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CA59AF" w14:textId="77777777" w:rsidR="004C76BC" w:rsidRPr="00611609" w:rsidRDefault="004C76BC" w:rsidP="00C768A8">
      <w:pPr>
        <w:tabs>
          <w:tab w:val="clear" w:pos="0"/>
        </w:tabs>
        <w:spacing w:after="160" w:line="259" w:lineRule="auto"/>
        <w:ind w:firstLine="0"/>
        <w:jc w:val="center"/>
        <w:rPr>
          <w:b/>
          <w:color w:val="auto"/>
          <w:lang w:val="ru-RU"/>
        </w:rPr>
      </w:pPr>
    </w:p>
    <w:p w14:paraId="34DF8530" w14:textId="77777777" w:rsidR="000D6F77" w:rsidRPr="00611609" w:rsidRDefault="007D3EEF" w:rsidP="00945F92">
      <w:pPr>
        <w:tabs>
          <w:tab w:val="clear" w:pos="0"/>
        </w:tabs>
        <w:spacing w:after="160" w:line="259" w:lineRule="auto"/>
        <w:ind w:firstLine="0"/>
        <w:jc w:val="center"/>
      </w:pPr>
      <w:r w:rsidRPr="00611609">
        <w:rPr>
          <w:b/>
          <w:color w:val="auto"/>
        </w:rPr>
        <w:t>An Exploratory Study of Agenda-Setting Eff</w:t>
      </w:r>
      <w:r w:rsidR="0073570A" w:rsidRPr="00611609">
        <w:rPr>
          <w:b/>
          <w:color w:val="auto"/>
        </w:rPr>
        <w:t>ects</w:t>
      </w:r>
      <w:r w:rsidR="007775F4" w:rsidRPr="00611609">
        <w:rPr>
          <w:b/>
          <w:color w:val="auto"/>
        </w:rPr>
        <w:t xml:space="preserve"> </w:t>
      </w:r>
      <w:r w:rsidR="003F7582" w:rsidRPr="00611609">
        <w:rPr>
          <w:b/>
          <w:color w:val="auto"/>
        </w:rPr>
        <w:t>in Fore</w:t>
      </w:r>
      <w:r w:rsidR="00A018B7" w:rsidRPr="00611609">
        <w:rPr>
          <w:b/>
          <w:color w:val="auto"/>
        </w:rPr>
        <w:t xml:space="preserve">ign Policy </w:t>
      </w:r>
      <w:r w:rsidR="004A2B69" w:rsidRPr="00611609">
        <w:rPr>
          <w:b/>
          <w:color w:val="auto"/>
        </w:rPr>
        <w:t xml:space="preserve">Research </w:t>
      </w:r>
      <w:r w:rsidR="00A018B7" w:rsidRPr="00611609">
        <w:rPr>
          <w:b/>
          <w:color w:val="auto"/>
        </w:rPr>
        <w:t xml:space="preserve">and </w:t>
      </w:r>
      <w:r w:rsidR="004A2B69" w:rsidRPr="00611609">
        <w:rPr>
          <w:b/>
          <w:color w:val="auto"/>
        </w:rPr>
        <w:t>Advocacy: Presence and Direction of I</w:t>
      </w:r>
      <w:r w:rsidR="006878EE" w:rsidRPr="00611609">
        <w:rPr>
          <w:b/>
          <w:color w:val="auto"/>
        </w:rPr>
        <w:t>nfluence</w:t>
      </w:r>
      <w:r w:rsidR="004A2B69" w:rsidRPr="00611609">
        <w:rPr>
          <w:b/>
          <w:color w:val="auto"/>
        </w:rPr>
        <w:t>s</w:t>
      </w:r>
      <w:r w:rsidR="006878EE" w:rsidRPr="00611609">
        <w:rPr>
          <w:b/>
          <w:color w:val="auto"/>
        </w:rPr>
        <w:t xml:space="preserve"> </w:t>
      </w:r>
      <w:r w:rsidR="004A2B69" w:rsidRPr="00611609">
        <w:rPr>
          <w:b/>
          <w:color w:val="auto"/>
        </w:rPr>
        <w:t xml:space="preserve">between Leading U.S. Think Tanks Attention to </w:t>
      </w:r>
      <w:r w:rsidR="00BA2450" w:rsidRPr="00611609">
        <w:rPr>
          <w:b/>
          <w:color w:val="auto"/>
        </w:rPr>
        <w:t xml:space="preserve">Selected </w:t>
      </w:r>
      <w:r w:rsidR="004A2B69" w:rsidRPr="00611609">
        <w:rPr>
          <w:b/>
          <w:color w:val="auto"/>
        </w:rPr>
        <w:t xml:space="preserve">Countries and Salience </w:t>
      </w:r>
      <w:r w:rsidR="004945B3" w:rsidRPr="00611609">
        <w:rPr>
          <w:b/>
          <w:color w:val="auto"/>
        </w:rPr>
        <w:t>of these Countries in</w:t>
      </w:r>
      <w:r w:rsidR="008A2C15" w:rsidRPr="00611609">
        <w:rPr>
          <w:b/>
          <w:color w:val="auto"/>
        </w:rPr>
        <w:t xml:space="preserve"> </w:t>
      </w:r>
      <w:r w:rsidR="0076571F" w:rsidRPr="00611609">
        <w:rPr>
          <w:b/>
          <w:color w:val="auto"/>
        </w:rPr>
        <w:t>News</w:t>
      </w:r>
      <w:r w:rsidR="00EE430D" w:rsidRPr="00611609">
        <w:rPr>
          <w:b/>
          <w:color w:val="auto"/>
        </w:rPr>
        <w:t>paper</w:t>
      </w:r>
      <w:r w:rsidR="0076571F" w:rsidRPr="00611609">
        <w:rPr>
          <w:b/>
          <w:color w:val="auto"/>
        </w:rPr>
        <w:t xml:space="preserve"> Coverag</w:t>
      </w:r>
      <w:r w:rsidR="00354C3F" w:rsidRPr="00611609">
        <w:rPr>
          <w:b/>
          <w:color w:val="auto"/>
        </w:rPr>
        <w:t>e</w:t>
      </w:r>
    </w:p>
    <w:p w14:paraId="7E054A97" w14:textId="77777777" w:rsidR="00C768A8" w:rsidRPr="00611609" w:rsidRDefault="00C768A8" w:rsidP="00C768A8">
      <w:pPr>
        <w:tabs>
          <w:tab w:val="clear" w:pos="0"/>
        </w:tabs>
        <w:spacing w:after="160" w:line="259" w:lineRule="auto"/>
        <w:ind w:firstLine="0"/>
        <w:jc w:val="center"/>
        <w:rPr>
          <w:b/>
          <w:color w:val="auto"/>
        </w:rPr>
      </w:pPr>
    </w:p>
    <w:p w14:paraId="2C0B7FFD" w14:textId="77777777" w:rsidR="00B5712C" w:rsidRPr="00611609" w:rsidRDefault="00B5712C" w:rsidP="00C768A8">
      <w:pPr>
        <w:tabs>
          <w:tab w:val="clear" w:pos="0"/>
        </w:tabs>
        <w:spacing w:after="160" w:line="259" w:lineRule="auto"/>
        <w:ind w:firstLine="0"/>
        <w:jc w:val="center"/>
        <w:rPr>
          <w:b/>
          <w:color w:val="auto"/>
        </w:rPr>
      </w:pPr>
    </w:p>
    <w:p w14:paraId="5039CD93" w14:textId="77777777" w:rsidR="00B5712C" w:rsidRPr="00611609" w:rsidRDefault="00B5712C" w:rsidP="00C768A8">
      <w:pPr>
        <w:tabs>
          <w:tab w:val="clear" w:pos="0"/>
        </w:tabs>
        <w:spacing w:after="160" w:line="259" w:lineRule="auto"/>
        <w:ind w:firstLine="0"/>
        <w:jc w:val="center"/>
        <w:rPr>
          <w:b/>
          <w:color w:val="auto"/>
        </w:rPr>
      </w:pPr>
    </w:p>
    <w:p w14:paraId="549050E0" w14:textId="77777777" w:rsidR="00B5712C" w:rsidRPr="00611609" w:rsidRDefault="00B5712C" w:rsidP="00C768A8">
      <w:pPr>
        <w:tabs>
          <w:tab w:val="clear" w:pos="0"/>
        </w:tabs>
        <w:spacing w:after="160" w:line="259" w:lineRule="auto"/>
        <w:ind w:firstLine="0"/>
        <w:jc w:val="center"/>
        <w:rPr>
          <w:b/>
          <w:color w:val="auto"/>
        </w:rPr>
      </w:pPr>
    </w:p>
    <w:p w14:paraId="3F7B7E5D" w14:textId="77777777" w:rsidR="00B5712C" w:rsidRPr="00611609" w:rsidRDefault="00B5712C" w:rsidP="00C768A8">
      <w:pPr>
        <w:tabs>
          <w:tab w:val="clear" w:pos="0"/>
        </w:tabs>
        <w:spacing w:after="160" w:line="259" w:lineRule="auto"/>
        <w:ind w:firstLine="0"/>
        <w:jc w:val="center"/>
        <w:rPr>
          <w:b/>
          <w:color w:val="auto"/>
        </w:rPr>
      </w:pPr>
    </w:p>
    <w:p w14:paraId="7FAB7938" w14:textId="77777777" w:rsidR="00B5712C" w:rsidRPr="00611609" w:rsidRDefault="00B5712C" w:rsidP="00C768A8">
      <w:pPr>
        <w:tabs>
          <w:tab w:val="clear" w:pos="0"/>
        </w:tabs>
        <w:spacing w:after="160" w:line="259" w:lineRule="auto"/>
        <w:ind w:firstLine="0"/>
        <w:jc w:val="center"/>
        <w:rPr>
          <w:b/>
          <w:color w:val="auto"/>
        </w:rPr>
      </w:pPr>
    </w:p>
    <w:p w14:paraId="70564576" w14:textId="77777777" w:rsidR="00B5712C" w:rsidRPr="00611609" w:rsidRDefault="00B5712C" w:rsidP="00C768A8">
      <w:pPr>
        <w:tabs>
          <w:tab w:val="clear" w:pos="0"/>
        </w:tabs>
        <w:spacing w:after="160" w:line="259" w:lineRule="auto"/>
        <w:ind w:firstLine="0"/>
        <w:jc w:val="center"/>
        <w:rPr>
          <w:b/>
          <w:color w:val="auto"/>
        </w:rPr>
      </w:pPr>
    </w:p>
    <w:p w14:paraId="38B3C444" w14:textId="77777777" w:rsidR="00C768A8" w:rsidRPr="00611609" w:rsidRDefault="00C768A8" w:rsidP="004C76BC">
      <w:pPr>
        <w:spacing w:line="240" w:lineRule="auto"/>
        <w:jc w:val="center"/>
      </w:pPr>
      <w:r w:rsidRPr="00611609">
        <w:t xml:space="preserve">A Dissertation Presented for the </w:t>
      </w:r>
    </w:p>
    <w:p w14:paraId="637D3D0B" w14:textId="77777777" w:rsidR="00C768A8" w:rsidRPr="00611609" w:rsidRDefault="0054790A" w:rsidP="004C76BC">
      <w:pPr>
        <w:spacing w:line="240" w:lineRule="auto"/>
        <w:jc w:val="center"/>
      </w:pPr>
      <w:r w:rsidRPr="00611609">
        <w:t xml:space="preserve">Doctor of </w:t>
      </w:r>
      <w:r w:rsidR="00D01605" w:rsidRPr="00611609">
        <w:t>P</w:t>
      </w:r>
      <w:r w:rsidRPr="00611609">
        <w:t>hilosophy</w:t>
      </w:r>
    </w:p>
    <w:p w14:paraId="569BAEC1" w14:textId="77777777" w:rsidR="00C768A8" w:rsidRPr="00611609" w:rsidRDefault="00C768A8" w:rsidP="004C76BC">
      <w:pPr>
        <w:spacing w:line="240" w:lineRule="auto"/>
        <w:jc w:val="center"/>
      </w:pPr>
      <w:r w:rsidRPr="00611609">
        <w:t>Degree</w:t>
      </w:r>
    </w:p>
    <w:p w14:paraId="2D8C0133" w14:textId="77777777" w:rsidR="00C768A8" w:rsidRPr="00611609" w:rsidRDefault="00C768A8" w:rsidP="004C76BC">
      <w:pPr>
        <w:spacing w:line="240" w:lineRule="auto"/>
        <w:jc w:val="center"/>
      </w:pPr>
      <w:r w:rsidRPr="00611609">
        <w:t>The University of Tennessee, Knoxville</w:t>
      </w:r>
    </w:p>
    <w:p w14:paraId="6F16C842" w14:textId="77777777" w:rsidR="00C768A8" w:rsidRPr="00611609" w:rsidRDefault="00C768A8" w:rsidP="00C768A8">
      <w:pPr>
        <w:tabs>
          <w:tab w:val="clear" w:pos="0"/>
        </w:tabs>
        <w:spacing w:after="160" w:line="259" w:lineRule="auto"/>
        <w:ind w:firstLine="0"/>
        <w:jc w:val="center"/>
        <w:rPr>
          <w:b/>
          <w:color w:val="auto"/>
        </w:rPr>
      </w:pPr>
    </w:p>
    <w:p w14:paraId="580D77CC" w14:textId="77777777" w:rsidR="004C76BC" w:rsidRPr="00611609" w:rsidRDefault="004C76BC" w:rsidP="00C768A8">
      <w:pPr>
        <w:tabs>
          <w:tab w:val="clear" w:pos="0"/>
        </w:tabs>
        <w:spacing w:after="160" w:line="259" w:lineRule="auto"/>
        <w:ind w:firstLine="0"/>
        <w:jc w:val="center"/>
        <w:rPr>
          <w:b/>
          <w:color w:val="auto"/>
        </w:rPr>
      </w:pPr>
    </w:p>
    <w:p w14:paraId="17B9B5A3" w14:textId="77777777" w:rsidR="004C76BC" w:rsidRPr="00611609" w:rsidRDefault="004C76BC" w:rsidP="00C768A8">
      <w:pPr>
        <w:tabs>
          <w:tab w:val="clear" w:pos="0"/>
        </w:tabs>
        <w:spacing w:after="160" w:line="259" w:lineRule="auto"/>
        <w:ind w:firstLine="0"/>
        <w:jc w:val="center"/>
        <w:rPr>
          <w:b/>
          <w:color w:val="auto"/>
        </w:rPr>
      </w:pPr>
    </w:p>
    <w:p w14:paraId="4A79F09A" w14:textId="77777777" w:rsidR="004C76BC" w:rsidRPr="00611609" w:rsidRDefault="004C76BC" w:rsidP="00C768A8">
      <w:pPr>
        <w:tabs>
          <w:tab w:val="clear" w:pos="0"/>
        </w:tabs>
        <w:spacing w:after="160" w:line="259" w:lineRule="auto"/>
        <w:ind w:firstLine="0"/>
        <w:jc w:val="center"/>
        <w:rPr>
          <w:b/>
          <w:color w:val="auto"/>
        </w:rPr>
      </w:pPr>
    </w:p>
    <w:p w14:paraId="43101B3D" w14:textId="77777777" w:rsidR="004C76BC" w:rsidRPr="00611609" w:rsidRDefault="004C76BC" w:rsidP="00C768A8">
      <w:pPr>
        <w:tabs>
          <w:tab w:val="clear" w:pos="0"/>
        </w:tabs>
        <w:spacing w:after="160" w:line="259" w:lineRule="auto"/>
        <w:ind w:firstLine="0"/>
        <w:jc w:val="center"/>
        <w:rPr>
          <w:b/>
          <w:color w:val="auto"/>
        </w:rPr>
      </w:pPr>
    </w:p>
    <w:p w14:paraId="5BF1BE16" w14:textId="77777777" w:rsidR="004C76BC" w:rsidRPr="00611609" w:rsidRDefault="004C76BC" w:rsidP="00C768A8">
      <w:pPr>
        <w:tabs>
          <w:tab w:val="clear" w:pos="0"/>
        </w:tabs>
        <w:spacing w:after="160" w:line="259" w:lineRule="auto"/>
        <w:ind w:firstLine="0"/>
        <w:jc w:val="center"/>
        <w:rPr>
          <w:b/>
          <w:color w:val="auto"/>
        </w:rPr>
      </w:pPr>
    </w:p>
    <w:p w14:paraId="64164468" w14:textId="77777777" w:rsidR="004C76BC" w:rsidRPr="00611609" w:rsidRDefault="004C76BC" w:rsidP="00C768A8">
      <w:pPr>
        <w:tabs>
          <w:tab w:val="clear" w:pos="0"/>
        </w:tabs>
        <w:spacing w:after="160" w:line="259" w:lineRule="auto"/>
        <w:ind w:firstLine="0"/>
        <w:jc w:val="center"/>
        <w:rPr>
          <w:b/>
          <w:color w:val="auto"/>
        </w:rPr>
      </w:pPr>
    </w:p>
    <w:p w14:paraId="454B31A2" w14:textId="77777777" w:rsidR="00F00918" w:rsidRPr="00611609" w:rsidRDefault="00F00918" w:rsidP="00C768A8">
      <w:pPr>
        <w:tabs>
          <w:tab w:val="clear" w:pos="0"/>
        </w:tabs>
        <w:spacing w:after="160" w:line="259" w:lineRule="auto"/>
        <w:ind w:firstLine="0"/>
        <w:jc w:val="center"/>
        <w:rPr>
          <w:b/>
          <w:color w:val="auto"/>
        </w:rPr>
      </w:pPr>
    </w:p>
    <w:p w14:paraId="70BBE43F" w14:textId="77777777" w:rsidR="00F00918" w:rsidRPr="00611609" w:rsidRDefault="00F00918" w:rsidP="00C768A8">
      <w:pPr>
        <w:tabs>
          <w:tab w:val="clear" w:pos="0"/>
        </w:tabs>
        <w:spacing w:after="160" w:line="259" w:lineRule="auto"/>
        <w:ind w:firstLine="0"/>
        <w:jc w:val="center"/>
        <w:rPr>
          <w:b/>
          <w:color w:val="auto"/>
        </w:rPr>
      </w:pPr>
    </w:p>
    <w:p w14:paraId="73304144" w14:textId="77777777" w:rsidR="00F00918" w:rsidRPr="00611609" w:rsidRDefault="00F00918" w:rsidP="00C768A8">
      <w:pPr>
        <w:tabs>
          <w:tab w:val="clear" w:pos="0"/>
        </w:tabs>
        <w:spacing w:after="160" w:line="259" w:lineRule="auto"/>
        <w:ind w:firstLine="0"/>
        <w:jc w:val="center"/>
        <w:rPr>
          <w:b/>
          <w:color w:val="auto"/>
        </w:rPr>
      </w:pPr>
    </w:p>
    <w:p w14:paraId="1D44BBA0" w14:textId="77777777" w:rsidR="00F00918" w:rsidRPr="00611609" w:rsidRDefault="00F00918" w:rsidP="00C768A8">
      <w:pPr>
        <w:tabs>
          <w:tab w:val="clear" w:pos="0"/>
        </w:tabs>
        <w:spacing w:after="160" w:line="259" w:lineRule="auto"/>
        <w:ind w:firstLine="0"/>
        <w:jc w:val="center"/>
        <w:rPr>
          <w:b/>
          <w:color w:val="auto"/>
        </w:rPr>
      </w:pPr>
    </w:p>
    <w:p w14:paraId="70DEAE95" w14:textId="77777777" w:rsidR="004C76BC" w:rsidRPr="00611609" w:rsidRDefault="004C76BC" w:rsidP="005C680E">
      <w:pPr>
        <w:spacing w:line="240" w:lineRule="auto"/>
        <w:jc w:val="center"/>
      </w:pPr>
      <w:r w:rsidRPr="00611609">
        <w:t>Dzmitry Yuran</w:t>
      </w:r>
    </w:p>
    <w:p w14:paraId="29DC7295" w14:textId="1156D3AA" w:rsidR="004C76BC" w:rsidRPr="00611609" w:rsidRDefault="00C443EC" w:rsidP="005C680E">
      <w:pPr>
        <w:spacing w:line="240" w:lineRule="auto"/>
        <w:jc w:val="center"/>
      </w:pPr>
      <w:r w:rsidRPr="00611609">
        <w:t>August</w:t>
      </w:r>
      <w:r w:rsidR="004C76BC" w:rsidRPr="00611609">
        <w:t xml:space="preserve"> 2015</w:t>
      </w:r>
    </w:p>
    <w:p w14:paraId="092479B3" w14:textId="77777777" w:rsidR="004C76BC" w:rsidRPr="00611609" w:rsidRDefault="00FE5221">
      <w:pPr>
        <w:tabs>
          <w:tab w:val="clear" w:pos="0"/>
        </w:tabs>
        <w:spacing w:after="160" w:line="259" w:lineRule="auto"/>
        <w:ind w:firstLine="0"/>
        <w:rPr>
          <w:b/>
          <w:color w:val="auto"/>
        </w:rPr>
      </w:pPr>
      <w:r w:rsidRPr="00611609">
        <w:rPr>
          <w:b/>
          <w:color w:val="auto"/>
        </w:rPr>
        <w:br w:type="page"/>
      </w:r>
    </w:p>
    <w:p w14:paraId="575D8B03" w14:textId="77777777" w:rsidR="0061648C" w:rsidRPr="00611609" w:rsidRDefault="000D60FB" w:rsidP="00B545E0">
      <w:pPr>
        <w:jc w:val="center"/>
        <w:rPr>
          <w:b/>
          <w:color w:val="auto"/>
        </w:rPr>
      </w:pPr>
      <w:r w:rsidRPr="00611609">
        <w:rPr>
          <w:b/>
          <w:color w:val="auto"/>
        </w:rPr>
        <w:lastRenderedPageBreak/>
        <w:t>Abstract</w:t>
      </w:r>
    </w:p>
    <w:p w14:paraId="3AAADAC4" w14:textId="4E5AD937" w:rsidR="007E10CC" w:rsidRPr="00611609" w:rsidRDefault="00A11672" w:rsidP="00DF5388">
      <w:pPr>
        <w:ind w:firstLine="0"/>
        <w:rPr>
          <w:color w:val="auto"/>
        </w:rPr>
      </w:pPr>
      <w:bookmarkStart w:id="0" w:name="_GoBack"/>
      <w:r w:rsidRPr="00611609">
        <w:rPr>
          <w:color w:val="auto"/>
        </w:rPr>
        <w:t xml:space="preserve">The main goal of this dissertation is to advance our understanding of </w:t>
      </w:r>
      <w:r w:rsidR="008259DA" w:rsidRPr="00611609">
        <w:rPr>
          <w:color w:val="auto"/>
        </w:rPr>
        <w:t xml:space="preserve">the </w:t>
      </w:r>
      <w:r w:rsidR="00A27441" w:rsidRPr="00611609">
        <w:rPr>
          <w:color w:val="auto"/>
        </w:rPr>
        <w:t>r</w:t>
      </w:r>
      <w:r w:rsidR="000D1A64" w:rsidRPr="00611609">
        <w:rPr>
          <w:color w:val="auto"/>
        </w:rPr>
        <w:t>ole news media</w:t>
      </w:r>
      <w:r w:rsidR="00763660" w:rsidRPr="00611609">
        <w:rPr>
          <w:color w:val="auto"/>
        </w:rPr>
        <w:t xml:space="preserve"> and think tanks</w:t>
      </w:r>
      <w:r w:rsidR="000D1A64" w:rsidRPr="00611609">
        <w:rPr>
          <w:color w:val="auto"/>
        </w:rPr>
        <w:t xml:space="preserve"> play in the U.S. foreign policy</w:t>
      </w:r>
      <w:r w:rsidR="00404669" w:rsidRPr="00611609">
        <w:rPr>
          <w:color w:val="auto"/>
        </w:rPr>
        <w:t>.</w:t>
      </w:r>
      <w:r w:rsidR="00890012" w:rsidRPr="00611609">
        <w:rPr>
          <w:color w:val="auto"/>
        </w:rPr>
        <w:t xml:space="preserve"> It does so through </w:t>
      </w:r>
      <w:r w:rsidR="0066393C" w:rsidRPr="00611609">
        <w:rPr>
          <w:color w:val="auto"/>
        </w:rPr>
        <w:t xml:space="preserve">an exploration </w:t>
      </w:r>
      <w:r w:rsidR="005D0C6A" w:rsidRPr="00611609">
        <w:rPr>
          <w:color w:val="auto"/>
        </w:rPr>
        <w:t xml:space="preserve">of possible </w:t>
      </w:r>
      <w:r w:rsidR="007A02AF" w:rsidRPr="00611609">
        <w:rPr>
          <w:color w:val="auto"/>
        </w:rPr>
        <w:t xml:space="preserve">effects </w:t>
      </w:r>
      <w:r w:rsidR="005D7E2B" w:rsidRPr="00611609">
        <w:rPr>
          <w:color w:val="auto"/>
        </w:rPr>
        <w:t xml:space="preserve">research and advocacy foci of the </w:t>
      </w:r>
      <w:r w:rsidR="009F1C56" w:rsidRPr="00611609">
        <w:rPr>
          <w:color w:val="auto"/>
        </w:rPr>
        <w:t>lea</w:t>
      </w:r>
      <w:r w:rsidR="005D7E2B" w:rsidRPr="00611609">
        <w:rPr>
          <w:color w:val="auto"/>
        </w:rPr>
        <w:t>ding independent foreign policy</w:t>
      </w:r>
      <w:r w:rsidR="00695E51" w:rsidRPr="00611609">
        <w:rPr>
          <w:color w:val="auto"/>
        </w:rPr>
        <w:t xml:space="preserve"> think tanks </w:t>
      </w:r>
      <w:r w:rsidR="00CC23C2" w:rsidRPr="00611609">
        <w:rPr>
          <w:color w:val="auto"/>
        </w:rPr>
        <w:t>and news media content can have on each other</w:t>
      </w:r>
      <w:r w:rsidR="005D7E2B" w:rsidRPr="00611609">
        <w:rPr>
          <w:color w:val="auto"/>
        </w:rPr>
        <w:t>.</w:t>
      </w:r>
      <w:r w:rsidR="0051449A" w:rsidRPr="00611609">
        <w:rPr>
          <w:color w:val="FF0000"/>
        </w:rPr>
        <w:t xml:space="preserve"> </w:t>
      </w:r>
      <w:r w:rsidR="005D0C6A" w:rsidRPr="00611609">
        <w:rPr>
          <w:color w:val="auto"/>
        </w:rPr>
        <w:t>In</w:t>
      </w:r>
      <w:r w:rsidR="008405D3" w:rsidRPr="00611609">
        <w:rPr>
          <w:color w:val="auto"/>
        </w:rPr>
        <w:t xml:space="preserve"> an </w:t>
      </w:r>
      <w:r w:rsidRPr="00611609">
        <w:rPr>
          <w:color w:val="auto"/>
        </w:rPr>
        <w:t xml:space="preserve">analysis </w:t>
      </w:r>
      <w:r w:rsidR="0029436D" w:rsidRPr="00611609">
        <w:rPr>
          <w:color w:val="auto"/>
        </w:rPr>
        <w:t xml:space="preserve">of </w:t>
      </w:r>
      <w:r w:rsidR="008405D3" w:rsidRPr="00611609">
        <w:rPr>
          <w:color w:val="auto"/>
        </w:rPr>
        <w:t>salience</w:t>
      </w:r>
      <w:r w:rsidR="00776F35" w:rsidRPr="00611609">
        <w:rPr>
          <w:color w:val="auto"/>
        </w:rPr>
        <w:t xml:space="preserve"> of</w:t>
      </w:r>
      <w:r w:rsidR="00CC6B68" w:rsidRPr="00611609">
        <w:rPr>
          <w:color w:val="auto"/>
        </w:rPr>
        <w:t xml:space="preserve">, or </w:t>
      </w:r>
      <w:r w:rsidR="00776F35" w:rsidRPr="00611609">
        <w:rPr>
          <w:color w:val="auto"/>
        </w:rPr>
        <w:t>attention to,</w:t>
      </w:r>
      <w:r w:rsidR="009E4EF2" w:rsidRPr="00611609">
        <w:rPr>
          <w:color w:val="auto"/>
        </w:rPr>
        <w:t xml:space="preserve"> </w:t>
      </w:r>
      <w:r w:rsidR="00776F35" w:rsidRPr="00611609">
        <w:rPr>
          <w:color w:val="auto"/>
        </w:rPr>
        <w:t xml:space="preserve">multiple </w:t>
      </w:r>
      <w:r w:rsidR="00CC6B68" w:rsidRPr="00611609">
        <w:rPr>
          <w:color w:val="auto"/>
        </w:rPr>
        <w:t>countries</w:t>
      </w:r>
      <w:r w:rsidR="001D0005" w:rsidRPr="00611609">
        <w:rPr>
          <w:color w:val="auto"/>
        </w:rPr>
        <w:t xml:space="preserve"> over time</w:t>
      </w:r>
      <w:r w:rsidR="00CC6B68" w:rsidRPr="00611609">
        <w:rPr>
          <w:color w:val="auto"/>
        </w:rPr>
        <w:t xml:space="preserve"> </w:t>
      </w:r>
      <w:r w:rsidR="00394B37" w:rsidRPr="00611609">
        <w:rPr>
          <w:color w:val="auto"/>
        </w:rPr>
        <w:t xml:space="preserve">in </w:t>
      </w:r>
      <w:r w:rsidR="00822BE4" w:rsidRPr="00611609">
        <w:rPr>
          <w:color w:val="auto"/>
        </w:rPr>
        <w:t xml:space="preserve">coverage from leading U.S. </w:t>
      </w:r>
      <w:r w:rsidR="009207CB" w:rsidRPr="00611609">
        <w:rPr>
          <w:color w:val="auto"/>
        </w:rPr>
        <w:t>news</w:t>
      </w:r>
      <w:r w:rsidR="00822BE4" w:rsidRPr="00611609">
        <w:rPr>
          <w:color w:val="auto"/>
        </w:rPr>
        <w:t xml:space="preserve">papers, The New </w:t>
      </w:r>
      <w:r w:rsidR="00F8340C" w:rsidRPr="00611609">
        <w:rPr>
          <w:color w:val="auto"/>
        </w:rPr>
        <w:t xml:space="preserve">York Times and Washington Post, </w:t>
      </w:r>
      <w:r w:rsidRPr="00611609">
        <w:rPr>
          <w:color w:val="auto"/>
        </w:rPr>
        <w:t>and</w:t>
      </w:r>
      <w:r w:rsidR="009207CB" w:rsidRPr="00611609">
        <w:rPr>
          <w:color w:val="auto"/>
        </w:rPr>
        <w:t xml:space="preserve"> in published online </w:t>
      </w:r>
      <w:r w:rsidR="009D31D3" w:rsidRPr="00611609">
        <w:rPr>
          <w:color w:val="auto"/>
        </w:rPr>
        <w:t>materials</w:t>
      </w:r>
      <w:r w:rsidR="005066FB" w:rsidRPr="00611609">
        <w:rPr>
          <w:color w:val="auto"/>
        </w:rPr>
        <w:t xml:space="preserve"> from</w:t>
      </w:r>
      <w:r w:rsidR="00C55696" w:rsidRPr="00611609">
        <w:rPr>
          <w:color w:val="auto"/>
        </w:rPr>
        <w:t xml:space="preserve"> leading </w:t>
      </w:r>
      <w:r w:rsidR="005066FB" w:rsidRPr="00611609">
        <w:rPr>
          <w:color w:val="auto"/>
        </w:rPr>
        <w:t xml:space="preserve">U.S. foreign policy think tanks, Brookings Institution and Carnegie Endowment for International Peace, </w:t>
      </w:r>
      <w:r w:rsidR="002F4DD9" w:rsidRPr="00611609">
        <w:rPr>
          <w:color w:val="auto"/>
        </w:rPr>
        <w:t>the</w:t>
      </w:r>
      <w:r w:rsidRPr="00611609">
        <w:rPr>
          <w:color w:val="auto"/>
        </w:rPr>
        <w:t xml:space="preserve"> </w:t>
      </w:r>
      <w:r w:rsidR="005D0C6A" w:rsidRPr="00611609">
        <w:rPr>
          <w:color w:val="auto"/>
        </w:rPr>
        <w:t>research</w:t>
      </w:r>
      <w:r w:rsidRPr="00611609">
        <w:rPr>
          <w:color w:val="auto"/>
        </w:rPr>
        <w:t xml:space="preserve"> </w:t>
      </w:r>
      <w:r w:rsidR="009D31D3" w:rsidRPr="00611609">
        <w:rPr>
          <w:color w:val="auto"/>
        </w:rPr>
        <w:t>looks</w:t>
      </w:r>
      <w:r w:rsidR="009C289A" w:rsidRPr="00611609">
        <w:rPr>
          <w:color w:val="auto"/>
        </w:rPr>
        <w:t xml:space="preserve"> at</w:t>
      </w:r>
      <w:r w:rsidR="001207F4" w:rsidRPr="00611609">
        <w:rPr>
          <w:color w:val="auto"/>
        </w:rPr>
        <w:t xml:space="preserve"> </w:t>
      </w:r>
      <w:r w:rsidRPr="00611609">
        <w:rPr>
          <w:color w:val="auto"/>
        </w:rPr>
        <w:t xml:space="preserve">the </w:t>
      </w:r>
      <w:r w:rsidR="009C289A" w:rsidRPr="00611609">
        <w:rPr>
          <w:color w:val="auto"/>
        </w:rPr>
        <w:t xml:space="preserve">presence, </w:t>
      </w:r>
      <w:r w:rsidR="00673BDF" w:rsidRPr="00611609">
        <w:rPr>
          <w:color w:val="auto"/>
        </w:rPr>
        <w:t>direction</w:t>
      </w:r>
      <w:r w:rsidR="00F76FF8" w:rsidRPr="00611609">
        <w:rPr>
          <w:color w:val="auto"/>
        </w:rPr>
        <w:t>,</w:t>
      </w:r>
      <w:r w:rsidR="009C289A" w:rsidRPr="00611609">
        <w:rPr>
          <w:color w:val="auto"/>
        </w:rPr>
        <w:t xml:space="preserve"> and</w:t>
      </w:r>
      <w:r w:rsidR="00F76FF8" w:rsidRPr="00611609">
        <w:rPr>
          <w:color w:val="auto"/>
        </w:rPr>
        <w:t xml:space="preserve"> strength</w:t>
      </w:r>
      <w:r w:rsidR="009C289A" w:rsidRPr="00611609">
        <w:rPr>
          <w:color w:val="auto"/>
        </w:rPr>
        <w:t xml:space="preserve"> </w:t>
      </w:r>
      <w:r w:rsidRPr="00611609">
        <w:rPr>
          <w:color w:val="auto"/>
        </w:rPr>
        <w:t>of agenda-setting effects</w:t>
      </w:r>
      <w:r w:rsidR="008324EE" w:rsidRPr="00611609">
        <w:rPr>
          <w:color w:val="auto"/>
        </w:rPr>
        <w:t xml:space="preserve"> in </w:t>
      </w:r>
      <w:r w:rsidR="00023384" w:rsidRPr="00611609">
        <w:rPr>
          <w:color w:val="auto"/>
        </w:rPr>
        <w:t xml:space="preserve">the </w:t>
      </w:r>
      <w:r w:rsidR="008324EE" w:rsidRPr="00611609">
        <w:rPr>
          <w:color w:val="auto"/>
        </w:rPr>
        <w:t xml:space="preserve">construction of news </w:t>
      </w:r>
      <w:r w:rsidR="00CE6817" w:rsidRPr="00611609">
        <w:rPr>
          <w:color w:val="auto"/>
        </w:rPr>
        <w:t xml:space="preserve">agendas </w:t>
      </w:r>
      <w:r w:rsidR="008324EE" w:rsidRPr="00611609">
        <w:rPr>
          <w:color w:val="auto"/>
        </w:rPr>
        <w:t>and think tanks interests</w:t>
      </w:r>
      <w:r w:rsidR="00834F3B" w:rsidRPr="00611609">
        <w:rPr>
          <w:color w:val="auto"/>
        </w:rPr>
        <w:t>.</w:t>
      </w:r>
      <w:r w:rsidR="00E33C4E" w:rsidRPr="00611609">
        <w:rPr>
          <w:color w:val="auto"/>
        </w:rPr>
        <w:t xml:space="preserve"> </w:t>
      </w:r>
      <w:r w:rsidR="00A00A97" w:rsidRPr="00611609">
        <w:rPr>
          <w:color w:val="auto"/>
        </w:rPr>
        <w:t>F</w:t>
      </w:r>
      <w:r w:rsidR="00781CE0" w:rsidRPr="00611609">
        <w:rPr>
          <w:color w:val="auto"/>
        </w:rPr>
        <w:t>indings suggest that the relationship</w:t>
      </w:r>
      <w:r w:rsidR="001738CF" w:rsidRPr="00611609">
        <w:rPr>
          <w:color w:val="auto"/>
        </w:rPr>
        <w:t xml:space="preserve"> between news </w:t>
      </w:r>
      <w:r w:rsidR="00B3237D" w:rsidRPr="00611609">
        <w:rPr>
          <w:color w:val="auto"/>
        </w:rPr>
        <w:t>agenda</w:t>
      </w:r>
      <w:r w:rsidR="001738CF" w:rsidRPr="00611609">
        <w:rPr>
          <w:color w:val="auto"/>
        </w:rPr>
        <w:t xml:space="preserve"> and </w:t>
      </w:r>
      <w:r w:rsidR="00B3237D" w:rsidRPr="00611609">
        <w:rPr>
          <w:color w:val="auto"/>
        </w:rPr>
        <w:t xml:space="preserve">agendas of </w:t>
      </w:r>
      <w:r w:rsidR="00834F3B" w:rsidRPr="00611609">
        <w:rPr>
          <w:color w:val="auto"/>
        </w:rPr>
        <w:t>the</w:t>
      </w:r>
      <w:r w:rsidR="00107D16" w:rsidRPr="00611609">
        <w:rPr>
          <w:color w:val="auto"/>
        </w:rPr>
        <w:t xml:space="preserve"> </w:t>
      </w:r>
      <w:r w:rsidR="001738CF" w:rsidRPr="00611609">
        <w:rPr>
          <w:color w:val="auto"/>
        </w:rPr>
        <w:t xml:space="preserve">think tanks </w:t>
      </w:r>
      <w:r w:rsidR="00F06E24" w:rsidRPr="00611609">
        <w:rPr>
          <w:color w:val="auto"/>
        </w:rPr>
        <w:t xml:space="preserve">is </w:t>
      </w:r>
      <w:r w:rsidR="008F2CCB" w:rsidRPr="00611609">
        <w:rPr>
          <w:color w:val="auto"/>
        </w:rPr>
        <w:t xml:space="preserve">situational, </w:t>
      </w:r>
      <w:r w:rsidR="00DC7F47" w:rsidRPr="00611609">
        <w:rPr>
          <w:color w:val="auto"/>
        </w:rPr>
        <w:t>strong</w:t>
      </w:r>
      <w:r w:rsidR="008F2CCB" w:rsidRPr="00611609">
        <w:rPr>
          <w:color w:val="auto"/>
        </w:rPr>
        <w:t xml:space="preserve"> when present</w:t>
      </w:r>
      <w:r w:rsidR="00DC7F47" w:rsidRPr="00611609">
        <w:rPr>
          <w:color w:val="auto"/>
        </w:rPr>
        <w:t>,</w:t>
      </w:r>
      <w:r w:rsidR="006130F7" w:rsidRPr="00611609">
        <w:rPr>
          <w:color w:val="auto"/>
        </w:rPr>
        <w:t xml:space="preserve"> highly reciprocal</w:t>
      </w:r>
      <w:r w:rsidR="00A00D7C" w:rsidRPr="00611609">
        <w:rPr>
          <w:color w:val="auto"/>
        </w:rPr>
        <w:t xml:space="preserve"> in some cases</w:t>
      </w:r>
      <w:r w:rsidR="00B31C81" w:rsidRPr="00611609">
        <w:rPr>
          <w:color w:val="auto"/>
        </w:rPr>
        <w:t xml:space="preserve"> and </w:t>
      </w:r>
      <w:r w:rsidR="00256B1B" w:rsidRPr="00611609">
        <w:rPr>
          <w:color w:val="auto"/>
        </w:rPr>
        <w:t>unidirectional</w:t>
      </w:r>
      <w:r w:rsidR="00D1396C" w:rsidRPr="00611609">
        <w:rPr>
          <w:color w:val="auto"/>
        </w:rPr>
        <w:t xml:space="preserve"> (</w:t>
      </w:r>
      <w:r w:rsidR="00A24106" w:rsidRPr="00611609">
        <w:rPr>
          <w:color w:val="auto"/>
        </w:rPr>
        <w:t>either from think tanks to news media content or the other way around</w:t>
      </w:r>
      <w:r w:rsidR="00D1396C" w:rsidRPr="00611609">
        <w:rPr>
          <w:color w:val="auto"/>
        </w:rPr>
        <w:t>)</w:t>
      </w:r>
      <w:r w:rsidR="0033225C" w:rsidRPr="00611609">
        <w:rPr>
          <w:color w:val="auto"/>
        </w:rPr>
        <w:t xml:space="preserve"> in</w:t>
      </w:r>
      <w:r w:rsidR="00E55763" w:rsidRPr="00611609">
        <w:rPr>
          <w:color w:val="auto"/>
        </w:rPr>
        <w:t xml:space="preserve"> other</w:t>
      </w:r>
      <w:r w:rsidR="0094107A" w:rsidRPr="00611609">
        <w:rPr>
          <w:color w:val="auto"/>
        </w:rPr>
        <w:t xml:space="preserve">. </w:t>
      </w:r>
      <w:r w:rsidR="00EC7362" w:rsidRPr="00611609">
        <w:rPr>
          <w:color w:val="auto"/>
        </w:rPr>
        <w:t xml:space="preserve">The strong connection between the two agendas and </w:t>
      </w:r>
      <w:r w:rsidR="002B4A40" w:rsidRPr="00611609">
        <w:rPr>
          <w:color w:val="auto"/>
        </w:rPr>
        <w:t xml:space="preserve">possible </w:t>
      </w:r>
      <w:r w:rsidR="00A54779" w:rsidRPr="00611609">
        <w:rPr>
          <w:color w:val="auto"/>
        </w:rPr>
        <w:t>impact</w:t>
      </w:r>
      <w:r w:rsidR="002B4A40" w:rsidRPr="00611609">
        <w:rPr>
          <w:color w:val="auto"/>
        </w:rPr>
        <w:t xml:space="preserve"> of think tanks foci on news media attention to countries</w:t>
      </w:r>
      <w:r w:rsidR="0094107A" w:rsidRPr="00611609">
        <w:rPr>
          <w:color w:val="auto"/>
        </w:rPr>
        <w:t xml:space="preserve"> </w:t>
      </w:r>
      <w:r w:rsidR="002B4A40" w:rsidRPr="00611609">
        <w:rPr>
          <w:color w:val="auto"/>
        </w:rPr>
        <w:t>make</w:t>
      </w:r>
      <w:r w:rsidR="00C047B9" w:rsidRPr="00611609">
        <w:rPr>
          <w:color w:val="auto"/>
        </w:rPr>
        <w:t xml:space="preserve"> it possible to </w:t>
      </w:r>
      <w:r w:rsidR="0008593D" w:rsidRPr="00611609">
        <w:rPr>
          <w:color w:val="auto"/>
        </w:rPr>
        <w:t>suggest that think ta</w:t>
      </w:r>
      <w:r w:rsidR="00571377" w:rsidRPr="00611609">
        <w:rPr>
          <w:color w:val="auto"/>
        </w:rPr>
        <w:t>nks should be included into forei</w:t>
      </w:r>
      <w:r w:rsidR="00D51CE7" w:rsidRPr="00611609">
        <w:rPr>
          <w:color w:val="auto"/>
        </w:rPr>
        <w:t>gn policy agenda-</w:t>
      </w:r>
      <w:r w:rsidR="00E839A4" w:rsidRPr="00611609">
        <w:rPr>
          <w:color w:val="auto"/>
        </w:rPr>
        <w:t xml:space="preserve">setting models, traditionally </w:t>
      </w:r>
      <w:r w:rsidR="00DB44D1" w:rsidRPr="00611609">
        <w:rPr>
          <w:color w:val="auto"/>
        </w:rPr>
        <w:t>limited to</w:t>
      </w:r>
      <w:r w:rsidR="00E839A4" w:rsidRPr="00611609">
        <w:rPr>
          <w:color w:val="auto"/>
        </w:rPr>
        <w:t xml:space="preserve"> policymakers</w:t>
      </w:r>
      <w:r w:rsidR="0068078F" w:rsidRPr="00611609">
        <w:rPr>
          <w:color w:val="auto"/>
        </w:rPr>
        <w:t xml:space="preserve"> (president and congress)</w:t>
      </w:r>
      <w:r w:rsidR="009672D7" w:rsidRPr="00611609">
        <w:rPr>
          <w:color w:val="auto"/>
        </w:rPr>
        <w:t xml:space="preserve">, </w:t>
      </w:r>
      <w:r w:rsidR="00E839A4" w:rsidRPr="00611609">
        <w:rPr>
          <w:color w:val="auto"/>
        </w:rPr>
        <w:t xml:space="preserve">public, and media as active </w:t>
      </w:r>
      <w:r w:rsidR="005B0B73" w:rsidRPr="00611609">
        <w:rPr>
          <w:color w:val="auto"/>
        </w:rPr>
        <w:t>participants.</w:t>
      </w:r>
      <w:r w:rsidR="00FE551F" w:rsidRPr="00611609">
        <w:rPr>
          <w:color w:val="auto"/>
        </w:rPr>
        <w:t xml:space="preserve"> </w:t>
      </w:r>
      <w:r w:rsidR="00865DB8" w:rsidRPr="00611609">
        <w:rPr>
          <w:color w:val="auto"/>
        </w:rPr>
        <w:t xml:space="preserve">Ability of news media to affect think tanks foci </w:t>
      </w:r>
      <w:r w:rsidR="00D134EC" w:rsidRPr="00611609">
        <w:rPr>
          <w:color w:val="auto"/>
        </w:rPr>
        <w:t>necessitates consideration of their content in research of think tanks impacts.</w:t>
      </w:r>
    </w:p>
    <w:bookmarkEnd w:id="0"/>
    <w:p w14:paraId="0E4BECF9" w14:textId="77777777" w:rsidR="007E10CC" w:rsidRPr="00611609" w:rsidRDefault="007E10CC">
      <w:pPr>
        <w:tabs>
          <w:tab w:val="clear" w:pos="0"/>
        </w:tabs>
        <w:spacing w:after="160" w:line="259" w:lineRule="auto"/>
        <w:ind w:firstLine="0"/>
        <w:rPr>
          <w:color w:val="auto"/>
        </w:rPr>
      </w:pPr>
      <w:r w:rsidRPr="00611609">
        <w:rPr>
          <w:color w:val="auto"/>
        </w:rPr>
        <w:br w:type="page"/>
      </w:r>
    </w:p>
    <w:sdt>
      <w:sdtPr>
        <w:rPr>
          <w:rFonts w:ascii="Times New Roman" w:eastAsiaTheme="minorHAnsi" w:hAnsi="Times New Roman" w:cs="Times New Roman"/>
          <w:color w:val="000000"/>
          <w:sz w:val="24"/>
          <w:szCs w:val="24"/>
        </w:rPr>
        <w:id w:val="1628899093"/>
        <w:docPartObj>
          <w:docPartGallery w:val="Table of Contents"/>
          <w:docPartUnique/>
        </w:docPartObj>
      </w:sdtPr>
      <w:sdtEndPr>
        <w:rPr>
          <w:b/>
          <w:bCs/>
          <w:noProof/>
        </w:rPr>
      </w:sdtEndPr>
      <w:sdtContent>
        <w:p w14:paraId="5B0A5BD3" w14:textId="54776854" w:rsidR="009A4B8B" w:rsidRPr="00611609" w:rsidRDefault="009A4B8B" w:rsidP="00A5722D">
          <w:pPr>
            <w:pStyle w:val="TOCHeading"/>
            <w:jc w:val="center"/>
            <w:rPr>
              <w:rFonts w:ascii="Times New Roman" w:hAnsi="Times New Roman" w:cs="Times New Roman"/>
              <w:b/>
              <w:color w:val="auto"/>
              <w:sz w:val="24"/>
              <w:szCs w:val="24"/>
            </w:rPr>
          </w:pPr>
          <w:r w:rsidRPr="00611609">
            <w:rPr>
              <w:rFonts w:ascii="Times New Roman" w:hAnsi="Times New Roman" w:cs="Times New Roman"/>
              <w:b/>
              <w:color w:val="auto"/>
              <w:sz w:val="24"/>
              <w:szCs w:val="24"/>
            </w:rPr>
            <w:t>Table of Contents</w:t>
          </w:r>
        </w:p>
        <w:p w14:paraId="3AAF7294" w14:textId="77777777" w:rsidR="002B1A36" w:rsidRPr="00611609" w:rsidRDefault="002B1A36" w:rsidP="002B1A36"/>
        <w:p w14:paraId="54F96A74" w14:textId="77777777" w:rsidR="007F3B7D" w:rsidRPr="00611609" w:rsidRDefault="009A4B8B" w:rsidP="00BC3E88">
          <w:pPr>
            <w:pStyle w:val="TOC1"/>
            <w:rPr>
              <w:rFonts w:eastAsiaTheme="minorEastAsia" w:cstheme="minorBidi"/>
              <w:noProof/>
              <w:color w:val="auto"/>
              <w:sz w:val="22"/>
              <w:szCs w:val="22"/>
            </w:rPr>
          </w:pPr>
          <w:r w:rsidRPr="00611609">
            <w:rPr>
              <w:rFonts w:ascii="Times New Roman" w:hAnsi="Times New Roman"/>
              <w:sz w:val="24"/>
              <w:szCs w:val="24"/>
            </w:rPr>
            <w:fldChar w:fldCharType="begin"/>
          </w:r>
          <w:r w:rsidRPr="00611609">
            <w:rPr>
              <w:rFonts w:ascii="Times New Roman" w:hAnsi="Times New Roman"/>
              <w:sz w:val="24"/>
              <w:szCs w:val="24"/>
            </w:rPr>
            <w:instrText xml:space="preserve"> TOC \o "1-3" \h \z \u </w:instrText>
          </w:r>
          <w:r w:rsidRPr="00611609">
            <w:rPr>
              <w:rFonts w:ascii="Times New Roman" w:hAnsi="Times New Roman"/>
              <w:sz w:val="24"/>
              <w:szCs w:val="24"/>
            </w:rPr>
            <w:fldChar w:fldCharType="separate"/>
          </w:r>
          <w:hyperlink w:anchor="_Toc422396282" w:history="1">
            <w:r w:rsidR="007F3B7D" w:rsidRPr="00611609">
              <w:rPr>
                <w:rStyle w:val="Hyperlink"/>
                <w:noProof/>
              </w:rPr>
              <w:t>Chapter 1 Introduction</w:t>
            </w:r>
            <w:r w:rsidR="007F3B7D" w:rsidRPr="00611609">
              <w:rPr>
                <w:noProof/>
                <w:webHidden/>
              </w:rPr>
              <w:tab/>
            </w:r>
            <w:r w:rsidR="007F3B7D" w:rsidRPr="00611609">
              <w:rPr>
                <w:noProof/>
                <w:webHidden/>
              </w:rPr>
              <w:fldChar w:fldCharType="begin"/>
            </w:r>
            <w:r w:rsidR="007F3B7D" w:rsidRPr="00611609">
              <w:rPr>
                <w:noProof/>
                <w:webHidden/>
              </w:rPr>
              <w:instrText xml:space="preserve"> PAGEREF _Toc422396282 \h </w:instrText>
            </w:r>
            <w:r w:rsidR="007F3B7D" w:rsidRPr="00611609">
              <w:rPr>
                <w:noProof/>
                <w:webHidden/>
              </w:rPr>
            </w:r>
            <w:r w:rsidR="007F3B7D" w:rsidRPr="00611609">
              <w:rPr>
                <w:noProof/>
                <w:webHidden/>
              </w:rPr>
              <w:fldChar w:fldCharType="separate"/>
            </w:r>
            <w:r w:rsidR="007F3B7D" w:rsidRPr="00611609">
              <w:rPr>
                <w:noProof/>
                <w:webHidden/>
              </w:rPr>
              <w:t>1</w:t>
            </w:r>
            <w:r w:rsidR="007F3B7D" w:rsidRPr="00611609">
              <w:rPr>
                <w:noProof/>
                <w:webHidden/>
              </w:rPr>
              <w:fldChar w:fldCharType="end"/>
            </w:r>
          </w:hyperlink>
        </w:p>
        <w:p w14:paraId="7F75BBCE" w14:textId="77777777" w:rsidR="007F3B7D" w:rsidRPr="00611609" w:rsidRDefault="009A3322">
          <w:pPr>
            <w:pStyle w:val="TOC2"/>
            <w:rPr>
              <w:rFonts w:asciiTheme="minorHAnsi" w:eastAsiaTheme="minorEastAsia" w:hAnsiTheme="minorHAnsi" w:cstheme="minorBidi"/>
              <w:i w:val="0"/>
              <w:iCs w:val="0"/>
              <w:color w:val="auto"/>
              <w:szCs w:val="22"/>
            </w:rPr>
          </w:pPr>
          <w:hyperlink w:anchor="_Toc422396283" w:history="1">
            <w:r w:rsidR="007F3B7D" w:rsidRPr="00611609">
              <w:rPr>
                <w:rStyle w:val="Hyperlink"/>
                <w:i w:val="0"/>
              </w:rPr>
              <w:t>Rationale</w:t>
            </w:r>
            <w:r w:rsidR="007F3B7D" w:rsidRPr="00611609">
              <w:rPr>
                <w:i w:val="0"/>
                <w:webHidden/>
              </w:rPr>
              <w:tab/>
            </w:r>
            <w:r w:rsidR="007F3B7D" w:rsidRPr="00611609">
              <w:rPr>
                <w:i w:val="0"/>
                <w:webHidden/>
              </w:rPr>
              <w:fldChar w:fldCharType="begin"/>
            </w:r>
            <w:r w:rsidR="007F3B7D" w:rsidRPr="00611609">
              <w:rPr>
                <w:i w:val="0"/>
                <w:webHidden/>
              </w:rPr>
              <w:instrText xml:space="preserve"> PAGEREF _Toc422396283 \h </w:instrText>
            </w:r>
            <w:r w:rsidR="007F3B7D" w:rsidRPr="00611609">
              <w:rPr>
                <w:i w:val="0"/>
                <w:webHidden/>
              </w:rPr>
            </w:r>
            <w:r w:rsidR="007F3B7D" w:rsidRPr="00611609">
              <w:rPr>
                <w:i w:val="0"/>
                <w:webHidden/>
              </w:rPr>
              <w:fldChar w:fldCharType="separate"/>
            </w:r>
            <w:r w:rsidR="007F3B7D" w:rsidRPr="00611609">
              <w:rPr>
                <w:i w:val="0"/>
                <w:webHidden/>
              </w:rPr>
              <w:t>8</w:t>
            </w:r>
            <w:r w:rsidR="007F3B7D" w:rsidRPr="00611609">
              <w:rPr>
                <w:i w:val="0"/>
                <w:webHidden/>
              </w:rPr>
              <w:fldChar w:fldCharType="end"/>
            </w:r>
          </w:hyperlink>
        </w:p>
        <w:p w14:paraId="62B2BB9B" w14:textId="77777777" w:rsidR="007F3B7D" w:rsidRPr="00611609" w:rsidRDefault="007F3B7D" w:rsidP="00BC3E88">
          <w:pPr>
            <w:pStyle w:val="TOC1"/>
            <w:rPr>
              <w:rFonts w:eastAsiaTheme="minorEastAsia" w:cstheme="minorBidi"/>
              <w:noProof/>
              <w:color w:val="auto"/>
              <w:sz w:val="22"/>
              <w:szCs w:val="22"/>
            </w:rPr>
          </w:pPr>
          <w:hyperlink w:anchor="_Toc422396284" w:history="1">
            <w:r w:rsidRPr="00611609">
              <w:rPr>
                <w:rStyle w:val="Hyperlink"/>
                <w:noProof/>
              </w:rPr>
              <w:t>Chapter 2 Background</w:t>
            </w:r>
            <w:r w:rsidRPr="00611609">
              <w:rPr>
                <w:noProof/>
                <w:webHidden/>
              </w:rPr>
              <w:tab/>
            </w:r>
            <w:r w:rsidRPr="00611609">
              <w:rPr>
                <w:noProof/>
                <w:webHidden/>
              </w:rPr>
              <w:fldChar w:fldCharType="begin"/>
            </w:r>
            <w:r w:rsidRPr="00611609">
              <w:rPr>
                <w:noProof/>
                <w:webHidden/>
              </w:rPr>
              <w:instrText xml:space="preserve"> PAGEREF _Toc422396284 \h </w:instrText>
            </w:r>
            <w:r w:rsidRPr="00611609">
              <w:rPr>
                <w:noProof/>
                <w:webHidden/>
              </w:rPr>
            </w:r>
            <w:r w:rsidRPr="00611609">
              <w:rPr>
                <w:noProof/>
                <w:webHidden/>
              </w:rPr>
              <w:fldChar w:fldCharType="separate"/>
            </w:r>
            <w:r w:rsidRPr="00611609">
              <w:rPr>
                <w:noProof/>
                <w:webHidden/>
              </w:rPr>
              <w:t>12</w:t>
            </w:r>
            <w:r w:rsidRPr="00611609">
              <w:rPr>
                <w:noProof/>
                <w:webHidden/>
              </w:rPr>
              <w:fldChar w:fldCharType="end"/>
            </w:r>
          </w:hyperlink>
        </w:p>
        <w:p w14:paraId="7DD40731" w14:textId="77777777" w:rsidR="007F3B7D" w:rsidRPr="00611609" w:rsidRDefault="009A3322">
          <w:pPr>
            <w:pStyle w:val="TOC2"/>
            <w:rPr>
              <w:rFonts w:asciiTheme="minorHAnsi" w:eastAsiaTheme="minorEastAsia" w:hAnsiTheme="minorHAnsi" w:cstheme="minorBidi"/>
              <w:i w:val="0"/>
              <w:iCs w:val="0"/>
              <w:color w:val="auto"/>
              <w:szCs w:val="22"/>
            </w:rPr>
          </w:pPr>
          <w:hyperlink w:anchor="_Toc422396285" w:history="1">
            <w:r w:rsidR="007F3B7D" w:rsidRPr="00611609">
              <w:rPr>
                <w:rStyle w:val="Hyperlink"/>
                <w:i w:val="0"/>
              </w:rPr>
              <w:t>History of the term think thank</w:t>
            </w:r>
            <w:r w:rsidR="007F3B7D" w:rsidRPr="00611609">
              <w:rPr>
                <w:i w:val="0"/>
                <w:webHidden/>
              </w:rPr>
              <w:tab/>
            </w:r>
            <w:r w:rsidR="007F3B7D" w:rsidRPr="00611609">
              <w:rPr>
                <w:i w:val="0"/>
                <w:webHidden/>
              </w:rPr>
              <w:fldChar w:fldCharType="begin"/>
            </w:r>
            <w:r w:rsidR="007F3B7D" w:rsidRPr="00611609">
              <w:rPr>
                <w:i w:val="0"/>
                <w:webHidden/>
              </w:rPr>
              <w:instrText xml:space="preserve"> PAGEREF _Toc422396285 \h </w:instrText>
            </w:r>
            <w:r w:rsidR="007F3B7D" w:rsidRPr="00611609">
              <w:rPr>
                <w:i w:val="0"/>
                <w:webHidden/>
              </w:rPr>
            </w:r>
            <w:r w:rsidR="007F3B7D" w:rsidRPr="00611609">
              <w:rPr>
                <w:i w:val="0"/>
                <w:webHidden/>
              </w:rPr>
              <w:fldChar w:fldCharType="separate"/>
            </w:r>
            <w:r w:rsidR="007F3B7D" w:rsidRPr="00611609">
              <w:rPr>
                <w:i w:val="0"/>
                <w:webHidden/>
              </w:rPr>
              <w:t>12</w:t>
            </w:r>
            <w:r w:rsidR="007F3B7D" w:rsidRPr="00611609">
              <w:rPr>
                <w:i w:val="0"/>
                <w:webHidden/>
              </w:rPr>
              <w:fldChar w:fldCharType="end"/>
            </w:r>
          </w:hyperlink>
        </w:p>
        <w:p w14:paraId="4A24D37E" w14:textId="77777777" w:rsidR="007F3B7D" w:rsidRPr="00611609" w:rsidRDefault="009A3322">
          <w:pPr>
            <w:pStyle w:val="TOC2"/>
            <w:rPr>
              <w:rFonts w:asciiTheme="minorHAnsi" w:eastAsiaTheme="minorEastAsia" w:hAnsiTheme="minorHAnsi" w:cstheme="minorBidi"/>
              <w:i w:val="0"/>
              <w:iCs w:val="0"/>
              <w:color w:val="auto"/>
              <w:szCs w:val="22"/>
            </w:rPr>
          </w:pPr>
          <w:hyperlink w:anchor="_Toc422396286" w:history="1">
            <w:r w:rsidR="007F3B7D" w:rsidRPr="00611609">
              <w:rPr>
                <w:rStyle w:val="Hyperlink"/>
                <w:i w:val="0"/>
              </w:rPr>
              <w:t>Periods of think tanks development</w:t>
            </w:r>
            <w:r w:rsidR="007F3B7D" w:rsidRPr="00611609">
              <w:rPr>
                <w:i w:val="0"/>
                <w:webHidden/>
              </w:rPr>
              <w:tab/>
            </w:r>
            <w:r w:rsidR="007F3B7D" w:rsidRPr="00611609">
              <w:rPr>
                <w:i w:val="0"/>
                <w:webHidden/>
              </w:rPr>
              <w:fldChar w:fldCharType="begin"/>
            </w:r>
            <w:r w:rsidR="007F3B7D" w:rsidRPr="00611609">
              <w:rPr>
                <w:i w:val="0"/>
                <w:webHidden/>
              </w:rPr>
              <w:instrText xml:space="preserve"> PAGEREF _Toc422396286 \h </w:instrText>
            </w:r>
            <w:r w:rsidR="007F3B7D" w:rsidRPr="00611609">
              <w:rPr>
                <w:i w:val="0"/>
                <w:webHidden/>
              </w:rPr>
            </w:r>
            <w:r w:rsidR="007F3B7D" w:rsidRPr="00611609">
              <w:rPr>
                <w:i w:val="0"/>
                <w:webHidden/>
              </w:rPr>
              <w:fldChar w:fldCharType="separate"/>
            </w:r>
            <w:r w:rsidR="007F3B7D" w:rsidRPr="00611609">
              <w:rPr>
                <w:i w:val="0"/>
                <w:webHidden/>
              </w:rPr>
              <w:t>15</w:t>
            </w:r>
            <w:r w:rsidR="007F3B7D" w:rsidRPr="00611609">
              <w:rPr>
                <w:i w:val="0"/>
                <w:webHidden/>
              </w:rPr>
              <w:fldChar w:fldCharType="end"/>
            </w:r>
          </w:hyperlink>
        </w:p>
        <w:p w14:paraId="01D269CF" w14:textId="77777777" w:rsidR="007F3B7D" w:rsidRPr="00611609" w:rsidRDefault="009A3322">
          <w:pPr>
            <w:pStyle w:val="TOC2"/>
            <w:rPr>
              <w:rFonts w:asciiTheme="minorHAnsi" w:eastAsiaTheme="minorEastAsia" w:hAnsiTheme="minorHAnsi" w:cstheme="minorBidi"/>
              <w:i w:val="0"/>
              <w:iCs w:val="0"/>
              <w:color w:val="auto"/>
              <w:szCs w:val="22"/>
            </w:rPr>
          </w:pPr>
          <w:hyperlink w:anchor="_Toc422396287" w:history="1">
            <w:r w:rsidR="007F3B7D" w:rsidRPr="00611609">
              <w:rPr>
                <w:rStyle w:val="Hyperlink"/>
                <w:i w:val="0"/>
              </w:rPr>
              <w:t>Classifications of think tanks and working definition</w:t>
            </w:r>
            <w:r w:rsidR="007F3B7D" w:rsidRPr="00611609">
              <w:rPr>
                <w:i w:val="0"/>
                <w:webHidden/>
              </w:rPr>
              <w:tab/>
            </w:r>
            <w:r w:rsidR="007F3B7D" w:rsidRPr="00611609">
              <w:rPr>
                <w:i w:val="0"/>
                <w:webHidden/>
              </w:rPr>
              <w:fldChar w:fldCharType="begin"/>
            </w:r>
            <w:r w:rsidR="007F3B7D" w:rsidRPr="00611609">
              <w:rPr>
                <w:i w:val="0"/>
                <w:webHidden/>
              </w:rPr>
              <w:instrText xml:space="preserve"> PAGEREF _Toc422396287 \h </w:instrText>
            </w:r>
            <w:r w:rsidR="007F3B7D" w:rsidRPr="00611609">
              <w:rPr>
                <w:i w:val="0"/>
                <w:webHidden/>
              </w:rPr>
            </w:r>
            <w:r w:rsidR="007F3B7D" w:rsidRPr="00611609">
              <w:rPr>
                <w:i w:val="0"/>
                <w:webHidden/>
              </w:rPr>
              <w:fldChar w:fldCharType="separate"/>
            </w:r>
            <w:r w:rsidR="007F3B7D" w:rsidRPr="00611609">
              <w:rPr>
                <w:i w:val="0"/>
                <w:webHidden/>
              </w:rPr>
              <w:t>19</w:t>
            </w:r>
            <w:r w:rsidR="007F3B7D" w:rsidRPr="00611609">
              <w:rPr>
                <w:i w:val="0"/>
                <w:webHidden/>
              </w:rPr>
              <w:fldChar w:fldCharType="end"/>
            </w:r>
          </w:hyperlink>
        </w:p>
        <w:p w14:paraId="0031E64C" w14:textId="77777777" w:rsidR="007F3B7D" w:rsidRPr="00611609" w:rsidRDefault="009A3322">
          <w:pPr>
            <w:pStyle w:val="TOC2"/>
            <w:rPr>
              <w:rFonts w:asciiTheme="minorHAnsi" w:eastAsiaTheme="minorEastAsia" w:hAnsiTheme="minorHAnsi" w:cstheme="minorBidi"/>
              <w:i w:val="0"/>
              <w:iCs w:val="0"/>
              <w:color w:val="auto"/>
              <w:szCs w:val="22"/>
            </w:rPr>
          </w:pPr>
          <w:hyperlink w:anchor="_Toc422396288" w:history="1">
            <w:r w:rsidR="007F3B7D" w:rsidRPr="00611609">
              <w:rPr>
                <w:rStyle w:val="Hyperlink"/>
                <w:i w:val="0"/>
              </w:rPr>
              <w:t>State of research on think tanks</w:t>
            </w:r>
            <w:r w:rsidR="007F3B7D" w:rsidRPr="00611609">
              <w:rPr>
                <w:i w:val="0"/>
                <w:webHidden/>
              </w:rPr>
              <w:tab/>
            </w:r>
            <w:r w:rsidR="007F3B7D" w:rsidRPr="00611609">
              <w:rPr>
                <w:i w:val="0"/>
                <w:webHidden/>
              </w:rPr>
              <w:fldChar w:fldCharType="begin"/>
            </w:r>
            <w:r w:rsidR="007F3B7D" w:rsidRPr="00611609">
              <w:rPr>
                <w:i w:val="0"/>
                <w:webHidden/>
              </w:rPr>
              <w:instrText xml:space="preserve"> PAGEREF _Toc422396288 \h </w:instrText>
            </w:r>
            <w:r w:rsidR="007F3B7D" w:rsidRPr="00611609">
              <w:rPr>
                <w:i w:val="0"/>
                <w:webHidden/>
              </w:rPr>
            </w:r>
            <w:r w:rsidR="007F3B7D" w:rsidRPr="00611609">
              <w:rPr>
                <w:i w:val="0"/>
                <w:webHidden/>
              </w:rPr>
              <w:fldChar w:fldCharType="separate"/>
            </w:r>
            <w:r w:rsidR="007F3B7D" w:rsidRPr="00611609">
              <w:rPr>
                <w:i w:val="0"/>
                <w:webHidden/>
              </w:rPr>
              <w:t>22</w:t>
            </w:r>
            <w:r w:rsidR="007F3B7D" w:rsidRPr="00611609">
              <w:rPr>
                <w:i w:val="0"/>
                <w:webHidden/>
              </w:rPr>
              <w:fldChar w:fldCharType="end"/>
            </w:r>
          </w:hyperlink>
        </w:p>
        <w:p w14:paraId="155C98A7" w14:textId="77777777" w:rsidR="007F3B7D" w:rsidRPr="00611609" w:rsidRDefault="009A3322">
          <w:pPr>
            <w:pStyle w:val="TOC2"/>
            <w:rPr>
              <w:rFonts w:asciiTheme="minorHAnsi" w:eastAsiaTheme="minorEastAsia" w:hAnsiTheme="minorHAnsi" w:cstheme="minorBidi"/>
              <w:i w:val="0"/>
              <w:iCs w:val="0"/>
              <w:color w:val="auto"/>
              <w:szCs w:val="22"/>
            </w:rPr>
          </w:pPr>
          <w:hyperlink w:anchor="_Toc422396289" w:history="1">
            <w:r w:rsidR="007F3B7D" w:rsidRPr="00611609">
              <w:rPr>
                <w:rStyle w:val="Hyperlink"/>
                <w:i w:val="0"/>
              </w:rPr>
              <w:t>Think tanks and mass media</w:t>
            </w:r>
            <w:r w:rsidR="007F3B7D" w:rsidRPr="00611609">
              <w:rPr>
                <w:i w:val="0"/>
                <w:webHidden/>
              </w:rPr>
              <w:tab/>
            </w:r>
            <w:r w:rsidR="007F3B7D" w:rsidRPr="00611609">
              <w:rPr>
                <w:i w:val="0"/>
                <w:webHidden/>
              </w:rPr>
              <w:fldChar w:fldCharType="begin"/>
            </w:r>
            <w:r w:rsidR="007F3B7D" w:rsidRPr="00611609">
              <w:rPr>
                <w:i w:val="0"/>
                <w:webHidden/>
              </w:rPr>
              <w:instrText xml:space="preserve"> PAGEREF _Toc422396289 \h </w:instrText>
            </w:r>
            <w:r w:rsidR="007F3B7D" w:rsidRPr="00611609">
              <w:rPr>
                <w:i w:val="0"/>
                <w:webHidden/>
              </w:rPr>
            </w:r>
            <w:r w:rsidR="007F3B7D" w:rsidRPr="00611609">
              <w:rPr>
                <w:i w:val="0"/>
                <w:webHidden/>
              </w:rPr>
              <w:fldChar w:fldCharType="separate"/>
            </w:r>
            <w:r w:rsidR="007F3B7D" w:rsidRPr="00611609">
              <w:rPr>
                <w:i w:val="0"/>
                <w:webHidden/>
              </w:rPr>
              <w:t>24</w:t>
            </w:r>
            <w:r w:rsidR="007F3B7D" w:rsidRPr="00611609">
              <w:rPr>
                <w:i w:val="0"/>
                <w:webHidden/>
              </w:rPr>
              <w:fldChar w:fldCharType="end"/>
            </w:r>
          </w:hyperlink>
        </w:p>
        <w:p w14:paraId="1C58FB22" w14:textId="77777777" w:rsidR="007F3B7D" w:rsidRPr="00611609" w:rsidRDefault="009A3322">
          <w:pPr>
            <w:pStyle w:val="TOC2"/>
            <w:rPr>
              <w:rFonts w:asciiTheme="minorHAnsi" w:eastAsiaTheme="minorEastAsia" w:hAnsiTheme="minorHAnsi" w:cstheme="minorBidi"/>
              <w:i w:val="0"/>
              <w:iCs w:val="0"/>
              <w:color w:val="auto"/>
              <w:szCs w:val="22"/>
            </w:rPr>
          </w:pPr>
          <w:hyperlink w:anchor="_Toc422396290" w:history="1">
            <w:r w:rsidR="007F3B7D" w:rsidRPr="00611609">
              <w:rPr>
                <w:rStyle w:val="Hyperlink"/>
                <w:i w:val="0"/>
              </w:rPr>
              <w:t>News media and foreign policy</w:t>
            </w:r>
            <w:r w:rsidR="007F3B7D" w:rsidRPr="00611609">
              <w:rPr>
                <w:i w:val="0"/>
                <w:webHidden/>
              </w:rPr>
              <w:tab/>
            </w:r>
            <w:r w:rsidR="007F3B7D" w:rsidRPr="00611609">
              <w:rPr>
                <w:i w:val="0"/>
                <w:webHidden/>
              </w:rPr>
              <w:fldChar w:fldCharType="begin"/>
            </w:r>
            <w:r w:rsidR="007F3B7D" w:rsidRPr="00611609">
              <w:rPr>
                <w:i w:val="0"/>
                <w:webHidden/>
              </w:rPr>
              <w:instrText xml:space="preserve"> PAGEREF _Toc422396290 \h </w:instrText>
            </w:r>
            <w:r w:rsidR="007F3B7D" w:rsidRPr="00611609">
              <w:rPr>
                <w:i w:val="0"/>
                <w:webHidden/>
              </w:rPr>
            </w:r>
            <w:r w:rsidR="007F3B7D" w:rsidRPr="00611609">
              <w:rPr>
                <w:i w:val="0"/>
                <w:webHidden/>
              </w:rPr>
              <w:fldChar w:fldCharType="separate"/>
            </w:r>
            <w:r w:rsidR="007F3B7D" w:rsidRPr="00611609">
              <w:rPr>
                <w:i w:val="0"/>
                <w:webHidden/>
              </w:rPr>
              <w:t>27</w:t>
            </w:r>
            <w:r w:rsidR="007F3B7D" w:rsidRPr="00611609">
              <w:rPr>
                <w:i w:val="0"/>
                <w:webHidden/>
              </w:rPr>
              <w:fldChar w:fldCharType="end"/>
            </w:r>
          </w:hyperlink>
        </w:p>
        <w:p w14:paraId="1CA700F9" w14:textId="77777777" w:rsidR="007F3B7D" w:rsidRPr="00611609" w:rsidRDefault="009A3322">
          <w:pPr>
            <w:pStyle w:val="TOC2"/>
            <w:rPr>
              <w:rFonts w:asciiTheme="minorHAnsi" w:eastAsiaTheme="minorEastAsia" w:hAnsiTheme="minorHAnsi" w:cstheme="minorBidi"/>
              <w:i w:val="0"/>
              <w:iCs w:val="0"/>
              <w:color w:val="auto"/>
              <w:szCs w:val="22"/>
            </w:rPr>
          </w:pPr>
          <w:hyperlink w:anchor="_Toc422396291" w:history="1">
            <w:r w:rsidR="007F3B7D" w:rsidRPr="00611609">
              <w:rPr>
                <w:rStyle w:val="Hyperlink"/>
                <w:i w:val="0"/>
                <w:lang w:val="ru-RU"/>
              </w:rPr>
              <w:t>News media</w:t>
            </w:r>
            <w:r w:rsidR="007F3B7D" w:rsidRPr="00611609">
              <w:rPr>
                <w:rStyle w:val="Hyperlink"/>
                <w:i w:val="0"/>
              </w:rPr>
              <w:t xml:space="preserve"> and foreign policy agenda-setting</w:t>
            </w:r>
            <w:r w:rsidR="007F3B7D" w:rsidRPr="00611609">
              <w:rPr>
                <w:i w:val="0"/>
                <w:webHidden/>
              </w:rPr>
              <w:tab/>
            </w:r>
            <w:r w:rsidR="007F3B7D" w:rsidRPr="00611609">
              <w:rPr>
                <w:i w:val="0"/>
                <w:webHidden/>
              </w:rPr>
              <w:fldChar w:fldCharType="begin"/>
            </w:r>
            <w:r w:rsidR="007F3B7D" w:rsidRPr="00611609">
              <w:rPr>
                <w:i w:val="0"/>
                <w:webHidden/>
              </w:rPr>
              <w:instrText xml:space="preserve"> PAGEREF _Toc422396291 \h </w:instrText>
            </w:r>
            <w:r w:rsidR="007F3B7D" w:rsidRPr="00611609">
              <w:rPr>
                <w:i w:val="0"/>
                <w:webHidden/>
              </w:rPr>
            </w:r>
            <w:r w:rsidR="007F3B7D" w:rsidRPr="00611609">
              <w:rPr>
                <w:i w:val="0"/>
                <w:webHidden/>
              </w:rPr>
              <w:fldChar w:fldCharType="separate"/>
            </w:r>
            <w:r w:rsidR="007F3B7D" w:rsidRPr="00611609">
              <w:rPr>
                <w:i w:val="0"/>
                <w:webHidden/>
              </w:rPr>
              <w:t>31</w:t>
            </w:r>
            <w:r w:rsidR="007F3B7D" w:rsidRPr="00611609">
              <w:rPr>
                <w:i w:val="0"/>
                <w:webHidden/>
              </w:rPr>
              <w:fldChar w:fldCharType="end"/>
            </w:r>
          </w:hyperlink>
        </w:p>
        <w:p w14:paraId="4DDD1E15" w14:textId="77777777" w:rsidR="007F3B7D" w:rsidRPr="00611609" w:rsidRDefault="009A3322" w:rsidP="00BC3E88">
          <w:pPr>
            <w:pStyle w:val="TOC1"/>
            <w:rPr>
              <w:rFonts w:eastAsiaTheme="minorEastAsia" w:cstheme="minorBidi"/>
              <w:noProof/>
              <w:color w:val="auto"/>
              <w:sz w:val="22"/>
              <w:szCs w:val="22"/>
            </w:rPr>
          </w:pPr>
          <w:hyperlink w:anchor="_Toc422396292" w:history="1">
            <w:r w:rsidR="007F3B7D" w:rsidRPr="00611609">
              <w:rPr>
                <w:rStyle w:val="Hyperlink"/>
                <w:noProof/>
              </w:rPr>
              <w:t>Chapter 3 Theoretical Framework and Research Questions</w:t>
            </w:r>
            <w:r w:rsidR="007F3B7D" w:rsidRPr="00611609">
              <w:rPr>
                <w:noProof/>
                <w:webHidden/>
              </w:rPr>
              <w:tab/>
            </w:r>
            <w:r w:rsidR="007F3B7D" w:rsidRPr="00611609">
              <w:rPr>
                <w:noProof/>
                <w:webHidden/>
              </w:rPr>
              <w:fldChar w:fldCharType="begin"/>
            </w:r>
            <w:r w:rsidR="007F3B7D" w:rsidRPr="00611609">
              <w:rPr>
                <w:noProof/>
                <w:webHidden/>
              </w:rPr>
              <w:instrText xml:space="preserve"> PAGEREF _Toc422396292 \h </w:instrText>
            </w:r>
            <w:r w:rsidR="007F3B7D" w:rsidRPr="00611609">
              <w:rPr>
                <w:noProof/>
                <w:webHidden/>
              </w:rPr>
            </w:r>
            <w:r w:rsidR="007F3B7D" w:rsidRPr="00611609">
              <w:rPr>
                <w:noProof/>
                <w:webHidden/>
              </w:rPr>
              <w:fldChar w:fldCharType="separate"/>
            </w:r>
            <w:r w:rsidR="007F3B7D" w:rsidRPr="00611609">
              <w:rPr>
                <w:noProof/>
                <w:webHidden/>
              </w:rPr>
              <w:t>35</w:t>
            </w:r>
            <w:r w:rsidR="007F3B7D" w:rsidRPr="00611609">
              <w:rPr>
                <w:noProof/>
                <w:webHidden/>
              </w:rPr>
              <w:fldChar w:fldCharType="end"/>
            </w:r>
          </w:hyperlink>
        </w:p>
        <w:p w14:paraId="36D7EC5D" w14:textId="77777777" w:rsidR="007F3B7D" w:rsidRPr="00611609" w:rsidRDefault="009A3322">
          <w:pPr>
            <w:pStyle w:val="TOC2"/>
            <w:rPr>
              <w:rFonts w:asciiTheme="minorHAnsi" w:eastAsiaTheme="minorEastAsia" w:hAnsiTheme="minorHAnsi" w:cstheme="minorBidi"/>
              <w:i w:val="0"/>
              <w:iCs w:val="0"/>
              <w:color w:val="auto"/>
              <w:szCs w:val="22"/>
            </w:rPr>
          </w:pPr>
          <w:hyperlink w:anchor="_Toc422396293" w:history="1">
            <w:r w:rsidR="007F3B7D" w:rsidRPr="00611609">
              <w:rPr>
                <w:rStyle w:val="Hyperlink"/>
                <w:i w:val="0"/>
              </w:rPr>
              <w:t>Agenda-setting theory</w:t>
            </w:r>
            <w:r w:rsidR="007F3B7D" w:rsidRPr="00611609">
              <w:rPr>
                <w:i w:val="0"/>
                <w:webHidden/>
              </w:rPr>
              <w:tab/>
            </w:r>
            <w:r w:rsidR="007F3B7D" w:rsidRPr="00611609">
              <w:rPr>
                <w:i w:val="0"/>
                <w:webHidden/>
              </w:rPr>
              <w:fldChar w:fldCharType="begin"/>
            </w:r>
            <w:r w:rsidR="007F3B7D" w:rsidRPr="00611609">
              <w:rPr>
                <w:i w:val="0"/>
                <w:webHidden/>
              </w:rPr>
              <w:instrText xml:space="preserve"> PAGEREF _Toc422396293 \h </w:instrText>
            </w:r>
            <w:r w:rsidR="007F3B7D" w:rsidRPr="00611609">
              <w:rPr>
                <w:i w:val="0"/>
                <w:webHidden/>
              </w:rPr>
            </w:r>
            <w:r w:rsidR="007F3B7D" w:rsidRPr="00611609">
              <w:rPr>
                <w:i w:val="0"/>
                <w:webHidden/>
              </w:rPr>
              <w:fldChar w:fldCharType="separate"/>
            </w:r>
            <w:r w:rsidR="007F3B7D" w:rsidRPr="00611609">
              <w:rPr>
                <w:i w:val="0"/>
                <w:webHidden/>
              </w:rPr>
              <w:t>35</w:t>
            </w:r>
            <w:r w:rsidR="007F3B7D" w:rsidRPr="00611609">
              <w:rPr>
                <w:i w:val="0"/>
                <w:webHidden/>
              </w:rPr>
              <w:fldChar w:fldCharType="end"/>
            </w:r>
          </w:hyperlink>
        </w:p>
        <w:p w14:paraId="1493725F" w14:textId="77777777" w:rsidR="007F3B7D" w:rsidRPr="00611609" w:rsidRDefault="009A3322">
          <w:pPr>
            <w:pStyle w:val="TOC2"/>
            <w:rPr>
              <w:rFonts w:asciiTheme="minorHAnsi" w:eastAsiaTheme="minorEastAsia" w:hAnsiTheme="minorHAnsi" w:cstheme="minorBidi"/>
              <w:i w:val="0"/>
              <w:iCs w:val="0"/>
              <w:color w:val="auto"/>
              <w:szCs w:val="22"/>
            </w:rPr>
          </w:pPr>
          <w:hyperlink w:anchor="_Toc422396294" w:history="1">
            <w:r w:rsidR="007F3B7D" w:rsidRPr="00611609">
              <w:rPr>
                <w:rStyle w:val="Hyperlink"/>
                <w:i w:val="0"/>
              </w:rPr>
              <w:t>Levels of agenda-setting effects</w:t>
            </w:r>
            <w:r w:rsidR="007F3B7D" w:rsidRPr="00611609">
              <w:rPr>
                <w:i w:val="0"/>
                <w:webHidden/>
              </w:rPr>
              <w:tab/>
            </w:r>
            <w:r w:rsidR="007F3B7D" w:rsidRPr="00611609">
              <w:rPr>
                <w:i w:val="0"/>
                <w:webHidden/>
              </w:rPr>
              <w:fldChar w:fldCharType="begin"/>
            </w:r>
            <w:r w:rsidR="007F3B7D" w:rsidRPr="00611609">
              <w:rPr>
                <w:i w:val="0"/>
                <w:webHidden/>
              </w:rPr>
              <w:instrText xml:space="preserve"> PAGEREF _Toc422396294 \h </w:instrText>
            </w:r>
            <w:r w:rsidR="007F3B7D" w:rsidRPr="00611609">
              <w:rPr>
                <w:i w:val="0"/>
                <w:webHidden/>
              </w:rPr>
            </w:r>
            <w:r w:rsidR="007F3B7D" w:rsidRPr="00611609">
              <w:rPr>
                <w:i w:val="0"/>
                <w:webHidden/>
              </w:rPr>
              <w:fldChar w:fldCharType="separate"/>
            </w:r>
            <w:r w:rsidR="007F3B7D" w:rsidRPr="00611609">
              <w:rPr>
                <w:i w:val="0"/>
                <w:webHidden/>
              </w:rPr>
              <w:t>38</w:t>
            </w:r>
            <w:r w:rsidR="007F3B7D" w:rsidRPr="00611609">
              <w:rPr>
                <w:i w:val="0"/>
                <w:webHidden/>
              </w:rPr>
              <w:fldChar w:fldCharType="end"/>
            </w:r>
          </w:hyperlink>
        </w:p>
        <w:p w14:paraId="77975E08" w14:textId="77777777" w:rsidR="007F3B7D" w:rsidRPr="00611609" w:rsidRDefault="009A3322">
          <w:pPr>
            <w:pStyle w:val="TOC2"/>
            <w:rPr>
              <w:rFonts w:asciiTheme="minorHAnsi" w:eastAsiaTheme="minorEastAsia" w:hAnsiTheme="minorHAnsi" w:cstheme="minorBidi"/>
              <w:i w:val="0"/>
              <w:iCs w:val="0"/>
              <w:color w:val="auto"/>
              <w:szCs w:val="22"/>
            </w:rPr>
          </w:pPr>
          <w:hyperlink w:anchor="_Toc422396295" w:history="1">
            <w:r w:rsidR="007F3B7D" w:rsidRPr="00611609">
              <w:rPr>
                <w:rStyle w:val="Hyperlink"/>
                <w:i w:val="0"/>
              </w:rPr>
              <w:t>Research hypotheses</w:t>
            </w:r>
            <w:r w:rsidR="007F3B7D" w:rsidRPr="00611609">
              <w:rPr>
                <w:i w:val="0"/>
                <w:webHidden/>
              </w:rPr>
              <w:tab/>
            </w:r>
            <w:r w:rsidR="007F3B7D" w:rsidRPr="00611609">
              <w:rPr>
                <w:i w:val="0"/>
                <w:webHidden/>
              </w:rPr>
              <w:fldChar w:fldCharType="begin"/>
            </w:r>
            <w:r w:rsidR="007F3B7D" w:rsidRPr="00611609">
              <w:rPr>
                <w:i w:val="0"/>
                <w:webHidden/>
              </w:rPr>
              <w:instrText xml:space="preserve"> PAGEREF _Toc422396295 \h </w:instrText>
            </w:r>
            <w:r w:rsidR="007F3B7D" w:rsidRPr="00611609">
              <w:rPr>
                <w:i w:val="0"/>
                <w:webHidden/>
              </w:rPr>
            </w:r>
            <w:r w:rsidR="007F3B7D" w:rsidRPr="00611609">
              <w:rPr>
                <w:i w:val="0"/>
                <w:webHidden/>
              </w:rPr>
              <w:fldChar w:fldCharType="separate"/>
            </w:r>
            <w:r w:rsidR="007F3B7D" w:rsidRPr="00611609">
              <w:rPr>
                <w:i w:val="0"/>
                <w:webHidden/>
              </w:rPr>
              <w:t>40</w:t>
            </w:r>
            <w:r w:rsidR="007F3B7D" w:rsidRPr="00611609">
              <w:rPr>
                <w:i w:val="0"/>
                <w:webHidden/>
              </w:rPr>
              <w:fldChar w:fldCharType="end"/>
            </w:r>
          </w:hyperlink>
        </w:p>
        <w:p w14:paraId="04FF499A" w14:textId="77777777" w:rsidR="007F3B7D" w:rsidRPr="00611609" w:rsidRDefault="009A3322" w:rsidP="00BC3E88">
          <w:pPr>
            <w:pStyle w:val="TOC1"/>
            <w:rPr>
              <w:rFonts w:eastAsiaTheme="minorEastAsia" w:cstheme="minorBidi"/>
              <w:noProof/>
              <w:color w:val="auto"/>
              <w:sz w:val="22"/>
              <w:szCs w:val="22"/>
            </w:rPr>
          </w:pPr>
          <w:hyperlink w:anchor="_Toc422396296" w:history="1">
            <w:r w:rsidR="007F3B7D" w:rsidRPr="00611609">
              <w:rPr>
                <w:rStyle w:val="Hyperlink"/>
                <w:noProof/>
              </w:rPr>
              <w:t>Chapter 4 Methodology</w:t>
            </w:r>
            <w:r w:rsidR="007F3B7D" w:rsidRPr="00611609">
              <w:rPr>
                <w:noProof/>
                <w:webHidden/>
              </w:rPr>
              <w:tab/>
            </w:r>
            <w:r w:rsidR="007F3B7D" w:rsidRPr="00611609">
              <w:rPr>
                <w:noProof/>
                <w:webHidden/>
              </w:rPr>
              <w:fldChar w:fldCharType="begin"/>
            </w:r>
            <w:r w:rsidR="007F3B7D" w:rsidRPr="00611609">
              <w:rPr>
                <w:noProof/>
                <w:webHidden/>
              </w:rPr>
              <w:instrText xml:space="preserve"> PAGEREF _Toc422396296 \h </w:instrText>
            </w:r>
            <w:r w:rsidR="007F3B7D" w:rsidRPr="00611609">
              <w:rPr>
                <w:noProof/>
                <w:webHidden/>
              </w:rPr>
            </w:r>
            <w:r w:rsidR="007F3B7D" w:rsidRPr="00611609">
              <w:rPr>
                <w:noProof/>
                <w:webHidden/>
              </w:rPr>
              <w:fldChar w:fldCharType="separate"/>
            </w:r>
            <w:r w:rsidR="007F3B7D" w:rsidRPr="00611609">
              <w:rPr>
                <w:noProof/>
                <w:webHidden/>
              </w:rPr>
              <w:t>41</w:t>
            </w:r>
            <w:r w:rsidR="007F3B7D" w:rsidRPr="00611609">
              <w:rPr>
                <w:noProof/>
                <w:webHidden/>
              </w:rPr>
              <w:fldChar w:fldCharType="end"/>
            </w:r>
          </w:hyperlink>
        </w:p>
        <w:p w14:paraId="50B7539D" w14:textId="77777777" w:rsidR="007F3B7D" w:rsidRPr="00611609" w:rsidRDefault="009A3322">
          <w:pPr>
            <w:pStyle w:val="TOC2"/>
            <w:rPr>
              <w:rFonts w:asciiTheme="minorHAnsi" w:eastAsiaTheme="minorEastAsia" w:hAnsiTheme="minorHAnsi" w:cstheme="minorBidi"/>
              <w:i w:val="0"/>
              <w:iCs w:val="0"/>
              <w:color w:val="auto"/>
              <w:szCs w:val="22"/>
            </w:rPr>
          </w:pPr>
          <w:hyperlink w:anchor="_Toc422396297" w:history="1">
            <w:r w:rsidR="007F3B7D" w:rsidRPr="00611609">
              <w:rPr>
                <w:rStyle w:val="Hyperlink"/>
                <w:i w:val="0"/>
              </w:rPr>
              <w:t>Salience measurement</w:t>
            </w:r>
            <w:r w:rsidR="007F3B7D" w:rsidRPr="00611609">
              <w:rPr>
                <w:i w:val="0"/>
                <w:webHidden/>
              </w:rPr>
              <w:tab/>
            </w:r>
            <w:r w:rsidR="007F3B7D" w:rsidRPr="00611609">
              <w:rPr>
                <w:i w:val="0"/>
                <w:webHidden/>
              </w:rPr>
              <w:fldChar w:fldCharType="begin"/>
            </w:r>
            <w:r w:rsidR="007F3B7D" w:rsidRPr="00611609">
              <w:rPr>
                <w:i w:val="0"/>
                <w:webHidden/>
              </w:rPr>
              <w:instrText xml:space="preserve"> PAGEREF _Toc422396297 \h </w:instrText>
            </w:r>
            <w:r w:rsidR="007F3B7D" w:rsidRPr="00611609">
              <w:rPr>
                <w:i w:val="0"/>
                <w:webHidden/>
              </w:rPr>
            </w:r>
            <w:r w:rsidR="007F3B7D" w:rsidRPr="00611609">
              <w:rPr>
                <w:i w:val="0"/>
                <w:webHidden/>
              </w:rPr>
              <w:fldChar w:fldCharType="separate"/>
            </w:r>
            <w:r w:rsidR="007F3B7D" w:rsidRPr="00611609">
              <w:rPr>
                <w:i w:val="0"/>
                <w:webHidden/>
              </w:rPr>
              <w:t>41</w:t>
            </w:r>
            <w:r w:rsidR="007F3B7D" w:rsidRPr="00611609">
              <w:rPr>
                <w:i w:val="0"/>
                <w:webHidden/>
              </w:rPr>
              <w:fldChar w:fldCharType="end"/>
            </w:r>
          </w:hyperlink>
        </w:p>
        <w:p w14:paraId="240F907E" w14:textId="77777777" w:rsidR="007F3B7D" w:rsidRPr="00611609" w:rsidRDefault="009A3322">
          <w:pPr>
            <w:pStyle w:val="TOC2"/>
            <w:rPr>
              <w:rFonts w:asciiTheme="minorHAnsi" w:eastAsiaTheme="minorEastAsia" w:hAnsiTheme="minorHAnsi" w:cstheme="minorBidi"/>
              <w:i w:val="0"/>
              <w:iCs w:val="0"/>
              <w:color w:val="auto"/>
              <w:szCs w:val="22"/>
            </w:rPr>
          </w:pPr>
          <w:hyperlink w:anchor="_Toc422396298" w:history="1">
            <w:r w:rsidR="007F3B7D" w:rsidRPr="00611609">
              <w:rPr>
                <w:rStyle w:val="Hyperlink"/>
                <w:i w:val="0"/>
              </w:rPr>
              <w:t>Unit of analysis</w:t>
            </w:r>
            <w:r w:rsidR="007F3B7D" w:rsidRPr="00611609">
              <w:rPr>
                <w:i w:val="0"/>
                <w:webHidden/>
              </w:rPr>
              <w:tab/>
            </w:r>
            <w:r w:rsidR="007F3B7D" w:rsidRPr="00611609">
              <w:rPr>
                <w:i w:val="0"/>
                <w:webHidden/>
              </w:rPr>
              <w:fldChar w:fldCharType="begin"/>
            </w:r>
            <w:r w:rsidR="007F3B7D" w:rsidRPr="00611609">
              <w:rPr>
                <w:i w:val="0"/>
                <w:webHidden/>
              </w:rPr>
              <w:instrText xml:space="preserve"> PAGEREF _Toc422396298 \h </w:instrText>
            </w:r>
            <w:r w:rsidR="007F3B7D" w:rsidRPr="00611609">
              <w:rPr>
                <w:i w:val="0"/>
                <w:webHidden/>
              </w:rPr>
            </w:r>
            <w:r w:rsidR="007F3B7D" w:rsidRPr="00611609">
              <w:rPr>
                <w:i w:val="0"/>
                <w:webHidden/>
              </w:rPr>
              <w:fldChar w:fldCharType="separate"/>
            </w:r>
            <w:r w:rsidR="007F3B7D" w:rsidRPr="00611609">
              <w:rPr>
                <w:i w:val="0"/>
                <w:webHidden/>
              </w:rPr>
              <w:t>44</w:t>
            </w:r>
            <w:r w:rsidR="007F3B7D" w:rsidRPr="00611609">
              <w:rPr>
                <w:i w:val="0"/>
                <w:webHidden/>
              </w:rPr>
              <w:fldChar w:fldCharType="end"/>
            </w:r>
          </w:hyperlink>
        </w:p>
        <w:p w14:paraId="0426FF2E" w14:textId="77777777" w:rsidR="007F3B7D" w:rsidRPr="00611609" w:rsidRDefault="009A3322">
          <w:pPr>
            <w:pStyle w:val="TOC2"/>
            <w:rPr>
              <w:rFonts w:asciiTheme="minorHAnsi" w:eastAsiaTheme="minorEastAsia" w:hAnsiTheme="minorHAnsi" w:cstheme="minorBidi"/>
              <w:i w:val="0"/>
              <w:iCs w:val="0"/>
              <w:color w:val="auto"/>
              <w:szCs w:val="22"/>
            </w:rPr>
          </w:pPr>
          <w:hyperlink w:anchor="_Toc422396299" w:history="1">
            <w:r w:rsidR="007F3B7D" w:rsidRPr="00611609">
              <w:rPr>
                <w:rStyle w:val="Hyperlink"/>
                <w:i w:val="0"/>
              </w:rPr>
              <w:t>Leading think tanks</w:t>
            </w:r>
            <w:r w:rsidR="007F3B7D" w:rsidRPr="00611609">
              <w:rPr>
                <w:i w:val="0"/>
                <w:webHidden/>
              </w:rPr>
              <w:tab/>
            </w:r>
            <w:r w:rsidR="007F3B7D" w:rsidRPr="00611609">
              <w:rPr>
                <w:i w:val="0"/>
                <w:webHidden/>
              </w:rPr>
              <w:fldChar w:fldCharType="begin"/>
            </w:r>
            <w:r w:rsidR="007F3B7D" w:rsidRPr="00611609">
              <w:rPr>
                <w:i w:val="0"/>
                <w:webHidden/>
              </w:rPr>
              <w:instrText xml:space="preserve"> PAGEREF _Toc422396299 \h </w:instrText>
            </w:r>
            <w:r w:rsidR="007F3B7D" w:rsidRPr="00611609">
              <w:rPr>
                <w:i w:val="0"/>
                <w:webHidden/>
              </w:rPr>
            </w:r>
            <w:r w:rsidR="007F3B7D" w:rsidRPr="00611609">
              <w:rPr>
                <w:i w:val="0"/>
                <w:webHidden/>
              </w:rPr>
              <w:fldChar w:fldCharType="separate"/>
            </w:r>
            <w:r w:rsidR="007F3B7D" w:rsidRPr="00611609">
              <w:rPr>
                <w:i w:val="0"/>
                <w:webHidden/>
              </w:rPr>
              <w:t>45</w:t>
            </w:r>
            <w:r w:rsidR="007F3B7D" w:rsidRPr="00611609">
              <w:rPr>
                <w:i w:val="0"/>
                <w:webHidden/>
              </w:rPr>
              <w:fldChar w:fldCharType="end"/>
            </w:r>
          </w:hyperlink>
        </w:p>
        <w:p w14:paraId="67182D2C" w14:textId="77777777" w:rsidR="007F3B7D" w:rsidRPr="00611609" w:rsidRDefault="009A3322">
          <w:pPr>
            <w:pStyle w:val="TOC2"/>
            <w:rPr>
              <w:rFonts w:asciiTheme="minorHAnsi" w:eastAsiaTheme="minorEastAsia" w:hAnsiTheme="minorHAnsi" w:cstheme="minorBidi"/>
              <w:i w:val="0"/>
              <w:iCs w:val="0"/>
              <w:color w:val="auto"/>
              <w:szCs w:val="22"/>
            </w:rPr>
          </w:pPr>
          <w:hyperlink w:anchor="_Toc422396300" w:history="1">
            <w:r w:rsidR="007F3B7D" w:rsidRPr="00611609">
              <w:rPr>
                <w:rStyle w:val="Hyperlink"/>
                <w:i w:val="0"/>
              </w:rPr>
              <w:t>Leading news media and national news agenda</w:t>
            </w:r>
            <w:r w:rsidR="007F3B7D" w:rsidRPr="00611609">
              <w:rPr>
                <w:i w:val="0"/>
                <w:webHidden/>
              </w:rPr>
              <w:tab/>
            </w:r>
            <w:r w:rsidR="007F3B7D" w:rsidRPr="00611609">
              <w:rPr>
                <w:i w:val="0"/>
                <w:webHidden/>
              </w:rPr>
              <w:fldChar w:fldCharType="begin"/>
            </w:r>
            <w:r w:rsidR="007F3B7D" w:rsidRPr="00611609">
              <w:rPr>
                <w:i w:val="0"/>
                <w:webHidden/>
              </w:rPr>
              <w:instrText xml:space="preserve"> PAGEREF _Toc422396300 \h </w:instrText>
            </w:r>
            <w:r w:rsidR="007F3B7D" w:rsidRPr="00611609">
              <w:rPr>
                <w:i w:val="0"/>
                <w:webHidden/>
              </w:rPr>
            </w:r>
            <w:r w:rsidR="007F3B7D" w:rsidRPr="00611609">
              <w:rPr>
                <w:i w:val="0"/>
                <w:webHidden/>
              </w:rPr>
              <w:fldChar w:fldCharType="separate"/>
            </w:r>
            <w:r w:rsidR="007F3B7D" w:rsidRPr="00611609">
              <w:rPr>
                <w:i w:val="0"/>
                <w:webHidden/>
              </w:rPr>
              <w:t>45</w:t>
            </w:r>
            <w:r w:rsidR="007F3B7D" w:rsidRPr="00611609">
              <w:rPr>
                <w:i w:val="0"/>
                <w:webHidden/>
              </w:rPr>
              <w:fldChar w:fldCharType="end"/>
            </w:r>
          </w:hyperlink>
        </w:p>
        <w:p w14:paraId="2589EA4C" w14:textId="77777777" w:rsidR="007F3B7D" w:rsidRPr="00611609" w:rsidRDefault="009A3322">
          <w:pPr>
            <w:pStyle w:val="TOC2"/>
            <w:rPr>
              <w:rFonts w:asciiTheme="minorHAnsi" w:eastAsiaTheme="minorEastAsia" w:hAnsiTheme="minorHAnsi" w:cstheme="minorBidi"/>
              <w:i w:val="0"/>
              <w:iCs w:val="0"/>
              <w:color w:val="auto"/>
              <w:szCs w:val="22"/>
            </w:rPr>
          </w:pPr>
          <w:hyperlink w:anchor="_Toc422396301" w:history="1">
            <w:r w:rsidR="007F3B7D" w:rsidRPr="00611609">
              <w:rPr>
                <w:rStyle w:val="Hyperlink"/>
                <w:i w:val="0"/>
              </w:rPr>
              <w:t>Selecting objects potentially representative of national news agenda</w:t>
            </w:r>
            <w:r w:rsidR="007F3B7D" w:rsidRPr="00611609">
              <w:rPr>
                <w:i w:val="0"/>
                <w:webHidden/>
              </w:rPr>
              <w:tab/>
            </w:r>
            <w:r w:rsidR="007F3B7D" w:rsidRPr="00611609">
              <w:rPr>
                <w:i w:val="0"/>
                <w:webHidden/>
              </w:rPr>
              <w:fldChar w:fldCharType="begin"/>
            </w:r>
            <w:r w:rsidR="007F3B7D" w:rsidRPr="00611609">
              <w:rPr>
                <w:i w:val="0"/>
                <w:webHidden/>
              </w:rPr>
              <w:instrText xml:space="preserve"> PAGEREF _Toc422396301 \h </w:instrText>
            </w:r>
            <w:r w:rsidR="007F3B7D" w:rsidRPr="00611609">
              <w:rPr>
                <w:i w:val="0"/>
                <w:webHidden/>
              </w:rPr>
            </w:r>
            <w:r w:rsidR="007F3B7D" w:rsidRPr="00611609">
              <w:rPr>
                <w:i w:val="0"/>
                <w:webHidden/>
              </w:rPr>
              <w:fldChar w:fldCharType="separate"/>
            </w:r>
            <w:r w:rsidR="007F3B7D" w:rsidRPr="00611609">
              <w:rPr>
                <w:i w:val="0"/>
                <w:webHidden/>
              </w:rPr>
              <w:t>46</w:t>
            </w:r>
            <w:r w:rsidR="007F3B7D" w:rsidRPr="00611609">
              <w:rPr>
                <w:i w:val="0"/>
                <w:webHidden/>
              </w:rPr>
              <w:fldChar w:fldCharType="end"/>
            </w:r>
          </w:hyperlink>
        </w:p>
        <w:p w14:paraId="36EE1C02" w14:textId="77777777" w:rsidR="007F3B7D" w:rsidRPr="00611609" w:rsidRDefault="009A3322">
          <w:pPr>
            <w:pStyle w:val="TOC2"/>
            <w:rPr>
              <w:rFonts w:asciiTheme="minorHAnsi" w:eastAsiaTheme="minorEastAsia" w:hAnsiTheme="minorHAnsi" w:cstheme="minorBidi"/>
              <w:i w:val="0"/>
              <w:iCs w:val="0"/>
              <w:color w:val="auto"/>
              <w:szCs w:val="22"/>
            </w:rPr>
          </w:pPr>
          <w:hyperlink w:anchor="_Toc422396302" w:history="1">
            <w:r w:rsidR="007F3B7D" w:rsidRPr="00611609">
              <w:rPr>
                <w:rStyle w:val="Hyperlink"/>
                <w:i w:val="0"/>
              </w:rPr>
              <w:t>Time period and intervals</w:t>
            </w:r>
            <w:r w:rsidR="007F3B7D" w:rsidRPr="00611609">
              <w:rPr>
                <w:i w:val="0"/>
                <w:webHidden/>
              </w:rPr>
              <w:tab/>
            </w:r>
            <w:r w:rsidR="007F3B7D" w:rsidRPr="00611609">
              <w:rPr>
                <w:i w:val="0"/>
                <w:webHidden/>
              </w:rPr>
              <w:fldChar w:fldCharType="begin"/>
            </w:r>
            <w:r w:rsidR="007F3B7D" w:rsidRPr="00611609">
              <w:rPr>
                <w:i w:val="0"/>
                <w:webHidden/>
              </w:rPr>
              <w:instrText xml:space="preserve"> PAGEREF _Toc422396302 \h </w:instrText>
            </w:r>
            <w:r w:rsidR="007F3B7D" w:rsidRPr="00611609">
              <w:rPr>
                <w:i w:val="0"/>
                <w:webHidden/>
              </w:rPr>
            </w:r>
            <w:r w:rsidR="007F3B7D" w:rsidRPr="00611609">
              <w:rPr>
                <w:i w:val="0"/>
                <w:webHidden/>
              </w:rPr>
              <w:fldChar w:fldCharType="separate"/>
            </w:r>
            <w:r w:rsidR="007F3B7D" w:rsidRPr="00611609">
              <w:rPr>
                <w:i w:val="0"/>
                <w:webHidden/>
              </w:rPr>
              <w:t>50</w:t>
            </w:r>
            <w:r w:rsidR="007F3B7D" w:rsidRPr="00611609">
              <w:rPr>
                <w:i w:val="0"/>
                <w:webHidden/>
              </w:rPr>
              <w:fldChar w:fldCharType="end"/>
            </w:r>
          </w:hyperlink>
        </w:p>
        <w:p w14:paraId="67B54D9E" w14:textId="77777777" w:rsidR="007F3B7D" w:rsidRPr="00611609" w:rsidRDefault="009A3322">
          <w:pPr>
            <w:pStyle w:val="TOC2"/>
            <w:rPr>
              <w:rFonts w:asciiTheme="minorHAnsi" w:eastAsiaTheme="minorEastAsia" w:hAnsiTheme="minorHAnsi" w:cstheme="minorBidi"/>
              <w:i w:val="0"/>
              <w:iCs w:val="0"/>
              <w:color w:val="auto"/>
              <w:szCs w:val="22"/>
            </w:rPr>
          </w:pPr>
          <w:hyperlink w:anchor="_Toc422396303" w:history="1">
            <w:r w:rsidR="007F3B7D" w:rsidRPr="00611609">
              <w:rPr>
                <w:rStyle w:val="Hyperlink"/>
                <w:i w:val="0"/>
              </w:rPr>
              <w:t>Data analysis</w:t>
            </w:r>
            <w:r w:rsidR="007F3B7D" w:rsidRPr="00611609">
              <w:rPr>
                <w:i w:val="0"/>
                <w:webHidden/>
              </w:rPr>
              <w:tab/>
            </w:r>
            <w:r w:rsidR="007F3B7D" w:rsidRPr="00611609">
              <w:rPr>
                <w:i w:val="0"/>
                <w:webHidden/>
              </w:rPr>
              <w:fldChar w:fldCharType="begin"/>
            </w:r>
            <w:r w:rsidR="007F3B7D" w:rsidRPr="00611609">
              <w:rPr>
                <w:i w:val="0"/>
                <w:webHidden/>
              </w:rPr>
              <w:instrText xml:space="preserve"> PAGEREF _Toc422396303 \h </w:instrText>
            </w:r>
            <w:r w:rsidR="007F3B7D" w:rsidRPr="00611609">
              <w:rPr>
                <w:i w:val="0"/>
                <w:webHidden/>
              </w:rPr>
            </w:r>
            <w:r w:rsidR="007F3B7D" w:rsidRPr="00611609">
              <w:rPr>
                <w:i w:val="0"/>
                <w:webHidden/>
              </w:rPr>
              <w:fldChar w:fldCharType="separate"/>
            </w:r>
            <w:r w:rsidR="007F3B7D" w:rsidRPr="00611609">
              <w:rPr>
                <w:i w:val="0"/>
                <w:webHidden/>
              </w:rPr>
              <w:t>51</w:t>
            </w:r>
            <w:r w:rsidR="007F3B7D" w:rsidRPr="00611609">
              <w:rPr>
                <w:i w:val="0"/>
                <w:webHidden/>
              </w:rPr>
              <w:fldChar w:fldCharType="end"/>
            </w:r>
          </w:hyperlink>
        </w:p>
        <w:p w14:paraId="316F9EE2" w14:textId="77777777" w:rsidR="007F3B7D" w:rsidRPr="00611609" w:rsidRDefault="009A3322" w:rsidP="00BC3E88">
          <w:pPr>
            <w:pStyle w:val="TOC1"/>
            <w:rPr>
              <w:rFonts w:eastAsiaTheme="minorEastAsia" w:cstheme="minorBidi"/>
              <w:noProof/>
              <w:color w:val="auto"/>
              <w:sz w:val="22"/>
              <w:szCs w:val="22"/>
            </w:rPr>
          </w:pPr>
          <w:hyperlink w:anchor="_Toc422396304" w:history="1">
            <w:r w:rsidR="007F3B7D" w:rsidRPr="00611609">
              <w:rPr>
                <w:rStyle w:val="Hyperlink"/>
                <w:noProof/>
              </w:rPr>
              <w:t>Chapter 5 Results</w:t>
            </w:r>
            <w:r w:rsidR="007F3B7D" w:rsidRPr="00611609">
              <w:rPr>
                <w:noProof/>
                <w:webHidden/>
              </w:rPr>
              <w:tab/>
            </w:r>
            <w:r w:rsidR="007F3B7D" w:rsidRPr="00611609">
              <w:rPr>
                <w:noProof/>
                <w:webHidden/>
              </w:rPr>
              <w:fldChar w:fldCharType="begin"/>
            </w:r>
            <w:r w:rsidR="007F3B7D" w:rsidRPr="00611609">
              <w:rPr>
                <w:noProof/>
                <w:webHidden/>
              </w:rPr>
              <w:instrText xml:space="preserve"> PAGEREF _Toc422396304 \h </w:instrText>
            </w:r>
            <w:r w:rsidR="007F3B7D" w:rsidRPr="00611609">
              <w:rPr>
                <w:noProof/>
                <w:webHidden/>
              </w:rPr>
            </w:r>
            <w:r w:rsidR="007F3B7D" w:rsidRPr="00611609">
              <w:rPr>
                <w:noProof/>
                <w:webHidden/>
              </w:rPr>
              <w:fldChar w:fldCharType="separate"/>
            </w:r>
            <w:r w:rsidR="007F3B7D" w:rsidRPr="00611609">
              <w:rPr>
                <w:noProof/>
                <w:webHidden/>
              </w:rPr>
              <w:t>52</w:t>
            </w:r>
            <w:r w:rsidR="007F3B7D" w:rsidRPr="00611609">
              <w:rPr>
                <w:noProof/>
                <w:webHidden/>
              </w:rPr>
              <w:fldChar w:fldCharType="end"/>
            </w:r>
          </w:hyperlink>
        </w:p>
        <w:p w14:paraId="222F20F1" w14:textId="77777777" w:rsidR="007F3B7D" w:rsidRPr="00611609" w:rsidRDefault="009A3322">
          <w:pPr>
            <w:pStyle w:val="TOC2"/>
            <w:rPr>
              <w:rFonts w:asciiTheme="minorHAnsi" w:eastAsiaTheme="minorEastAsia" w:hAnsiTheme="minorHAnsi" w:cstheme="minorBidi"/>
              <w:i w:val="0"/>
              <w:iCs w:val="0"/>
              <w:color w:val="auto"/>
              <w:szCs w:val="22"/>
            </w:rPr>
          </w:pPr>
          <w:hyperlink w:anchor="_Toc422396305" w:history="1">
            <w:r w:rsidR="007F3B7D" w:rsidRPr="00611609">
              <w:rPr>
                <w:rStyle w:val="Hyperlink"/>
                <w:i w:val="0"/>
              </w:rPr>
              <w:t>Setting think tanks object agenda</w:t>
            </w:r>
            <w:r w:rsidR="007F3B7D" w:rsidRPr="00611609">
              <w:rPr>
                <w:i w:val="0"/>
                <w:webHidden/>
              </w:rPr>
              <w:tab/>
            </w:r>
            <w:r w:rsidR="007F3B7D" w:rsidRPr="00611609">
              <w:rPr>
                <w:i w:val="0"/>
                <w:webHidden/>
              </w:rPr>
              <w:fldChar w:fldCharType="begin"/>
            </w:r>
            <w:r w:rsidR="007F3B7D" w:rsidRPr="00611609">
              <w:rPr>
                <w:i w:val="0"/>
                <w:webHidden/>
              </w:rPr>
              <w:instrText xml:space="preserve"> PAGEREF _Toc422396305 \h </w:instrText>
            </w:r>
            <w:r w:rsidR="007F3B7D" w:rsidRPr="00611609">
              <w:rPr>
                <w:i w:val="0"/>
                <w:webHidden/>
              </w:rPr>
            </w:r>
            <w:r w:rsidR="007F3B7D" w:rsidRPr="00611609">
              <w:rPr>
                <w:i w:val="0"/>
                <w:webHidden/>
              </w:rPr>
              <w:fldChar w:fldCharType="separate"/>
            </w:r>
            <w:r w:rsidR="007F3B7D" w:rsidRPr="00611609">
              <w:rPr>
                <w:i w:val="0"/>
                <w:webHidden/>
              </w:rPr>
              <w:t>52</w:t>
            </w:r>
            <w:r w:rsidR="007F3B7D" w:rsidRPr="00611609">
              <w:rPr>
                <w:i w:val="0"/>
                <w:webHidden/>
              </w:rPr>
              <w:fldChar w:fldCharType="end"/>
            </w:r>
          </w:hyperlink>
        </w:p>
        <w:p w14:paraId="050F730E" w14:textId="77777777" w:rsidR="007F3B7D" w:rsidRPr="00611609" w:rsidRDefault="009A3322">
          <w:pPr>
            <w:pStyle w:val="TOC3"/>
            <w:rPr>
              <w:rFonts w:asciiTheme="minorHAnsi" w:eastAsiaTheme="minorEastAsia" w:hAnsiTheme="minorHAnsi" w:cstheme="minorBidi"/>
              <w:color w:val="auto"/>
              <w:sz w:val="22"/>
              <w:szCs w:val="22"/>
            </w:rPr>
          </w:pPr>
          <w:hyperlink w:anchor="_Toc422396306" w:history="1">
            <w:r w:rsidR="007F3B7D" w:rsidRPr="00611609">
              <w:rPr>
                <w:rStyle w:val="Hyperlink"/>
              </w:rPr>
              <w:t>Condition 1: Correlation between agendas</w:t>
            </w:r>
            <w:r w:rsidR="007F3B7D" w:rsidRPr="00611609">
              <w:rPr>
                <w:webHidden/>
              </w:rPr>
              <w:tab/>
            </w:r>
            <w:r w:rsidR="007F3B7D" w:rsidRPr="00611609">
              <w:rPr>
                <w:webHidden/>
              </w:rPr>
              <w:fldChar w:fldCharType="begin"/>
            </w:r>
            <w:r w:rsidR="007F3B7D" w:rsidRPr="00611609">
              <w:rPr>
                <w:webHidden/>
              </w:rPr>
              <w:instrText xml:space="preserve"> PAGEREF _Toc422396306 \h </w:instrText>
            </w:r>
            <w:r w:rsidR="007F3B7D" w:rsidRPr="00611609">
              <w:rPr>
                <w:webHidden/>
              </w:rPr>
            </w:r>
            <w:r w:rsidR="007F3B7D" w:rsidRPr="00611609">
              <w:rPr>
                <w:webHidden/>
              </w:rPr>
              <w:fldChar w:fldCharType="separate"/>
            </w:r>
            <w:r w:rsidR="007F3B7D" w:rsidRPr="00611609">
              <w:rPr>
                <w:webHidden/>
              </w:rPr>
              <w:t>52</w:t>
            </w:r>
            <w:r w:rsidR="007F3B7D" w:rsidRPr="00611609">
              <w:rPr>
                <w:webHidden/>
              </w:rPr>
              <w:fldChar w:fldCharType="end"/>
            </w:r>
          </w:hyperlink>
        </w:p>
        <w:p w14:paraId="3CBD87B9" w14:textId="77777777" w:rsidR="007F3B7D" w:rsidRPr="00611609" w:rsidRDefault="009A3322">
          <w:pPr>
            <w:pStyle w:val="TOC3"/>
            <w:rPr>
              <w:rFonts w:asciiTheme="minorHAnsi" w:eastAsiaTheme="minorEastAsia" w:hAnsiTheme="minorHAnsi" w:cstheme="minorBidi"/>
              <w:color w:val="auto"/>
              <w:sz w:val="22"/>
              <w:szCs w:val="22"/>
            </w:rPr>
          </w:pPr>
          <w:hyperlink w:anchor="_Toc422396307" w:history="1">
            <w:r w:rsidR="007F3B7D" w:rsidRPr="00611609">
              <w:rPr>
                <w:rStyle w:val="Hyperlink"/>
              </w:rPr>
              <w:t>Condition 2: Media agenda preceding think tanks agendas</w:t>
            </w:r>
            <w:r w:rsidR="007F3B7D" w:rsidRPr="00611609">
              <w:rPr>
                <w:webHidden/>
              </w:rPr>
              <w:tab/>
            </w:r>
            <w:r w:rsidR="007F3B7D" w:rsidRPr="00611609">
              <w:rPr>
                <w:webHidden/>
              </w:rPr>
              <w:fldChar w:fldCharType="begin"/>
            </w:r>
            <w:r w:rsidR="007F3B7D" w:rsidRPr="00611609">
              <w:rPr>
                <w:webHidden/>
              </w:rPr>
              <w:instrText xml:space="preserve"> PAGEREF _Toc422396307 \h </w:instrText>
            </w:r>
            <w:r w:rsidR="007F3B7D" w:rsidRPr="00611609">
              <w:rPr>
                <w:webHidden/>
              </w:rPr>
            </w:r>
            <w:r w:rsidR="007F3B7D" w:rsidRPr="00611609">
              <w:rPr>
                <w:webHidden/>
              </w:rPr>
              <w:fldChar w:fldCharType="separate"/>
            </w:r>
            <w:r w:rsidR="007F3B7D" w:rsidRPr="00611609">
              <w:rPr>
                <w:webHidden/>
              </w:rPr>
              <w:t>54</w:t>
            </w:r>
            <w:r w:rsidR="007F3B7D" w:rsidRPr="00611609">
              <w:rPr>
                <w:webHidden/>
              </w:rPr>
              <w:fldChar w:fldCharType="end"/>
            </w:r>
          </w:hyperlink>
        </w:p>
        <w:p w14:paraId="4E0CA16B" w14:textId="77777777" w:rsidR="007F3B7D" w:rsidRPr="00611609" w:rsidRDefault="009A3322">
          <w:pPr>
            <w:pStyle w:val="TOC3"/>
            <w:rPr>
              <w:rFonts w:asciiTheme="minorHAnsi" w:eastAsiaTheme="minorEastAsia" w:hAnsiTheme="minorHAnsi" w:cstheme="minorBidi"/>
              <w:color w:val="auto"/>
              <w:sz w:val="22"/>
              <w:szCs w:val="22"/>
            </w:rPr>
          </w:pPr>
          <w:hyperlink w:anchor="_Toc422396308" w:history="1">
            <w:r w:rsidR="007F3B7D" w:rsidRPr="00611609">
              <w:rPr>
                <w:rStyle w:val="Hyperlink"/>
              </w:rPr>
              <w:t>More than one cause – one effect on think tanks’ agendas</w:t>
            </w:r>
            <w:r w:rsidR="007F3B7D" w:rsidRPr="00611609">
              <w:rPr>
                <w:webHidden/>
              </w:rPr>
              <w:tab/>
            </w:r>
            <w:r w:rsidR="007F3B7D" w:rsidRPr="00611609">
              <w:rPr>
                <w:webHidden/>
              </w:rPr>
              <w:fldChar w:fldCharType="begin"/>
            </w:r>
            <w:r w:rsidR="007F3B7D" w:rsidRPr="00611609">
              <w:rPr>
                <w:webHidden/>
              </w:rPr>
              <w:instrText xml:space="preserve"> PAGEREF _Toc422396308 \h </w:instrText>
            </w:r>
            <w:r w:rsidR="007F3B7D" w:rsidRPr="00611609">
              <w:rPr>
                <w:webHidden/>
              </w:rPr>
            </w:r>
            <w:r w:rsidR="007F3B7D" w:rsidRPr="00611609">
              <w:rPr>
                <w:webHidden/>
              </w:rPr>
              <w:fldChar w:fldCharType="separate"/>
            </w:r>
            <w:r w:rsidR="007F3B7D" w:rsidRPr="00611609">
              <w:rPr>
                <w:webHidden/>
              </w:rPr>
              <w:t>55</w:t>
            </w:r>
            <w:r w:rsidR="007F3B7D" w:rsidRPr="00611609">
              <w:rPr>
                <w:webHidden/>
              </w:rPr>
              <w:fldChar w:fldCharType="end"/>
            </w:r>
          </w:hyperlink>
        </w:p>
        <w:p w14:paraId="55995E36" w14:textId="77777777" w:rsidR="007F3B7D" w:rsidRPr="00611609" w:rsidRDefault="009A3322">
          <w:pPr>
            <w:pStyle w:val="TOC2"/>
            <w:rPr>
              <w:rFonts w:asciiTheme="minorHAnsi" w:eastAsiaTheme="minorEastAsia" w:hAnsiTheme="minorHAnsi" w:cstheme="minorBidi"/>
              <w:i w:val="0"/>
              <w:iCs w:val="0"/>
              <w:color w:val="auto"/>
              <w:szCs w:val="22"/>
            </w:rPr>
          </w:pPr>
          <w:hyperlink w:anchor="_Toc422396309" w:history="1">
            <w:r w:rsidR="007F3B7D" w:rsidRPr="00611609">
              <w:rPr>
                <w:rStyle w:val="Hyperlink"/>
                <w:i w:val="0"/>
              </w:rPr>
              <w:t>Setting object agenda of the media</w:t>
            </w:r>
            <w:r w:rsidR="007F3B7D" w:rsidRPr="00611609">
              <w:rPr>
                <w:i w:val="0"/>
                <w:webHidden/>
              </w:rPr>
              <w:tab/>
            </w:r>
            <w:r w:rsidR="007F3B7D" w:rsidRPr="00611609">
              <w:rPr>
                <w:i w:val="0"/>
                <w:webHidden/>
              </w:rPr>
              <w:fldChar w:fldCharType="begin"/>
            </w:r>
            <w:r w:rsidR="007F3B7D" w:rsidRPr="00611609">
              <w:rPr>
                <w:i w:val="0"/>
                <w:webHidden/>
              </w:rPr>
              <w:instrText xml:space="preserve"> PAGEREF _Toc422396309 \h </w:instrText>
            </w:r>
            <w:r w:rsidR="007F3B7D" w:rsidRPr="00611609">
              <w:rPr>
                <w:i w:val="0"/>
                <w:webHidden/>
              </w:rPr>
            </w:r>
            <w:r w:rsidR="007F3B7D" w:rsidRPr="00611609">
              <w:rPr>
                <w:i w:val="0"/>
                <w:webHidden/>
              </w:rPr>
              <w:fldChar w:fldCharType="separate"/>
            </w:r>
            <w:r w:rsidR="007F3B7D" w:rsidRPr="00611609">
              <w:rPr>
                <w:i w:val="0"/>
                <w:webHidden/>
              </w:rPr>
              <w:t>57</w:t>
            </w:r>
            <w:r w:rsidR="007F3B7D" w:rsidRPr="00611609">
              <w:rPr>
                <w:i w:val="0"/>
                <w:webHidden/>
              </w:rPr>
              <w:fldChar w:fldCharType="end"/>
            </w:r>
          </w:hyperlink>
        </w:p>
        <w:p w14:paraId="77C01D5F" w14:textId="77777777" w:rsidR="007F3B7D" w:rsidRPr="00611609" w:rsidRDefault="009A3322" w:rsidP="00BC3E88">
          <w:pPr>
            <w:pStyle w:val="TOC1"/>
            <w:rPr>
              <w:rFonts w:eastAsiaTheme="minorEastAsia" w:cstheme="minorBidi"/>
              <w:noProof/>
              <w:color w:val="auto"/>
              <w:sz w:val="22"/>
              <w:szCs w:val="22"/>
            </w:rPr>
          </w:pPr>
          <w:hyperlink w:anchor="_Toc422396310" w:history="1">
            <w:r w:rsidR="007F3B7D" w:rsidRPr="00611609">
              <w:rPr>
                <w:rStyle w:val="Hyperlink"/>
                <w:noProof/>
              </w:rPr>
              <w:t>Chapter 6  Discussion</w:t>
            </w:r>
            <w:r w:rsidR="007F3B7D" w:rsidRPr="00611609">
              <w:rPr>
                <w:noProof/>
                <w:webHidden/>
              </w:rPr>
              <w:tab/>
            </w:r>
            <w:r w:rsidR="007F3B7D" w:rsidRPr="00611609">
              <w:rPr>
                <w:noProof/>
                <w:webHidden/>
              </w:rPr>
              <w:fldChar w:fldCharType="begin"/>
            </w:r>
            <w:r w:rsidR="007F3B7D" w:rsidRPr="00611609">
              <w:rPr>
                <w:noProof/>
                <w:webHidden/>
              </w:rPr>
              <w:instrText xml:space="preserve"> PAGEREF _Toc422396310 \h </w:instrText>
            </w:r>
            <w:r w:rsidR="007F3B7D" w:rsidRPr="00611609">
              <w:rPr>
                <w:noProof/>
                <w:webHidden/>
              </w:rPr>
            </w:r>
            <w:r w:rsidR="007F3B7D" w:rsidRPr="00611609">
              <w:rPr>
                <w:noProof/>
                <w:webHidden/>
              </w:rPr>
              <w:fldChar w:fldCharType="separate"/>
            </w:r>
            <w:r w:rsidR="007F3B7D" w:rsidRPr="00611609">
              <w:rPr>
                <w:noProof/>
                <w:webHidden/>
              </w:rPr>
              <w:t>60</w:t>
            </w:r>
            <w:r w:rsidR="007F3B7D" w:rsidRPr="00611609">
              <w:rPr>
                <w:noProof/>
                <w:webHidden/>
              </w:rPr>
              <w:fldChar w:fldCharType="end"/>
            </w:r>
          </w:hyperlink>
        </w:p>
        <w:p w14:paraId="2033CAF6" w14:textId="77777777" w:rsidR="007F3B7D" w:rsidRPr="00611609" w:rsidRDefault="009A3322">
          <w:pPr>
            <w:pStyle w:val="TOC2"/>
            <w:rPr>
              <w:rFonts w:asciiTheme="minorHAnsi" w:eastAsiaTheme="minorEastAsia" w:hAnsiTheme="minorHAnsi" w:cstheme="minorBidi"/>
              <w:i w:val="0"/>
              <w:iCs w:val="0"/>
              <w:color w:val="auto"/>
              <w:szCs w:val="22"/>
            </w:rPr>
          </w:pPr>
          <w:hyperlink w:anchor="_Toc422396311" w:history="1">
            <w:r w:rsidR="007F3B7D" w:rsidRPr="00611609">
              <w:rPr>
                <w:rStyle w:val="Hyperlink"/>
                <w:i w:val="0"/>
              </w:rPr>
              <w:t>Answering research questions</w:t>
            </w:r>
            <w:r w:rsidR="007F3B7D" w:rsidRPr="00611609">
              <w:rPr>
                <w:i w:val="0"/>
                <w:webHidden/>
              </w:rPr>
              <w:tab/>
            </w:r>
            <w:r w:rsidR="007F3B7D" w:rsidRPr="00611609">
              <w:rPr>
                <w:i w:val="0"/>
                <w:webHidden/>
              </w:rPr>
              <w:fldChar w:fldCharType="begin"/>
            </w:r>
            <w:r w:rsidR="007F3B7D" w:rsidRPr="00611609">
              <w:rPr>
                <w:i w:val="0"/>
                <w:webHidden/>
              </w:rPr>
              <w:instrText xml:space="preserve"> PAGEREF _Toc422396311 \h </w:instrText>
            </w:r>
            <w:r w:rsidR="007F3B7D" w:rsidRPr="00611609">
              <w:rPr>
                <w:i w:val="0"/>
                <w:webHidden/>
              </w:rPr>
            </w:r>
            <w:r w:rsidR="007F3B7D" w:rsidRPr="00611609">
              <w:rPr>
                <w:i w:val="0"/>
                <w:webHidden/>
              </w:rPr>
              <w:fldChar w:fldCharType="separate"/>
            </w:r>
            <w:r w:rsidR="007F3B7D" w:rsidRPr="00611609">
              <w:rPr>
                <w:i w:val="0"/>
                <w:webHidden/>
              </w:rPr>
              <w:t>61</w:t>
            </w:r>
            <w:r w:rsidR="007F3B7D" w:rsidRPr="00611609">
              <w:rPr>
                <w:i w:val="0"/>
                <w:webHidden/>
              </w:rPr>
              <w:fldChar w:fldCharType="end"/>
            </w:r>
          </w:hyperlink>
        </w:p>
        <w:p w14:paraId="7DFE062C" w14:textId="77777777" w:rsidR="007F3B7D" w:rsidRPr="00611609" w:rsidRDefault="009A3322">
          <w:pPr>
            <w:pStyle w:val="TOC3"/>
            <w:rPr>
              <w:rFonts w:asciiTheme="minorHAnsi" w:eastAsiaTheme="minorEastAsia" w:hAnsiTheme="minorHAnsi" w:cstheme="minorBidi"/>
              <w:color w:val="auto"/>
              <w:sz w:val="22"/>
              <w:szCs w:val="22"/>
            </w:rPr>
          </w:pPr>
          <w:hyperlink w:anchor="_Toc422396312" w:history="1">
            <w:r w:rsidR="007F3B7D" w:rsidRPr="00611609">
              <w:rPr>
                <w:rStyle w:val="Hyperlink"/>
              </w:rPr>
              <w:t>Do news media and think tanks agendas follow the same patterns in attention to objects – are they correlated?</w:t>
            </w:r>
            <w:r w:rsidR="007F3B7D" w:rsidRPr="00611609">
              <w:rPr>
                <w:webHidden/>
              </w:rPr>
              <w:tab/>
            </w:r>
            <w:r w:rsidR="007F3B7D" w:rsidRPr="00611609">
              <w:rPr>
                <w:webHidden/>
              </w:rPr>
              <w:fldChar w:fldCharType="begin"/>
            </w:r>
            <w:r w:rsidR="007F3B7D" w:rsidRPr="00611609">
              <w:rPr>
                <w:webHidden/>
              </w:rPr>
              <w:instrText xml:space="preserve"> PAGEREF _Toc422396312 \h </w:instrText>
            </w:r>
            <w:r w:rsidR="007F3B7D" w:rsidRPr="00611609">
              <w:rPr>
                <w:webHidden/>
              </w:rPr>
            </w:r>
            <w:r w:rsidR="007F3B7D" w:rsidRPr="00611609">
              <w:rPr>
                <w:webHidden/>
              </w:rPr>
              <w:fldChar w:fldCharType="separate"/>
            </w:r>
            <w:r w:rsidR="007F3B7D" w:rsidRPr="00611609">
              <w:rPr>
                <w:webHidden/>
              </w:rPr>
              <w:t>61</w:t>
            </w:r>
            <w:r w:rsidR="007F3B7D" w:rsidRPr="00611609">
              <w:rPr>
                <w:webHidden/>
              </w:rPr>
              <w:fldChar w:fldCharType="end"/>
            </w:r>
          </w:hyperlink>
        </w:p>
        <w:p w14:paraId="153FB8C7" w14:textId="77777777" w:rsidR="007F3B7D" w:rsidRPr="00611609" w:rsidRDefault="009A3322">
          <w:pPr>
            <w:pStyle w:val="TOC3"/>
            <w:rPr>
              <w:rFonts w:asciiTheme="minorHAnsi" w:eastAsiaTheme="minorEastAsia" w:hAnsiTheme="minorHAnsi" w:cstheme="minorBidi"/>
              <w:color w:val="auto"/>
              <w:sz w:val="22"/>
              <w:szCs w:val="22"/>
            </w:rPr>
          </w:pPr>
          <w:hyperlink w:anchor="_Toc422396313" w:history="1">
            <w:r w:rsidR="007F3B7D" w:rsidRPr="00611609">
              <w:rPr>
                <w:rStyle w:val="Hyperlink"/>
              </w:rPr>
              <w:t>Do media or think tanks start paying closer attention to these objects?</w:t>
            </w:r>
            <w:r w:rsidR="007F3B7D" w:rsidRPr="00611609">
              <w:rPr>
                <w:webHidden/>
              </w:rPr>
              <w:tab/>
            </w:r>
            <w:r w:rsidR="007F3B7D" w:rsidRPr="00611609">
              <w:rPr>
                <w:webHidden/>
              </w:rPr>
              <w:fldChar w:fldCharType="begin"/>
            </w:r>
            <w:r w:rsidR="007F3B7D" w:rsidRPr="00611609">
              <w:rPr>
                <w:webHidden/>
              </w:rPr>
              <w:instrText xml:space="preserve"> PAGEREF _Toc422396313 \h </w:instrText>
            </w:r>
            <w:r w:rsidR="007F3B7D" w:rsidRPr="00611609">
              <w:rPr>
                <w:webHidden/>
              </w:rPr>
            </w:r>
            <w:r w:rsidR="007F3B7D" w:rsidRPr="00611609">
              <w:rPr>
                <w:webHidden/>
              </w:rPr>
              <w:fldChar w:fldCharType="separate"/>
            </w:r>
            <w:r w:rsidR="007F3B7D" w:rsidRPr="00611609">
              <w:rPr>
                <w:webHidden/>
              </w:rPr>
              <w:t>62</w:t>
            </w:r>
            <w:r w:rsidR="007F3B7D" w:rsidRPr="00611609">
              <w:rPr>
                <w:webHidden/>
              </w:rPr>
              <w:fldChar w:fldCharType="end"/>
            </w:r>
          </w:hyperlink>
        </w:p>
        <w:p w14:paraId="48A06842" w14:textId="77777777" w:rsidR="007F3B7D" w:rsidRPr="00611609" w:rsidRDefault="009A3322">
          <w:pPr>
            <w:pStyle w:val="TOC2"/>
            <w:rPr>
              <w:rFonts w:asciiTheme="minorHAnsi" w:eastAsiaTheme="minorEastAsia" w:hAnsiTheme="minorHAnsi" w:cstheme="minorBidi"/>
              <w:i w:val="0"/>
              <w:iCs w:val="0"/>
              <w:color w:val="auto"/>
              <w:szCs w:val="22"/>
            </w:rPr>
          </w:pPr>
          <w:hyperlink w:anchor="_Toc422396314" w:history="1">
            <w:r w:rsidR="007F3B7D" w:rsidRPr="00611609">
              <w:rPr>
                <w:rStyle w:val="Hyperlink"/>
                <w:i w:val="0"/>
              </w:rPr>
              <w:t>Future research</w:t>
            </w:r>
            <w:r w:rsidR="007F3B7D" w:rsidRPr="00611609">
              <w:rPr>
                <w:i w:val="0"/>
                <w:webHidden/>
              </w:rPr>
              <w:tab/>
            </w:r>
            <w:r w:rsidR="007F3B7D" w:rsidRPr="00611609">
              <w:rPr>
                <w:i w:val="0"/>
                <w:webHidden/>
              </w:rPr>
              <w:fldChar w:fldCharType="begin"/>
            </w:r>
            <w:r w:rsidR="007F3B7D" w:rsidRPr="00611609">
              <w:rPr>
                <w:i w:val="0"/>
                <w:webHidden/>
              </w:rPr>
              <w:instrText xml:space="preserve"> PAGEREF _Toc422396314 \h </w:instrText>
            </w:r>
            <w:r w:rsidR="007F3B7D" w:rsidRPr="00611609">
              <w:rPr>
                <w:i w:val="0"/>
                <w:webHidden/>
              </w:rPr>
            </w:r>
            <w:r w:rsidR="007F3B7D" w:rsidRPr="00611609">
              <w:rPr>
                <w:i w:val="0"/>
                <w:webHidden/>
              </w:rPr>
              <w:fldChar w:fldCharType="separate"/>
            </w:r>
            <w:r w:rsidR="007F3B7D" w:rsidRPr="00611609">
              <w:rPr>
                <w:i w:val="0"/>
                <w:webHidden/>
              </w:rPr>
              <w:t>63</w:t>
            </w:r>
            <w:r w:rsidR="007F3B7D" w:rsidRPr="00611609">
              <w:rPr>
                <w:i w:val="0"/>
                <w:webHidden/>
              </w:rPr>
              <w:fldChar w:fldCharType="end"/>
            </w:r>
          </w:hyperlink>
        </w:p>
        <w:p w14:paraId="4CCC8E22" w14:textId="77777777" w:rsidR="007F3B7D" w:rsidRPr="00611609" w:rsidRDefault="009A3322" w:rsidP="00BC3E88">
          <w:pPr>
            <w:pStyle w:val="TOC1"/>
            <w:rPr>
              <w:rFonts w:eastAsiaTheme="minorEastAsia" w:cstheme="minorBidi"/>
              <w:noProof/>
              <w:color w:val="auto"/>
              <w:sz w:val="22"/>
              <w:szCs w:val="22"/>
            </w:rPr>
          </w:pPr>
          <w:hyperlink w:anchor="_Toc422396315" w:history="1">
            <w:r w:rsidR="007F3B7D" w:rsidRPr="00611609">
              <w:rPr>
                <w:rStyle w:val="Hyperlink"/>
                <w:noProof/>
              </w:rPr>
              <w:t>Appendix A. Object agenda-setting search terms</w:t>
            </w:r>
            <w:r w:rsidR="007F3B7D" w:rsidRPr="00611609">
              <w:rPr>
                <w:noProof/>
                <w:webHidden/>
              </w:rPr>
              <w:tab/>
            </w:r>
            <w:r w:rsidR="007F3B7D" w:rsidRPr="00611609">
              <w:rPr>
                <w:noProof/>
                <w:webHidden/>
              </w:rPr>
              <w:fldChar w:fldCharType="begin"/>
            </w:r>
            <w:r w:rsidR="007F3B7D" w:rsidRPr="00611609">
              <w:rPr>
                <w:noProof/>
                <w:webHidden/>
              </w:rPr>
              <w:instrText xml:space="preserve"> PAGEREF _Toc422396315 \h </w:instrText>
            </w:r>
            <w:r w:rsidR="007F3B7D" w:rsidRPr="00611609">
              <w:rPr>
                <w:noProof/>
                <w:webHidden/>
              </w:rPr>
            </w:r>
            <w:r w:rsidR="007F3B7D" w:rsidRPr="00611609">
              <w:rPr>
                <w:noProof/>
                <w:webHidden/>
              </w:rPr>
              <w:fldChar w:fldCharType="separate"/>
            </w:r>
            <w:r w:rsidR="007F3B7D" w:rsidRPr="00611609">
              <w:rPr>
                <w:noProof/>
                <w:webHidden/>
              </w:rPr>
              <w:t>71</w:t>
            </w:r>
            <w:r w:rsidR="007F3B7D" w:rsidRPr="00611609">
              <w:rPr>
                <w:noProof/>
                <w:webHidden/>
              </w:rPr>
              <w:fldChar w:fldCharType="end"/>
            </w:r>
          </w:hyperlink>
        </w:p>
        <w:p w14:paraId="5E75863E" w14:textId="77777777" w:rsidR="007F3B7D" w:rsidRPr="00611609" w:rsidRDefault="009A3322" w:rsidP="00BC3E88">
          <w:pPr>
            <w:pStyle w:val="TOC1"/>
            <w:rPr>
              <w:rFonts w:eastAsiaTheme="minorEastAsia" w:cstheme="minorBidi"/>
              <w:noProof/>
              <w:color w:val="auto"/>
              <w:sz w:val="22"/>
              <w:szCs w:val="22"/>
            </w:rPr>
          </w:pPr>
          <w:hyperlink w:anchor="_Toc422396316" w:history="1">
            <w:r w:rsidR="007F3B7D" w:rsidRPr="00611609">
              <w:rPr>
                <w:rStyle w:val="Hyperlink"/>
                <w:noProof/>
              </w:rPr>
              <w:t>Appendix B. Top 25 salient countries in 2011 New York Times coverage</w:t>
            </w:r>
            <w:r w:rsidR="007F3B7D" w:rsidRPr="00611609">
              <w:rPr>
                <w:noProof/>
                <w:webHidden/>
              </w:rPr>
              <w:tab/>
            </w:r>
            <w:r w:rsidR="007F3B7D" w:rsidRPr="00611609">
              <w:rPr>
                <w:noProof/>
                <w:webHidden/>
              </w:rPr>
              <w:fldChar w:fldCharType="begin"/>
            </w:r>
            <w:r w:rsidR="007F3B7D" w:rsidRPr="00611609">
              <w:rPr>
                <w:noProof/>
                <w:webHidden/>
              </w:rPr>
              <w:instrText xml:space="preserve"> PAGEREF _Toc422396316 \h </w:instrText>
            </w:r>
            <w:r w:rsidR="007F3B7D" w:rsidRPr="00611609">
              <w:rPr>
                <w:noProof/>
                <w:webHidden/>
              </w:rPr>
            </w:r>
            <w:r w:rsidR="007F3B7D" w:rsidRPr="00611609">
              <w:rPr>
                <w:noProof/>
                <w:webHidden/>
              </w:rPr>
              <w:fldChar w:fldCharType="separate"/>
            </w:r>
            <w:r w:rsidR="007F3B7D" w:rsidRPr="00611609">
              <w:rPr>
                <w:noProof/>
                <w:webHidden/>
              </w:rPr>
              <w:t>1</w:t>
            </w:r>
            <w:r w:rsidR="007F3B7D" w:rsidRPr="00611609">
              <w:rPr>
                <w:noProof/>
                <w:webHidden/>
              </w:rPr>
              <w:fldChar w:fldCharType="end"/>
            </w:r>
          </w:hyperlink>
        </w:p>
        <w:p w14:paraId="3771882B" w14:textId="23AA52C5" w:rsidR="009A4B8B" w:rsidRPr="00611609" w:rsidRDefault="009A4B8B">
          <w:r w:rsidRPr="00611609">
            <w:rPr>
              <w:b/>
              <w:bCs/>
              <w:noProof/>
            </w:rPr>
            <w:fldChar w:fldCharType="end"/>
          </w:r>
        </w:p>
      </w:sdtContent>
    </w:sdt>
    <w:p w14:paraId="24F89655" w14:textId="77777777" w:rsidR="00B17487" w:rsidRPr="00611609" w:rsidRDefault="00A11672">
      <w:pPr>
        <w:tabs>
          <w:tab w:val="clear" w:pos="0"/>
        </w:tabs>
        <w:spacing w:after="160" w:line="259" w:lineRule="auto"/>
        <w:ind w:firstLine="0"/>
        <w:rPr>
          <w:color w:val="auto"/>
        </w:rPr>
      </w:pPr>
      <w:r w:rsidRPr="00611609">
        <w:rPr>
          <w:color w:val="auto"/>
        </w:rPr>
        <w:br w:type="page"/>
      </w:r>
    </w:p>
    <w:p w14:paraId="4F7E7F11" w14:textId="42DD7FB9" w:rsidR="00B17487" w:rsidRPr="00611609" w:rsidRDefault="00B17487" w:rsidP="00B17487">
      <w:pPr>
        <w:pStyle w:val="TableofFigures"/>
        <w:tabs>
          <w:tab w:val="right" w:leader="dot" w:pos="9350"/>
        </w:tabs>
        <w:spacing w:line="360" w:lineRule="auto"/>
        <w:jc w:val="center"/>
        <w:rPr>
          <w:rFonts w:ascii="Times New Roman" w:hAnsi="Times New Roman"/>
          <w:color w:val="auto"/>
          <w:sz w:val="24"/>
          <w:szCs w:val="24"/>
        </w:rPr>
      </w:pPr>
      <w:r w:rsidRPr="00611609">
        <w:rPr>
          <w:rFonts w:ascii="Times New Roman" w:hAnsi="Times New Roman"/>
          <w:color w:val="auto"/>
          <w:sz w:val="24"/>
          <w:szCs w:val="24"/>
        </w:rPr>
        <w:lastRenderedPageBreak/>
        <w:t>List of Tables</w:t>
      </w:r>
    </w:p>
    <w:p w14:paraId="3E795AE5" w14:textId="77777777" w:rsidR="00B17487" w:rsidRPr="00611609" w:rsidRDefault="00B17487" w:rsidP="00B17487">
      <w:pPr>
        <w:pStyle w:val="TableofFigures"/>
        <w:tabs>
          <w:tab w:val="right" w:leader="dot" w:pos="9350"/>
        </w:tabs>
        <w:spacing w:line="360" w:lineRule="auto"/>
        <w:rPr>
          <w:rFonts w:ascii="Times New Roman" w:eastAsiaTheme="minorEastAsia" w:hAnsi="Times New Roman"/>
          <w:b w:val="0"/>
          <w:bCs w:val="0"/>
          <w:noProof/>
          <w:color w:val="auto"/>
          <w:sz w:val="24"/>
          <w:szCs w:val="24"/>
        </w:rPr>
      </w:pPr>
      <w:r w:rsidRPr="00611609">
        <w:rPr>
          <w:rFonts w:ascii="Times New Roman" w:hAnsi="Times New Roman"/>
          <w:b w:val="0"/>
          <w:color w:val="auto"/>
          <w:sz w:val="24"/>
          <w:szCs w:val="24"/>
        </w:rPr>
        <w:fldChar w:fldCharType="begin"/>
      </w:r>
      <w:r w:rsidRPr="00611609">
        <w:rPr>
          <w:rFonts w:ascii="Times New Roman" w:hAnsi="Times New Roman"/>
          <w:b w:val="0"/>
          <w:color w:val="auto"/>
          <w:sz w:val="24"/>
          <w:szCs w:val="24"/>
        </w:rPr>
        <w:instrText xml:space="preserve"> TOC \h \z \c "Table" </w:instrText>
      </w:r>
      <w:r w:rsidRPr="00611609">
        <w:rPr>
          <w:rFonts w:ascii="Times New Roman" w:hAnsi="Times New Roman"/>
          <w:b w:val="0"/>
          <w:color w:val="auto"/>
          <w:sz w:val="24"/>
          <w:szCs w:val="24"/>
        </w:rPr>
        <w:fldChar w:fldCharType="separate"/>
      </w:r>
      <w:hyperlink w:anchor="_Toc422393795" w:history="1">
        <w:r w:rsidRPr="00611609">
          <w:rPr>
            <w:rStyle w:val="Hyperlink"/>
            <w:rFonts w:ascii="Times New Roman" w:hAnsi="Times New Roman"/>
            <w:b w:val="0"/>
            <w:noProof/>
            <w:sz w:val="24"/>
            <w:szCs w:val="24"/>
          </w:rPr>
          <w:t>Table 1. Hypothetical illustration of lower detectability of multiple spikes or gradual increases in attention.</w:t>
        </w:r>
        <w:r w:rsidRPr="00611609">
          <w:rPr>
            <w:rFonts w:ascii="Times New Roman" w:hAnsi="Times New Roman"/>
            <w:b w:val="0"/>
            <w:noProof/>
            <w:webHidden/>
            <w:sz w:val="24"/>
            <w:szCs w:val="24"/>
          </w:rPr>
          <w:tab/>
        </w:r>
        <w:r w:rsidRPr="00611609">
          <w:rPr>
            <w:rFonts w:ascii="Times New Roman" w:hAnsi="Times New Roman"/>
            <w:b w:val="0"/>
            <w:noProof/>
            <w:webHidden/>
            <w:sz w:val="24"/>
            <w:szCs w:val="24"/>
          </w:rPr>
          <w:fldChar w:fldCharType="begin"/>
        </w:r>
        <w:r w:rsidRPr="00611609">
          <w:rPr>
            <w:rFonts w:ascii="Times New Roman" w:hAnsi="Times New Roman"/>
            <w:b w:val="0"/>
            <w:noProof/>
            <w:webHidden/>
            <w:sz w:val="24"/>
            <w:szCs w:val="24"/>
          </w:rPr>
          <w:instrText xml:space="preserve"> PAGEREF _Toc422393795 \h </w:instrText>
        </w:r>
        <w:r w:rsidRPr="00611609">
          <w:rPr>
            <w:rFonts w:ascii="Times New Roman" w:hAnsi="Times New Roman"/>
            <w:b w:val="0"/>
            <w:noProof/>
            <w:webHidden/>
            <w:sz w:val="24"/>
            <w:szCs w:val="24"/>
          </w:rPr>
        </w:r>
        <w:r w:rsidRPr="00611609">
          <w:rPr>
            <w:rFonts w:ascii="Times New Roman" w:hAnsi="Times New Roman"/>
            <w:b w:val="0"/>
            <w:noProof/>
            <w:webHidden/>
            <w:sz w:val="24"/>
            <w:szCs w:val="24"/>
          </w:rPr>
          <w:fldChar w:fldCharType="separate"/>
        </w:r>
        <w:r w:rsidRPr="00611609">
          <w:rPr>
            <w:rFonts w:ascii="Times New Roman" w:hAnsi="Times New Roman"/>
            <w:b w:val="0"/>
            <w:noProof/>
            <w:webHidden/>
            <w:sz w:val="24"/>
            <w:szCs w:val="24"/>
          </w:rPr>
          <w:t>53</w:t>
        </w:r>
        <w:r w:rsidRPr="00611609">
          <w:rPr>
            <w:rFonts w:ascii="Times New Roman" w:hAnsi="Times New Roman"/>
            <w:b w:val="0"/>
            <w:noProof/>
            <w:webHidden/>
            <w:sz w:val="24"/>
            <w:szCs w:val="24"/>
          </w:rPr>
          <w:fldChar w:fldCharType="end"/>
        </w:r>
      </w:hyperlink>
    </w:p>
    <w:p w14:paraId="50A0C67A" w14:textId="77777777" w:rsidR="00B17487" w:rsidRPr="00611609" w:rsidRDefault="009A3322" w:rsidP="00B17487">
      <w:pPr>
        <w:pStyle w:val="TableofFigures"/>
        <w:tabs>
          <w:tab w:val="right" w:leader="dot" w:pos="9350"/>
        </w:tabs>
        <w:spacing w:line="360" w:lineRule="auto"/>
        <w:rPr>
          <w:rFonts w:ascii="Times New Roman" w:eastAsiaTheme="minorEastAsia" w:hAnsi="Times New Roman"/>
          <w:b w:val="0"/>
          <w:bCs w:val="0"/>
          <w:noProof/>
          <w:color w:val="auto"/>
          <w:sz w:val="24"/>
          <w:szCs w:val="24"/>
        </w:rPr>
      </w:pPr>
      <w:hyperlink w:anchor="_Toc422393796" w:history="1">
        <w:r w:rsidR="00B17487" w:rsidRPr="00611609">
          <w:rPr>
            <w:rStyle w:val="Hyperlink"/>
            <w:rFonts w:ascii="Times New Roman" w:hAnsi="Times New Roman"/>
            <w:b w:val="0"/>
            <w:noProof/>
            <w:sz w:val="24"/>
            <w:szCs w:val="24"/>
          </w:rPr>
          <w:t>Table 2. Correlations between salience levels for sample countries in concurrent New York Times coverage and in outputs of Brookings Institution and Carnegie Endowment for International Peace</w:t>
        </w:r>
        <w:r w:rsidR="00B17487" w:rsidRPr="00611609">
          <w:rPr>
            <w:rFonts w:ascii="Times New Roman" w:hAnsi="Times New Roman"/>
            <w:b w:val="0"/>
            <w:noProof/>
            <w:webHidden/>
            <w:sz w:val="24"/>
            <w:szCs w:val="24"/>
          </w:rPr>
          <w:tab/>
        </w:r>
        <w:r w:rsidR="00B17487" w:rsidRPr="00611609">
          <w:rPr>
            <w:rFonts w:ascii="Times New Roman" w:hAnsi="Times New Roman"/>
            <w:b w:val="0"/>
            <w:noProof/>
            <w:webHidden/>
            <w:sz w:val="24"/>
            <w:szCs w:val="24"/>
          </w:rPr>
          <w:fldChar w:fldCharType="begin"/>
        </w:r>
        <w:r w:rsidR="00B17487" w:rsidRPr="00611609">
          <w:rPr>
            <w:rFonts w:ascii="Times New Roman" w:hAnsi="Times New Roman"/>
            <w:b w:val="0"/>
            <w:noProof/>
            <w:webHidden/>
            <w:sz w:val="24"/>
            <w:szCs w:val="24"/>
          </w:rPr>
          <w:instrText xml:space="preserve"> PAGEREF _Toc422393796 \h </w:instrText>
        </w:r>
        <w:r w:rsidR="00B17487" w:rsidRPr="00611609">
          <w:rPr>
            <w:rFonts w:ascii="Times New Roman" w:hAnsi="Times New Roman"/>
            <w:b w:val="0"/>
            <w:noProof/>
            <w:webHidden/>
            <w:sz w:val="24"/>
            <w:szCs w:val="24"/>
          </w:rPr>
        </w:r>
        <w:r w:rsidR="00B17487" w:rsidRPr="00611609">
          <w:rPr>
            <w:rFonts w:ascii="Times New Roman" w:hAnsi="Times New Roman"/>
            <w:b w:val="0"/>
            <w:noProof/>
            <w:webHidden/>
            <w:sz w:val="24"/>
            <w:szCs w:val="24"/>
          </w:rPr>
          <w:fldChar w:fldCharType="separate"/>
        </w:r>
        <w:r w:rsidR="00B17487" w:rsidRPr="00611609">
          <w:rPr>
            <w:rFonts w:ascii="Times New Roman" w:hAnsi="Times New Roman"/>
            <w:b w:val="0"/>
            <w:noProof/>
            <w:webHidden/>
            <w:sz w:val="24"/>
            <w:szCs w:val="24"/>
          </w:rPr>
          <w:t>59</w:t>
        </w:r>
        <w:r w:rsidR="00B17487" w:rsidRPr="00611609">
          <w:rPr>
            <w:rFonts w:ascii="Times New Roman" w:hAnsi="Times New Roman"/>
            <w:b w:val="0"/>
            <w:noProof/>
            <w:webHidden/>
            <w:sz w:val="24"/>
            <w:szCs w:val="24"/>
          </w:rPr>
          <w:fldChar w:fldCharType="end"/>
        </w:r>
      </w:hyperlink>
    </w:p>
    <w:p w14:paraId="42EB1481" w14:textId="77777777" w:rsidR="00B17487" w:rsidRPr="00611609" w:rsidRDefault="009A3322" w:rsidP="00B17487">
      <w:pPr>
        <w:pStyle w:val="TableofFigures"/>
        <w:tabs>
          <w:tab w:val="right" w:leader="dot" w:pos="9350"/>
        </w:tabs>
        <w:spacing w:line="360" w:lineRule="auto"/>
        <w:rPr>
          <w:rFonts w:ascii="Times New Roman" w:eastAsiaTheme="minorEastAsia" w:hAnsi="Times New Roman"/>
          <w:b w:val="0"/>
          <w:bCs w:val="0"/>
          <w:noProof/>
          <w:color w:val="auto"/>
          <w:sz w:val="24"/>
          <w:szCs w:val="24"/>
        </w:rPr>
      </w:pPr>
      <w:hyperlink w:anchor="_Toc422393797" w:history="1">
        <w:r w:rsidR="00B17487" w:rsidRPr="00611609">
          <w:rPr>
            <w:rStyle w:val="Hyperlink"/>
            <w:rFonts w:ascii="Times New Roman" w:hAnsi="Times New Roman"/>
            <w:b w:val="0"/>
            <w:noProof/>
            <w:sz w:val="24"/>
            <w:szCs w:val="24"/>
          </w:rPr>
          <w:t>Table 3. Correlations between salience for sample countries in outputs of Brookings Institution and Carnegie Endowment for International Peace and in preceding the NY Times coverage.</w:t>
        </w:r>
        <w:r w:rsidR="00B17487" w:rsidRPr="00611609">
          <w:rPr>
            <w:rFonts w:ascii="Times New Roman" w:hAnsi="Times New Roman"/>
            <w:b w:val="0"/>
            <w:noProof/>
            <w:webHidden/>
            <w:sz w:val="24"/>
            <w:szCs w:val="24"/>
          </w:rPr>
          <w:tab/>
        </w:r>
        <w:r w:rsidR="00B17487" w:rsidRPr="00611609">
          <w:rPr>
            <w:rFonts w:ascii="Times New Roman" w:hAnsi="Times New Roman"/>
            <w:b w:val="0"/>
            <w:noProof/>
            <w:webHidden/>
            <w:sz w:val="24"/>
            <w:szCs w:val="24"/>
          </w:rPr>
          <w:fldChar w:fldCharType="begin"/>
        </w:r>
        <w:r w:rsidR="00B17487" w:rsidRPr="00611609">
          <w:rPr>
            <w:rFonts w:ascii="Times New Roman" w:hAnsi="Times New Roman"/>
            <w:b w:val="0"/>
            <w:noProof/>
            <w:webHidden/>
            <w:sz w:val="24"/>
            <w:szCs w:val="24"/>
          </w:rPr>
          <w:instrText xml:space="preserve"> PAGEREF _Toc422393797 \h </w:instrText>
        </w:r>
        <w:r w:rsidR="00B17487" w:rsidRPr="00611609">
          <w:rPr>
            <w:rFonts w:ascii="Times New Roman" w:hAnsi="Times New Roman"/>
            <w:b w:val="0"/>
            <w:noProof/>
            <w:webHidden/>
            <w:sz w:val="24"/>
            <w:szCs w:val="24"/>
          </w:rPr>
        </w:r>
        <w:r w:rsidR="00B17487" w:rsidRPr="00611609">
          <w:rPr>
            <w:rFonts w:ascii="Times New Roman" w:hAnsi="Times New Roman"/>
            <w:b w:val="0"/>
            <w:noProof/>
            <w:webHidden/>
            <w:sz w:val="24"/>
            <w:szCs w:val="24"/>
          </w:rPr>
          <w:fldChar w:fldCharType="separate"/>
        </w:r>
        <w:r w:rsidR="00B17487" w:rsidRPr="00611609">
          <w:rPr>
            <w:rFonts w:ascii="Times New Roman" w:hAnsi="Times New Roman"/>
            <w:b w:val="0"/>
            <w:noProof/>
            <w:webHidden/>
            <w:sz w:val="24"/>
            <w:szCs w:val="24"/>
          </w:rPr>
          <w:t>60</w:t>
        </w:r>
        <w:r w:rsidR="00B17487" w:rsidRPr="00611609">
          <w:rPr>
            <w:rFonts w:ascii="Times New Roman" w:hAnsi="Times New Roman"/>
            <w:b w:val="0"/>
            <w:noProof/>
            <w:webHidden/>
            <w:sz w:val="24"/>
            <w:szCs w:val="24"/>
          </w:rPr>
          <w:fldChar w:fldCharType="end"/>
        </w:r>
      </w:hyperlink>
    </w:p>
    <w:p w14:paraId="7F0B5F5C" w14:textId="77777777" w:rsidR="00B05433" w:rsidRPr="00611609" w:rsidRDefault="00B17487" w:rsidP="00B05433">
      <w:pPr>
        <w:tabs>
          <w:tab w:val="clear" w:pos="0"/>
        </w:tabs>
        <w:spacing w:line="360" w:lineRule="auto"/>
        <w:ind w:firstLine="0"/>
        <w:rPr>
          <w:color w:val="auto"/>
        </w:rPr>
        <w:sectPr w:rsidR="00B05433" w:rsidRPr="00611609" w:rsidSect="00062D6A">
          <w:headerReference w:type="default" r:id="rId8"/>
          <w:headerReference w:type="first" r:id="rId9"/>
          <w:type w:val="oddPage"/>
          <w:pgSz w:w="12240" w:h="15840"/>
          <w:pgMar w:top="1440" w:right="1440" w:bottom="1440" w:left="1440" w:header="720" w:footer="720" w:gutter="0"/>
          <w:pgNumType w:fmt="lowerRoman" w:start="1"/>
          <w:cols w:space="720"/>
          <w:titlePg/>
          <w:docGrid w:linePitch="360"/>
        </w:sectPr>
      </w:pPr>
      <w:r w:rsidRPr="00611609">
        <w:rPr>
          <w:color w:val="auto"/>
        </w:rPr>
        <w:fldChar w:fldCharType="end"/>
      </w:r>
    </w:p>
    <w:p w14:paraId="15854718" w14:textId="4AD7C040" w:rsidR="00A11672" w:rsidRPr="00611609" w:rsidRDefault="00A11672" w:rsidP="00734173">
      <w:pPr>
        <w:pStyle w:val="Heading1"/>
        <w:rPr>
          <w:color w:val="auto"/>
        </w:rPr>
      </w:pPr>
      <w:bookmarkStart w:id="1" w:name="_Toc413984447"/>
      <w:bookmarkStart w:id="2" w:name="_Toc416342988"/>
      <w:bookmarkStart w:id="3" w:name="_Toc422396282"/>
      <w:r w:rsidRPr="00611609">
        <w:rPr>
          <w:color w:val="auto"/>
        </w:rPr>
        <w:lastRenderedPageBreak/>
        <w:t>Chapter 1</w:t>
      </w:r>
      <w:r w:rsidRPr="00611609">
        <w:rPr>
          <w:color w:val="auto"/>
        </w:rPr>
        <w:br/>
        <w:t>Introduction</w:t>
      </w:r>
      <w:bookmarkEnd w:id="1"/>
      <w:bookmarkEnd w:id="2"/>
      <w:bookmarkEnd w:id="3"/>
    </w:p>
    <w:p w14:paraId="35052F66" w14:textId="77777777" w:rsidR="00A11672" w:rsidRPr="00611609" w:rsidRDefault="00A11672" w:rsidP="00852004">
      <w:pPr>
        <w:rPr>
          <w:color w:val="auto"/>
        </w:rPr>
      </w:pPr>
    </w:p>
    <w:p w14:paraId="22F82111" w14:textId="77777777" w:rsidR="00714CC7" w:rsidRPr="00611609" w:rsidRDefault="00A11672" w:rsidP="007341EE">
      <w:pPr>
        <w:ind w:firstLine="0"/>
        <w:rPr>
          <w:color w:val="auto"/>
        </w:rPr>
      </w:pPr>
      <w:r w:rsidRPr="00611609">
        <w:rPr>
          <w:color w:val="auto"/>
        </w:rPr>
        <w:t>Thousands of think tanks have emerged over the past few decades on national and international political stages, in both developed and developing democracies. By so</w:t>
      </w:r>
      <w:r w:rsidR="00804CB0" w:rsidRPr="00611609">
        <w:rPr>
          <w:color w:val="auto"/>
        </w:rPr>
        <w:t>me estimates, there are over 6,6</w:t>
      </w:r>
      <w:r w:rsidRPr="00611609">
        <w:rPr>
          <w:color w:val="auto"/>
        </w:rPr>
        <w:t>00 thi</w:t>
      </w:r>
      <w:r w:rsidR="00804CB0" w:rsidRPr="00611609">
        <w:rPr>
          <w:color w:val="auto"/>
        </w:rPr>
        <w:t>nk tanks worldwide, and nearly 2,0</w:t>
      </w:r>
      <w:r w:rsidRPr="00611609">
        <w:rPr>
          <w:color w:val="auto"/>
        </w:rPr>
        <w:t>00 are in the U.S.</w:t>
      </w:r>
      <w:r w:rsidR="00A02901" w:rsidRPr="00611609">
        <w:rPr>
          <w:color w:val="auto"/>
        </w:rPr>
        <w:t xml:space="preserve"> </w:t>
      </w:r>
      <w:r w:rsidR="003510B5" w:rsidRPr="00611609">
        <w:rPr>
          <w:color w:val="auto"/>
        </w:rPr>
        <w:fldChar w:fldCharType="begin"/>
      </w:r>
      <w:r w:rsidR="00A41F8A" w:rsidRPr="00611609">
        <w:rPr>
          <w:color w:val="auto"/>
        </w:rPr>
        <w:instrText xml:space="preserve"> ADDIN EN.CITE &lt;EndNote&gt;&lt;Cite&gt;&lt;Author&gt;McGann&lt;/Author&gt;&lt;Year&gt;2015&lt;/Year&gt;&lt;RecNum&gt;685&lt;/RecNum&gt;&lt;Pages&gt;53&lt;/Pages&gt;&lt;DisplayText&gt;(McGann, 2015, p. 53)&lt;/DisplayText&gt;&lt;record&gt;&lt;rec-number&gt;685&lt;/rec-number&gt;&lt;foreign-keys&gt;&lt;key app="EN" db-id="fxa5pwfv8vdvwje9awfxez5qwtrzf5saz2tx" timestamp="1423509510"&gt;685&lt;/key&gt;&lt;/foreign-keys&gt;&lt;ref-type name="Web Page"&gt;12&lt;/ref-type&gt;&lt;contributors&gt;&lt;authors&gt;&lt;author&gt;McGann, James G.&lt;/author&gt;&lt;/authors&gt;&lt;/contributors&gt;&lt;titles&gt;&lt;title&gt;2014 Global go to think tank index report&lt;/title&gt;&lt;/titles&gt;&lt;dates&gt;&lt;year&gt;2015&lt;/year&gt;&lt;/dates&gt;&lt;publisher&gt;Think Tanks and Civil Society Program at the International Relations Program, University of Pennsylvania&lt;/publisher&gt;&lt;urls&gt;&lt;related-urls&gt;&lt;url&gt;http://gotothinktank.com/dev1/wp-content/uploads/2014/01/GoToReport2013.pdf&lt;/url&gt;&lt;/related-urls&gt;&lt;/urls&gt;&lt;/record&gt;&lt;/Cite&gt;&lt;/EndNote&gt;</w:instrText>
      </w:r>
      <w:r w:rsidR="003510B5" w:rsidRPr="00611609">
        <w:rPr>
          <w:color w:val="auto"/>
        </w:rPr>
        <w:fldChar w:fldCharType="separate"/>
      </w:r>
      <w:r w:rsidR="00A41F8A" w:rsidRPr="00611609">
        <w:rPr>
          <w:noProof/>
          <w:color w:val="auto"/>
        </w:rPr>
        <w:t>(McGann, 2015, p. 53)</w:t>
      </w:r>
      <w:r w:rsidR="003510B5" w:rsidRPr="00611609">
        <w:rPr>
          <w:color w:val="auto"/>
        </w:rPr>
        <w:fldChar w:fldCharType="end"/>
      </w:r>
      <w:r w:rsidRPr="00611609">
        <w:rPr>
          <w:color w:val="auto"/>
        </w:rPr>
        <w:t xml:space="preserve">. As </w:t>
      </w:r>
      <w:r w:rsidR="00D604D0" w:rsidRPr="00611609">
        <w:rPr>
          <w:color w:val="auto"/>
        </w:rPr>
        <w:t>the ranks of think tanks</w:t>
      </w:r>
      <w:r w:rsidRPr="00611609">
        <w:rPr>
          <w:color w:val="auto"/>
        </w:rPr>
        <w:t xml:space="preserve"> </w:t>
      </w:r>
      <w:r w:rsidR="00AC212B" w:rsidRPr="00611609">
        <w:rPr>
          <w:color w:val="auto"/>
        </w:rPr>
        <w:t>have been increasing</w:t>
      </w:r>
      <w:r w:rsidRPr="00611609">
        <w:rPr>
          <w:color w:val="auto"/>
        </w:rPr>
        <w:t xml:space="preserve">, arguably so have their significance and influence </w:t>
      </w:r>
      <w:r w:rsidR="003510B5" w:rsidRPr="00611609">
        <w:rPr>
          <w:color w:val="auto"/>
        </w:rPr>
        <w:fldChar w:fldCharType="begin">
          <w:fldData xml:space="preserve">PEVuZE5vdGU+PENpdGU+PEF1dGhvcj5EaWNrc29uPC9BdXRob3I+PFllYXI+MTk3MTwvWWVhcj48
UmVjTnVtPjU5MDwvUmVjTnVtPjxEaXNwbGF5VGV4dD4oQWJlbHNvbiwgMTk5NjsgRGlja3Nvbiwg
MTk3MTsgTWNHYW5uLCAyMDA1OyBTYW5kZXJzLCAyMDA5OyBXZWlkZW5iYXVtLCAyMDA5KTwvRGlz
cGxheVRleHQ+PHJlY29yZD48cmVjLW51bWJlcj41OTA8L3JlYy1udW1iZXI+PGZvcmVpZ24ta2V5
cz48a2V5IGFwcD0iRU4iIGRiLWlkPSJmeGE1cHdmdjh2ZHZ3amU5YXdmeGV6NXF3dHJ6ZjVzYXoy
dHgiIHRpbWVzdGFtcD0iMTM5MTAxNTQyNCI+NTkwPC9rZXk+PC9mb3JlaWduLWtleXM+PHJlZi10
eXBlIG5hbWU9IkJvb2siPjY8L3JlZi10eXBlPjxjb250cmlidXRvcnM+PGF1dGhvcnM+PGF1dGhv
cj5EaWNrc29uLCBQYXVsPC9hdXRob3I+PC9hdXRob3JzPjwvY29udHJpYnV0b3JzPjx0aXRsZXM+
PHRpdGxlPlRoaW5rIHRhbmtzPC90aXRsZT48L3RpdGxlcz48a2V5d29yZHM+PGtleXdvcmQ+UmVz
ZWFyY2ggLS0gVW5pdGVkIFN0YXRlczwva2V5d29yZD48L2tleXdvcmRzPjxkYXRlcz48eWVhcj4x
OTcxPC95ZWFyPjwvZGF0ZXM+PHB1Yi1sb2NhdGlvbj5OZXcgWW9yaywgTlk8L3B1Yi1sb2NhdGlv
bj48cHVibGlzaGVyPkF0aGVuZXVtPC9wdWJsaXNoZXI+PHVybHM+PC91cmxzPjxyZXNlYXJjaC1u
b3Rlcz5TZWVtcyBhIGxpdHRsZSBza2VwdGljYWwgYW5kIGNyaXRpY2FsLCB3aGljaCBjb3VsZCBi
ZSB1c2VmdWwgdG8gZGlsdXRlIHRoZSBsYW5ndWFnZSBvZiBob3BlIGFuZCBwcmFpc2UgYWRvcHRl
ZCBieSBtYW55IG90aGVyIGF1dGhvcnMuIEJvb2sgaXMgb2xkLCBidXQg4oCcYnJhaW5wb3dlciBm
b3IgZ292ZXJubWVudOKAnSBhbmQgYSBmZXcgbW9yZSBkZXNjcmlwdG9ycyBvZiB0aGF0IG5hdHVy
ZSBjb3VsZCBwcm92aWRlIGEgbGl2ZWxpZXIgZGlzY3Vzc2lvbiBvZiB0aGUgb3JpZ2luIGFuZCBy
b2xlIG9mIHRoaW5rIHRhbmtzIGluIHRoZSBVLlMuICBhbmQgVUsuPC9yZXNlYXJjaC1ub3Rlcz48
L3JlY29yZD48L0NpdGU+PENpdGU+PEF1dGhvcj5BYmVsc29uPC9BdXRob3I+PFllYXI+MTk5Njwv
WWVhcj48UmVjTnVtPjYwNTwvUmVjTnVtPjxyZWNvcmQ+PHJlYy1udW1iZXI+NjA1PC9yZWMtbnVt
YmVyPjxmb3JlaWduLWtleXM+PGtleSBhcHA9IkVOIiBkYi1pZD0iZnhhNXB3ZnY4dmR2d2plOWF3
ZnhlejVxd3RyemY1c2F6MnR4IiB0aW1lc3RhbXA9IjEzOTEwMTU0MjQiPjYwNTwva2V5PjwvZm9y
ZWlnbi1rZXlzPjxyZWYtdHlwZSBuYW1lPSJCb29rIj42PC9yZWYtdHlwZT48Y29udHJpYnV0b3Jz
PjxhdXRob3JzPjxhdXRob3I+QWJlbHNvbiwgRG9uYWxkIEUuPC9hdXRob3I+PC9hdXRob3JzPjwv
Y29udHJpYnV0b3JzPjx0aXRsZXM+PHRpdGxlPkFtZXJpY2FuIHRoaW5rLXRhbmtzIGFuZCB0aGVp
ciByb2xlIGluIFVTIGZvcmVpZ24gcG9saWN5PC90aXRsZT48L3RpdGxlcz48a2V5d29yZHM+PGtl
eXdvcmQ+UmVzZWFyY2ggaW5zdGl0dXRlcyAtLSBVbml0ZWQgU3RhdGVzIC0tIEhpc3RvcnkgLS0g
MjB0aCBjZW50dXJ5PC9rZXl3b3JkPjxrZXl3b3JkPlVuaXRlZCBTdGF0ZXMgLS0gRm9yZWlnbiBy
ZWxhdGlvbnMgLS0gMjB0aCBjZW50dXJ5PC9rZXl3b3JkPjwva2V5d29yZHM+PGRhdGVzPjx5ZWFy
PjE5OTY8L3llYXI+PC9kYXRlcz48cHViLWxvY2F0aW9uPk5ldyBZb3JrLCBOWTwvcHViLWxvY2F0
aW9uPjxwdWJsaXNoZXI+U3QuIE1hcnRpbiZhcG9zO3MgUHJlc3M8L3B1Ymxpc2hlcj48dXJscz48
L3VybHM+PHJlc2VhcmNoLW5vdGVzPkJlc2lkZXMgeWV0IGFub3RoZXIgaGlzdG9yaWNhbCBvdmVy
dmlldyBvZiB0aGluayB0YW5rcyBpbiBBbWVyaWNhbiBwb2xpdGljcywgdGhlIGJvb2sgcHJvdmlk
ZXMgYW5vdGhlciBsb29rIGludG8gcmVzZWFyY2ggZG9uZSBvbiBUVHMgc28gZmFyIGFuZCBzdHJ1
Z2dsZSB3aXRoIGRlZmluaXRpb25zLiBUaGUgbGF0dGVyIGlzIGFuIGlzc3VlIHRvIGFkZHJlc3Mg
YnkgbG9va2luZyBpbnRvIGRpZmZlcmVudCBhcHByb2FjaGVzIHRvIGRlZmluZSBUVHMuIFRocm91
Z2ggaGlzIGRpc2N1c3Npb24gb2YgZ2VuZXJhdGlvbnMgb2YgVFRzIChmcm9tIG5vbi1wcm9maXQg
dG8gZ292ZXJubWVudCBjb250cmFjdG9ycyB0byBwb2xpdGljYWwgYWR2b2NhY3kpLCB0aGUgYXV0
aG9yIHByb3ZpZGVzIHlldCBhbm90aGVyIGNsYXNzaWZpY2F0aW9uL3R5cG9sb2d5IG9mIHRoaW5r
IHRhbmtzLiBIZSB0YWxrcyBhYm91dCBjaGFubmVscywgdGhvdWdoIHdoaWNoIFRUcyBjYW4gZXhl
cmNpc2UgdGhlaXIgaW5mbHVlbmNlIG9uIFVTIGZvcmVpZ24gcG9saWN5IGFuZCBzaW5nbGVzIG91
dCBORVdTIE1FRElBIGFzIHRoZSBuZXcgcG93ZXJmdWwgY2hhbm5lbC48L3Jlc2VhcmNoLW5vdGVz
PjwvcmVjb3JkPjwvQ2l0ZT48Q2l0ZT48QXV0aG9yPk1jR2FubjwvQXV0aG9yPjxZZWFyPjIwMDU8
L1llYXI+PFJlY051bT42MDk8L1JlY051bT48cmVjb3JkPjxyZWMtbnVtYmVyPjYwOTwvcmVjLW51
bWJlcj48Zm9yZWlnbi1rZXlzPjxrZXkgYXBwPSJFTiIgZGItaWQ9ImZ4YTVwd2Z2OHZkdndqZTlh
d2Z4ZXo1cXd0cnpmNXNhejJ0eCIgdGltZXN0YW1wPSIxMzkxMDE1NDI0Ij42MDk8L2tleT48L2Zv
cmVpZ24ta2V5cz48cmVmLXR5cGUgbmFtZT0iQm9vayI+NjwvcmVmLXR5cGU+PGNvbnRyaWJ1dG9y
cz48YXV0aG9ycz48YXV0aG9yPk1jR2FubiwgSmFtZXMgRy48L2F1dGhvcj48L2F1dGhvcnM+PHNl
Y29uZGFyeS1hdXRob3JzPjxhdXRob3I+Sm9obnNvbiwgRXJpayBDLjwvYXV0aG9yPjwvc2Vjb25k
YXJ5LWF1dGhvcnM+PC9jb250cmlidXRvcnM+PHRpdGxlcz48dGl0bGU+Q29tcGFyYXRpdmUgdGhp
bmsgdGFua3MsIHBvbGl0aWNzIGFuZCBwdWJsaWMgcG9saWN5PC90aXRsZT48L3RpdGxlcz48a2V5
d29yZHM+PGtleXdvcmQ+UG9saWN5IHNjaWVuY2VzPC9rZXl3b3JkPjxrZXl3b3JkPkNvbXBhcmF0
aXZlIGdvdmVybm1lbnQ8L2tleXdvcmQ+PC9rZXl3b3Jkcz48ZGF0ZXM+PHllYXI+MjAwNTwveWVh
cj48L2RhdGVzPjxwdWItbG9jYXRpb24+Tm9ydGhhbXB0b24sIE1BPC9wdWItbG9jYXRpb24+PHB1
Ymxpc2hlcj5FZHdhcmQgRWxnYXI8L3B1Ymxpc2hlcj48dXJscz48L3VybHM+PC9yZWNvcmQ+PC9D
aXRlPjxDaXRlPjxBdXRob3I+U2FuZGVyczwvQXV0aG9yPjxZZWFyPjIwMDk8L1llYXI+PFJlY051
bT42MTI8L1JlY051bT48cmVjb3JkPjxyZWMtbnVtYmVyPjYxMjwvcmVjLW51bWJlcj48Zm9yZWln
bi1rZXlzPjxrZXkgYXBwPSJFTiIgZGItaWQ9ImZ4YTVwd2Z2OHZkdndqZTlhd2Z4ZXo1cXd0cnpm
NXNhejJ0eCIgdGltZXN0YW1wPSIxMzkxMDE1NDU5Ij42MTI8L2tleT48L2ZvcmVpZ24ta2V5cz48
cmVmLXR5cGUgbmFtZT0iQm9vayI+NjwvcmVmLXR5cGU+PGNvbnRyaWJ1dG9ycz48YXV0aG9ycz48
YXV0aG9yPlNhbmRlcnMsIEthcmVuPC9hdXRob3I+PC9hdXRob3JzPjwvY29udHJpYnV0b3JzPjx0
aXRsZXM+PHRpdGxlPkNvbW11bmljYXRpbmcgcG9saXRpY3MgaW4gdGhlIHR3ZW50eS1maXJzdCBj
ZW50dXJ5PC90aXRsZT48L3RpdGxlcz48a2V5d29yZHM+PGtleXdvcmQ+Q29tbXVuaWNhdGlvbiBp
biBwb2xpdGljczwva2V5d29yZD48L2tleXdvcmRzPjxkYXRlcz48eWVhcj4yMDA5PC95ZWFyPjwv
ZGF0ZXM+PHB1Yi1sb2NhdGlvbj5OZXcgWW9yaywgTlk8L3B1Yi1sb2NhdGlvbj48cHVibGlzaGVy
PlBhbGdyYXZlIE1hY21pbGxhbjwvcHVibGlzaGVyPjx1cmxzPjwvdXJscz48cmVzZWFyY2gtbm90
ZXM+T25seSBhIGZldyBwYWdlcyBvbiB0aGluayB0YW5rcywgYnV0IHNvbWUgbmljZXIgc291cmNl
cyBtZW50aW9uZWQg4oCTIGdpdmluZyBhbm90aGVyIHNob3Qgd2hlbiB3b3JraW5nIG9uIHRoZSDi
gJhpbXBhY3Qgb2YgdGhpbmsgdGFua3PigJkgc2VjdGlvbi48L3Jlc2VhcmNoLW5vdGVzPjwvcmVj
b3JkPjwvQ2l0ZT48Q2l0ZT48QXV0aG9yPldlaWRlbmJhdW08L0F1dGhvcj48WWVhcj4yMDA5PC9Z
ZWFyPjxSZWNOdW0+NjA3PC9SZWNOdW0+PHJlY29yZD48cmVjLW51bWJlcj42MDc8L3JlYy1udW1i
ZXI+PGZvcmVpZ24ta2V5cz48a2V5IGFwcD0iRU4iIGRiLWlkPSJmeGE1cHdmdjh2ZHZ3amU5YXdm
eGV6NXF3dHJ6ZjVzYXoydHgiIHRpbWVzdGFtcD0iMTM5MTAxNTQyNCI+NjA3PC9rZXk+PC9mb3Jl
aWduLWtleXM+PHJlZi10eXBlIG5hbWU9IkJvb2siPjY8L3JlZi10eXBlPjxjb250cmlidXRvcnM+
PGF1dGhvcnM+PGF1dGhvcj5XZWlkZW5iYXVtLCBNdXJyYXkgTC48L2F1dGhvcj48L2F1dGhvcnM+
PC9jb250cmlidXRvcnM+PHRpdGxlcz48dGl0bGU+VGhlIGNvbXBldGl0aW9uIG9mIGlkZWFzOiBU
aGUgd29ybGQgb2YgdGhlIFdhc2hpbmd0b24gdGhpbmsgdGFua3M8L3RpdGxlPjwvdGl0bGVzPjxr
ZXl3b3Jkcz48a2V5d29yZD5Hb3Zlcm5tZW50IGNvbnN1bHRhbnRzIC0tIFdhc2hpbmd0b24gTWV0
cm9wb2xpdGFuIEFyZWE8L2tleXdvcmQ+PGtleXdvcmQ+UmVzZWFyY2ggaW5zdGl0dXRlcyAtLSBX
YXNoaW5ndG9uIE1ldHJvcG9saXRhbiBBcmVhPC9rZXl3b3JkPjxrZXl3b3JkPlBvbGljeSBzY2ll
bnRpc3RzIC0tIFdhc2hpbmd0b24gKEQuQy4pPC9rZXl3b3JkPjxrZXl3b3JkPlVuaXRlZCBTdGF0
ZXMgLS0gUG9saXRpY3MgYW5kIGdvdmVybm1lbnQgLS0gMjFzdCBjZW50dXJ5PC9rZXl3b3JkPjwv
a2V5d29yZHM+PGRhdGVzPjx5ZWFyPjIwMDk8L3llYXI+PC9kYXRlcz48cHViLWxvY2F0aW9uPk5l
dyBCcnVuc3dpY2ssIE5KPC9wdWItbG9jYXRpb24+PHB1Ymxpc2hlcj5UcmFuc2FjdGlvbiBQdWJs
aXNoZXJzPC9wdWJsaXNoZXI+PHVybHM+PC91cmxzPjxyZXNlYXJjaC1ub3Rlcz5EaXNjdXNzaW9u
IG9mIHRoZSBzdGFnZXMgb2YgcHVibGljIHBvbGljeSBwcm9jZXNzIGNvdWxkIHByb3ZpZGUgYSB2
YWx1YWJsZSBpbnNpZ2h0IG9uIGV4cGxhaW5pbmcgdGhlIHJvbGUgb2YgdGhpbmsgdGFua3MgaW4g
dGhlIGFib3ZlLiBTb21lIHNlbWktdmFsdWFibGUgc3RhdGlzdGljcyBjb3VsZCBzdXBwbGVtZW50
ZWQgKG9yIGNvbnRyYXN0ZWQgdG8gZGVtb25zdHJhdGUgYSBjaGFuZ2UpIHdpdGggdGhvc2UgZnJv
bSBUaGUgVGhpbmsgVGFua3MgYW5kIENpdmlsIFNvY2lldGllcyBQcm9ncmFtLiBXaGlsZSBqdXN0
aWZ5aW5nIHRoZSBzYW1wbGVzIG9mIFRUcywgaXQgbWlnaHQgYmUgdXNlZnVsIHRvIGxvb2sgYXQg
dGhlIChvbGQgYnV0IHN0aWxsIHZhbHVhYmxlKSBkZXNjcmlwdGlvbiBvZiB0aGUgZml2ZSBtYWpv
ciB0YW5rcyBpbiBEQy5BIGRpc2N1c3Npb24gb2YgbWVhc3VyZW1lbnQgb2YgVFRzIGluZmx1ZW5j
ZSBjb3VsZCBwcm92aWRlIGluc2lnaHQgb24gd2hlcmUgdG8gZmluZCBtZWFzdXJhYmxlIG91dHB1
dCBmb3IgY29udGVudCBhbmFseXNpcy48L3Jlc2VhcmNoLW5vdGVzPjwvcmVjb3JkPjwvQ2l0ZT48
L0VuZE5vdGU+
</w:fldData>
        </w:fldChar>
      </w:r>
      <w:r w:rsidR="007C59F8" w:rsidRPr="00611609">
        <w:rPr>
          <w:color w:val="auto"/>
        </w:rPr>
        <w:instrText xml:space="preserve"> ADDIN EN.CITE </w:instrText>
      </w:r>
      <w:r w:rsidR="003510B5" w:rsidRPr="00611609">
        <w:rPr>
          <w:color w:val="auto"/>
        </w:rPr>
        <w:fldChar w:fldCharType="begin">
          <w:fldData xml:space="preserve">PEVuZE5vdGU+PENpdGU+PEF1dGhvcj5EaWNrc29uPC9BdXRob3I+PFllYXI+MTk3MTwvWWVhcj48
UmVjTnVtPjU5MDwvUmVjTnVtPjxEaXNwbGF5VGV4dD4oQWJlbHNvbiwgMTk5NjsgRGlja3Nvbiwg
MTk3MTsgTWNHYW5uLCAyMDA1OyBTYW5kZXJzLCAyMDA5OyBXZWlkZW5iYXVtLCAyMDA5KTwvRGlz
cGxheVRleHQ+PHJlY29yZD48cmVjLW51bWJlcj41OTA8L3JlYy1udW1iZXI+PGZvcmVpZ24ta2V5
cz48a2V5IGFwcD0iRU4iIGRiLWlkPSJmeGE1cHdmdjh2ZHZ3amU5YXdmeGV6NXF3dHJ6ZjVzYXoy
dHgiIHRpbWVzdGFtcD0iMTM5MTAxNTQyNCI+NTkwPC9rZXk+PC9mb3JlaWduLWtleXM+PHJlZi10
eXBlIG5hbWU9IkJvb2siPjY8L3JlZi10eXBlPjxjb250cmlidXRvcnM+PGF1dGhvcnM+PGF1dGhv
cj5EaWNrc29uLCBQYXVsPC9hdXRob3I+PC9hdXRob3JzPjwvY29udHJpYnV0b3JzPjx0aXRsZXM+
PHRpdGxlPlRoaW5rIHRhbmtzPC90aXRsZT48L3RpdGxlcz48a2V5d29yZHM+PGtleXdvcmQ+UmVz
ZWFyY2ggLS0gVW5pdGVkIFN0YXRlczwva2V5d29yZD48L2tleXdvcmRzPjxkYXRlcz48eWVhcj4x
OTcxPC95ZWFyPjwvZGF0ZXM+PHB1Yi1sb2NhdGlvbj5OZXcgWW9yaywgTlk8L3B1Yi1sb2NhdGlv
bj48cHVibGlzaGVyPkF0aGVuZXVtPC9wdWJsaXNoZXI+PHVybHM+PC91cmxzPjxyZXNlYXJjaC1u
b3Rlcz5TZWVtcyBhIGxpdHRsZSBza2VwdGljYWwgYW5kIGNyaXRpY2FsLCB3aGljaCBjb3VsZCBi
ZSB1c2VmdWwgdG8gZGlsdXRlIHRoZSBsYW5ndWFnZSBvZiBob3BlIGFuZCBwcmFpc2UgYWRvcHRl
ZCBieSBtYW55IG90aGVyIGF1dGhvcnMuIEJvb2sgaXMgb2xkLCBidXQg4oCcYnJhaW5wb3dlciBm
b3IgZ292ZXJubWVudOKAnSBhbmQgYSBmZXcgbW9yZSBkZXNjcmlwdG9ycyBvZiB0aGF0IG5hdHVy
ZSBjb3VsZCBwcm92aWRlIGEgbGl2ZWxpZXIgZGlzY3Vzc2lvbiBvZiB0aGUgb3JpZ2luIGFuZCBy
b2xlIG9mIHRoaW5rIHRhbmtzIGluIHRoZSBVLlMuICBhbmQgVUsuPC9yZXNlYXJjaC1ub3Rlcz48
L3JlY29yZD48L0NpdGU+PENpdGU+PEF1dGhvcj5BYmVsc29uPC9BdXRob3I+PFllYXI+MTk5Njwv
WWVhcj48UmVjTnVtPjYwNTwvUmVjTnVtPjxyZWNvcmQ+PHJlYy1udW1iZXI+NjA1PC9yZWMtbnVt
YmVyPjxmb3JlaWduLWtleXM+PGtleSBhcHA9IkVOIiBkYi1pZD0iZnhhNXB3ZnY4dmR2d2plOWF3
ZnhlejVxd3RyemY1c2F6MnR4IiB0aW1lc3RhbXA9IjEzOTEwMTU0MjQiPjYwNTwva2V5PjwvZm9y
ZWlnbi1rZXlzPjxyZWYtdHlwZSBuYW1lPSJCb29rIj42PC9yZWYtdHlwZT48Y29udHJpYnV0b3Jz
PjxhdXRob3JzPjxhdXRob3I+QWJlbHNvbiwgRG9uYWxkIEUuPC9hdXRob3I+PC9hdXRob3JzPjwv
Y29udHJpYnV0b3JzPjx0aXRsZXM+PHRpdGxlPkFtZXJpY2FuIHRoaW5rLXRhbmtzIGFuZCB0aGVp
ciByb2xlIGluIFVTIGZvcmVpZ24gcG9saWN5PC90aXRsZT48L3RpdGxlcz48a2V5d29yZHM+PGtl
eXdvcmQ+UmVzZWFyY2ggaW5zdGl0dXRlcyAtLSBVbml0ZWQgU3RhdGVzIC0tIEhpc3RvcnkgLS0g
MjB0aCBjZW50dXJ5PC9rZXl3b3JkPjxrZXl3b3JkPlVuaXRlZCBTdGF0ZXMgLS0gRm9yZWlnbiBy
ZWxhdGlvbnMgLS0gMjB0aCBjZW50dXJ5PC9rZXl3b3JkPjwva2V5d29yZHM+PGRhdGVzPjx5ZWFy
PjE5OTY8L3llYXI+PC9kYXRlcz48cHViLWxvY2F0aW9uPk5ldyBZb3JrLCBOWTwvcHViLWxvY2F0
aW9uPjxwdWJsaXNoZXI+U3QuIE1hcnRpbiZhcG9zO3MgUHJlc3M8L3B1Ymxpc2hlcj48dXJscz48
L3VybHM+PHJlc2VhcmNoLW5vdGVzPkJlc2lkZXMgeWV0IGFub3RoZXIgaGlzdG9yaWNhbCBvdmVy
dmlldyBvZiB0aGluayB0YW5rcyBpbiBBbWVyaWNhbiBwb2xpdGljcywgdGhlIGJvb2sgcHJvdmlk
ZXMgYW5vdGhlciBsb29rIGludG8gcmVzZWFyY2ggZG9uZSBvbiBUVHMgc28gZmFyIGFuZCBzdHJ1
Z2dsZSB3aXRoIGRlZmluaXRpb25zLiBUaGUgbGF0dGVyIGlzIGFuIGlzc3VlIHRvIGFkZHJlc3Mg
YnkgbG9va2luZyBpbnRvIGRpZmZlcmVudCBhcHByb2FjaGVzIHRvIGRlZmluZSBUVHMuIFRocm91
Z2ggaGlzIGRpc2N1c3Npb24gb2YgZ2VuZXJhdGlvbnMgb2YgVFRzIChmcm9tIG5vbi1wcm9maXQg
dG8gZ292ZXJubWVudCBjb250cmFjdG9ycyB0byBwb2xpdGljYWwgYWR2b2NhY3kpLCB0aGUgYXV0
aG9yIHByb3ZpZGVzIHlldCBhbm90aGVyIGNsYXNzaWZpY2F0aW9uL3R5cG9sb2d5IG9mIHRoaW5r
IHRhbmtzLiBIZSB0YWxrcyBhYm91dCBjaGFubmVscywgdGhvdWdoIHdoaWNoIFRUcyBjYW4gZXhl
cmNpc2UgdGhlaXIgaW5mbHVlbmNlIG9uIFVTIGZvcmVpZ24gcG9saWN5IGFuZCBzaW5nbGVzIG91
dCBORVdTIE1FRElBIGFzIHRoZSBuZXcgcG93ZXJmdWwgY2hhbm5lbC48L3Jlc2VhcmNoLW5vdGVz
PjwvcmVjb3JkPjwvQ2l0ZT48Q2l0ZT48QXV0aG9yPk1jR2FubjwvQXV0aG9yPjxZZWFyPjIwMDU8
L1llYXI+PFJlY051bT42MDk8L1JlY051bT48cmVjb3JkPjxyZWMtbnVtYmVyPjYwOTwvcmVjLW51
bWJlcj48Zm9yZWlnbi1rZXlzPjxrZXkgYXBwPSJFTiIgZGItaWQ9ImZ4YTVwd2Z2OHZkdndqZTlh
d2Z4ZXo1cXd0cnpmNXNhejJ0eCIgdGltZXN0YW1wPSIxMzkxMDE1NDI0Ij42MDk8L2tleT48L2Zv
cmVpZ24ta2V5cz48cmVmLXR5cGUgbmFtZT0iQm9vayI+NjwvcmVmLXR5cGU+PGNvbnRyaWJ1dG9y
cz48YXV0aG9ycz48YXV0aG9yPk1jR2FubiwgSmFtZXMgRy48L2F1dGhvcj48L2F1dGhvcnM+PHNl
Y29uZGFyeS1hdXRob3JzPjxhdXRob3I+Sm9obnNvbiwgRXJpayBDLjwvYXV0aG9yPjwvc2Vjb25k
YXJ5LWF1dGhvcnM+PC9jb250cmlidXRvcnM+PHRpdGxlcz48dGl0bGU+Q29tcGFyYXRpdmUgdGhp
bmsgdGFua3MsIHBvbGl0aWNzIGFuZCBwdWJsaWMgcG9saWN5PC90aXRsZT48L3RpdGxlcz48a2V5
d29yZHM+PGtleXdvcmQ+UG9saWN5IHNjaWVuY2VzPC9rZXl3b3JkPjxrZXl3b3JkPkNvbXBhcmF0
aXZlIGdvdmVybm1lbnQ8L2tleXdvcmQ+PC9rZXl3b3Jkcz48ZGF0ZXM+PHllYXI+MjAwNTwveWVh
cj48L2RhdGVzPjxwdWItbG9jYXRpb24+Tm9ydGhhbXB0b24sIE1BPC9wdWItbG9jYXRpb24+PHB1
Ymxpc2hlcj5FZHdhcmQgRWxnYXI8L3B1Ymxpc2hlcj48dXJscz48L3VybHM+PC9yZWNvcmQ+PC9D
aXRlPjxDaXRlPjxBdXRob3I+U2FuZGVyczwvQXV0aG9yPjxZZWFyPjIwMDk8L1llYXI+PFJlY051
bT42MTI8L1JlY051bT48cmVjb3JkPjxyZWMtbnVtYmVyPjYxMjwvcmVjLW51bWJlcj48Zm9yZWln
bi1rZXlzPjxrZXkgYXBwPSJFTiIgZGItaWQ9ImZ4YTVwd2Z2OHZkdndqZTlhd2Z4ZXo1cXd0cnpm
NXNhejJ0eCIgdGltZXN0YW1wPSIxMzkxMDE1NDU5Ij42MTI8L2tleT48L2ZvcmVpZ24ta2V5cz48
cmVmLXR5cGUgbmFtZT0iQm9vayI+NjwvcmVmLXR5cGU+PGNvbnRyaWJ1dG9ycz48YXV0aG9ycz48
YXV0aG9yPlNhbmRlcnMsIEthcmVuPC9hdXRob3I+PC9hdXRob3JzPjwvY29udHJpYnV0b3JzPjx0
aXRsZXM+PHRpdGxlPkNvbW11bmljYXRpbmcgcG9saXRpY3MgaW4gdGhlIHR3ZW50eS1maXJzdCBj
ZW50dXJ5PC90aXRsZT48L3RpdGxlcz48a2V5d29yZHM+PGtleXdvcmQ+Q29tbXVuaWNhdGlvbiBp
biBwb2xpdGljczwva2V5d29yZD48L2tleXdvcmRzPjxkYXRlcz48eWVhcj4yMDA5PC95ZWFyPjwv
ZGF0ZXM+PHB1Yi1sb2NhdGlvbj5OZXcgWW9yaywgTlk8L3B1Yi1sb2NhdGlvbj48cHVibGlzaGVy
PlBhbGdyYXZlIE1hY21pbGxhbjwvcHVibGlzaGVyPjx1cmxzPjwvdXJscz48cmVzZWFyY2gtbm90
ZXM+T25seSBhIGZldyBwYWdlcyBvbiB0aGluayB0YW5rcywgYnV0IHNvbWUgbmljZXIgc291cmNl
cyBtZW50aW9uZWQg4oCTIGdpdmluZyBhbm90aGVyIHNob3Qgd2hlbiB3b3JraW5nIG9uIHRoZSDi
gJhpbXBhY3Qgb2YgdGhpbmsgdGFua3PigJkgc2VjdGlvbi48L3Jlc2VhcmNoLW5vdGVzPjwvcmVj
b3JkPjwvQ2l0ZT48Q2l0ZT48QXV0aG9yPldlaWRlbmJhdW08L0F1dGhvcj48WWVhcj4yMDA5PC9Z
ZWFyPjxSZWNOdW0+NjA3PC9SZWNOdW0+PHJlY29yZD48cmVjLW51bWJlcj42MDc8L3JlYy1udW1i
ZXI+PGZvcmVpZ24ta2V5cz48a2V5IGFwcD0iRU4iIGRiLWlkPSJmeGE1cHdmdjh2ZHZ3amU5YXdm
eGV6NXF3dHJ6ZjVzYXoydHgiIHRpbWVzdGFtcD0iMTM5MTAxNTQyNCI+NjA3PC9rZXk+PC9mb3Jl
aWduLWtleXM+PHJlZi10eXBlIG5hbWU9IkJvb2siPjY8L3JlZi10eXBlPjxjb250cmlidXRvcnM+
PGF1dGhvcnM+PGF1dGhvcj5XZWlkZW5iYXVtLCBNdXJyYXkgTC48L2F1dGhvcj48L2F1dGhvcnM+
PC9jb250cmlidXRvcnM+PHRpdGxlcz48dGl0bGU+VGhlIGNvbXBldGl0aW9uIG9mIGlkZWFzOiBU
aGUgd29ybGQgb2YgdGhlIFdhc2hpbmd0b24gdGhpbmsgdGFua3M8L3RpdGxlPjwvdGl0bGVzPjxr
ZXl3b3Jkcz48a2V5d29yZD5Hb3Zlcm5tZW50IGNvbnN1bHRhbnRzIC0tIFdhc2hpbmd0b24gTWV0
cm9wb2xpdGFuIEFyZWE8L2tleXdvcmQ+PGtleXdvcmQ+UmVzZWFyY2ggaW5zdGl0dXRlcyAtLSBX
YXNoaW5ndG9uIE1ldHJvcG9saXRhbiBBcmVhPC9rZXl3b3JkPjxrZXl3b3JkPlBvbGljeSBzY2ll
bnRpc3RzIC0tIFdhc2hpbmd0b24gKEQuQy4pPC9rZXl3b3JkPjxrZXl3b3JkPlVuaXRlZCBTdGF0
ZXMgLS0gUG9saXRpY3MgYW5kIGdvdmVybm1lbnQgLS0gMjFzdCBjZW50dXJ5PC9rZXl3b3JkPjwv
a2V5d29yZHM+PGRhdGVzPjx5ZWFyPjIwMDk8L3llYXI+PC9kYXRlcz48cHViLWxvY2F0aW9uPk5l
dyBCcnVuc3dpY2ssIE5KPC9wdWItbG9jYXRpb24+PHB1Ymxpc2hlcj5UcmFuc2FjdGlvbiBQdWJs
aXNoZXJzPC9wdWJsaXNoZXI+PHVybHM+PC91cmxzPjxyZXNlYXJjaC1ub3Rlcz5EaXNjdXNzaW9u
IG9mIHRoZSBzdGFnZXMgb2YgcHVibGljIHBvbGljeSBwcm9jZXNzIGNvdWxkIHByb3ZpZGUgYSB2
YWx1YWJsZSBpbnNpZ2h0IG9uIGV4cGxhaW5pbmcgdGhlIHJvbGUgb2YgdGhpbmsgdGFua3MgaW4g
dGhlIGFib3ZlLiBTb21lIHNlbWktdmFsdWFibGUgc3RhdGlzdGljcyBjb3VsZCBzdXBwbGVtZW50
ZWQgKG9yIGNvbnRyYXN0ZWQgdG8gZGVtb25zdHJhdGUgYSBjaGFuZ2UpIHdpdGggdGhvc2UgZnJv
bSBUaGUgVGhpbmsgVGFua3MgYW5kIENpdmlsIFNvY2lldGllcyBQcm9ncmFtLiBXaGlsZSBqdXN0
aWZ5aW5nIHRoZSBzYW1wbGVzIG9mIFRUcywgaXQgbWlnaHQgYmUgdXNlZnVsIHRvIGxvb2sgYXQg
dGhlIChvbGQgYnV0IHN0aWxsIHZhbHVhYmxlKSBkZXNjcmlwdGlvbiBvZiB0aGUgZml2ZSBtYWpv
ciB0YW5rcyBpbiBEQy5BIGRpc2N1c3Npb24gb2YgbWVhc3VyZW1lbnQgb2YgVFRzIGluZmx1ZW5j
ZSBjb3VsZCBwcm92aWRlIGluc2lnaHQgb24gd2hlcmUgdG8gZmluZCBtZWFzdXJhYmxlIG91dHB1
dCBmb3IgY29udGVudCBhbmFseXNpcy48L3Jlc2VhcmNoLW5vdGVzPjwvcmVjb3JkPjwvQ2l0ZT48
L0VuZE5vdGU+
</w:fldData>
        </w:fldChar>
      </w:r>
      <w:r w:rsidR="007C59F8" w:rsidRPr="00611609">
        <w:rPr>
          <w:color w:val="auto"/>
        </w:rPr>
        <w:instrText xml:space="preserve"> ADDIN EN.CITE.DATA </w:instrText>
      </w:r>
      <w:r w:rsidR="003510B5" w:rsidRPr="00611609">
        <w:rPr>
          <w:color w:val="auto"/>
        </w:rPr>
      </w:r>
      <w:r w:rsidR="003510B5" w:rsidRPr="00611609">
        <w:rPr>
          <w:color w:val="auto"/>
        </w:rPr>
        <w:fldChar w:fldCharType="end"/>
      </w:r>
      <w:r w:rsidR="003510B5" w:rsidRPr="00611609">
        <w:rPr>
          <w:color w:val="auto"/>
        </w:rPr>
      </w:r>
      <w:r w:rsidR="003510B5" w:rsidRPr="00611609">
        <w:rPr>
          <w:color w:val="auto"/>
        </w:rPr>
        <w:fldChar w:fldCharType="separate"/>
      </w:r>
      <w:r w:rsidR="007C59F8" w:rsidRPr="00611609">
        <w:rPr>
          <w:noProof/>
          <w:color w:val="auto"/>
        </w:rPr>
        <w:t>(Abelson, 1996; Dickson, 1971; McGann, 2005; Sanders, 2009; Weidenbaum, 2009)</w:t>
      </w:r>
      <w:r w:rsidR="003510B5" w:rsidRPr="00611609">
        <w:rPr>
          <w:color w:val="auto"/>
        </w:rPr>
        <w:fldChar w:fldCharType="end"/>
      </w:r>
      <w:r w:rsidRPr="00611609">
        <w:rPr>
          <w:color w:val="auto"/>
        </w:rPr>
        <w:t>. Still relatively new players on the political arena</w:t>
      </w:r>
      <w:r w:rsidR="009F33AD" w:rsidRPr="00611609">
        <w:rPr>
          <w:rStyle w:val="FootnoteReference"/>
          <w:color w:val="auto"/>
        </w:rPr>
        <w:footnoteReference w:id="1"/>
      </w:r>
      <w:r w:rsidRPr="00611609">
        <w:rPr>
          <w:color w:val="auto"/>
        </w:rPr>
        <w:t xml:space="preserve">, </w:t>
      </w:r>
      <w:r w:rsidR="008810B2" w:rsidRPr="00611609">
        <w:rPr>
          <w:color w:val="auto"/>
        </w:rPr>
        <w:t>think tanks</w:t>
      </w:r>
      <w:r w:rsidRPr="00611609">
        <w:rPr>
          <w:color w:val="auto"/>
        </w:rPr>
        <w:t xml:space="preserve"> manage to drive economic and political change worldwide, according to the think tanks themselves and researchers</w:t>
      </w:r>
      <w:r w:rsidR="005139A3" w:rsidRPr="00611609">
        <w:rPr>
          <w:color w:val="auto"/>
        </w:rPr>
        <w:t xml:space="preserve"> that are not necessarily </w:t>
      </w:r>
      <w:r w:rsidR="002351F9" w:rsidRPr="00611609">
        <w:rPr>
          <w:color w:val="auto"/>
        </w:rPr>
        <w:t>associated</w:t>
      </w:r>
      <w:r w:rsidR="005139A3" w:rsidRPr="00611609">
        <w:rPr>
          <w:color w:val="auto"/>
        </w:rPr>
        <w:t xml:space="preserve"> with </w:t>
      </w:r>
      <w:r w:rsidR="00AC212B" w:rsidRPr="00611609">
        <w:rPr>
          <w:color w:val="auto"/>
        </w:rPr>
        <w:t>them</w:t>
      </w:r>
      <w:r w:rsidRPr="00611609">
        <w:rPr>
          <w:color w:val="auto"/>
        </w:rPr>
        <w:t>. Their role</w:t>
      </w:r>
      <w:r w:rsidR="007A29E6" w:rsidRPr="00611609">
        <w:rPr>
          <w:color w:val="auto"/>
        </w:rPr>
        <w:t xml:space="preserve"> of “catalysts of political and economic reform” </w:t>
      </w:r>
      <w:r w:rsidR="003510B5" w:rsidRPr="00611609">
        <w:rPr>
          <w:color w:val="auto"/>
        </w:rPr>
        <w:fldChar w:fldCharType="begin"/>
      </w:r>
      <w:r w:rsidR="007A29E6" w:rsidRPr="00611609">
        <w:rPr>
          <w:color w:val="auto"/>
        </w:rPr>
        <w:instrText xml:space="preserve"> ADDIN EN.CITE &lt;EndNote&gt;&lt;Cite&gt;&lt;Author&gt;McGann&lt;/Author&gt;&lt;Year&gt;2010&lt;/Year&gt;&lt;RecNum&gt;582&lt;/RecNum&gt;&lt;Pages&gt;3&lt;/Pages&gt;&lt;DisplayText&gt;(McGann, 2010, p. 3)&lt;/DisplayText&gt;&lt;record&gt;&lt;rec-number&gt;582&lt;/rec-number&gt;&lt;foreign-keys&gt;&lt;key app="EN" db-id="fxa5pwfv8vdvwje9awfxez5qwtrzf5saz2tx" timestamp="1391015424"&gt;582&lt;/key&gt;&lt;/foreign-keys&gt;&lt;ref-type name="Book"&gt;6&lt;/ref-type&gt;&lt;contributors&gt;&lt;authors&gt;&lt;author&gt;McGann, James G.&lt;/author&gt;&lt;/authors&gt;&lt;/contributors&gt;&lt;titles&gt;&lt;title&gt;Democratization and market reform in developing and transitional countries: Think tanks as catalysts&lt;/title&gt;&lt;/titles&gt;&lt;keywords&gt;&lt;keyword&gt;Democratization -- Developing countries&lt;/keyword&gt;&lt;keyword&gt;Structural adjustment (Economic policy) -- Developing countries&lt;/keyword&gt;&lt;keyword&gt;Democratization -- Developing countries -- Case studies&lt;/keyword&gt;&lt;keyword&gt;Structural adjustment (Economic policy) -- Developing countries -- Case studies&lt;/keyword&gt;&lt;keyword&gt;Policy sciences&lt;/keyword&gt;&lt;keyword&gt;Research institutes&lt;/keyword&gt;&lt;keyword&gt;Developing countries -- Economic policy&lt;/keyword&gt;&lt;keyword&gt;Developing countries -- Economic policy -- Case studies&lt;/keyword&gt;&lt;/keywords&gt;&lt;dates&gt;&lt;year&gt;2010&lt;/year&gt;&lt;/dates&gt;&lt;pub-location&gt;New York, NY&lt;/pub-location&gt;&lt;publisher&gt;Routledge&lt;/publisher&gt;&lt;urls&gt;&lt;/urls&gt;&lt;research-notes&gt;The book could serve as a good basis for justification of the sample: TTs influencing U.S. foreign policy towards post-Soviet countries. Slovakia and Poland, discussed in the book aren’t the best examples, but it is something! The book defines and talks in good detail about the process of democratization. Here is to rationale: Media in democratization of countries they are not in: a very-many-step-flow influence of political climates. It talks about the role of civil society (including think tanks) in the process of democratization, and about the role of TTs separately. The book is full of case-studies, which could land a hand with methodologies of assessing and measuring TTs activities.&lt;/research-notes&gt;&lt;/record&gt;&lt;/Cite&gt;&lt;/EndNote&gt;</w:instrText>
      </w:r>
      <w:r w:rsidR="003510B5" w:rsidRPr="00611609">
        <w:rPr>
          <w:color w:val="auto"/>
        </w:rPr>
        <w:fldChar w:fldCharType="separate"/>
      </w:r>
      <w:r w:rsidR="007A29E6" w:rsidRPr="00611609">
        <w:rPr>
          <w:noProof/>
          <w:color w:val="auto"/>
        </w:rPr>
        <w:t>(McGann, 2010, p. 3)</w:t>
      </w:r>
      <w:r w:rsidR="003510B5" w:rsidRPr="00611609">
        <w:rPr>
          <w:color w:val="auto"/>
        </w:rPr>
        <w:fldChar w:fldCharType="end"/>
      </w:r>
      <w:r w:rsidRPr="00611609">
        <w:rPr>
          <w:color w:val="auto"/>
        </w:rPr>
        <w:t xml:space="preserve"> </w:t>
      </w:r>
      <w:r w:rsidR="00960702" w:rsidRPr="00611609">
        <w:rPr>
          <w:color w:val="auto"/>
        </w:rPr>
        <w:t>appears</w:t>
      </w:r>
      <w:r w:rsidRPr="00611609">
        <w:rPr>
          <w:color w:val="auto"/>
        </w:rPr>
        <w:t xml:space="preserve"> especially significant in developing and transitional regimes, those moving from authoritarianism to democracy.</w:t>
      </w:r>
    </w:p>
    <w:p w14:paraId="241947D1" w14:textId="0BDCD40B" w:rsidR="00D2700E" w:rsidRPr="00611609" w:rsidRDefault="002477BB" w:rsidP="00D0338E">
      <w:pPr>
        <w:rPr>
          <w:color w:val="auto"/>
        </w:rPr>
      </w:pPr>
      <w:r w:rsidRPr="00611609">
        <w:rPr>
          <w:color w:val="auto"/>
        </w:rPr>
        <w:t>In these developing countries, a</w:t>
      </w:r>
      <w:r w:rsidR="00F12B9D" w:rsidRPr="00611609">
        <w:rPr>
          <w:color w:val="auto"/>
        </w:rPr>
        <w:t>longside with on-site organizations</w:t>
      </w:r>
      <w:r w:rsidR="000C020F" w:rsidRPr="00611609">
        <w:rPr>
          <w:color w:val="auto"/>
        </w:rPr>
        <w:t>, U.S.</w:t>
      </w:r>
      <w:r w:rsidR="000C78A1" w:rsidRPr="00611609">
        <w:rPr>
          <w:color w:val="auto"/>
        </w:rPr>
        <w:t>-based think tanks</w:t>
      </w:r>
      <w:r w:rsidR="0040128D" w:rsidRPr="00611609">
        <w:rPr>
          <w:color w:val="auto"/>
        </w:rPr>
        <w:t xml:space="preserve"> </w:t>
      </w:r>
      <w:r w:rsidR="00F2457D" w:rsidRPr="00611609">
        <w:rPr>
          <w:color w:val="auto"/>
        </w:rPr>
        <w:t>catalyze</w:t>
      </w:r>
      <w:r w:rsidR="0040128D" w:rsidRPr="00611609">
        <w:rPr>
          <w:color w:val="auto"/>
        </w:rPr>
        <w:t xml:space="preserve"> </w:t>
      </w:r>
      <w:r w:rsidR="00F2457D" w:rsidRPr="00611609">
        <w:rPr>
          <w:color w:val="auto"/>
        </w:rPr>
        <w:t xml:space="preserve">reforms and </w:t>
      </w:r>
      <w:r w:rsidR="001639E3" w:rsidRPr="00611609">
        <w:rPr>
          <w:color w:val="auto"/>
        </w:rPr>
        <w:t>drive democratic</w:t>
      </w:r>
      <w:r w:rsidR="0040128D" w:rsidRPr="00611609">
        <w:rPr>
          <w:color w:val="auto"/>
        </w:rPr>
        <w:t xml:space="preserve"> changes</w:t>
      </w:r>
      <w:r w:rsidR="00005A32" w:rsidRPr="00611609">
        <w:rPr>
          <w:color w:val="auto"/>
        </w:rPr>
        <w:t xml:space="preserve"> there as well</w:t>
      </w:r>
      <w:r w:rsidR="0093062F" w:rsidRPr="00611609">
        <w:rPr>
          <w:color w:val="auto"/>
        </w:rPr>
        <w:t>, as they “reinforce</w:t>
      </w:r>
      <w:r w:rsidR="00D53646" w:rsidRPr="00611609">
        <w:rPr>
          <w:color w:val="auto"/>
        </w:rPr>
        <w:t xml:space="preserve"> </w:t>
      </w:r>
      <w:r w:rsidR="001D0BDD" w:rsidRPr="00611609">
        <w:rPr>
          <w:color w:val="auto"/>
        </w:rPr>
        <w:t>a</w:t>
      </w:r>
      <w:r w:rsidR="00D53646" w:rsidRPr="00611609">
        <w:rPr>
          <w:color w:val="auto"/>
        </w:rPr>
        <w:t>nd encourage the western-</w:t>
      </w:r>
      <w:r w:rsidR="00203D02" w:rsidRPr="00611609">
        <w:rPr>
          <w:color w:val="auto"/>
        </w:rPr>
        <w:t>preferred</w:t>
      </w:r>
      <w:r w:rsidR="00D53646" w:rsidRPr="00611609">
        <w:rPr>
          <w:color w:val="auto"/>
        </w:rPr>
        <w:t xml:space="preserve"> image of democracy</w:t>
      </w:r>
      <w:r w:rsidR="00CB6AA3" w:rsidRPr="00611609">
        <w:rPr>
          <w:color w:val="auto"/>
        </w:rPr>
        <w:t>”</w:t>
      </w:r>
      <w:r w:rsidR="00D81CB0" w:rsidRPr="00611609">
        <w:rPr>
          <w:color w:val="auto"/>
        </w:rPr>
        <w:t xml:space="preserve"> </w:t>
      </w:r>
      <w:r w:rsidR="003510B5" w:rsidRPr="00611609">
        <w:rPr>
          <w:color w:val="auto"/>
        </w:rPr>
        <w:fldChar w:fldCharType="begin"/>
      </w:r>
      <w:r w:rsidR="00D81CB0" w:rsidRPr="00611609">
        <w:rPr>
          <w:color w:val="auto"/>
        </w:rPr>
        <w:instrText xml:space="preserve"> ADDIN EN.CITE &lt;EndNote&gt;&lt;Cite&gt;&lt;Author&gt;Scott&lt;/Author&gt;&lt;Year&gt;1999&lt;/Year&gt;&lt;RecNum&gt;741&lt;/RecNum&gt;&lt;Pages&gt;148&lt;/Pages&gt;&lt;DisplayText&gt;(Scott, 1999, p. 148)&lt;/DisplayText&gt;&lt;record&gt;&lt;rec-number&gt;741&lt;/rec-number&gt;&lt;foreign-keys&gt;&lt;key app="EN" db-id="fxa5pwfv8vdvwje9awfxez5qwtrzf5saz2tx" timestamp="1430768223"&gt;741&lt;/key&gt;&lt;/foreign-keys&gt;&lt;ref-type name="Journal Article"&gt;17&lt;/ref-type&gt;&lt;contributors&gt;&lt;authors&gt;&lt;author&gt;Scott, James M.&lt;/author&gt;&lt;/authors&gt;&lt;/contributors&gt;&lt;titles&gt;&lt;title&gt;Transnationalizing democracy promotion: The role of Western political foundations and think</w:instrText>
      </w:r>
      <w:r w:rsidR="00D81CB0" w:rsidRPr="00611609">
        <w:rPr>
          <w:rFonts w:ascii="Cambria Math" w:hAnsi="Cambria Math" w:cs="Cambria Math"/>
          <w:color w:val="auto"/>
        </w:rPr>
        <w:instrText>‐</w:instrText>
      </w:r>
      <w:r w:rsidR="00D81CB0" w:rsidRPr="00611609">
        <w:rPr>
          <w:color w:val="auto"/>
        </w:rPr>
        <w:instrText>tanks&lt;/title&gt;&lt;secondary-title&gt;Democratization&lt;/secondary-title&gt;&lt;/titles&gt;&lt;periodical&gt;&lt;full-title&gt;Democratization&lt;/full-title&gt;&lt;/periodical&gt;&lt;pages&gt;146-170&lt;/pages&gt;&lt;volume&gt;6&lt;/volume&gt;&lt;number&gt;3&lt;/number&gt;&lt;dates&gt;&lt;year&gt;1999&lt;/year&gt;&lt;pub-dates&gt;&lt;date&gt;1999/09/01&lt;/date&gt;&lt;/pub-dates&gt;&lt;/dates&gt;&lt;publisher&gt;Routledge&lt;/publisher&gt;&lt;isbn&gt;1351-0347&lt;/isbn&gt;&lt;urls&gt;&lt;related-urls&gt;&lt;url&gt;http://dx.doi.org/10.1080/13510349908403625&lt;/url&gt;&lt;/related-urls&gt;&lt;/urls&gt;&lt;electronic-resource-num&gt;10.1080/13510349908403625&lt;/electronic-resource-num&gt;&lt;access-date&gt;2015/05/04&lt;/access-date&gt;&lt;/record&gt;&lt;/Cite&gt;&lt;/EndNote&gt;</w:instrText>
      </w:r>
      <w:r w:rsidR="003510B5" w:rsidRPr="00611609">
        <w:rPr>
          <w:color w:val="auto"/>
        </w:rPr>
        <w:fldChar w:fldCharType="separate"/>
      </w:r>
      <w:r w:rsidR="00D81CB0" w:rsidRPr="00611609">
        <w:rPr>
          <w:color w:val="auto"/>
        </w:rPr>
        <w:t>(Scott, 1999, p. 148)</w:t>
      </w:r>
      <w:r w:rsidR="003510B5" w:rsidRPr="00611609">
        <w:rPr>
          <w:color w:val="auto"/>
        </w:rPr>
        <w:fldChar w:fldCharType="end"/>
      </w:r>
      <w:r w:rsidR="00714CC7" w:rsidRPr="00611609">
        <w:rPr>
          <w:color w:val="auto"/>
        </w:rPr>
        <w:t xml:space="preserve">. They do so </w:t>
      </w:r>
      <w:r w:rsidR="00053FD6" w:rsidRPr="00611609">
        <w:rPr>
          <w:color w:val="auto"/>
        </w:rPr>
        <w:t>through</w:t>
      </w:r>
      <w:r w:rsidR="00714CC7" w:rsidRPr="00611609">
        <w:rPr>
          <w:color w:val="auto"/>
        </w:rPr>
        <w:t xml:space="preserve"> </w:t>
      </w:r>
      <w:r w:rsidR="004A2E8E" w:rsidRPr="00611609">
        <w:rPr>
          <w:color w:val="auto"/>
        </w:rPr>
        <w:t>e</w:t>
      </w:r>
      <w:r w:rsidR="00D368A4" w:rsidRPr="00611609">
        <w:rPr>
          <w:color w:val="auto"/>
        </w:rPr>
        <w:t>ngaging</w:t>
      </w:r>
      <w:r w:rsidR="00D96BD8" w:rsidRPr="00611609">
        <w:rPr>
          <w:color w:val="auto"/>
        </w:rPr>
        <w:t xml:space="preserve"> </w:t>
      </w:r>
      <w:r w:rsidR="00041E4E" w:rsidRPr="00611609">
        <w:rPr>
          <w:color w:val="auto"/>
        </w:rPr>
        <w:t xml:space="preserve">directly with foreign </w:t>
      </w:r>
      <w:r w:rsidR="00D626B2" w:rsidRPr="00611609">
        <w:rPr>
          <w:color w:val="auto"/>
        </w:rPr>
        <w:t>governments and NGOs</w:t>
      </w:r>
      <w:r w:rsidR="0095198C" w:rsidRPr="00611609">
        <w:rPr>
          <w:rStyle w:val="FootnoteReference"/>
          <w:color w:val="auto"/>
        </w:rPr>
        <w:footnoteReference w:id="2"/>
      </w:r>
      <w:r w:rsidR="00C929B1" w:rsidRPr="00611609">
        <w:rPr>
          <w:color w:val="auto"/>
        </w:rPr>
        <w:t xml:space="preserve"> and</w:t>
      </w:r>
      <w:r w:rsidR="00D626B2" w:rsidRPr="00611609">
        <w:rPr>
          <w:color w:val="auto"/>
        </w:rPr>
        <w:t xml:space="preserve"> </w:t>
      </w:r>
      <w:r w:rsidR="00BE714E" w:rsidRPr="00611609">
        <w:rPr>
          <w:color w:val="auto"/>
        </w:rPr>
        <w:t xml:space="preserve">through </w:t>
      </w:r>
      <w:r w:rsidR="004F2A1C" w:rsidRPr="00611609">
        <w:rPr>
          <w:color w:val="auto"/>
        </w:rPr>
        <w:t>“</w:t>
      </w:r>
      <w:r w:rsidR="004A2E8E" w:rsidRPr="00611609">
        <w:rPr>
          <w:color w:val="auto"/>
        </w:rPr>
        <w:t>strengthening the advocacy tools</w:t>
      </w:r>
      <w:r w:rsidR="00DA05B8" w:rsidRPr="00611609">
        <w:rPr>
          <w:color w:val="auto"/>
        </w:rPr>
        <w:t xml:space="preserve"> of local and transnational activists</w:t>
      </w:r>
      <w:r w:rsidR="004A2E8E" w:rsidRPr="00611609">
        <w:rPr>
          <w:color w:val="auto"/>
        </w:rPr>
        <w:t>”</w:t>
      </w:r>
      <w:r w:rsidR="00DF08E7" w:rsidRPr="00611609">
        <w:rPr>
          <w:color w:val="auto"/>
        </w:rPr>
        <w:t xml:space="preserve"> </w:t>
      </w:r>
      <w:r w:rsidR="007272AF" w:rsidRPr="00611609">
        <w:rPr>
          <w:color w:val="auto"/>
        </w:rPr>
        <w:t>by means of</w:t>
      </w:r>
      <w:r w:rsidR="00B44549" w:rsidRPr="00611609">
        <w:rPr>
          <w:color w:val="auto"/>
        </w:rPr>
        <w:t xml:space="preserve"> </w:t>
      </w:r>
      <w:r w:rsidR="007272AF" w:rsidRPr="00611609">
        <w:rPr>
          <w:color w:val="auto"/>
        </w:rPr>
        <w:t>accumulating and disseminating</w:t>
      </w:r>
      <w:r w:rsidR="00B44549" w:rsidRPr="00611609">
        <w:rPr>
          <w:color w:val="auto"/>
        </w:rPr>
        <w:t xml:space="preserve"> </w:t>
      </w:r>
      <w:r w:rsidR="00B44549" w:rsidRPr="00611609">
        <w:rPr>
          <w:color w:val="auto"/>
        </w:rPr>
        <w:lastRenderedPageBreak/>
        <w:t>knowledge</w:t>
      </w:r>
      <w:r w:rsidR="00DA05B8" w:rsidRPr="00611609">
        <w:rPr>
          <w:color w:val="auto"/>
        </w:rPr>
        <w:t xml:space="preserve"> </w:t>
      </w:r>
      <w:r w:rsidR="004A2E8E" w:rsidRPr="00611609">
        <w:rPr>
          <w:color w:val="auto"/>
        </w:rPr>
        <w:t xml:space="preserve"> </w:t>
      </w:r>
      <w:r w:rsidR="003510B5" w:rsidRPr="00611609">
        <w:rPr>
          <w:color w:val="auto"/>
        </w:rPr>
        <w:fldChar w:fldCharType="begin"/>
      </w:r>
      <w:r w:rsidR="000D44EE" w:rsidRPr="00611609">
        <w:rPr>
          <w:color w:val="auto"/>
        </w:rPr>
        <w:instrText xml:space="preserve"> ADDIN EN.CITE &lt;EndNote&gt;&lt;Cite&gt;&lt;Author&gt;Scott&lt;/Author&gt;&lt;Year&gt;1999&lt;/Year&gt;&lt;RecNum&gt;741&lt;/RecNum&gt;&lt;Pages&gt;155&lt;/Pages&gt;&lt;DisplayText&gt;(Scott, 1999, p. 155)&lt;/DisplayText&gt;&lt;record&gt;&lt;rec-number&gt;741&lt;/rec-number&gt;&lt;foreign-keys&gt;&lt;key app="EN" db-id="fxa5pwfv8vdvwje9awfxez5qwtrzf5saz2tx" timestamp="1430768223"&gt;741&lt;/key&gt;&lt;/foreign-keys&gt;&lt;ref-type name="Journal Article"&gt;17&lt;/ref-type&gt;&lt;contributors&gt;&lt;authors&gt;&lt;author&gt;Scott, James M.&lt;/author&gt;&lt;/authors&gt;&lt;/contributors&gt;&lt;titles&gt;&lt;title&gt;Transnationalizing democracy promotion: The role of Western political foundations and think</w:instrText>
      </w:r>
      <w:r w:rsidR="000D44EE" w:rsidRPr="00611609">
        <w:rPr>
          <w:rFonts w:ascii="Cambria Math" w:hAnsi="Cambria Math" w:cs="Cambria Math"/>
          <w:color w:val="auto"/>
        </w:rPr>
        <w:instrText>‐</w:instrText>
      </w:r>
      <w:r w:rsidR="000D44EE" w:rsidRPr="00611609">
        <w:rPr>
          <w:color w:val="auto"/>
        </w:rPr>
        <w:instrText>tanks&lt;/title&gt;&lt;secondary-title&gt;Democratization&lt;/secondary-title&gt;&lt;/titles&gt;&lt;periodical&gt;&lt;full-title&gt;Democratization&lt;/full-title&gt;&lt;/periodical&gt;&lt;pages&gt;146-170&lt;/pages&gt;&lt;volume&gt;6&lt;/volume&gt;&lt;number&gt;3&lt;/number&gt;&lt;dates&gt;&lt;year&gt;1999&lt;/year&gt;&lt;pub-dates&gt;&lt;date&gt;1999/09/01&lt;/date&gt;&lt;/pub-dates&gt;&lt;/dates&gt;&lt;publisher&gt;Routledge&lt;/publisher&gt;&lt;isbn&gt;1351-0347&lt;/isbn&gt;&lt;urls&gt;&lt;related-urls&gt;&lt;url&gt;http://dx.doi.org/10.1080/13510349908403625&lt;/url&gt;&lt;/related-urls&gt;&lt;/urls&gt;&lt;electronic-resource-num&gt;10.1080/13510349908403625&lt;/electronic-resource-num&gt;&lt;access-date&gt;2015/05/04&lt;/access-date&gt;&lt;/record&gt;&lt;/Cite&gt;&lt;/EndNote&gt;</w:instrText>
      </w:r>
      <w:r w:rsidR="003510B5" w:rsidRPr="00611609">
        <w:rPr>
          <w:color w:val="auto"/>
        </w:rPr>
        <w:fldChar w:fldCharType="separate"/>
      </w:r>
      <w:r w:rsidR="000D44EE" w:rsidRPr="00611609">
        <w:rPr>
          <w:noProof/>
          <w:color w:val="auto"/>
        </w:rPr>
        <w:t>(Scott, 1999, p. 155)</w:t>
      </w:r>
      <w:r w:rsidR="003510B5" w:rsidRPr="00611609">
        <w:rPr>
          <w:color w:val="auto"/>
        </w:rPr>
        <w:fldChar w:fldCharType="end"/>
      </w:r>
      <w:r w:rsidR="006A0F5B" w:rsidRPr="00611609">
        <w:rPr>
          <w:color w:val="auto"/>
        </w:rPr>
        <w:t xml:space="preserve">. </w:t>
      </w:r>
      <w:r w:rsidR="00714CC7" w:rsidRPr="00611609">
        <w:rPr>
          <w:color w:val="auto"/>
        </w:rPr>
        <w:t xml:space="preserve">In their effort to </w:t>
      </w:r>
      <w:r w:rsidR="00C75AF7" w:rsidRPr="00611609">
        <w:rPr>
          <w:color w:val="auto"/>
        </w:rPr>
        <w:t xml:space="preserve">change the world of politics, </w:t>
      </w:r>
      <w:r w:rsidR="0034098A" w:rsidRPr="00611609">
        <w:rPr>
          <w:color w:val="auto"/>
        </w:rPr>
        <w:t>t</w:t>
      </w:r>
      <w:r w:rsidR="006A0F5B" w:rsidRPr="00611609">
        <w:rPr>
          <w:color w:val="auto"/>
        </w:rPr>
        <w:t>hink tanks</w:t>
      </w:r>
      <w:r w:rsidR="00CA1DA2" w:rsidRPr="00611609">
        <w:rPr>
          <w:color w:val="auto"/>
        </w:rPr>
        <w:t xml:space="preserve"> </w:t>
      </w:r>
      <w:r w:rsidR="006A0F5B" w:rsidRPr="00611609">
        <w:rPr>
          <w:color w:val="auto"/>
        </w:rPr>
        <w:t>bridge the gap</w:t>
      </w:r>
      <w:r w:rsidR="00CD455C" w:rsidRPr="00611609">
        <w:rPr>
          <w:color w:val="auto"/>
        </w:rPr>
        <w:t xml:space="preserve"> between governm</w:t>
      </w:r>
      <w:r w:rsidR="007F5340" w:rsidRPr="00611609">
        <w:rPr>
          <w:color w:val="auto"/>
        </w:rPr>
        <w:t xml:space="preserve">ents, NGOs, </w:t>
      </w:r>
      <w:r w:rsidR="00C53842" w:rsidRPr="00611609">
        <w:rPr>
          <w:color w:val="auto"/>
        </w:rPr>
        <w:t xml:space="preserve">and experts by organizing and facilitating </w:t>
      </w:r>
      <w:r w:rsidR="00740D59" w:rsidRPr="00611609">
        <w:rPr>
          <w:color w:val="auto"/>
        </w:rPr>
        <w:t xml:space="preserve">conferences, seminars, </w:t>
      </w:r>
      <w:r w:rsidR="004A2DF9" w:rsidRPr="00611609">
        <w:rPr>
          <w:color w:val="auto"/>
        </w:rPr>
        <w:t xml:space="preserve">and other networking </w:t>
      </w:r>
      <w:r w:rsidR="00C53842" w:rsidRPr="00611609">
        <w:rPr>
          <w:color w:val="auto"/>
        </w:rPr>
        <w:t>opportunities</w:t>
      </w:r>
      <w:r w:rsidR="00B7307D" w:rsidRPr="00611609">
        <w:rPr>
          <w:rStyle w:val="FootnoteReference"/>
          <w:color w:val="auto"/>
        </w:rPr>
        <w:footnoteReference w:id="3"/>
      </w:r>
      <w:r w:rsidR="00C33BC4" w:rsidRPr="00611609">
        <w:rPr>
          <w:color w:val="auto"/>
        </w:rPr>
        <w:t>.</w:t>
      </w:r>
      <w:r w:rsidR="00874F16" w:rsidRPr="00611609">
        <w:rPr>
          <w:color w:val="auto"/>
        </w:rPr>
        <w:t xml:space="preserve"> Some </w:t>
      </w:r>
      <w:r w:rsidR="00EE617E" w:rsidRPr="00611609">
        <w:rPr>
          <w:color w:val="auto"/>
        </w:rPr>
        <w:t xml:space="preserve">of </w:t>
      </w:r>
      <w:r w:rsidR="00602096" w:rsidRPr="00611609">
        <w:rPr>
          <w:color w:val="auto"/>
        </w:rPr>
        <w:t>other</w:t>
      </w:r>
      <w:r w:rsidR="00EE617E" w:rsidRPr="00611609">
        <w:rPr>
          <w:color w:val="auto"/>
        </w:rPr>
        <w:t xml:space="preserve"> avenues of think tanks impact on democratization and </w:t>
      </w:r>
      <w:r w:rsidR="00836ED1" w:rsidRPr="00611609">
        <w:rPr>
          <w:color w:val="auto"/>
        </w:rPr>
        <w:t>politic</w:t>
      </w:r>
      <w:r w:rsidR="00EA229F" w:rsidRPr="00611609">
        <w:rPr>
          <w:color w:val="auto"/>
        </w:rPr>
        <w:t>al t</w:t>
      </w:r>
      <w:r w:rsidR="00957AFC" w:rsidRPr="00611609">
        <w:rPr>
          <w:color w:val="auto"/>
        </w:rPr>
        <w:t xml:space="preserve">ransformations </w:t>
      </w:r>
      <w:r w:rsidR="00382BB8" w:rsidRPr="00611609">
        <w:rPr>
          <w:color w:val="auto"/>
        </w:rPr>
        <w:t xml:space="preserve">in the world </w:t>
      </w:r>
      <w:r w:rsidR="00957AFC" w:rsidRPr="00611609">
        <w:rPr>
          <w:color w:val="auto"/>
        </w:rPr>
        <w:t xml:space="preserve">are </w:t>
      </w:r>
      <w:r w:rsidR="005A61FA" w:rsidRPr="00611609">
        <w:rPr>
          <w:color w:val="auto"/>
        </w:rPr>
        <w:t>not as straight</w:t>
      </w:r>
      <w:r w:rsidR="008E05CB" w:rsidRPr="00611609">
        <w:rPr>
          <w:color w:val="auto"/>
        </w:rPr>
        <w:t>forward,</w:t>
      </w:r>
      <w:r w:rsidR="005A61FA" w:rsidRPr="00611609">
        <w:rPr>
          <w:color w:val="auto"/>
        </w:rPr>
        <w:t xml:space="preserve"> </w:t>
      </w:r>
      <w:r w:rsidR="0001401B" w:rsidRPr="00611609">
        <w:rPr>
          <w:color w:val="auto"/>
        </w:rPr>
        <w:t>and their influence on the worl</w:t>
      </w:r>
      <w:r w:rsidR="009C00B2" w:rsidRPr="00611609">
        <w:rPr>
          <w:color w:val="auto"/>
        </w:rPr>
        <w:t>d’s development</w:t>
      </w:r>
      <w:r w:rsidR="007014CD" w:rsidRPr="00611609">
        <w:rPr>
          <w:color w:val="auto"/>
        </w:rPr>
        <w:t xml:space="preserve"> </w:t>
      </w:r>
      <w:r w:rsidR="0001401B" w:rsidRPr="00611609">
        <w:rPr>
          <w:color w:val="auto"/>
        </w:rPr>
        <w:t>is not always direct</w:t>
      </w:r>
      <w:r w:rsidR="00382BB8" w:rsidRPr="00611609">
        <w:rPr>
          <w:color w:val="auto"/>
        </w:rPr>
        <w:t>.</w:t>
      </w:r>
    </w:p>
    <w:p w14:paraId="78E4F111" w14:textId="77777777" w:rsidR="0075217C" w:rsidRPr="00611609" w:rsidRDefault="002B4726">
      <w:pPr>
        <w:rPr>
          <w:color w:val="auto"/>
        </w:rPr>
      </w:pPr>
      <w:r w:rsidRPr="00611609">
        <w:rPr>
          <w:color w:val="auto"/>
        </w:rPr>
        <w:t xml:space="preserve">One </w:t>
      </w:r>
      <w:r w:rsidR="004D354E" w:rsidRPr="00611609">
        <w:rPr>
          <w:color w:val="auto"/>
        </w:rPr>
        <w:t xml:space="preserve">such </w:t>
      </w:r>
      <w:r w:rsidR="00995A43" w:rsidRPr="00611609">
        <w:rPr>
          <w:color w:val="auto"/>
        </w:rPr>
        <w:t xml:space="preserve">mediated </w:t>
      </w:r>
      <w:r w:rsidR="0085055B" w:rsidRPr="00611609">
        <w:rPr>
          <w:color w:val="auto"/>
        </w:rPr>
        <w:t>influence</w:t>
      </w:r>
      <w:r w:rsidR="00995A43" w:rsidRPr="00611609">
        <w:rPr>
          <w:color w:val="auto"/>
        </w:rPr>
        <w:t xml:space="preserve"> channel</w:t>
      </w:r>
      <w:r w:rsidR="00361394" w:rsidRPr="00611609">
        <w:rPr>
          <w:color w:val="auto"/>
        </w:rPr>
        <w:t xml:space="preserve"> for think tanks is their impact on</w:t>
      </w:r>
      <w:r w:rsidRPr="00611609">
        <w:rPr>
          <w:color w:val="auto"/>
        </w:rPr>
        <w:t xml:space="preserve"> the</w:t>
      </w:r>
      <w:r w:rsidR="003545A8" w:rsidRPr="00611609">
        <w:rPr>
          <w:color w:val="auto"/>
        </w:rPr>
        <w:t xml:space="preserve"> U.S. foreign policy</w:t>
      </w:r>
      <w:r w:rsidR="009A7402" w:rsidRPr="00611609">
        <w:rPr>
          <w:color w:val="auto"/>
        </w:rPr>
        <w:t xml:space="preserve">. </w:t>
      </w:r>
      <w:r w:rsidR="00AC3C2B" w:rsidRPr="00611609">
        <w:rPr>
          <w:color w:val="auto"/>
        </w:rPr>
        <w:t>While empirical research</w:t>
      </w:r>
      <w:r w:rsidR="009A7402" w:rsidRPr="00611609">
        <w:rPr>
          <w:color w:val="auto"/>
        </w:rPr>
        <w:t xml:space="preserve"> illustrates “</w:t>
      </w:r>
      <w:r w:rsidR="007014CD" w:rsidRPr="00611609">
        <w:t>moderate but consistent</w:t>
      </w:r>
      <w:r w:rsidR="009A7402" w:rsidRPr="00611609">
        <w:t xml:space="preserve"> worldwide effect of U.S. democracy promotion”</w:t>
      </w:r>
      <w:r w:rsidR="00AC3C2B" w:rsidRPr="00611609">
        <w:t xml:space="preserve"> </w:t>
      </w:r>
      <w:r w:rsidR="003510B5" w:rsidRPr="00611609">
        <w:fldChar w:fldCharType="begin"/>
      </w:r>
      <w:r w:rsidR="00AC3C2B" w:rsidRPr="00611609">
        <w:instrText xml:space="preserve"> ADDIN EN.CITE &lt;EndNote&gt;&lt;Cite&gt;&lt;Author&gt;Finkel&lt;/Author&gt;&lt;Year&gt;2007&lt;/Year&gt;&lt;RecNum&gt;745&lt;/RecNum&gt;&lt;Pages&gt;436&lt;/Pages&gt;&lt;DisplayText&gt;(Finkel, Pérez-Liñán, &amp;amp; Seligson, 2007, p. 436)&lt;/DisplayText&gt;&lt;record&gt;&lt;rec-number&gt;745&lt;/rec-number&gt;&lt;foreign-keys&gt;&lt;key app="EN" db-id="fxa5pwfv8vdvwje9awfxez5qwtrzf5saz2tx" timestamp="1430855790"&gt;745&lt;/key&gt;&lt;/foreign-keys&gt;&lt;ref-type name="Journal Article"&gt;17&lt;/ref-type&gt;&lt;contributors&gt;&lt;authors&gt;&lt;author&gt;Finkel, Steven E.&lt;/author&gt;&lt;author&gt;Pérez-Liñán, Aníbal&lt;/author&gt;&lt;author&gt;Seligson, Mitchell A.&lt;/author&gt;&lt;/authors&gt;&lt;/contributors&gt;&lt;titles&gt;&lt;title&gt;The Effects of U.S. Foreign Assistance on Democracy Building, 1990-2003&lt;/title&gt;&lt;secondary-title&gt;World Politics&lt;/secondary-title&gt;&lt;/titles&gt;&lt;periodical&gt;&lt;full-title&gt;World Politics&lt;/full-title&gt;&lt;/periodical&gt;&lt;pages&gt;404-438&lt;/pages&gt;&lt;volume&gt;59&lt;/volume&gt;&lt;number&gt;3&lt;/number&gt;&lt;dates&gt;&lt;year&gt;2007&lt;/year&gt;&lt;/dates&gt;&lt;publisher&gt;Cambridge University Press&lt;/publisher&gt;&lt;isbn&gt;00438871&lt;/isbn&gt;&lt;urls&gt;&lt;related-urls&gt;&lt;url&gt;http://www.jstor.org/stable/40060164&lt;/url&gt;&lt;/related-urls&gt;&lt;/urls&gt;&lt;electronic-resource-num&gt;10.2307/40060164&lt;/electronic-resource-num&gt;&lt;/record&gt;&lt;/Cite&gt;&lt;/EndNote&gt;</w:instrText>
      </w:r>
      <w:r w:rsidR="003510B5" w:rsidRPr="00611609">
        <w:fldChar w:fldCharType="separate"/>
      </w:r>
      <w:r w:rsidR="00AC3C2B" w:rsidRPr="00611609">
        <w:rPr>
          <w:noProof/>
        </w:rPr>
        <w:t>(Finkel, Pérez-Liñán, &amp; Seligson, 2007, p. 436)</w:t>
      </w:r>
      <w:r w:rsidR="003510B5" w:rsidRPr="00611609">
        <w:fldChar w:fldCharType="end"/>
      </w:r>
      <w:r w:rsidR="00AC3C2B" w:rsidRPr="00611609">
        <w:t>, t</w:t>
      </w:r>
      <w:r w:rsidR="00A64BA6" w:rsidRPr="00611609">
        <w:rPr>
          <w:color w:val="auto"/>
        </w:rPr>
        <w:t xml:space="preserve">he only remaining super power </w:t>
      </w:r>
      <w:r w:rsidR="003510B5" w:rsidRPr="00611609">
        <w:rPr>
          <w:color w:val="auto"/>
        </w:rPr>
        <w:fldChar w:fldCharType="begin"/>
      </w:r>
      <w:r w:rsidR="00A64BA6" w:rsidRPr="00611609">
        <w:rPr>
          <w:color w:val="auto"/>
        </w:rPr>
        <w:instrText xml:space="preserve"> ADDIN EN.CITE &lt;EndNote&gt;&lt;Cite&gt;&lt;Author&gt;Wiarda&lt;/Author&gt;&lt;Year&gt;2009&lt;/Year&gt;&lt;RecNum&gt;597&lt;/RecNum&gt;&lt;DisplayText&gt;(Wiarda, 2009)&lt;/DisplayText&gt;&lt;record&gt;&lt;rec-number&gt;597&lt;/rec-number&gt;&lt;foreign-keys&gt;&lt;key app="EN" db-id="fxa5pwfv8vdvwje9awfxez5qwtrzf5saz2tx" timestamp="1391015424"&gt;597&lt;/key&gt;&lt;/foreign-keys&gt;&lt;ref-type name="Book"&gt;6&lt;/ref-type&gt;&lt;contributors&gt;&lt;authors&gt;&lt;author&gt;Wiarda, Howard J.&lt;/author&gt;&lt;/authors&gt;&lt;/contributors&gt;&lt;titles&gt;&lt;title&gt;Divided America on the world stage : broken government and foreign policy&lt;/title&gt;&lt;/titles&gt;&lt;keywords&gt;&lt;keyword&gt;Political culture -- United States&lt;/keyword&gt;&lt;keyword&gt;United States -- Foreign relations -- Decision making&lt;/keyword&gt;&lt;keyword&gt;United States -- Foreign relations -- 1989-&lt;/keyword&gt;&lt;keyword&gt;United States -- Foreign relations administration&lt;/keyword&gt;&lt;/keywords&gt;&lt;dates&gt;&lt;year&gt;2009&lt;/year&gt;&lt;/dates&gt;&lt;pub-location&gt;Washington, DC&lt;/pub-location&gt;&lt;publisher&gt;Potomac Books&lt;/publisher&gt;&lt;urls&gt;&lt;/urls&gt;&lt;research-notes&gt;The book offers a framework of models of foreign policy on which to put think tanks. Author does it himself with another tip of the shapo to his own “Powerhouses.” He discusses this time role of the media in the process in a separate chapter, emphasizing yet again the link between TTs and media… and other players at the foreign policy table.&lt;/research-notes&gt;&lt;/record&gt;&lt;/Cite&gt;&lt;/EndNote&gt;</w:instrText>
      </w:r>
      <w:r w:rsidR="003510B5" w:rsidRPr="00611609">
        <w:rPr>
          <w:color w:val="auto"/>
        </w:rPr>
        <w:fldChar w:fldCharType="separate"/>
      </w:r>
      <w:r w:rsidR="00A64BA6" w:rsidRPr="00611609">
        <w:rPr>
          <w:noProof/>
          <w:color w:val="auto"/>
        </w:rPr>
        <w:t>(Wiarda, 2009)</w:t>
      </w:r>
      <w:r w:rsidR="003510B5" w:rsidRPr="00611609">
        <w:rPr>
          <w:color w:val="auto"/>
        </w:rPr>
        <w:fldChar w:fldCharType="end"/>
      </w:r>
      <w:r w:rsidR="00A64BA6" w:rsidRPr="00611609">
        <w:rPr>
          <w:color w:val="auto"/>
        </w:rPr>
        <w:t xml:space="preserve"> and an active promoter of democracy </w:t>
      </w:r>
      <w:r w:rsidR="003510B5" w:rsidRPr="00611609">
        <w:rPr>
          <w:color w:val="auto"/>
        </w:rPr>
        <w:fldChar w:fldCharType="begin"/>
      </w:r>
      <w:r w:rsidR="00A64BA6" w:rsidRPr="00611609">
        <w:rPr>
          <w:color w:val="auto"/>
        </w:rPr>
        <w:instrText xml:space="preserve"> ADDIN EN.CITE &lt;EndNote&gt;&lt;Cite&gt;&lt;Author&gt;Meernik&lt;/Author&gt;&lt;Year&gt;1996&lt;/Year&gt;&lt;RecNum&gt;648&lt;/RecNum&gt;&lt;DisplayText&gt;(Meernik, 1996)&lt;/DisplayText&gt;&lt;record&gt;&lt;rec-number&gt;648&lt;/rec-number&gt;&lt;foreign-keys&gt;&lt;key app="EN" db-id="fxa5pwfv8vdvwje9awfxez5qwtrzf5saz2tx" timestamp="1394310099"&gt;648&lt;/key&gt;&lt;/foreign-keys&gt;&lt;ref-type name="Journal Article"&gt;17&lt;/ref-type&gt;&lt;contributors&gt;&lt;authors&gt;&lt;author&gt;Meernik, James&lt;/author&gt;&lt;/authors&gt;&lt;/contributors&gt;&lt;titles&gt;&lt;title&gt;United States Military Intervention and the Promotion of Democracy&lt;/title&gt;&lt;secondary-title&gt;Journal of Peace Research&lt;/secondary-title&gt;&lt;/titles&gt;&lt;periodical&gt;&lt;full-title&gt;Journal of Peace Research&lt;/full-title&gt;&lt;/periodical&gt;&lt;pages&gt;391-402&lt;/pages&gt;&lt;volume&gt;33&lt;/volume&gt;&lt;number&gt;4&lt;/number&gt;&lt;dates&gt;&lt;year&gt;1996&lt;/year&gt;&lt;/dates&gt;&lt;publisher&gt;Sage Publications, Ltd.&lt;/publisher&gt;&lt;isbn&gt;00223433&lt;/isbn&gt;&lt;urls&gt;&lt;related-urls&gt;&lt;url&gt;http://www.jstor.org/stable/424565&lt;/url&gt;&lt;/related-urls&gt;&lt;/urls&gt;&lt;electronic-resource-num&gt;10.2307/424565&lt;/electronic-resource-num&gt;&lt;/record&gt;&lt;/Cite&gt;&lt;/EndNote&gt;</w:instrText>
      </w:r>
      <w:r w:rsidR="003510B5" w:rsidRPr="00611609">
        <w:rPr>
          <w:color w:val="auto"/>
        </w:rPr>
        <w:fldChar w:fldCharType="separate"/>
      </w:r>
      <w:r w:rsidR="00A64BA6" w:rsidRPr="00611609">
        <w:rPr>
          <w:noProof/>
          <w:color w:val="auto"/>
        </w:rPr>
        <w:t>(Meernik, 1996)</w:t>
      </w:r>
      <w:r w:rsidR="003510B5" w:rsidRPr="00611609">
        <w:rPr>
          <w:color w:val="auto"/>
        </w:rPr>
        <w:fldChar w:fldCharType="end"/>
      </w:r>
      <w:r w:rsidR="00A64BA6" w:rsidRPr="00611609">
        <w:rPr>
          <w:color w:val="auto"/>
        </w:rPr>
        <w:t xml:space="preserve">, </w:t>
      </w:r>
      <w:r w:rsidR="001031DC" w:rsidRPr="00611609">
        <w:rPr>
          <w:color w:val="auto"/>
        </w:rPr>
        <w:t xml:space="preserve">the </w:t>
      </w:r>
      <w:r w:rsidR="008C00D3" w:rsidRPr="00611609">
        <w:rPr>
          <w:color w:val="auto"/>
        </w:rPr>
        <w:t>United States of America</w:t>
      </w:r>
      <w:r w:rsidR="00D2700E" w:rsidRPr="00611609">
        <w:rPr>
          <w:color w:val="auto"/>
        </w:rPr>
        <w:t xml:space="preserve"> </w:t>
      </w:r>
      <w:r w:rsidR="00692A69" w:rsidRPr="00611609">
        <w:rPr>
          <w:color w:val="auto"/>
        </w:rPr>
        <w:t>host</w:t>
      </w:r>
      <w:r w:rsidR="00A64BA6" w:rsidRPr="00611609">
        <w:rPr>
          <w:color w:val="auto"/>
        </w:rPr>
        <w:t xml:space="preserve"> more think tanks than any </w:t>
      </w:r>
      <w:r w:rsidR="009D4261" w:rsidRPr="00611609">
        <w:rPr>
          <w:color w:val="auto"/>
        </w:rPr>
        <w:t>place</w:t>
      </w:r>
      <w:r w:rsidR="008C00D3" w:rsidRPr="00611609">
        <w:rPr>
          <w:color w:val="auto"/>
        </w:rPr>
        <w:t xml:space="preserve"> in the world</w:t>
      </w:r>
      <w:r w:rsidR="00A64BA6" w:rsidRPr="00611609">
        <w:rPr>
          <w:color w:val="auto"/>
        </w:rPr>
        <w:t>.</w:t>
      </w:r>
      <w:r w:rsidR="008C00D3" w:rsidRPr="00611609">
        <w:rPr>
          <w:color w:val="auto"/>
        </w:rPr>
        <w:t xml:space="preserve"> </w:t>
      </w:r>
      <w:r w:rsidR="003B6520" w:rsidRPr="00611609">
        <w:rPr>
          <w:color w:val="auto"/>
        </w:rPr>
        <w:t>This country</w:t>
      </w:r>
      <w:r w:rsidR="00692A69" w:rsidRPr="00611609">
        <w:rPr>
          <w:color w:val="auto"/>
        </w:rPr>
        <w:t xml:space="preserve"> </w:t>
      </w:r>
      <w:r w:rsidR="00A11672" w:rsidRPr="00611609">
        <w:rPr>
          <w:color w:val="auto"/>
        </w:rPr>
        <w:t xml:space="preserve">is the cradle of think tank development </w:t>
      </w:r>
      <w:r w:rsidR="003510B5" w:rsidRPr="00611609">
        <w:rPr>
          <w:color w:val="auto"/>
        </w:rPr>
        <w:fldChar w:fldCharType="begin">
          <w:fldData xml:space="preserve">PEVuZE5vdGU+PENpdGU+PEF1dGhvcj5EaWNrc29uPC9BdXRob3I+PFllYXI+MTk3MTwvWWVhcj48
UmVjTnVtPjU5MDwvUmVjTnVtPjxEaXNwbGF5VGV4dD4oQWJlbHNvbiwgMTk5NiwgMjAwOTsgRGlj
a3NvbiwgMTk3MTsgUmljaCwgMjAwNDsgSi4gQS4gU21pdGgsIDE5OTE7IFAuIEkuIFMuIFNtaXRo
LCAxOTcxKTwvRGlzcGxheVRleHQ+PHJlY29yZD48cmVjLW51bWJlcj41OTA8L3JlYy1udW1iZXI+
PGZvcmVpZ24ta2V5cz48a2V5IGFwcD0iRU4iIGRiLWlkPSJmeGE1cHdmdjh2ZHZ3amU5YXdmeGV6
NXF3dHJ6ZjVzYXoydHgiIHRpbWVzdGFtcD0iMTM5MTAxNTQyNCI+NTkwPC9rZXk+PC9mb3JlaWdu
LWtleXM+PHJlZi10eXBlIG5hbWU9IkJvb2siPjY8L3JlZi10eXBlPjxjb250cmlidXRvcnM+PGF1
dGhvcnM+PGF1dGhvcj5EaWNrc29uLCBQYXVsPC9hdXRob3I+PC9hdXRob3JzPjwvY29udHJpYnV0
b3JzPjx0aXRsZXM+PHRpdGxlPlRoaW5rIHRhbmtzPC90aXRsZT48L3RpdGxlcz48a2V5d29yZHM+
PGtleXdvcmQ+UmVzZWFyY2ggLS0gVW5pdGVkIFN0YXRlczwva2V5d29yZD48L2tleXdvcmRzPjxk
YXRlcz48eWVhcj4xOTcxPC95ZWFyPjwvZGF0ZXM+PHB1Yi1sb2NhdGlvbj5OZXcgWW9yaywgTlk8
L3B1Yi1sb2NhdGlvbj48cHVibGlzaGVyPkF0aGVuZXVtPC9wdWJsaXNoZXI+PHVybHM+PC91cmxz
PjxyZXNlYXJjaC1ub3Rlcz5TZWVtcyBhIGxpdHRsZSBza2VwdGljYWwgYW5kIGNyaXRpY2FsLCB3
aGljaCBjb3VsZCBiZSB1c2VmdWwgdG8gZGlsdXRlIHRoZSBsYW5ndWFnZSBvZiBob3BlIGFuZCBw
cmFpc2UgYWRvcHRlZCBieSBtYW55IG90aGVyIGF1dGhvcnMuIEJvb2sgaXMgb2xkLCBidXQg4oCc
YnJhaW5wb3dlciBmb3IgZ292ZXJubWVudOKAnSBhbmQgYSBmZXcgbW9yZSBkZXNjcmlwdG9ycyBv
ZiB0aGF0IG5hdHVyZSBjb3VsZCBwcm92aWRlIGEgbGl2ZWxpZXIgZGlzY3Vzc2lvbiBvZiB0aGUg
b3JpZ2luIGFuZCByb2xlIG9mIHRoaW5rIHRhbmtzIGluIHRoZSBVLlMuICBhbmQgVUsuPC9yZXNl
YXJjaC1ub3Rlcz48L3JlY29yZD48L0NpdGU+PENpdGU+PEF1dGhvcj5TbWl0aDwvQXV0aG9yPjxZ
ZWFyPjE5NzE8L1llYXI+PFJlY051bT42MTA8L1JlY051bT48cmVjb3JkPjxyZWMtbnVtYmVyPjYx
MDwvcmVjLW51bWJlcj48Zm9yZWlnbi1rZXlzPjxrZXkgYXBwPSJFTiIgZGItaWQ9ImZ4YTVwd2Z2
OHZkdndqZTlhd2Z4ZXo1cXd0cnpmNXNhejJ0eCIgdGltZXN0YW1wPSIxMzkxMDE1NDU5Ij42MTA8
L2tleT48L2ZvcmVpZ24ta2V5cz48cmVmLXR5cGUgbmFtZT0iQm9vayI+NjwvcmVmLXR5cGU+PGNv
bnRyaWJ1dG9ycz48YXV0aG9ycz48YXV0aG9yPlNtaXRoLCBQYXVsIElnbmF0aXVzIFNsZWU8L2F1
dGhvcj48L2F1dGhvcnM+PC9jb250cmlidXRvcnM+PHRpdGxlcz48dGl0bGU+VGhpbmsgdGFua3Mg
YW5kIHByb2JsZW0gc29sdmluZzwvdGl0bGU+PC90aXRsZXM+PGtleXdvcmRzPjxrZXl3b3JkPkRl
Y2lzaW9uIG1ha2luZzwva2V5d29yZD48L2tleXdvcmRzPjxkYXRlcz48eWVhcj4xOTcxPC95ZWFy
PjwvZGF0ZXM+PHB1Yi1sb2NhdGlvbj5Mb25kb24sIFVLPC9wdWItbG9jYXRpb24+PHB1Ymxpc2hl
cj5CdXNpbmVzcyBCb29rczwvcHVibGlzaGVyPjx1cmxzPjwvdXJscz48cmVzZWFyY2gtbm90ZXM+
QW4gb2xkZXIgYnV0IHJhdGhlciB2YWx1YWJsZSBib29rLiBXaGlsZSB0YWxraW5nIGFib3V0IHRo
aW5rIHRhbmtzIG1vcmUgZ2VuZXJhbGx5IGFuZCBjb25jZW50cmF0aW5nIG1vcmUgb24gc2NpZW5j
ZSBhbmQgdGVjaG5vbG9neSBvcmllbnRlZCB0aGluayBmYWN0b3JpZXMsIGF1dGhvciBkb2VzIG1l
bnRpb24gcGhpbG9zb3BoaWNhbCBhbmQgZnV0dXJpc3RpYyBUVHMgdGhhdCBhcmUgd29ydGggY29u
c2lkZXJpbmcgd2hpbGUgd29ya2luZyBvdXQgYSBjbGFzc2lmaWNhdGlvbi4gSGUgZG9lcyBwcm92
aWRlIGhpcyBvd24gY2xhc3NpZmljYXRpb24gYW5kIGhpc3Rvcnkgb3ZlcnZpZXcgYXMgd2VsbCwg
YnV0IHNvbWUgb2YgdGhlIG1vc3QgdmFsdWFibGUgdGhpbmdzIGZyb20gdGhlIGJvb2tzIGFyZSB0
aGUgaGlzdG9yeSBvZiB0aGUgdGVybSDigJx0aGluayB0YW5r4oCdIGFuZCBkaXNjdXNzaW9uIChi
dWxsZXQtcG9pbnRlZCBsaXN0IG9mIHF1YWxpdGllcykgb2YgdGhlIHBvd2VyIG9mIHRoaW5rIHRh
bmtzLiBXaGlsZSB0aGUgbGF0dGVyIGlzIG1vcmUgb2YgYSBzcGVjdWxhdGlvbiwgaXQgY291bGQg
b3BlbiB0aGUgc2NlbmUgZm9yIEFiZWxzb27igJlzIGJvb2suPC9yZXNlYXJjaC1ub3Rlcz48L3Jl
Y29yZD48L0NpdGU+PENpdGU+PEF1dGhvcj5TbWl0aDwvQXV0aG9yPjxZZWFyPjE5OTE8L1llYXI+
PFJlY051bT41ODU8L1JlY051bT48cmVjb3JkPjxyZWMtbnVtYmVyPjU4NTwvcmVjLW51bWJlcj48
Zm9yZWlnbi1rZXlzPjxrZXkgYXBwPSJFTiIgZGItaWQ9ImZ4YTVwd2Z2OHZkdndqZTlhd2Z4ZXo1
cXd0cnpmNXNhejJ0eCIgdGltZXN0YW1wPSIxMzkxMDE1NDI0Ij41ODU8L2tleT48L2ZvcmVpZ24t
a2V5cz48cmVmLXR5cGUgbmFtZT0iQm9vayI+NjwvcmVmLXR5cGU+PGNvbnRyaWJ1dG9ycz48YXV0
aG9ycz48YXV0aG9yPlNtaXRoLCBKYW1lcyBBbGxlbjwvYXV0aG9yPjwvYXV0aG9ycz48L2NvbnRy
aWJ1dG9ycz48dGl0bGVzPjx0aXRsZT5UaGUgaWRlYSBicm9rZXJzIDogdGhpbmsgdGFua3MgYW5k
IHRoZSByaXNlIG9mIHRoZSBuZXcgcG9saWN5IGVsaXRlPC90aXRsZT48L3RpdGxlcz48a2V5d29y
ZHM+PGtleXdvcmQ+R292ZXJubWVudCBjb25zdWx0YW50cyAtLSBVbml0ZWQgU3RhdGVzPC9rZXl3
b3JkPjxrZXl3b3JkPlBvbGljeSBzY2llbnRpc3RzIC0tIFVuaXRlZCBTdGF0ZXM8L2tleXdvcmQ+
PGtleXdvcmQ+UmVzZWFyY2ggaW5zdGl0dXRlcyAtLSBVbml0ZWQgU3RhdGVzPC9rZXl3b3JkPjwv
a2V5d29yZHM+PGRhdGVzPjx5ZWFyPjE5OTE8L3llYXI+PC9kYXRlcz48cHViLWxvY2F0aW9uPk5l
dyBZb3JrLCBOWTwvcHViLWxvY2F0aW9uPjxwdWJsaXNoZXI+TWF4d2VsbCBNYWNtaWxsYW4gSW50
ZXJuYXRpb25hbDwvcHVibGlzaGVyPjx1cmxzPjwvdXJscz48cmVzZWFyY2gtbm90ZXM+QSBnb29k
IG51bWJlciBvZiBzdG9yaWVzLiBMb3Rz4oCmIGNvdWxkIG1lbnRpb24gdGhlIOKAnGxlYWRpbmcg
dGhpbmsgdGFua3PigJ0ganVzdCB0byBjb21wYXJlIHRoZSB3YXlzIGluIHdoaWNoIHRvIG1lYXN1
cmUgd2hv4oCZcyBsZWFkaW5nLjwvcmVzZWFyY2gtbm90ZXM+PC9yZWNvcmQ+PC9DaXRlPjxDaXRl
PjxBdXRob3I+QWJlbHNvbjwvQXV0aG9yPjxZZWFyPjE5OTY8L1llYXI+PFJlY051bT42MDU8L1Jl
Y051bT48cmVjb3JkPjxyZWMtbnVtYmVyPjYwNTwvcmVjLW51bWJlcj48Zm9yZWlnbi1rZXlzPjxr
ZXkgYXBwPSJFTiIgZGItaWQ9ImZ4YTVwd2Z2OHZkdndqZTlhd2Z4ZXo1cXd0cnpmNXNhejJ0eCIg
dGltZXN0YW1wPSIxMzkxMDE1NDI0Ij42MDU8L2tleT48L2ZvcmVpZ24ta2V5cz48cmVmLXR5cGUg
bmFtZT0iQm9vayI+NjwvcmVmLXR5cGU+PGNvbnRyaWJ1dG9ycz48YXV0aG9ycz48YXV0aG9yPkFi
ZWxzb24sIERvbmFsZCBFLjwvYXV0aG9yPjwvYXV0aG9ycz48L2NvbnRyaWJ1dG9ycz48dGl0bGVz
Pjx0aXRsZT5BbWVyaWNhbiB0aGluay10YW5rcyBhbmQgdGhlaXIgcm9sZSBpbiBVUyBmb3JlaWdu
IHBvbGljeTwvdGl0bGU+PC90aXRsZXM+PGtleXdvcmRzPjxrZXl3b3JkPlJlc2VhcmNoIGluc3Rp
dHV0ZXMgLS0gVW5pdGVkIFN0YXRlcyAtLSBIaXN0b3J5IC0tIDIwdGggY2VudHVyeTwva2V5d29y
ZD48a2V5d29yZD5Vbml0ZWQgU3RhdGVzIC0tIEZvcmVpZ24gcmVsYXRpb25zIC0tIDIwdGggY2Vu
dHVyeTwva2V5d29yZD48L2tleXdvcmRzPjxkYXRlcz48eWVhcj4xOTk2PC95ZWFyPjwvZGF0ZXM+
PHB1Yi1sb2NhdGlvbj5OZXcgWW9yaywgTlk8L3B1Yi1sb2NhdGlvbj48cHVibGlzaGVyPlN0LiBN
YXJ0aW4mYXBvcztzIFByZXNzPC9wdWJsaXNoZXI+PHVybHM+PC91cmxzPjxyZXNlYXJjaC1ub3Rl
cz5CZXNpZGVzIHlldCBhbm90aGVyIGhpc3RvcmljYWwgb3ZlcnZpZXcgb2YgdGhpbmsgdGFua3Mg
aW4gQW1lcmljYW4gcG9saXRpY3MsIHRoZSBib29rIHByb3ZpZGVzIGFub3RoZXIgbG9vayBpbnRv
IHJlc2VhcmNoIGRvbmUgb24gVFRzIHNvIGZhciBhbmQgc3RydWdnbGUgd2l0aCBkZWZpbml0aW9u
cy4gVGhlIGxhdHRlciBpcyBhbiBpc3N1ZSB0byBhZGRyZXNzIGJ5IGxvb2tpbmcgaW50byBkaWZm
ZXJlbnQgYXBwcm9hY2hlcyB0byBkZWZpbmUgVFRzLiBUaHJvdWdoIGhpcyBkaXNjdXNzaW9uIG9m
IGdlbmVyYXRpb25zIG9mIFRUcyAoZnJvbSBub24tcHJvZml0IHRvIGdvdmVybm1lbnQgY29udHJh
Y3RvcnMgdG8gcG9saXRpY2FsIGFkdm9jYWN5KSwgdGhlIGF1dGhvciBwcm92aWRlcyB5ZXQgYW5v
dGhlciBjbGFzc2lmaWNhdGlvbi90eXBvbG9neSBvZiB0aGluayB0YW5rcy4gSGUgdGFsa3MgYWJv
dXQgY2hhbm5lbHMsIHRob3VnaCB3aGljaCBUVHMgY2FuIGV4ZXJjaXNlIHRoZWlyIGluZmx1ZW5j
ZSBvbiBVUyBmb3JlaWduIHBvbGljeSBhbmQgc2luZ2xlcyBvdXQgTkVXUyBNRURJQSBhcyB0aGUg
bmV3IHBvd2VyZnVsIGNoYW5uZWwuPC9yZXNlYXJjaC1ub3Rlcz48L3JlY29yZD48L0NpdGU+PENp
dGU+PEF1dGhvcj5SaWNoPC9BdXRob3I+PFllYXI+MjAwNDwvWWVhcj48UmVjTnVtPjU4NjwvUmVj
TnVtPjxyZWNvcmQ+PHJlYy1udW1iZXI+NTg2PC9yZWMtbnVtYmVyPjxmb3JlaWduLWtleXM+PGtl
eSBhcHA9IkVOIiBkYi1pZD0iZnhhNXB3ZnY4dmR2d2plOWF3ZnhlejVxd3RyemY1c2F6MnR4IiB0
aW1lc3RhbXA9IjEzOTEwMTU0MjQiPjU4Njwva2V5PjwvZm9yZWlnbi1rZXlzPjxyZWYtdHlwZSBu
YW1lPSJHZW5lcmljIj4xMzwvcmVmLXR5cGU+PGNvbnRyaWJ1dG9ycz48YXV0aG9ycz48YXV0aG9y
PlJpY2gsIEFuZHJldzwvYXV0aG9yPjwvYXV0aG9ycz48L2NvbnRyaWJ1dG9ycz48dGl0bGVzPjx0
aXRsZT5UaGluayB0YW5rcywgcHVibGljIHBvbGljeSwgYW5kIHRoZSBwb2xpdGljcyBvZiBleHBl
cnRpc2U8L3RpdGxlPjwvdGl0bGVzPjxrZXl3b3Jkcz48a2V5d29yZD5Qb2xpY3kgc2NpZW5jZXMg
LS0gUmVzZWFyY2ggLS0gVW5pdGVkIFN0YXRlczwva2V5d29yZD48a2V5d29yZD5Qb2xpY3kgc2Np
ZW50aXN0cyAtLSBVbml0ZWQgU3RhdGVzPC9rZXl3b3JkPjxrZXl3b3JkPlJlc2VhcmNoIGluc3Rp
dHV0ZXMgLS0gVW5pdGVkIFN0YXRlczwva2V5d29yZD48a2V5d29yZD5Ob25wcm9maXQgb3JnYW5p
emF0aW9ucyAtLSBVbml0ZWQgU3RhdGVzPC9rZXl3b3JkPjxrZXl3b3JkPkV4cGVydGlzZSAtLSBQ
b2xpdGljYWwgYXNwZWN0cyAtLSBVbml0ZWQgU3RhdGVzPC9rZXl3b3JkPjxrZXl3b3JkPlBvbGl0
aWNhbCBwbGFubmluZyAtLSBVbml0ZWQgU3RhdGVzPC9rZXl3b3JkPjxrZXl3b3JkPkxlZ2lzbGF0
aXZlIGhlYXJpbmdzIC0tIFVuaXRlZCBTdGF0ZXM8L2tleXdvcmQ+PGtleXdvcmQ+RWxlY3Ryb25p
YyBib29rczwva2V5d29yZD48L2tleXdvcmRzPjxkYXRlcz48eWVhcj4yMDA0PC95ZWFyPjwvZGF0
ZXM+PHB1Yi1sb2NhdGlvbj5OZXcgWW9yaywgTlk8L3B1Yi1sb2NhdGlvbj48cHVibGlzaGVyPkNh
bWJyaWRnZSBVbml2ZXJzaXR5IFByZXNzPC9wdWJsaXNoZXI+PHVybHM+PC91cmxzPjxyZXNlYXJj
aC1ub3Rlcz5UaGUgYm9vayBjb250YWlucyBhIHZhbHVhYmxlIG92ZXJ2aWV3IG9mIHRoZSByZXNl
YXJjaCBkb25lIG9uIFRUIGJ5IDIwMDQ64oCcRmV3ZXIgdGhhbiBhIGRvemVuIGJvb2tzIHB1Ymxp
c2hlZCBzaW5jZSAxOTcwIGZvY3VzIG9uIEFtZXJpY2FuIHRoaW5rIHRhbmtzLuKAnSBJdCBhbHNv
IHRhbGtzIGFib3V0IGRlZmluaW5nIHRoaW5rIHRhbmtzIOKAkyBhbm90aGVyIHBpZWNlIHRvIHRo
ZSBwdXp6bGUgb2Ygc2FtcGxlIGRlZmluaXRpb24uIEhpc3RvcmljIG92ZXJ2aWV3IG9mIFRUcyBk
ZXZlbG9wbWVudCBpcyByYXRoZXIgZXh0ZW5zaXZlLiBBdXRob3IgZGVmaW5lcyBwZXJpb2RzIGFu
ZCBjbGFzc2lmaWVzIFRUcywgYW1vbmcgb3RoZXIgdGhpbmdzLCB0aHJvdWdoIHRoZWlyIGlkZW50
aWZpYWJsZSBpZGVvbG9naWVzLiBUaGUgYm9vayBvcGVyYXRlcyB3aXRoIHNvbWUgaW50ZXJlc3Rp
bmcgZGF0YSBvbiBwZXJjZXB0aW9uIG9mIFRUcywgdGhlaXIgdmlzaWJpbGl0eSwgYW5kIHVzZXMg
b2YgdGhlaXIgb3V0cHV0LjwvcmVzZWFyY2gtbm90ZXM+PC9yZWNvcmQ+PC9DaXRlPjxDaXRlPjxB
dXRob3I+QWJlbHNvbjwvQXV0aG9yPjxZZWFyPjIwMDk8L1llYXI+PFJlY051bT41ODc8L1JlY051
bT48cmVjb3JkPjxyZWMtbnVtYmVyPjU4NzwvcmVjLW51bWJlcj48Zm9yZWlnbi1rZXlzPjxrZXkg
YXBwPSJFTiIgZGItaWQ9ImZ4YTVwd2Z2OHZkdndqZTlhd2Z4ZXo1cXd0cnpmNXNhejJ0eCIgdGlt
ZXN0YW1wPSIxMzkxMDE1NDI0Ij41ODc8L2tleT48L2ZvcmVpZ24ta2V5cz48cmVmLXR5cGUgbmFt
ZT0iQm9vayI+NjwvcmVmLXR5cGU+PGNvbnRyaWJ1dG9ycz48YXV0aG9ycz48YXV0aG9yPkFiZWxz
b24sIERvbmFsZCBFLjwvYXV0aG9yPjwvYXV0aG9ycz48L2NvbnRyaWJ1dG9ycz48dGl0bGVzPjx0
aXRsZT5EbyB0aGluayB0YW5rcyBtYXR0ZXI/IDogQXNzZXNzaW5nIHRoZSBpbXBhY3Qgb2YgcHVi
bGljIHBvbGljeSBpbnN0aXR1dGVzPC90aXRsZT48L3RpdGxlcz48a2V5d29yZHM+PGtleXdvcmQ+
UmVzZWFyY2ggaW5zdGl0dXRlcyAtLSBDYW5hZGE8L2tleXdvcmQ+PGtleXdvcmQ+UmVzZWFyY2gg
aW5zdGl0dXRlcyAtLSBVbml0ZWQgU3RhdGVzPC9rZXl3b3JkPjxrZXl3b3JkPlBvbGljeSBzY2ll
bmNlczwva2V5d29yZD48a2V5d29yZD5DYW5hZGEgLS0gUG9saXRpY3MgYW5kIGdvdmVybm1lbnQ8
L2tleXdvcmQ+PGtleXdvcmQ+VW5pdGVkIFN0YXRlcyAtLSBQb2xpdGljcyBhbmQgZ292ZXJubWVu
dDwva2V5d29yZD48L2tleXdvcmRzPjxkYXRlcz48eWVhcj4yMDA5PC95ZWFyPjwvZGF0ZXM+PHB1
Yi1sb2NhdGlvbj5Nb250csOpYWwsIFF1w6liZWM8L3B1Yi1sb2NhdGlvbj48cHVibGlzaGVyPk1j
R2lsbC1RdWVlbiZhcG9zO3MgVW5pdmVyc2l0eSBQcmVzczwvcHVibGlzaGVyPjx1cmxzPjwvdXJs
cz48cmVzZWFyY2gtbm90ZXM+VGhlIGJvb2sgcHJvdmlkZXMgYSBoaXN0b3J5IG92ZXJ2aWV3IG9u
IG9yaWdpbnMgYW5kIGRldmVsb3BtZW50IG9mIHRoaW5rIHRhbmtzIGluIHRoZSBVLlMuIGFuZCBD
YW5hZGEuIEl0IGRldmVsb3BzIGEgY2xhc3NpZmljYXRpb24gb2YgdGhpbmsgdGFua3MgYW5kIG9m
ZmVycyBhIHZhbHVhYmxlIGZyYW13b3JrIG9mIGhvdyB0aGluayB0YW5rcyBhcmUgdmlld2QgKHRo
cmUgcGVyc2VwY3RpdmVzIG9uIHRoaW5rIHRhbmtzKS4gSXQgYmlyZWZseSBkaXNjdXNzZXMgcmVs
YXRpb25zaGlwIGJldHdlZW4gdGhpbmsgdGFua3MgYW5kIG1lZGlhIGFuZCBnb2VzIGludG8gZ3Jl
YXQgZGV0YWlsIG9uIGFzc2Vzc21lbnQgb2YgdGhpbmsgdGFua3MmYXBvczsgaW1wYWN0LjwvcmVz
ZWFyY2gtbm90ZXM+PC9yZWNvcmQ+PC9DaXRlPjwvRW5kTm90ZT4A
</w:fldData>
        </w:fldChar>
      </w:r>
      <w:r w:rsidR="007C59F8" w:rsidRPr="00611609">
        <w:rPr>
          <w:color w:val="auto"/>
        </w:rPr>
        <w:instrText xml:space="preserve"> ADDIN EN.CITE </w:instrText>
      </w:r>
      <w:r w:rsidR="003510B5" w:rsidRPr="00611609">
        <w:rPr>
          <w:color w:val="auto"/>
        </w:rPr>
        <w:fldChar w:fldCharType="begin">
          <w:fldData xml:space="preserve">PEVuZE5vdGU+PENpdGU+PEF1dGhvcj5EaWNrc29uPC9BdXRob3I+PFllYXI+MTk3MTwvWWVhcj48
UmVjTnVtPjU5MDwvUmVjTnVtPjxEaXNwbGF5VGV4dD4oQWJlbHNvbiwgMTk5NiwgMjAwOTsgRGlj
a3NvbiwgMTk3MTsgUmljaCwgMjAwNDsgSi4gQS4gU21pdGgsIDE5OTE7IFAuIEkuIFMuIFNtaXRo
LCAxOTcxKTwvRGlzcGxheVRleHQ+PHJlY29yZD48cmVjLW51bWJlcj41OTA8L3JlYy1udW1iZXI+
PGZvcmVpZ24ta2V5cz48a2V5IGFwcD0iRU4iIGRiLWlkPSJmeGE1cHdmdjh2ZHZ3amU5YXdmeGV6
NXF3dHJ6ZjVzYXoydHgiIHRpbWVzdGFtcD0iMTM5MTAxNTQyNCI+NTkwPC9rZXk+PC9mb3JlaWdu
LWtleXM+PHJlZi10eXBlIG5hbWU9IkJvb2siPjY8L3JlZi10eXBlPjxjb250cmlidXRvcnM+PGF1
dGhvcnM+PGF1dGhvcj5EaWNrc29uLCBQYXVsPC9hdXRob3I+PC9hdXRob3JzPjwvY29udHJpYnV0
b3JzPjx0aXRsZXM+PHRpdGxlPlRoaW5rIHRhbmtzPC90aXRsZT48L3RpdGxlcz48a2V5d29yZHM+
PGtleXdvcmQ+UmVzZWFyY2ggLS0gVW5pdGVkIFN0YXRlczwva2V5d29yZD48L2tleXdvcmRzPjxk
YXRlcz48eWVhcj4xOTcxPC95ZWFyPjwvZGF0ZXM+PHB1Yi1sb2NhdGlvbj5OZXcgWW9yaywgTlk8
L3B1Yi1sb2NhdGlvbj48cHVibGlzaGVyPkF0aGVuZXVtPC9wdWJsaXNoZXI+PHVybHM+PC91cmxz
PjxyZXNlYXJjaC1ub3Rlcz5TZWVtcyBhIGxpdHRsZSBza2VwdGljYWwgYW5kIGNyaXRpY2FsLCB3
aGljaCBjb3VsZCBiZSB1c2VmdWwgdG8gZGlsdXRlIHRoZSBsYW5ndWFnZSBvZiBob3BlIGFuZCBw
cmFpc2UgYWRvcHRlZCBieSBtYW55IG90aGVyIGF1dGhvcnMuIEJvb2sgaXMgb2xkLCBidXQg4oCc
YnJhaW5wb3dlciBmb3IgZ292ZXJubWVudOKAnSBhbmQgYSBmZXcgbW9yZSBkZXNjcmlwdG9ycyBv
ZiB0aGF0IG5hdHVyZSBjb3VsZCBwcm92aWRlIGEgbGl2ZWxpZXIgZGlzY3Vzc2lvbiBvZiB0aGUg
b3JpZ2luIGFuZCByb2xlIG9mIHRoaW5rIHRhbmtzIGluIHRoZSBVLlMuICBhbmQgVUsuPC9yZXNl
YXJjaC1ub3Rlcz48L3JlY29yZD48L0NpdGU+PENpdGU+PEF1dGhvcj5TbWl0aDwvQXV0aG9yPjxZ
ZWFyPjE5NzE8L1llYXI+PFJlY051bT42MTA8L1JlY051bT48cmVjb3JkPjxyZWMtbnVtYmVyPjYx
MDwvcmVjLW51bWJlcj48Zm9yZWlnbi1rZXlzPjxrZXkgYXBwPSJFTiIgZGItaWQ9ImZ4YTVwd2Z2
OHZkdndqZTlhd2Z4ZXo1cXd0cnpmNXNhejJ0eCIgdGltZXN0YW1wPSIxMzkxMDE1NDU5Ij42MTA8
L2tleT48L2ZvcmVpZ24ta2V5cz48cmVmLXR5cGUgbmFtZT0iQm9vayI+NjwvcmVmLXR5cGU+PGNv
bnRyaWJ1dG9ycz48YXV0aG9ycz48YXV0aG9yPlNtaXRoLCBQYXVsIElnbmF0aXVzIFNsZWU8L2F1
dGhvcj48L2F1dGhvcnM+PC9jb250cmlidXRvcnM+PHRpdGxlcz48dGl0bGU+VGhpbmsgdGFua3Mg
YW5kIHByb2JsZW0gc29sdmluZzwvdGl0bGU+PC90aXRsZXM+PGtleXdvcmRzPjxrZXl3b3JkPkRl
Y2lzaW9uIG1ha2luZzwva2V5d29yZD48L2tleXdvcmRzPjxkYXRlcz48eWVhcj4xOTcxPC95ZWFy
PjwvZGF0ZXM+PHB1Yi1sb2NhdGlvbj5Mb25kb24sIFVLPC9wdWItbG9jYXRpb24+PHB1Ymxpc2hl
cj5CdXNpbmVzcyBCb29rczwvcHVibGlzaGVyPjx1cmxzPjwvdXJscz48cmVzZWFyY2gtbm90ZXM+
QW4gb2xkZXIgYnV0IHJhdGhlciB2YWx1YWJsZSBib29rLiBXaGlsZSB0YWxraW5nIGFib3V0IHRo
aW5rIHRhbmtzIG1vcmUgZ2VuZXJhbGx5IGFuZCBjb25jZW50cmF0aW5nIG1vcmUgb24gc2NpZW5j
ZSBhbmQgdGVjaG5vbG9neSBvcmllbnRlZCB0aGluayBmYWN0b3JpZXMsIGF1dGhvciBkb2VzIG1l
bnRpb24gcGhpbG9zb3BoaWNhbCBhbmQgZnV0dXJpc3RpYyBUVHMgdGhhdCBhcmUgd29ydGggY29u
c2lkZXJpbmcgd2hpbGUgd29ya2luZyBvdXQgYSBjbGFzc2lmaWNhdGlvbi4gSGUgZG9lcyBwcm92
aWRlIGhpcyBvd24gY2xhc3NpZmljYXRpb24gYW5kIGhpc3Rvcnkgb3ZlcnZpZXcgYXMgd2VsbCwg
YnV0IHNvbWUgb2YgdGhlIG1vc3QgdmFsdWFibGUgdGhpbmdzIGZyb20gdGhlIGJvb2tzIGFyZSB0
aGUgaGlzdG9yeSBvZiB0aGUgdGVybSDigJx0aGluayB0YW5r4oCdIGFuZCBkaXNjdXNzaW9uIChi
dWxsZXQtcG9pbnRlZCBsaXN0IG9mIHF1YWxpdGllcykgb2YgdGhlIHBvd2VyIG9mIHRoaW5rIHRh
bmtzLiBXaGlsZSB0aGUgbGF0dGVyIGlzIG1vcmUgb2YgYSBzcGVjdWxhdGlvbiwgaXQgY291bGQg
b3BlbiB0aGUgc2NlbmUgZm9yIEFiZWxzb27igJlzIGJvb2suPC9yZXNlYXJjaC1ub3Rlcz48L3Jl
Y29yZD48L0NpdGU+PENpdGU+PEF1dGhvcj5TbWl0aDwvQXV0aG9yPjxZZWFyPjE5OTE8L1llYXI+
PFJlY051bT41ODU8L1JlY051bT48cmVjb3JkPjxyZWMtbnVtYmVyPjU4NTwvcmVjLW51bWJlcj48
Zm9yZWlnbi1rZXlzPjxrZXkgYXBwPSJFTiIgZGItaWQ9ImZ4YTVwd2Z2OHZkdndqZTlhd2Z4ZXo1
cXd0cnpmNXNhejJ0eCIgdGltZXN0YW1wPSIxMzkxMDE1NDI0Ij41ODU8L2tleT48L2ZvcmVpZ24t
a2V5cz48cmVmLXR5cGUgbmFtZT0iQm9vayI+NjwvcmVmLXR5cGU+PGNvbnRyaWJ1dG9ycz48YXV0
aG9ycz48YXV0aG9yPlNtaXRoLCBKYW1lcyBBbGxlbjwvYXV0aG9yPjwvYXV0aG9ycz48L2NvbnRy
aWJ1dG9ycz48dGl0bGVzPjx0aXRsZT5UaGUgaWRlYSBicm9rZXJzIDogdGhpbmsgdGFua3MgYW5k
IHRoZSByaXNlIG9mIHRoZSBuZXcgcG9saWN5IGVsaXRlPC90aXRsZT48L3RpdGxlcz48a2V5d29y
ZHM+PGtleXdvcmQ+R292ZXJubWVudCBjb25zdWx0YW50cyAtLSBVbml0ZWQgU3RhdGVzPC9rZXl3
b3JkPjxrZXl3b3JkPlBvbGljeSBzY2llbnRpc3RzIC0tIFVuaXRlZCBTdGF0ZXM8L2tleXdvcmQ+
PGtleXdvcmQ+UmVzZWFyY2ggaW5zdGl0dXRlcyAtLSBVbml0ZWQgU3RhdGVzPC9rZXl3b3JkPjwv
a2V5d29yZHM+PGRhdGVzPjx5ZWFyPjE5OTE8L3llYXI+PC9kYXRlcz48cHViLWxvY2F0aW9uPk5l
dyBZb3JrLCBOWTwvcHViLWxvY2F0aW9uPjxwdWJsaXNoZXI+TWF4d2VsbCBNYWNtaWxsYW4gSW50
ZXJuYXRpb25hbDwvcHVibGlzaGVyPjx1cmxzPjwvdXJscz48cmVzZWFyY2gtbm90ZXM+QSBnb29k
IG51bWJlciBvZiBzdG9yaWVzLiBMb3Rz4oCmIGNvdWxkIG1lbnRpb24gdGhlIOKAnGxlYWRpbmcg
dGhpbmsgdGFua3PigJ0ganVzdCB0byBjb21wYXJlIHRoZSB3YXlzIGluIHdoaWNoIHRvIG1lYXN1
cmUgd2hv4oCZcyBsZWFkaW5nLjwvcmVzZWFyY2gtbm90ZXM+PC9yZWNvcmQ+PC9DaXRlPjxDaXRl
PjxBdXRob3I+QWJlbHNvbjwvQXV0aG9yPjxZZWFyPjE5OTY8L1llYXI+PFJlY051bT42MDU8L1Jl
Y051bT48cmVjb3JkPjxyZWMtbnVtYmVyPjYwNTwvcmVjLW51bWJlcj48Zm9yZWlnbi1rZXlzPjxr
ZXkgYXBwPSJFTiIgZGItaWQ9ImZ4YTVwd2Z2OHZkdndqZTlhd2Z4ZXo1cXd0cnpmNXNhejJ0eCIg
dGltZXN0YW1wPSIxMzkxMDE1NDI0Ij42MDU8L2tleT48L2ZvcmVpZ24ta2V5cz48cmVmLXR5cGUg
bmFtZT0iQm9vayI+NjwvcmVmLXR5cGU+PGNvbnRyaWJ1dG9ycz48YXV0aG9ycz48YXV0aG9yPkFi
ZWxzb24sIERvbmFsZCBFLjwvYXV0aG9yPjwvYXV0aG9ycz48L2NvbnRyaWJ1dG9ycz48dGl0bGVz
Pjx0aXRsZT5BbWVyaWNhbiB0aGluay10YW5rcyBhbmQgdGhlaXIgcm9sZSBpbiBVUyBmb3JlaWdu
IHBvbGljeTwvdGl0bGU+PC90aXRsZXM+PGtleXdvcmRzPjxrZXl3b3JkPlJlc2VhcmNoIGluc3Rp
dHV0ZXMgLS0gVW5pdGVkIFN0YXRlcyAtLSBIaXN0b3J5IC0tIDIwdGggY2VudHVyeTwva2V5d29y
ZD48a2V5d29yZD5Vbml0ZWQgU3RhdGVzIC0tIEZvcmVpZ24gcmVsYXRpb25zIC0tIDIwdGggY2Vu
dHVyeTwva2V5d29yZD48L2tleXdvcmRzPjxkYXRlcz48eWVhcj4xOTk2PC95ZWFyPjwvZGF0ZXM+
PHB1Yi1sb2NhdGlvbj5OZXcgWW9yaywgTlk8L3B1Yi1sb2NhdGlvbj48cHVibGlzaGVyPlN0LiBN
YXJ0aW4mYXBvcztzIFByZXNzPC9wdWJsaXNoZXI+PHVybHM+PC91cmxzPjxyZXNlYXJjaC1ub3Rl
cz5CZXNpZGVzIHlldCBhbm90aGVyIGhpc3RvcmljYWwgb3ZlcnZpZXcgb2YgdGhpbmsgdGFua3Mg
aW4gQW1lcmljYW4gcG9saXRpY3MsIHRoZSBib29rIHByb3ZpZGVzIGFub3RoZXIgbG9vayBpbnRv
IHJlc2VhcmNoIGRvbmUgb24gVFRzIHNvIGZhciBhbmQgc3RydWdnbGUgd2l0aCBkZWZpbml0aW9u
cy4gVGhlIGxhdHRlciBpcyBhbiBpc3N1ZSB0byBhZGRyZXNzIGJ5IGxvb2tpbmcgaW50byBkaWZm
ZXJlbnQgYXBwcm9hY2hlcyB0byBkZWZpbmUgVFRzLiBUaHJvdWdoIGhpcyBkaXNjdXNzaW9uIG9m
IGdlbmVyYXRpb25zIG9mIFRUcyAoZnJvbSBub24tcHJvZml0IHRvIGdvdmVybm1lbnQgY29udHJh
Y3RvcnMgdG8gcG9saXRpY2FsIGFkdm9jYWN5KSwgdGhlIGF1dGhvciBwcm92aWRlcyB5ZXQgYW5v
dGhlciBjbGFzc2lmaWNhdGlvbi90eXBvbG9neSBvZiB0aGluayB0YW5rcy4gSGUgdGFsa3MgYWJv
dXQgY2hhbm5lbHMsIHRob3VnaCB3aGljaCBUVHMgY2FuIGV4ZXJjaXNlIHRoZWlyIGluZmx1ZW5j
ZSBvbiBVUyBmb3JlaWduIHBvbGljeSBhbmQgc2luZ2xlcyBvdXQgTkVXUyBNRURJQSBhcyB0aGUg
bmV3IHBvd2VyZnVsIGNoYW5uZWwuPC9yZXNlYXJjaC1ub3Rlcz48L3JlY29yZD48L0NpdGU+PENp
dGU+PEF1dGhvcj5SaWNoPC9BdXRob3I+PFllYXI+MjAwNDwvWWVhcj48UmVjTnVtPjU4NjwvUmVj
TnVtPjxyZWNvcmQ+PHJlYy1udW1iZXI+NTg2PC9yZWMtbnVtYmVyPjxmb3JlaWduLWtleXM+PGtl
eSBhcHA9IkVOIiBkYi1pZD0iZnhhNXB3ZnY4dmR2d2plOWF3ZnhlejVxd3RyemY1c2F6MnR4IiB0
aW1lc3RhbXA9IjEzOTEwMTU0MjQiPjU4Njwva2V5PjwvZm9yZWlnbi1rZXlzPjxyZWYtdHlwZSBu
YW1lPSJHZW5lcmljIj4xMzwvcmVmLXR5cGU+PGNvbnRyaWJ1dG9ycz48YXV0aG9ycz48YXV0aG9y
PlJpY2gsIEFuZHJldzwvYXV0aG9yPjwvYXV0aG9ycz48L2NvbnRyaWJ1dG9ycz48dGl0bGVzPjx0
aXRsZT5UaGluayB0YW5rcywgcHVibGljIHBvbGljeSwgYW5kIHRoZSBwb2xpdGljcyBvZiBleHBl
cnRpc2U8L3RpdGxlPjwvdGl0bGVzPjxrZXl3b3Jkcz48a2V5d29yZD5Qb2xpY3kgc2NpZW5jZXMg
LS0gUmVzZWFyY2ggLS0gVW5pdGVkIFN0YXRlczwva2V5d29yZD48a2V5d29yZD5Qb2xpY3kgc2Np
ZW50aXN0cyAtLSBVbml0ZWQgU3RhdGVzPC9rZXl3b3JkPjxrZXl3b3JkPlJlc2VhcmNoIGluc3Rp
dHV0ZXMgLS0gVW5pdGVkIFN0YXRlczwva2V5d29yZD48a2V5d29yZD5Ob25wcm9maXQgb3JnYW5p
emF0aW9ucyAtLSBVbml0ZWQgU3RhdGVzPC9rZXl3b3JkPjxrZXl3b3JkPkV4cGVydGlzZSAtLSBQ
b2xpdGljYWwgYXNwZWN0cyAtLSBVbml0ZWQgU3RhdGVzPC9rZXl3b3JkPjxrZXl3b3JkPlBvbGl0
aWNhbCBwbGFubmluZyAtLSBVbml0ZWQgU3RhdGVzPC9rZXl3b3JkPjxrZXl3b3JkPkxlZ2lzbGF0
aXZlIGhlYXJpbmdzIC0tIFVuaXRlZCBTdGF0ZXM8L2tleXdvcmQ+PGtleXdvcmQ+RWxlY3Ryb25p
YyBib29rczwva2V5d29yZD48L2tleXdvcmRzPjxkYXRlcz48eWVhcj4yMDA0PC95ZWFyPjwvZGF0
ZXM+PHB1Yi1sb2NhdGlvbj5OZXcgWW9yaywgTlk8L3B1Yi1sb2NhdGlvbj48cHVibGlzaGVyPkNh
bWJyaWRnZSBVbml2ZXJzaXR5IFByZXNzPC9wdWJsaXNoZXI+PHVybHM+PC91cmxzPjxyZXNlYXJj
aC1ub3Rlcz5UaGUgYm9vayBjb250YWlucyBhIHZhbHVhYmxlIG92ZXJ2aWV3IG9mIHRoZSByZXNl
YXJjaCBkb25lIG9uIFRUIGJ5IDIwMDQ64oCcRmV3ZXIgdGhhbiBhIGRvemVuIGJvb2tzIHB1Ymxp
c2hlZCBzaW5jZSAxOTcwIGZvY3VzIG9uIEFtZXJpY2FuIHRoaW5rIHRhbmtzLuKAnSBJdCBhbHNv
IHRhbGtzIGFib3V0IGRlZmluaW5nIHRoaW5rIHRhbmtzIOKAkyBhbm90aGVyIHBpZWNlIHRvIHRo
ZSBwdXp6bGUgb2Ygc2FtcGxlIGRlZmluaXRpb24uIEhpc3RvcmljIG92ZXJ2aWV3IG9mIFRUcyBk
ZXZlbG9wbWVudCBpcyByYXRoZXIgZXh0ZW5zaXZlLiBBdXRob3IgZGVmaW5lcyBwZXJpb2RzIGFu
ZCBjbGFzc2lmaWVzIFRUcywgYW1vbmcgb3RoZXIgdGhpbmdzLCB0aHJvdWdoIHRoZWlyIGlkZW50
aWZpYWJsZSBpZGVvbG9naWVzLiBUaGUgYm9vayBvcGVyYXRlcyB3aXRoIHNvbWUgaW50ZXJlc3Rp
bmcgZGF0YSBvbiBwZXJjZXB0aW9uIG9mIFRUcywgdGhlaXIgdmlzaWJpbGl0eSwgYW5kIHVzZXMg
b2YgdGhlaXIgb3V0cHV0LjwvcmVzZWFyY2gtbm90ZXM+PC9yZWNvcmQ+PC9DaXRlPjxDaXRlPjxB
dXRob3I+QWJlbHNvbjwvQXV0aG9yPjxZZWFyPjIwMDk8L1llYXI+PFJlY051bT41ODc8L1JlY051
bT48cmVjb3JkPjxyZWMtbnVtYmVyPjU4NzwvcmVjLW51bWJlcj48Zm9yZWlnbi1rZXlzPjxrZXkg
YXBwPSJFTiIgZGItaWQ9ImZ4YTVwd2Z2OHZkdndqZTlhd2Z4ZXo1cXd0cnpmNXNhejJ0eCIgdGlt
ZXN0YW1wPSIxMzkxMDE1NDI0Ij41ODc8L2tleT48L2ZvcmVpZ24ta2V5cz48cmVmLXR5cGUgbmFt
ZT0iQm9vayI+NjwvcmVmLXR5cGU+PGNvbnRyaWJ1dG9ycz48YXV0aG9ycz48YXV0aG9yPkFiZWxz
b24sIERvbmFsZCBFLjwvYXV0aG9yPjwvYXV0aG9ycz48L2NvbnRyaWJ1dG9ycz48dGl0bGVzPjx0
aXRsZT5EbyB0aGluayB0YW5rcyBtYXR0ZXI/IDogQXNzZXNzaW5nIHRoZSBpbXBhY3Qgb2YgcHVi
bGljIHBvbGljeSBpbnN0aXR1dGVzPC90aXRsZT48L3RpdGxlcz48a2V5d29yZHM+PGtleXdvcmQ+
UmVzZWFyY2ggaW5zdGl0dXRlcyAtLSBDYW5hZGE8L2tleXdvcmQ+PGtleXdvcmQ+UmVzZWFyY2gg
aW5zdGl0dXRlcyAtLSBVbml0ZWQgU3RhdGVzPC9rZXl3b3JkPjxrZXl3b3JkPlBvbGljeSBzY2ll
bmNlczwva2V5d29yZD48a2V5d29yZD5DYW5hZGEgLS0gUG9saXRpY3MgYW5kIGdvdmVybm1lbnQ8
L2tleXdvcmQ+PGtleXdvcmQ+VW5pdGVkIFN0YXRlcyAtLSBQb2xpdGljcyBhbmQgZ292ZXJubWVu
dDwva2V5d29yZD48L2tleXdvcmRzPjxkYXRlcz48eWVhcj4yMDA5PC95ZWFyPjwvZGF0ZXM+PHB1
Yi1sb2NhdGlvbj5Nb250csOpYWwsIFF1w6liZWM8L3B1Yi1sb2NhdGlvbj48cHVibGlzaGVyPk1j
R2lsbC1RdWVlbiZhcG9zO3MgVW5pdmVyc2l0eSBQcmVzczwvcHVibGlzaGVyPjx1cmxzPjwvdXJs
cz48cmVzZWFyY2gtbm90ZXM+VGhlIGJvb2sgcHJvdmlkZXMgYSBoaXN0b3J5IG92ZXJ2aWV3IG9u
IG9yaWdpbnMgYW5kIGRldmVsb3BtZW50IG9mIHRoaW5rIHRhbmtzIGluIHRoZSBVLlMuIGFuZCBD
YW5hZGEuIEl0IGRldmVsb3BzIGEgY2xhc3NpZmljYXRpb24gb2YgdGhpbmsgdGFua3MgYW5kIG9m
ZmVycyBhIHZhbHVhYmxlIGZyYW13b3JrIG9mIGhvdyB0aGluayB0YW5rcyBhcmUgdmlld2QgKHRo
cmUgcGVyc2VwY3RpdmVzIG9uIHRoaW5rIHRhbmtzKS4gSXQgYmlyZWZseSBkaXNjdXNzZXMgcmVs
YXRpb25zaGlwIGJldHdlZW4gdGhpbmsgdGFua3MgYW5kIG1lZGlhIGFuZCBnb2VzIGludG8gZ3Jl
YXQgZGV0YWlsIG9uIGFzc2Vzc21lbnQgb2YgdGhpbmsgdGFua3MmYXBvczsgaW1wYWN0LjwvcmVz
ZWFyY2gtbm90ZXM+PC9yZWNvcmQ+PC9DaXRlPjwvRW5kTm90ZT4A
</w:fldData>
        </w:fldChar>
      </w:r>
      <w:r w:rsidR="007C59F8" w:rsidRPr="00611609">
        <w:rPr>
          <w:color w:val="auto"/>
        </w:rPr>
        <w:instrText xml:space="preserve"> ADDIN EN.CITE.DATA </w:instrText>
      </w:r>
      <w:r w:rsidR="003510B5" w:rsidRPr="00611609">
        <w:rPr>
          <w:color w:val="auto"/>
        </w:rPr>
      </w:r>
      <w:r w:rsidR="003510B5" w:rsidRPr="00611609">
        <w:rPr>
          <w:color w:val="auto"/>
        </w:rPr>
        <w:fldChar w:fldCharType="end"/>
      </w:r>
      <w:r w:rsidR="003510B5" w:rsidRPr="00611609">
        <w:rPr>
          <w:color w:val="auto"/>
        </w:rPr>
      </w:r>
      <w:r w:rsidR="003510B5" w:rsidRPr="00611609">
        <w:rPr>
          <w:color w:val="auto"/>
        </w:rPr>
        <w:fldChar w:fldCharType="separate"/>
      </w:r>
      <w:r w:rsidR="007C59F8" w:rsidRPr="00611609">
        <w:rPr>
          <w:noProof/>
          <w:color w:val="auto"/>
        </w:rPr>
        <w:t>(Abelson, 1996, 2009; Dickson, 1971; Rich, 2004; J. A. Smith, 1991; P. I. S. Smith, 1971)</w:t>
      </w:r>
      <w:r w:rsidR="003510B5" w:rsidRPr="00611609">
        <w:rPr>
          <w:color w:val="auto"/>
        </w:rPr>
        <w:fldChar w:fldCharType="end"/>
      </w:r>
      <w:r w:rsidR="006006C3" w:rsidRPr="00611609">
        <w:rPr>
          <w:color w:val="auto"/>
        </w:rPr>
        <w:t xml:space="preserve"> and their current haven</w:t>
      </w:r>
      <w:r w:rsidR="00B57E12" w:rsidRPr="00611609">
        <w:rPr>
          <w:color w:val="auto"/>
        </w:rPr>
        <w:t>. Organizations based in the U.S.</w:t>
      </w:r>
      <w:r w:rsidR="00AE55F1" w:rsidRPr="00611609">
        <w:rPr>
          <w:color w:val="auto"/>
        </w:rPr>
        <w:t xml:space="preserve"> </w:t>
      </w:r>
      <w:r w:rsidR="00BC149A" w:rsidRPr="00611609">
        <w:rPr>
          <w:color w:val="auto"/>
        </w:rPr>
        <w:t xml:space="preserve">dominate </w:t>
      </w:r>
      <w:r w:rsidR="00C47E56" w:rsidRPr="00611609">
        <w:rPr>
          <w:color w:val="auto"/>
        </w:rPr>
        <w:t>ratings</w:t>
      </w:r>
      <w:r w:rsidR="009A7F52" w:rsidRPr="00611609">
        <w:rPr>
          <w:rStyle w:val="FootnoteReference"/>
          <w:color w:val="auto"/>
        </w:rPr>
        <w:footnoteReference w:id="4"/>
      </w:r>
      <w:r w:rsidR="00C75FDD" w:rsidRPr="00611609">
        <w:rPr>
          <w:color w:val="auto"/>
        </w:rPr>
        <w:t xml:space="preserve">, </w:t>
      </w:r>
      <w:r w:rsidR="006006C3" w:rsidRPr="00611609">
        <w:rPr>
          <w:color w:val="auto"/>
        </w:rPr>
        <w:t>which, among other criteria</w:t>
      </w:r>
      <w:r w:rsidR="00E724CD" w:rsidRPr="00611609">
        <w:rPr>
          <w:color w:val="auto"/>
        </w:rPr>
        <w:t xml:space="preserve">, </w:t>
      </w:r>
      <w:r w:rsidR="006006C3" w:rsidRPr="00611609">
        <w:rPr>
          <w:color w:val="auto"/>
        </w:rPr>
        <w:t>account for</w:t>
      </w:r>
      <w:r w:rsidR="00E724CD" w:rsidRPr="00611609">
        <w:rPr>
          <w:color w:val="auto"/>
        </w:rPr>
        <w:t xml:space="preserve"> </w:t>
      </w:r>
      <w:r w:rsidR="00BC149A" w:rsidRPr="00611609">
        <w:rPr>
          <w:color w:val="auto"/>
        </w:rPr>
        <w:t>the impact a think tank’s research has had on policy</w:t>
      </w:r>
      <w:r w:rsidR="00C75FDD" w:rsidRPr="00611609">
        <w:rPr>
          <w:rStyle w:val="FootnoteReference"/>
          <w:color w:val="auto"/>
        </w:rPr>
        <w:footnoteReference w:id="5"/>
      </w:r>
      <w:r w:rsidR="00BC149A" w:rsidRPr="00611609">
        <w:rPr>
          <w:color w:val="auto"/>
        </w:rPr>
        <w:t>.</w:t>
      </w:r>
    </w:p>
    <w:p w14:paraId="020118B5" w14:textId="6EF41300" w:rsidR="004876F6" w:rsidRPr="00611609" w:rsidRDefault="009C4EB2" w:rsidP="00B35810">
      <w:pPr>
        <w:rPr>
          <w:b/>
          <w:color w:val="auto"/>
        </w:rPr>
      </w:pPr>
      <w:r w:rsidRPr="00611609">
        <w:rPr>
          <w:color w:val="auto"/>
        </w:rPr>
        <w:t xml:space="preserve">American think tanks, compared </w:t>
      </w:r>
      <w:r w:rsidR="00790EDB" w:rsidRPr="00611609">
        <w:rPr>
          <w:color w:val="auto"/>
        </w:rPr>
        <w:t>with</w:t>
      </w:r>
      <w:r w:rsidRPr="00611609">
        <w:rPr>
          <w:color w:val="auto"/>
        </w:rPr>
        <w:t xml:space="preserve"> their international counterparts, appear to have more significance in the world </w:t>
      </w:r>
      <w:r w:rsidR="001C23D3" w:rsidRPr="00611609">
        <w:rPr>
          <w:color w:val="auto"/>
        </w:rPr>
        <w:t xml:space="preserve">of politics </w:t>
      </w:r>
      <w:r w:rsidRPr="00611609">
        <w:rPr>
          <w:color w:val="auto"/>
        </w:rPr>
        <w:t xml:space="preserve">and are shown to play a major part in </w:t>
      </w:r>
      <w:r w:rsidR="007514C5" w:rsidRPr="00611609">
        <w:rPr>
          <w:color w:val="auto"/>
        </w:rPr>
        <w:t xml:space="preserve">formulation </w:t>
      </w:r>
      <w:r w:rsidR="00BF4642" w:rsidRPr="00611609">
        <w:rPr>
          <w:color w:val="auto"/>
        </w:rPr>
        <w:t xml:space="preserve">and </w:t>
      </w:r>
      <w:r w:rsidR="00BE7B3D" w:rsidRPr="00611609">
        <w:rPr>
          <w:color w:val="auto"/>
        </w:rPr>
        <w:t xml:space="preserve">implementation </w:t>
      </w:r>
      <w:r w:rsidR="007514C5" w:rsidRPr="00611609">
        <w:rPr>
          <w:color w:val="auto"/>
        </w:rPr>
        <w:t>o</w:t>
      </w:r>
      <w:r w:rsidR="00A12351" w:rsidRPr="00611609">
        <w:rPr>
          <w:color w:val="auto"/>
        </w:rPr>
        <w:t xml:space="preserve">f </w:t>
      </w:r>
      <w:r w:rsidR="003F5C1B" w:rsidRPr="00611609">
        <w:rPr>
          <w:color w:val="auto"/>
        </w:rPr>
        <w:t>impactful</w:t>
      </w:r>
      <w:r w:rsidR="0050207B" w:rsidRPr="00611609">
        <w:rPr>
          <w:color w:val="auto"/>
        </w:rPr>
        <w:t xml:space="preserve"> on the world democratization</w:t>
      </w:r>
      <w:r w:rsidR="007514C5" w:rsidRPr="00611609">
        <w:rPr>
          <w:color w:val="auto"/>
        </w:rPr>
        <w:t xml:space="preserve"> U.S. foreign policy.</w:t>
      </w:r>
      <w:r w:rsidR="0075217C" w:rsidRPr="00611609">
        <w:rPr>
          <w:color w:val="auto"/>
        </w:rPr>
        <w:t xml:space="preserve"> </w:t>
      </w:r>
      <w:r w:rsidR="000B345E" w:rsidRPr="00611609">
        <w:rPr>
          <w:color w:val="auto"/>
        </w:rPr>
        <w:t xml:space="preserve">Research shows </w:t>
      </w:r>
      <w:r w:rsidR="003510B5" w:rsidRPr="00611609">
        <w:rPr>
          <w:color w:val="auto"/>
        </w:rPr>
        <w:lastRenderedPageBreak/>
        <w:fldChar w:fldCharType="begin"/>
      </w:r>
      <w:r w:rsidR="000B345E" w:rsidRPr="00611609">
        <w:rPr>
          <w:color w:val="auto"/>
        </w:rPr>
        <w:instrText xml:space="preserve"> ADDIN EN.CITE &lt;EndNote&gt;&lt;Cite&gt;&lt;Author&gt;Jacobs&lt;/Author&gt;&lt;Year&gt;2005&lt;/Year&gt;&lt;RecNum&gt;742&lt;/RecNum&gt;&lt;DisplayText&gt;(Jacobs &amp;amp; Page, 2005)&lt;/DisplayText&gt;&lt;record&gt;&lt;rec-number&gt;742&lt;/rec-number&gt;&lt;foreign-keys&gt;&lt;key app="EN" db-id="fxa5pwfv8vdvwje9awfxez5qwtrzf5saz2tx" timestamp="1430771132"&gt;742&lt;/key&gt;&lt;/foreign-keys&gt;&lt;ref-type name="Journal Article"&gt;17&lt;/ref-type&gt;&lt;contributors&gt;&lt;authors&gt;&lt;author&gt;Jacobs, Lawrence R.&lt;/author&gt;&lt;author&gt;Page, Benjamin I.&lt;/author&gt;&lt;/authors&gt;&lt;/contributors&gt;&lt;titles&gt;&lt;title&gt;Who Influences U.S. Foreign Policy?&lt;/title&gt;&lt;secondary-title&gt;American Political Science Review&lt;/secondary-title&gt;&lt;/titles&gt;&lt;periodical&gt;&lt;full-title&gt;American Political Science Review&lt;/full-title&gt;&lt;/periodical&gt;&lt;pages&gt;107-123&lt;/pages&gt;&lt;volume&gt;99&lt;/volume&gt;&lt;number&gt;01&lt;/number&gt;&lt;dates&gt;&lt;year&gt;2005&lt;/year&gt;&lt;/dates&gt;&lt;isbn&gt;1537-5943&lt;/isbn&gt;&lt;urls&gt;&lt;related-urls&gt;&lt;url&gt;http://dx.doi.org/10.1017.S000305540505152X&lt;/url&gt;&lt;/related-urls&gt;&lt;/urls&gt;&lt;electronic-resource-num&gt;doi:10.1017.S000305540505152X&lt;/electronic-resource-num&gt;&lt;access-date&gt;2005&lt;/access-date&gt;&lt;/record&gt;&lt;/Cite&gt;&lt;/EndNote&gt;</w:instrText>
      </w:r>
      <w:r w:rsidR="003510B5" w:rsidRPr="00611609">
        <w:rPr>
          <w:color w:val="auto"/>
        </w:rPr>
        <w:fldChar w:fldCharType="separate"/>
      </w:r>
      <w:r w:rsidR="000B345E" w:rsidRPr="00611609">
        <w:rPr>
          <w:noProof/>
          <w:color w:val="auto"/>
        </w:rPr>
        <w:t>(Jacobs &amp; Page, 2005)</w:t>
      </w:r>
      <w:r w:rsidR="003510B5" w:rsidRPr="00611609">
        <w:rPr>
          <w:color w:val="auto"/>
        </w:rPr>
        <w:fldChar w:fldCharType="end"/>
      </w:r>
      <w:r w:rsidR="000B345E" w:rsidRPr="00611609">
        <w:rPr>
          <w:color w:val="auto"/>
        </w:rPr>
        <w:t xml:space="preserve"> that, among other outside influences</w:t>
      </w:r>
      <w:r w:rsidR="004F7D44" w:rsidRPr="00611609">
        <w:rPr>
          <w:rStyle w:val="FootnoteReference"/>
          <w:color w:val="auto"/>
        </w:rPr>
        <w:footnoteReference w:id="6"/>
      </w:r>
      <w:r w:rsidR="000B345E" w:rsidRPr="00611609">
        <w:rPr>
          <w:color w:val="auto"/>
        </w:rPr>
        <w:t xml:space="preserve">, only </w:t>
      </w:r>
      <w:r w:rsidR="00A17B68" w:rsidRPr="00611609">
        <w:rPr>
          <w:color w:val="auto"/>
        </w:rPr>
        <w:t>internationally oriented business leaders have a more pronounced footpr</w:t>
      </w:r>
      <w:r w:rsidR="0020644D" w:rsidRPr="00611609">
        <w:rPr>
          <w:color w:val="auto"/>
        </w:rPr>
        <w:t xml:space="preserve">int on the U.S. foreign policy than do </w:t>
      </w:r>
      <w:r w:rsidR="00A648C2" w:rsidRPr="00611609">
        <w:rPr>
          <w:color w:val="auto"/>
        </w:rPr>
        <w:t xml:space="preserve">policy </w:t>
      </w:r>
      <w:r w:rsidR="00274099" w:rsidRPr="00611609">
        <w:rPr>
          <w:color w:val="auto"/>
        </w:rPr>
        <w:t>experts.</w:t>
      </w:r>
      <w:r w:rsidR="00A648C2" w:rsidRPr="00611609">
        <w:rPr>
          <w:color w:val="auto"/>
        </w:rPr>
        <w:t xml:space="preserve"> </w:t>
      </w:r>
      <w:r w:rsidR="00D11958" w:rsidRPr="00611609">
        <w:rPr>
          <w:color w:val="auto"/>
        </w:rPr>
        <w:t>Wiarda</w:t>
      </w:r>
      <w:r w:rsidR="00B130D4" w:rsidRPr="00611609">
        <w:rPr>
          <w:color w:val="auto"/>
        </w:rPr>
        <w:t xml:space="preserve"> (2008)</w:t>
      </w:r>
      <w:r w:rsidR="00B86E59" w:rsidRPr="00611609">
        <w:rPr>
          <w:color w:val="auto"/>
        </w:rPr>
        <w:t xml:space="preserve"> argues</w:t>
      </w:r>
      <w:r w:rsidR="00346552" w:rsidRPr="00611609">
        <w:rPr>
          <w:color w:val="auto"/>
        </w:rPr>
        <w:t xml:space="preserve"> that</w:t>
      </w:r>
      <w:r w:rsidR="00B86E59" w:rsidRPr="00611609">
        <w:rPr>
          <w:color w:val="auto"/>
        </w:rPr>
        <w:t>,</w:t>
      </w:r>
      <w:r w:rsidR="00346552" w:rsidRPr="00611609">
        <w:rPr>
          <w:color w:val="auto"/>
        </w:rPr>
        <w:t xml:space="preserve"> among </w:t>
      </w:r>
      <w:r w:rsidR="00266E72" w:rsidRPr="00611609">
        <w:rPr>
          <w:color w:val="auto"/>
        </w:rPr>
        <w:t>trained experts</w:t>
      </w:r>
      <w:r w:rsidR="00B86E59" w:rsidRPr="00611609">
        <w:rPr>
          <w:color w:val="auto"/>
        </w:rPr>
        <w:t xml:space="preserve"> and groups of experts</w:t>
      </w:r>
      <w:r w:rsidR="00266E72" w:rsidRPr="00611609">
        <w:rPr>
          <w:color w:val="auto"/>
        </w:rPr>
        <w:t>, think tanks</w:t>
      </w:r>
      <w:r w:rsidR="007014CD" w:rsidRPr="00611609">
        <w:rPr>
          <w:color w:val="auto"/>
        </w:rPr>
        <w:t xml:space="preserve"> (</w:t>
      </w:r>
      <w:r w:rsidR="002721EF" w:rsidRPr="00611609">
        <w:t>by steering clear from general abstract models, being aware of bureaucratic aspect of policymaking, and by keeping tabs on current concerns among policymaker</w:t>
      </w:r>
      <w:r w:rsidR="0089159D" w:rsidRPr="00611609">
        <w:t>s</w:t>
      </w:r>
      <w:r w:rsidR="007014CD" w:rsidRPr="00611609">
        <w:t>)</w:t>
      </w:r>
      <w:r w:rsidR="002721EF" w:rsidRPr="00611609">
        <w:t xml:space="preserve"> </w:t>
      </w:r>
      <w:r w:rsidR="00266E72" w:rsidRPr="00611609">
        <w:rPr>
          <w:color w:val="auto"/>
        </w:rPr>
        <w:t>have significantly more influence on American politics tha</w:t>
      </w:r>
      <w:r w:rsidR="00956AD6" w:rsidRPr="00611609">
        <w:rPr>
          <w:color w:val="auto"/>
        </w:rPr>
        <w:t>n do their academic counterparts</w:t>
      </w:r>
      <w:r w:rsidR="00266E72" w:rsidRPr="00611609">
        <w:rPr>
          <w:color w:val="auto"/>
        </w:rPr>
        <w:t>.</w:t>
      </w:r>
      <w:r w:rsidR="00285F79" w:rsidRPr="00611609">
        <w:rPr>
          <w:color w:val="auto"/>
        </w:rPr>
        <w:t xml:space="preserve"> </w:t>
      </w:r>
      <w:r w:rsidR="008B2951" w:rsidRPr="00611609">
        <w:rPr>
          <w:color w:val="auto"/>
        </w:rPr>
        <w:t xml:space="preserve">Despite the fact that </w:t>
      </w:r>
      <w:r w:rsidR="00C50E98" w:rsidRPr="00611609">
        <w:rPr>
          <w:color w:val="auto"/>
        </w:rPr>
        <w:t>“little progress has been made in evaluating the nature and extent of their [think tanks] contribution to public policy</w:t>
      </w:r>
      <w:r w:rsidR="0047256D" w:rsidRPr="00611609">
        <w:rPr>
          <w:color w:val="auto"/>
        </w:rPr>
        <w:t>”</w:t>
      </w:r>
      <w:r w:rsidR="00020D35" w:rsidRPr="00611609">
        <w:rPr>
          <w:color w:val="auto"/>
        </w:rPr>
        <w:t xml:space="preserve"> </w:t>
      </w:r>
      <w:r w:rsidR="003510B5" w:rsidRPr="00611609">
        <w:rPr>
          <w:color w:val="auto"/>
        </w:rPr>
        <w:fldChar w:fldCharType="begin"/>
      </w:r>
      <w:r w:rsidR="007C59F8" w:rsidRPr="00611609">
        <w:rPr>
          <w:color w:val="auto"/>
        </w:rPr>
        <w:instrText xml:space="preserve"> ADDIN EN.CITE &lt;EndNote&gt;&lt;Cite&gt;&lt;Author&gt;Abelson&lt;/Author&gt;&lt;Year&gt;2006&lt;/Year&gt;&lt;RecNum&gt;589&lt;/RecNum&gt;&lt;Pages&gt;163&lt;/Pages&gt;&lt;DisplayText&gt;(Abelson, 2006, p. 163)&lt;/DisplayText&gt;&lt;record&gt;&lt;rec-number&gt;589&lt;/rec-number&gt;&lt;foreign-keys&gt;&lt;key app="EN" db-id="fxa5pwfv8vdvwje9awfxez5qwtrzf5saz2tx" timestamp="1391015424"&gt;589&lt;/key&gt;&lt;/foreign-keys&gt;&lt;ref-type name="Book"&gt;6&lt;/ref-type&gt;&lt;contributors&gt;&lt;authors&gt;&lt;author&gt;Abelson, Donald E.&lt;/author&gt;&lt;/authors&gt;&lt;/contributors&gt;&lt;titles&gt;&lt;title&gt;A capitol idea : think tanks and US foreign policy&lt;/title&gt;&lt;/titles&gt;&lt;keywords&gt;&lt;keyword&gt;Research institutes -- United States&lt;/keyword&gt;&lt;keyword&gt;Political planning -- United States&lt;/keyword&gt;&lt;keyword&gt;Centres de recherche -- États-Unis&lt;/keyword&gt;&lt;keyword&gt;Politique publique -- États-Unis&lt;/keyword&gt;&lt;keyword&gt;United States -- Foreign relations&lt;/keyword&gt;&lt;keyword&gt;États-Unis -- Relations extérieures&lt;/keyword&gt;&lt;/keywords&gt;&lt;dates&gt;&lt;year&gt;2006&lt;/year&gt;&lt;/dates&gt;&lt;pub-location&gt;Montreal, QC&lt;/pub-location&gt;&lt;publisher&gt;McGill-Queen&amp;apos;s University Press&lt;/publisher&gt;&lt;urls&gt;&lt;/urls&gt;&lt;research-notes&gt;The book offers a review of visions and approaches in theorizing about TTs. A discussion of evolution of TTs offers another classification by adding onto Weaver’s typology. Political advocacy and a new type of think tanks is not a new concept but the book has a good number of examples with in-depth commentary. The author offers four conceptual approaches (not three, like some of the earlier works) – that could illustrate evolution of thought on think tanks. A good overview of channels used by think tanks to influence foreign policy-making includes a discussion of the interactions between media and TTs. Following chapter, ‘Finding the Way’ talks about different channels of influence in more detail. Think tanks’ success is measured by looking at media coverage, congressional testimonials, and some “qualitative indicators,” that deserve special attention. All in all, this is the best book so far for background in think tanks. Impact might be better discussed in other works.&lt;/research-notes&gt;&lt;/record&gt;&lt;/Cite&gt;&lt;/EndNote&gt;</w:instrText>
      </w:r>
      <w:r w:rsidR="003510B5" w:rsidRPr="00611609">
        <w:rPr>
          <w:color w:val="auto"/>
        </w:rPr>
        <w:fldChar w:fldCharType="separate"/>
      </w:r>
      <w:r w:rsidR="007C59F8" w:rsidRPr="00611609">
        <w:rPr>
          <w:noProof/>
          <w:color w:val="auto"/>
        </w:rPr>
        <w:t>(Abelson, 2006, p. 163)</w:t>
      </w:r>
      <w:r w:rsidR="003510B5" w:rsidRPr="00611609">
        <w:rPr>
          <w:color w:val="auto"/>
        </w:rPr>
        <w:fldChar w:fldCharType="end"/>
      </w:r>
      <w:r w:rsidR="00807998" w:rsidRPr="00611609">
        <w:rPr>
          <w:color w:val="auto"/>
        </w:rPr>
        <w:t xml:space="preserve">, </w:t>
      </w:r>
      <w:r w:rsidR="00551F0A" w:rsidRPr="00611609">
        <w:rPr>
          <w:color w:val="auto"/>
        </w:rPr>
        <w:t xml:space="preserve">and </w:t>
      </w:r>
      <w:r w:rsidR="00AB70C2" w:rsidRPr="00611609">
        <w:rPr>
          <w:color w:val="auto"/>
        </w:rPr>
        <w:t xml:space="preserve">that “…it is impossible to assign a numerical value to the amount of </w:t>
      </w:r>
      <w:r w:rsidR="008B2951" w:rsidRPr="00611609">
        <w:rPr>
          <w:color w:val="auto"/>
        </w:rPr>
        <w:t>influence</w:t>
      </w:r>
      <w:r w:rsidR="00AB70C2" w:rsidRPr="00611609">
        <w:rPr>
          <w:color w:val="auto"/>
        </w:rPr>
        <w:t xml:space="preserve"> think tanks wield</w:t>
      </w:r>
      <w:r w:rsidR="008B2951" w:rsidRPr="00611609">
        <w:rPr>
          <w:color w:val="auto"/>
        </w:rPr>
        <w:t xml:space="preserve">” </w:t>
      </w:r>
      <w:r w:rsidR="003510B5" w:rsidRPr="00611609">
        <w:rPr>
          <w:color w:val="auto"/>
        </w:rPr>
        <w:fldChar w:fldCharType="begin"/>
      </w:r>
      <w:r w:rsidR="007C59F8" w:rsidRPr="00611609">
        <w:rPr>
          <w:color w:val="auto"/>
        </w:rPr>
        <w:instrText xml:space="preserve"> ADDIN EN.CITE &lt;EndNote&gt;&lt;Cite&gt;&lt;Author&gt;Abelson&lt;/Author&gt;&lt;Year&gt;2009&lt;/Year&gt;&lt;RecNum&gt;587&lt;/RecNum&gt;&lt;Pages&gt;170&lt;/Pages&gt;&lt;DisplayText&gt;(Abelson, 2009, p. 170)&lt;/DisplayText&gt;&lt;record&gt;&lt;rec-number&gt;587&lt;/rec-number&gt;&lt;foreign-keys&gt;&lt;key app="EN" db-id="fxa5pwfv8vdvwje9awfxez5qwtrzf5saz2tx" timestamp="1391015424"&gt;587&lt;/key&gt;&lt;/foreign-keys&gt;&lt;ref-type name="Book"&gt;6&lt;/ref-type&gt;&lt;contributors&gt;&lt;authors&gt;&lt;author&gt;Abelson, Donald E.&lt;/author&gt;&lt;/authors&gt;&lt;/contributors&gt;&lt;titles&gt;&lt;title&gt;Do think tanks matter? : Assessing the impact of public policy institutes&lt;/title&gt;&lt;/titles&gt;&lt;keywords&gt;&lt;keyword&gt;Research institutes -- Canada&lt;/keyword&gt;&lt;keyword&gt;Research institutes -- United States&lt;/keyword&gt;&lt;keyword&gt;Policy sciences&lt;/keyword&gt;&lt;keyword&gt;Canada -- Politics and government&lt;/keyword&gt;&lt;keyword&gt;United States -- Politics and government&lt;/keyword&gt;&lt;/keywords&gt;&lt;dates&gt;&lt;year&gt;2009&lt;/year&gt;&lt;/dates&gt;&lt;pub-location&gt;Montréal, Québec&lt;/pub-location&gt;&lt;publisher&gt;McGill-Queen&amp;apos;s University Press&lt;/publisher&gt;&lt;urls&gt;&lt;/urls&gt;&lt;research-notes&gt;The book provides a history overview on origins and development of think tanks in the U.S. and Canada. It develops a classification of think tanks and offers a valuable framwork of how think tanks are viewd (thre persepctives on think tanks). It birefly discusses relationship between think tanks and media and goes into great detail on assessment of think tanks&amp;apos; impact.&lt;/research-notes&gt;&lt;/record&gt;&lt;/Cite&gt;&lt;/EndNote&gt;</w:instrText>
      </w:r>
      <w:r w:rsidR="003510B5" w:rsidRPr="00611609">
        <w:rPr>
          <w:color w:val="auto"/>
        </w:rPr>
        <w:fldChar w:fldCharType="separate"/>
      </w:r>
      <w:r w:rsidR="007C59F8" w:rsidRPr="00611609">
        <w:rPr>
          <w:noProof/>
          <w:color w:val="auto"/>
        </w:rPr>
        <w:t>(Abelson, 2009, p. 170)</w:t>
      </w:r>
      <w:r w:rsidR="003510B5" w:rsidRPr="00611609">
        <w:rPr>
          <w:color w:val="auto"/>
        </w:rPr>
        <w:fldChar w:fldCharType="end"/>
      </w:r>
      <w:r w:rsidR="00C262DE" w:rsidRPr="00611609">
        <w:rPr>
          <w:color w:val="auto"/>
        </w:rPr>
        <w:t>,</w:t>
      </w:r>
      <w:r w:rsidR="00B24925" w:rsidRPr="00611609">
        <w:rPr>
          <w:color w:val="auto"/>
        </w:rPr>
        <w:t xml:space="preserve"> </w:t>
      </w:r>
      <w:r w:rsidR="00807998" w:rsidRPr="00611609">
        <w:rPr>
          <w:color w:val="auto"/>
        </w:rPr>
        <w:t xml:space="preserve">academic literature admits that </w:t>
      </w:r>
      <w:r w:rsidR="00FD7AD3" w:rsidRPr="00611609">
        <w:rPr>
          <w:color w:val="auto"/>
        </w:rPr>
        <w:t>“</w:t>
      </w:r>
      <w:r w:rsidR="00407EC6" w:rsidRPr="00611609">
        <w:rPr>
          <w:color w:val="auto"/>
        </w:rPr>
        <w:t>…</w:t>
      </w:r>
      <w:r w:rsidR="00FD7AD3" w:rsidRPr="00611609">
        <w:rPr>
          <w:color w:val="auto"/>
        </w:rPr>
        <w:t>an elite group of think tanks continue to make their presence felt</w:t>
      </w:r>
      <w:r w:rsidR="00407EC6" w:rsidRPr="00611609">
        <w:rPr>
          <w:color w:val="auto"/>
        </w:rPr>
        <w:t>…</w:t>
      </w:r>
      <w:r w:rsidR="003C3487" w:rsidRPr="00611609">
        <w:rPr>
          <w:color w:val="auto"/>
        </w:rPr>
        <w:t>”</w:t>
      </w:r>
      <w:r w:rsidR="00F3068B" w:rsidRPr="00611609">
        <w:rPr>
          <w:color w:val="auto"/>
        </w:rPr>
        <w:t xml:space="preserve"> </w:t>
      </w:r>
      <w:r w:rsidR="003510B5" w:rsidRPr="00611609">
        <w:rPr>
          <w:color w:val="auto"/>
        </w:rPr>
        <w:fldChar w:fldCharType="begin"/>
      </w:r>
      <w:r w:rsidR="007C59F8" w:rsidRPr="00611609">
        <w:rPr>
          <w:color w:val="auto"/>
        </w:rPr>
        <w:instrText xml:space="preserve"> ADDIN EN.CITE &lt;EndNote&gt;&lt;Cite&gt;&lt;Author&gt;Abelson&lt;/Author&gt;&lt;Year&gt;2009&lt;/Year&gt;&lt;RecNum&gt;587&lt;/RecNum&gt;&lt;Pages&gt;176&lt;/Pages&gt;&lt;DisplayText&gt;(Abelson, 2009, p. 176)&lt;/DisplayText&gt;&lt;record&gt;&lt;rec-number&gt;587&lt;/rec-number&gt;&lt;foreign-keys&gt;&lt;key app="EN" db-id="fxa5pwfv8vdvwje9awfxez5qwtrzf5saz2tx" timestamp="1391015424"&gt;587&lt;/key&gt;&lt;/foreign-keys&gt;&lt;ref-type name="Book"&gt;6&lt;/ref-type&gt;&lt;contributors&gt;&lt;authors&gt;&lt;author&gt;Abelson, Donald E.&lt;/author&gt;&lt;/authors&gt;&lt;/contributors&gt;&lt;titles&gt;&lt;title&gt;Do think tanks matter? : Assessing the impact of public policy institutes&lt;/title&gt;&lt;/titles&gt;&lt;keywords&gt;&lt;keyword&gt;Research institutes -- Canada&lt;/keyword&gt;&lt;keyword&gt;Research institutes -- United States&lt;/keyword&gt;&lt;keyword&gt;Policy sciences&lt;/keyword&gt;&lt;keyword&gt;Canada -- Politics and government&lt;/keyword&gt;&lt;keyword&gt;United States -- Politics and government&lt;/keyword&gt;&lt;/keywords&gt;&lt;dates&gt;&lt;year&gt;2009&lt;/year&gt;&lt;/dates&gt;&lt;pub-location&gt;Montréal, Québec&lt;/pub-location&gt;&lt;publisher&gt;McGill-Queen&amp;apos;s University Press&lt;/publisher&gt;&lt;urls&gt;&lt;/urls&gt;&lt;research-notes&gt;The book provides a history overview on origins and development of think tanks in the U.S. and Canada. It develops a classification of think tanks and offers a valuable framwork of how think tanks are viewd (thre persepctives on think tanks). It birefly discusses relationship between think tanks and media and goes into great detail on assessment of think tanks&amp;apos; impact.&lt;/research-notes&gt;&lt;/record&gt;&lt;/Cite&gt;&lt;/EndNote&gt;</w:instrText>
      </w:r>
      <w:r w:rsidR="003510B5" w:rsidRPr="00611609">
        <w:rPr>
          <w:color w:val="auto"/>
        </w:rPr>
        <w:fldChar w:fldCharType="separate"/>
      </w:r>
      <w:r w:rsidR="007C59F8" w:rsidRPr="00611609">
        <w:rPr>
          <w:noProof/>
          <w:color w:val="auto"/>
        </w:rPr>
        <w:t>(Abelson, 2009, p. 176)</w:t>
      </w:r>
      <w:r w:rsidR="003510B5" w:rsidRPr="00611609">
        <w:rPr>
          <w:color w:val="auto"/>
        </w:rPr>
        <w:fldChar w:fldCharType="end"/>
      </w:r>
      <w:r w:rsidR="00910095" w:rsidRPr="00611609">
        <w:rPr>
          <w:color w:val="auto"/>
        </w:rPr>
        <w:t>. A</w:t>
      </w:r>
      <w:r w:rsidR="00A31C0F" w:rsidRPr="00611609">
        <w:rPr>
          <w:color w:val="auto"/>
        </w:rPr>
        <w:t xml:space="preserve">s a policymaker puts it, </w:t>
      </w:r>
      <w:r w:rsidR="00D74D7A" w:rsidRPr="00611609">
        <w:rPr>
          <w:color w:val="auto"/>
        </w:rPr>
        <w:t xml:space="preserve">“of the many influences on U.S. foreign policy formulation, the role of think tanks is among the most </w:t>
      </w:r>
      <w:r w:rsidR="00E469D2" w:rsidRPr="00611609">
        <w:rPr>
          <w:color w:val="auto"/>
        </w:rPr>
        <w:t xml:space="preserve">important and least appreciated” </w:t>
      </w:r>
      <w:r w:rsidR="003510B5" w:rsidRPr="00611609">
        <w:rPr>
          <w:color w:val="auto"/>
        </w:rPr>
        <w:fldChar w:fldCharType="begin"/>
      </w:r>
      <w:r w:rsidR="00F0398A" w:rsidRPr="00611609">
        <w:rPr>
          <w:color w:val="auto"/>
        </w:rPr>
        <w:instrText xml:space="preserve"> ADDIN EN.CITE &lt;EndNote&gt;&lt;Cite&gt;&lt;Author&gt;Haass&lt;/Author&gt;&lt;Year&gt;2002&lt;/Year&gt;&lt;RecNum&gt;753&lt;/RecNum&gt;&lt;Pages&gt;5&lt;/Pages&gt;&lt;DisplayText&gt;(Haass, 2002, p. 5)&lt;/DisplayText&gt;&lt;record&gt;&lt;rec-number&gt;753&lt;/rec-number&gt;&lt;foreign-keys&gt;&lt;key app="EN" db-id="fxa5pwfv8vdvwje9awfxez5qwtrzf5saz2tx" timestamp="1432769127"&gt;753&lt;/key&gt;&lt;/foreign-keys&gt;&lt;ref-type name="Journal Article"&gt;17&lt;/ref-type&gt;&lt;contributors&gt;&lt;authors&gt;&lt;author&gt;Haass, Richard N.&lt;/author&gt;&lt;/authors&gt;&lt;/contributors&gt;&lt;titles&gt;&lt;title&gt;Think Tanks and U.S. Foreign Policy: A Policy-Maker&amp;apos;s Perspective&lt;/title&gt;&lt;secondary-title&gt;U.S. Foreign Policy Agenda&lt;/secondary-title&gt;&lt;/titles&gt;&lt;periodical&gt;&lt;full-title&gt;U.S. Foreign Policy Agenda&lt;/full-title&gt;&lt;/periodical&gt;&lt;pages&gt;5-8&lt;/pages&gt;&lt;volume&gt;7&lt;/volume&gt;&lt;section&gt;5&lt;/section&gt;&lt;dates&gt;&lt;year&gt;2002&lt;/year&gt;&lt;/dates&gt;&lt;urls&gt;&lt;related-urls&gt;&lt;url&gt;http://photos.state.gov/libraries/vietnam/8621/translations/ej112002.pdf&lt;/url&gt;&lt;/related-urls&gt;&lt;/urls&gt;&lt;/record&gt;&lt;/Cite&gt;&lt;/EndNote&gt;</w:instrText>
      </w:r>
      <w:r w:rsidR="003510B5" w:rsidRPr="00611609">
        <w:rPr>
          <w:color w:val="auto"/>
        </w:rPr>
        <w:fldChar w:fldCharType="separate"/>
      </w:r>
      <w:r w:rsidR="00F0398A" w:rsidRPr="00611609">
        <w:rPr>
          <w:noProof/>
          <w:color w:val="auto"/>
        </w:rPr>
        <w:t>(Haass, 2002, p. 5)</w:t>
      </w:r>
      <w:r w:rsidR="003510B5" w:rsidRPr="00611609">
        <w:rPr>
          <w:color w:val="auto"/>
        </w:rPr>
        <w:fldChar w:fldCharType="end"/>
      </w:r>
      <w:r w:rsidR="00F0398A" w:rsidRPr="00611609">
        <w:rPr>
          <w:color w:val="auto"/>
        </w:rPr>
        <w:t>.</w:t>
      </w:r>
      <w:r w:rsidR="004876F6" w:rsidRPr="00611609">
        <w:rPr>
          <w:color w:val="auto"/>
        </w:rPr>
        <w:t xml:space="preserve"> According to Richard Haass</w:t>
      </w:r>
      <w:r w:rsidR="006A0DCD" w:rsidRPr="00611609">
        <w:rPr>
          <w:color w:val="auto"/>
        </w:rPr>
        <w:t xml:space="preserve"> </w:t>
      </w:r>
      <w:r w:rsidR="003510B5" w:rsidRPr="00611609">
        <w:rPr>
          <w:color w:val="auto"/>
        </w:rPr>
        <w:fldChar w:fldCharType="begin"/>
      </w:r>
      <w:r w:rsidR="006A0DCD" w:rsidRPr="00611609">
        <w:rPr>
          <w:color w:val="auto"/>
        </w:rPr>
        <w:instrText xml:space="preserve"> ADDIN EN.CITE &lt;EndNote&gt;&lt;Cite ExcludeAuth="1"&gt;&lt;Author&gt;Haass&lt;/Author&gt;&lt;Year&gt;2002&lt;/Year&gt;&lt;RecNum&gt;753&lt;/RecNum&gt;&lt;DisplayText&gt;(2002)&lt;/DisplayText&gt;&lt;record&gt;&lt;rec-number&gt;753&lt;/rec-number&gt;&lt;foreign-keys&gt;&lt;key app="EN" db-id="fxa5pwfv8vdvwje9awfxez5qwtrzf5saz2tx" timestamp="1432769127"&gt;753&lt;/key&gt;&lt;/foreign-keys&gt;&lt;ref-type name="Journal Article"&gt;17&lt;/ref-type&gt;&lt;contributors&gt;&lt;authors&gt;&lt;author&gt;Haass, Richard N.&lt;/author&gt;&lt;/authors&gt;&lt;/contributors&gt;&lt;titles&gt;&lt;title&gt;Think Tanks and U.S. Foreign Policy: A Policy-Maker&amp;apos;s Perspective&lt;/title&gt;&lt;secondary-title&gt;U.S. Foreign Policy Agenda&lt;/secondary-title&gt;&lt;/titles&gt;&lt;periodical&gt;&lt;full-title&gt;U.S. Foreign Policy Agenda&lt;/full-title&gt;&lt;/periodical&gt;&lt;pages&gt;5-8&lt;/pages&gt;&lt;volume&gt;7&lt;/volume&gt;&lt;section&gt;5&lt;/section&gt;&lt;dates&gt;&lt;year&gt;2002&lt;/year&gt;&lt;/dates&gt;&lt;urls&gt;&lt;related-urls&gt;&lt;url&gt;http://photos.state.gov/libraries/vietnam/8621/translations/ej112002.pdf&lt;/url&gt;&lt;/related-urls&gt;&lt;/urls&gt;&lt;/record&gt;&lt;/Cite&gt;&lt;/EndNote&gt;</w:instrText>
      </w:r>
      <w:r w:rsidR="003510B5" w:rsidRPr="00611609">
        <w:rPr>
          <w:color w:val="auto"/>
        </w:rPr>
        <w:fldChar w:fldCharType="separate"/>
      </w:r>
      <w:r w:rsidR="006A0DCD" w:rsidRPr="00611609">
        <w:rPr>
          <w:noProof/>
          <w:color w:val="auto"/>
        </w:rPr>
        <w:t>(2002)</w:t>
      </w:r>
      <w:r w:rsidR="003510B5" w:rsidRPr="00611609">
        <w:rPr>
          <w:color w:val="auto"/>
        </w:rPr>
        <w:fldChar w:fldCharType="end"/>
      </w:r>
      <w:r w:rsidR="004876F6" w:rsidRPr="00611609">
        <w:rPr>
          <w:color w:val="auto"/>
        </w:rPr>
        <w:t xml:space="preserve">, a former </w:t>
      </w:r>
      <w:r w:rsidR="00D74268" w:rsidRPr="00611609">
        <w:rPr>
          <w:color w:val="auto"/>
        </w:rPr>
        <w:t xml:space="preserve">Director of Policy and Planning U.S. Department of State, </w:t>
      </w:r>
      <w:r w:rsidR="00F41E6E" w:rsidRPr="00611609">
        <w:rPr>
          <w:color w:val="auto"/>
        </w:rPr>
        <w:t xml:space="preserve">thinks tanks </w:t>
      </w:r>
      <w:r w:rsidR="002E6697" w:rsidRPr="00611609">
        <w:rPr>
          <w:color w:val="auto"/>
        </w:rPr>
        <w:t>offer</w:t>
      </w:r>
      <w:r w:rsidR="000C7939" w:rsidRPr="00611609">
        <w:rPr>
          <w:color w:val="auto"/>
        </w:rPr>
        <w:t xml:space="preserve"> a number of vital </w:t>
      </w:r>
      <w:r w:rsidR="0001052D" w:rsidRPr="00611609">
        <w:rPr>
          <w:color w:val="auto"/>
        </w:rPr>
        <w:t>benefits</w:t>
      </w:r>
      <w:r w:rsidR="003059B7" w:rsidRPr="00611609">
        <w:rPr>
          <w:color w:val="auto"/>
        </w:rPr>
        <w:t xml:space="preserve">, including </w:t>
      </w:r>
      <w:r w:rsidR="0003729C" w:rsidRPr="00611609">
        <w:rPr>
          <w:color w:val="auto"/>
        </w:rPr>
        <w:t>g</w:t>
      </w:r>
      <w:r w:rsidR="00783B63" w:rsidRPr="00611609">
        <w:rPr>
          <w:color w:val="auto"/>
        </w:rPr>
        <w:t>enerating</w:t>
      </w:r>
      <w:r w:rsidR="0003729C" w:rsidRPr="00611609">
        <w:rPr>
          <w:color w:val="auto"/>
        </w:rPr>
        <w:t xml:space="preserve"> news ideas for government,</w:t>
      </w:r>
      <w:r w:rsidR="003059B7" w:rsidRPr="00611609">
        <w:rPr>
          <w:color w:val="auto"/>
        </w:rPr>
        <w:t xml:space="preserve"> </w:t>
      </w:r>
      <w:r w:rsidR="00346DBB" w:rsidRPr="00611609">
        <w:rPr>
          <w:color w:val="auto"/>
        </w:rPr>
        <w:t xml:space="preserve">supplying trained experts for </w:t>
      </w:r>
      <w:r w:rsidR="003F44E4" w:rsidRPr="00611609">
        <w:rPr>
          <w:color w:val="auto"/>
        </w:rPr>
        <w:t xml:space="preserve">Congress and administration, </w:t>
      </w:r>
      <w:r w:rsidR="00172895" w:rsidRPr="00611609">
        <w:rPr>
          <w:color w:val="auto"/>
        </w:rPr>
        <w:t xml:space="preserve">providing a new venue for </w:t>
      </w:r>
      <w:r w:rsidR="002D11CF" w:rsidRPr="00611609">
        <w:rPr>
          <w:color w:val="auto"/>
        </w:rPr>
        <w:t xml:space="preserve">policymakers to </w:t>
      </w:r>
      <w:r w:rsidR="00AC42FF" w:rsidRPr="00611609">
        <w:rPr>
          <w:color w:val="auto"/>
        </w:rPr>
        <w:t>“</w:t>
      </w:r>
      <w:r w:rsidR="002D11CF" w:rsidRPr="00611609">
        <w:rPr>
          <w:color w:val="auto"/>
        </w:rPr>
        <w:t xml:space="preserve">build </w:t>
      </w:r>
      <w:r w:rsidR="00AC42FF" w:rsidRPr="00611609">
        <w:rPr>
          <w:color w:val="auto"/>
        </w:rPr>
        <w:t>shared understanding on policy options</w:t>
      </w:r>
      <w:r w:rsidR="002D1C05" w:rsidRPr="00611609">
        <w:rPr>
          <w:color w:val="auto"/>
        </w:rPr>
        <w:t>”</w:t>
      </w:r>
      <w:r w:rsidR="007A546E" w:rsidRPr="00611609">
        <w:rPr>
          <w:color w:val="auto"/>
        </w:rPr>
        <w:t xml:space="preserve"> </w:t>
      </w:r>
      <w:r w:rsidR="003510B5" w:rsidRPr="00611609">
        <w:rPr>
          <w:color w:val="auto"/>
        </w:rPr>
        <w:fldChar w:fldCharType="begin"/>
      </w:r>
      <w:r w:rsidR="007A546E" w:rsidRPr="00611609">
        <w:rPr>
          <w:color w:val="auto"/>
        </w:rPr>
        <w:instrText xml:space="preserve"> ADDIN EN.CITE &lt;EndNote&gt;&lt;Cite&gt;&lt;Author&gt;Haass&lt;/Author&gt;&lt;Year&gt;2002&lt;/Year&gt;&lt;RecNum&gt;753&lt;/RecNum&gt;&lt;Pages&gt;7&lt;/Pages&gt;&lt;DisplayText&gt;(Haass, 2002, p. 7)&lt;/DisplayText&gt;&lt;record&gt;&lt;rec-number&gt;753&lt;/rec-number&gt;&lt;foreign-keys&gt;&lt;key app="EN" db-id="fxa5pwfv8vdvwje9awfxez5qwtrzf5saz2tx" timestamp="1432769127"&gt;753&lt;/key&gt;&lt;/foreign-keys&gt;&lt;ref-type name="Journal Article"&gt;17&lt;/ref-type&gt;&lt;contributors&gt;&lt;authors&gt;&lt;author&gt;Haass, Richard N.&lt;/author&gt;&lt;/authors&gt;&lt;/contributors&gt;&lt;titles&gt;&lt;title&gt;Think Tanks and U.S. Foreign Policy: A Policy-Maker&amp;apos;s Perspective&lt;/title&gt;&lt;secondary-title&gt;U.S. Foreign Policy Agenda&lt;/secondary-title&gt;&lt;/titles&gt;&lt;periodical&gt;&lt;full-title&gt;U.S. Foreign Policy Agenda&lt;/full-title&gt;&lt;/periodical&gt;&lt;pages&gt;5-8&lt;/pages&gt;&lt;volume&gt;7&lt;/volume&gt;&lt;section&gt;5&lt;/section&gt;&lt;dates&gt;&lt;year&gt;2002&lt;/year&gt;&lt;/dates&gt;&lt;urls&gt;&lt;related-urls&gt;&lt;url&gt;http://photos.state.gov/libraries/vietnam/8621/translations/ej112002.pdf&lt;/url&gt;&lt;/related-urls&gt;&lt;/urls&gt;&lt;/record&gt;&lt;/Cite&gt;&lt;/EndNote&gt;</w:instrText>
      </w:r>
      <w:r w:rsidR="003510B5" w:rsidRPr="00611609">
        <w:rPr>
          <w:color w:val="auto"/>
        </w:rPr>
        <w:fldChar w:fldCharType="separate"/>
      </w:r>
      <w:r w:rsidR="007A546E" w:rsidRPr="00611609">
        <w:rPr>
          <w:noProof/>
          <w:color w:val="auto"/>
        </w:rPr>
        <w:t>(Haass, 2002, p. 7)</w:t>
      </w:r>
      <w:r w:rsidR="003510B5" w:rsidRPr="00611609">
        <w:rPr>
          <w:color w:val="auto"/>
        </w:rPr>
        <w:fldChar w:fldCharType="end"/>
      </w:r>
      <w:r w:rsidR="007A546E" w:rsidRPr="00611609">
        <w:rPr>
          <w:color w:val="auto"/>
        </w:rPr>
        <w:t>,</w:t>
      </w:r>
      <w:r w:rsidR="00355994" w:rsidRPr="00611609">
        <w:t xml:space="preserve"> </w:t>
      </w:r>
      <w:r w:rsidR="001D3860" w:rsidRPr="00611609">
        <w:t xml:space="preserve">mediating </w:t>
      </w:r>
      <w:r w:rsidR="008B69D9" w:rsidRPr="00611609">
        <w:t xml:space="preserve">party conflicts, </w:t>
      </w:r>
      <w:r w:rsidR="00816CD0" w:rsidRPr="00611609">
        <w:t xml:space="preserve">and educating </w:t>
      </w:r>
      <w:r w:rsidR="00D14769" w:rsidRPr="00611609">
        <w:t>and engaging public</w:t>
      </w:r>
      <w:r w:rsidR="00355994" w:rsidRPr="00611609">
        <w:t>.</w:t>
      </w:r>
    </w:p>
    <w:p w14:paraId="7F1D9138" w14:textId="06DF59F8" w:rsidR="00175257" w:rsidRPr="00611609" w:rsidRDefault="000F2770" w:rsidP="00B35810">
      <w:pPr>
        <w:rPr>
          <w:color w:val="auto"/>
        </w:rPr>
      </w:pPr>
      <w:r w:rsidRPr="00611609">
        <w:rPr>
          <w:color w:val="auto"/>
        </w:rPr>
        <w:t>Dubbed the</w:t>
      </w:r>
      <w:r w:rsidR="00D47494" w:rsidRPr="00611609">
        <w:rPr>
          <w:color w:val="auto"/>
        </w:rPr>
        <w:t xml:space="preserve"> </w:t>
      </w:r>
      <w:r w:rsidR="009B7B19" w:rsidRPr="00611609">
        <w:rPr>
          <w:color w:val="auto"/>
        </w:rPr>
        <w:t>“</w:t>
      </w:r>
      <w:r w:rsidR="00D47494" w:rsidRPr="00611609">
        <w:rPr>
          <w:color w:val="auto"/>
        </w:rPr>
        <w:t>powerhouses</w:t>
      </w:r>
      <w:r w:rsidR="009B7B19" w:rsidRPr="00611609">
        <w:rPr>
          <w:color w:val="auto"/>
        </w:rPr>
        <w:t>”</w:t>
      </w:r>
      <w:r w:rsidR="00D47494" w:rsidRPr="00611609">
        <w:rPr>
          <w:color w:val="auto"/>
        </w:rPr>
        <w:t xml:space="preserve"> </w:t>
      </w:r>
      <w:r w:rsidR="00A54F7E" w:rsidRPr="00611609">
        <w:rPr>
          <w:color w:val="auto"/>
        </w:rPr>
        <w:t>of U.S. politics, think tanks</w:t>
      </w:r>
      <w:r w:rsidR="00421F44" w:rsidRPr="00611609">
        <w:rPr>
          <w:color w:val="auto"/>
        </w:rPr>
        <w:t xml:space="preserve"> assumed</w:t>
      </w:r>
      <w:r w:rsidR="00841271" w:rsidRPr="00611609">
        <w:rPr>
          <w:color w:val="auto"/>
        </w:rPr>
        <w:t xml:space="preserve"> a</w:t>
      </w:r>
      <w:r w:rsidR="00421F44" w:rsidRPr="00611609">
        <w:rPr>
          <w:color w:val="auto"/>
        </w:rPr>
        <w:t xml:space="preserve"> </w:t>
      </w:r>
      <w:r w:rsidR="00E570EE" w:rsidRPr="00611609">
        <w:rPr>
          <w:color w:val="auto"/>
        </w:rPr>
        <w:t xml:space="preserve">“major role” in the “kaleidoscope if influences that is our </w:t>
      </w:r>
      <w:r w:rsidR="00502ADD" w:rsidRPr="00611609">
        <w:rPr>
          <w:color w:val="auto"/>
        </w:rPr>
        <w:t xml:space="preserve">[U.S.] </w:t>
      </w:r>
      <w:r w:rsidR="00E570EE" w:rsidRPr="00611609">
        <w:rPr>
          <w:color w:val="auto"/>
        </w:rPr>
        <w:t xml:space="preserve">foreign policy” </w:t>
      </w:r>
      <w:r w:rsidR="003510B5" w:rsidRPr="00611609">
        <w:rPr>
          <w:color w:val="auto"/>
        </w:rPr>
        <w:fldChar w:fldCharType="begin"/>
      </w:r>
      <w:r w:rsidR="00E570EE" w:rsidRPr="00611609">
        <w:rPr>
          <w:color w:val="auto"/>
        </w:rPr>
        <w:instrText xml:space="preserve"> ADDIN EN.CITE &lt;EndNote&gt;&lt;Cite&gt;&lt;Author&gt;Wiarda&lt;/Author&gt;&lt;Year&gt;2008&lt;/Year&gt;&lt;RecNum&gt;538&lt;/RecNum&gt;&lt;Pages&gt;117&lt;/Pages&gt;&lt;DisplayText&gt;(Wiarda, 2008, p. 117)&lt;/DisplayText&gt;&lt;record&gt;&lt;rec-number&gt;538&lt;/rec-number&gt;&lt;foreign-keys&gt;&lt;key app="EN" db-id="fxa5pwfv8vdvwje9awfxez5qwtrzf5saz2tx" timestamp="1390688752"&gt;538&lt;/key&gt;&lt;/foreign-keys&gt;&lt;ref-type name="Journal Article"&gt;17&lt;/ref-type&gt;&lt;contributors&gt;&lt;authors&gt;&lt;author&gt;Wiarda, Howard J.&lt;/author&gt;&lt;/authors&gt;&lt;/contributors&gt;&lt;titles&gt;&lt;title&gt;The New Powerhouses: Think Tanks and Foreign Policy&lt;/title&gt;&lt;secondary-title&gt;American Foreign Policy Interests&lt;/secondary-title&gt;&lt;/titles&gt;&lt;periodical&gt;&lt;full-title&gt;American Foreign Policy Interests&lt;/full-title&gt;&lt;/periodical&gt;&lt;pages&gt;96-117&lt;/pages&gt;&lt;volume&gt;30&lt;/volume&gt;&lt;number&gt;2&lt;/number&gt;&lt;keywords&gt;&lt;keyword&gt;INTERNATIONAL relations&lt;/keyword&gt;&lt;keyword&gt;RESEARCH institutes&lt;/keyword&gt;&lt;keyword&gt;CONTRACTING out&lt;/keyword&gt;&lt;keyword&gt;PRIVATIZATION&lt;/keyword&gt;&lt;keyword&gt;POST-World War II period&lt;/keyword&gt;&lt;keyword&gt;INTERNATIONAL security&lt;/keyword&gt;&lt;keyword&gt;UNITED States&lt;/keyword&gt;&lt;/keywords&gt;&lt;dates&gt;&lt;year&gt;2008&lt;/year&gt;&lt;/dates&gt;&lt;publisher&gt;Routledge&lt;/publisher&gt;&lt;isbn&gt;10803920&lt;/isbn&gt;&lt;accession-num&gt;31730296&lt;/accession-num&gt;&lt;work-type&gt;Article&lt;/work-type&gt;&lt;urls&gt;&lt;related-urls&gt;&lt;url&gt;http://proxy.lib.utk.edu:90/login?url=http://search.ebscohost.com/login.aspx?direct=true&amp;amp;db=aph&amp;amp;AN=31730296&amp;amp;scope=site&lt;/url&gt;&lt;/related-urls&gt;&lt;/urls&gt;&lt;electronic-resource-num&gt;10.1080/10803920802022704&lt;/electronic-resource-num&gt;&lt;remote-database-name&gt;aph&lt;/remote-database-name&gt;&lt;remote-database-provider&gt;EBSCOhost&lt;/remote-database-provider&gt;&lt;/record&gt;&lt;/Cite&gt;&lt;/EndNote&gt;</w:instrText>
      </w:r>
      <w:r w:rsidR="003510B5" w:rsidRPr="00611609">
        <w:rPr>
          <w:color w:val="auto"/>
        </w:rPr>
        <w:fldChar w:fldCharType="separate"/>
      </w:r>
      <w:r w:rsidR="00E570EE" w:rsidRPr="00611609">
        <w:rPr>
          <w:noProof/>
          <w:color w:val="auto"/>
        </w:rPr>
        <w:t>(Wiarda, 2008, p. 117)</w:t>
      </w:r>
      <w:r w:rsidR="003510B5" w:rsidRPr="00611609">
        <w:rPr>
          <w:color w:val="auto"/>
        </w:rPr>
        <w:fldChar w:fldCharType="end"/>
      </w:r>
      <w:r w:rsidR="002F3FD6" w:rsidRPr="00611609">
        <w:rPr>
          <w:color w:val="auto"/>
        </w:rPr>
        <w:t xml:space="preserve">. However, </w:t>
      </w:r>
      <w:r w:rsidR="00E47D05" w:rsidRPr="00611609">
        <w:rPr>
          <w:color w:val="auto"/>
        </w:rPr>
        <w:t>what that major role</w:t>
      </w:r>
      <w:r w:rsidR="00984122" w:rsidRPr="00611609">
        <w:rPr>
          <w:color w:val="auto"/>
        </w:rPr>
        <w:t xml:space="preserve"> is exactly</w:t>
      </w:r>
      <w:r w:rsidR="00E47D05" w:rsidRPr="00611609">
        <w:rPr>
          <w:color w:val="auto"/>
        </w:rPr>
        <w:t xml:space="preserve"> and how independent </w:t>
      </w:r>
      <w:r w:rsidR="00FC60A2" w:rsidRPr="00611609">
        <w:rPr>
          <w:color w:val="auto"/>
        </w:rPr>
        <w:t xml:space="preserve">the </w:t>
      </w:r>
      <w:r w:rsidR="004A7B7B" w:rsidRPr="00611609">
        <w:rPr>
          <w:color w:val="auto"/>
        </w:rPr>
        <w:t>influence</w:t>
      </w:r>
      <w:r w:rsidR="00FC60A2" w:rsidRPr="00611609">
        <w:rPr>
          <w:color w:val="auto"/>
        </w:rPr>
        <w:t xml:space="preserve"> of think tanks</w:t>
      </w:r>
      <w:r w:rsidR="00E47D05" w:rsidRPr="00611609">
        <w:rPr>
          <w:color w:val="auto"/>
        </w:rPr>
        <w:t xml:space="preserve"> is </w:t>
      </w:r>
      <w:r w:rsidR="00FC60A2" w:rsidRPr="00611609">
        <w:rPr>
          <w:color w:val="auto"/>
        </w:rPr>
        <w:t>from</w:t>
      </w:r>
      <w:r w:rsidR="0034380D" w:rsidRPr="00611609">
        <w:rPr>
          <w:color w:val="auto"/>
        </w:rPr>
        <w:t xml:space="preserve"> other </w:t>
      </w:r>
      <w:r w:rsidR="0034380D" w:rsidRPr="00611609">
        <w:rPr>
          <w:color w:val="auto"/>
        </w:rPr>
        <w:lastRenderedPageBreak/>
        <w:t xml:space="preserve">pieces in </w:t>
      </w:r>
      <w:r w:rsidR="00347FA5" w:rsidRPr="00611609">
        <w:rPr>
          <w:color w:val="auto"/>
        </w:rPr>
        <w:t>the foreign policy</w:t>
      </w:r>
      <w:r w:rsidR="0034380D" w:rsidRPr="00611609">
        <w:rPr>
          <w:color w:val="auto"/>
        </w:rPr>
        <w:t xml:space="preserve"> kaleidoscope</w:t>
      </w:r>
      <w:r w:rsidR="0062000D" w:rsidRPr="00611609">
        <w:rPr>
          <w:color w:val="auto"/>
        </w:rPr>
        <w:t>,</w:t>
      </w:r>
      <w:r w:rsidR="0034380D" w:rsidRPr="00611609">
        <w:rPr>
          <w:color w:val="auto"/>
        </w:rPr>
        <w:t xml:space="preserve"> remains </w:t>
      </w:r>
      <w:r w:rsidR="00F14E0F" w:rsidRPr="00611609">
        <w:rPr>
          <w:color w:val="auto"/>
        </w:rPr>
        <w:t>unknown</w:t>
      </w:r>
      <w:r w:rsidR="00933C09" w:rsidRPr="00611609">
        <w:rPr>
          <w:rStyle w:val="FootnoteReference"/>
          <w:color w:val="auto"/>
        </w:rPr>
        <w:footnoteReference w:id="7"/>
      </w:r>
      <w:r w:rsidR="00D2350E" w:rsidRPr="00611609">
        <w:rPr>
          <w:color w:val="auto"/>
        </w:rPr>
        <w:t>.</w:t>
      </w:r>
      <w:r w:rsidR="0062000D" w:rsidRPr="00611609">
        <w:rPr>
          <w:color w:val="auto"/>
        </w:rPr>
        <w:t xml:space="preserve"> </w:t>
      </w:r>
      <w:r w:rsidR="00642ED3" w:rsidRPr="00611609">
        <w:rPr>
          <w:color w:val="auto"/>
        </w:rPr>
        <w:t>If</w:t>
      </w:r>
      <w:r w:rsidR="00B22970" w:rsidRPr="00611609">
        <w:rPr>
          <w:color w:val="auto"/>
        </w:rPr>
        <w:t xml:space="preserve">, as child or later on in life, you ever took apart a </w:t>
      </w:r>
      <w:r w:rsidR="00822C16" w:rsidRPr="00611609">
        <w:rPr>
          <w:color w:val="auto"/>
        </w:rPr>
        <w:t xml:space="preserve">kaleidoscope, </w:t>
      </w:r>
      <w:r w:rsidR="00B22970" w:rsidRPr="00611609">
        <w:rPr>
          <w:color w:val="auto"/>
        </w:rPr>
        <w:t>you pr</w:t>
      </w:r>
      <w:r w:rsidR="00A609C8" w:rsidRPr="00611609">
        <w:rPr>
          <w:color w:val="auto"/>
        </w:rPr>
        <w:t xml:space="preserve">obably noticed that, in it, </w:t>
      </w:r>
      <w:r w:rsidR="00822C16" w:rsidRPr="00611609">
        <w:rPr>
          <w:color w:val="auto"/>
        </w:rPr>
        <w:t xml:space="preserve">two main </w:t>
      </w:r>
      <w:r w:rsidR="00642ED3" w:rsidRPr="00611609">
        <w:rPr>
          <w:color w:val="auto"/>
        </w:rPr>
        <w:t>components</w:t>
      </w:r>
      <w:r w:rsidR="00A61FF9" w:rsidRPr="00611609">
        <w:rPr>
          <w:color w:val="auto"/>
        </w:rPr>
        <w:t xml:space="preserve"> create an i</w:t>
      </w:r>
      <w:r w:rsidR="00822C16" w:rsidRPr="00611609">
        <w:rPr>
          <w:color w:val="auto"/>
        </w:rPr>
        <w:t>llusion of a whole image</w:t>
      </w:r>
      <w:r w:rsidR="00607B77" w:rsidRPr="00611609">
        <w:rPr>
          <w:color w:val="auto"/>
        </w:rPr>
        <w:t xml:space="preserve">, </w:t>
      </w:r>
      <w:r w:rsidR="00216047" w:rsidRPr="00611609">
        <w:rPr>
          <w:color w:val="auto"/>
        </w:rPr>
        <w:t>mirror</w:t>
      </w:r>
      <w:r w:rsidR="00642ED3" w:rsidRPr="00611609">
        <w:rPr>
          <w:color w:val="auto"/>
        </w:rPr>
        <w:t>s</w:t>
      </w:r>
      <w:r w:rsidR="00216047" w:rsidRPr="00611609">
        <w:rPr>
          <w:color w:val="auto"/>
        </w:rPr>
        <w:t xml:space="preserve"> and colored glass.</w:t>
      </w:r>
      <w:r w:rsidR="00B45FBC" w:rsidRPr="00611609">
        <w:rPr>
          <w:color w:val="auto"/>
        </w:rPr>
        <w:t xml:space="preserve"> </w:t>
      </w:r>
      <w:r w:rsidR="009A75AE" w:rsidRPr="00611609">
        <w:rPr>
          <w:color w:val="auto"/>
        </w:rPr>
        <w:t xml:space="preserve">Knowing </w:t>
      </w:r>
      <w:r w:rsidR="0062000D" w:rsidRPr="00611609">
        <w:rPr>
          <w:color w:val="auto"/>
        </w:rPr>
        <w:t>which</w:t>
      </w:r>
      <w:r w:rsidR="009A75AE" w:rsidRPr="00611609">
        <w:rPr>
          <w:color w:val="auto"/>
        </w:rPr>
        <w:t xml:space="preserve"> colors </w:t>
      </w:r>
      <w:r w:rsidR="003333FA" w:rsidRPr="00611609">
        <w:rPr>
          <w:color w:val="auto"/>
        </w:rPr>
        <w:t xml:space="preserve">of influence in </w:t>
      </w:r>
      <w:r w:rsidR="002F0CAC" w:rsidRPr="00611609">
        <w:rPr>
          <w:color w:val="auto"/>
        </w:rPr>
        <w:t>foreign</w:t>
      </w:r>
      <w:r w:rsidR="003333FA" w:rsidRPr="00611609">
        <w:rPr>
          <w:color w:val="auto"/>
        </w:rPr>
        <w:t xml:space="preserve"> policy </w:t>
      </w:r>
      <w:r w:rsidR="009A75AE" w:rsidRPr="00611609">
        <w:rPr>
          <w:color w:val="auto"/>
        </w:rPr>
        <w:t xml:space="preserve">think tanks create and </w:t>
      </w:r>
      <w:r w:rsidR="0062000D" w:rsidRPr="00611609">
        <w:rPr>
          <w:color w:val="auto"/>
        </w:rPr>
        <w:t>which ones</w:t>
      </w:r>
      <w:r w:rsidR="009A75AE" w:rsidRPr="00611609">
        <w:rPr>
          <w:color w:val="auto"/>
        </w:rPr>
        <w:t xml:space="preserve"> they merely reflect </w:t>
      </w:r>
      <w:r w:rsidR="0062000D" w:rsidRPr="00611609">
        <w:rPr>
          <w:color w:val="auto"/>
        </w:rPr>
        <w:t>is</w:t>
      </w:r>
      <w:r w:rsidR="009A75AE" w:rsidRPr="00611609">
        <w:rPr>
          <w:color w:val="auto"/>
        </w:rPr>
        <w:t xml:space="preserve"> of great</w:t>
      </w:r>
      <w:r w:rsidR="00C2484F" w:rsidRPr="00611609">
        <w:rPr>
          <w:color w:val="auto"/>
        </w:rPr>
        <w:t xml:space="preserve"> significance in a study of their impact and of </w:t>
      </w:r>
      <w:r w:rsidR="0017697D" w:rsidRPr="00611609">
        <w:rPr>
          <w:color w:val="auto"/>
        </w:rPr>
        <w:t xml:space="preserve">possible </w:t>
      </w:r>
      <w:r w:rsidR="002A4E56" w:rsidRPr="00611609">
        <w:rPr>
          <w:color w:val="auto"/>
        </w:rPr>
        <w:t>sources a</w:t>
      </w:r>
      <w:r w:rsidR="00D25B3A" w:rsidRPr="00611609">
        <w:rPr>
          <w:color w:val="auto"/>
        </w:rPr>
        <w:t>n</w:t>
      </w:r>
      <w:r w:rsidR="002A4E56" w:rsidRPr="00611609">
        <w:rPr>
          <w:color w:val="auto"/>
        </w:rPr>
        <w:t xml:space="preserve">d </w:t>
      </w:r>
      <w:r w:rsidR="00D25B3A" w:rsidRPr="00611609">
        <w:rPr>
          <w:color w:val="auto"/>
        </w:rPr>
        <w:t xml:space="preserve">of the </w:t>
      </w:r>
      <w:r w:rsidR="002A4E56" w:rsidRPr="00611609">
        <w:rPr>
          <w:color w:val="auto"/>
        </w:rPr>
        <w:t>strength</w:t>
      </w:r>
      <w:r w:rsidR="0017697D" w:rsidRPr="00611609">
        <w:rPr>
          <w:color w:val="auto"/>
        </w:rPr>
        <w:t xml:space="preserve"> of such impact</w:t>
      </w:r>
      <w:r w:rsidR="00151FA6" w:rsidRPr="00611609">
        <w:rPr>
          <w:color w:val="auto"/>
        </w:rPr>
        <w:t>.</w:t>
      </w:r>
      <w:r w:rsidR="004145B8" w:rsidRPr="00611609">
        <w:rPr>
          <w:color w:val="auto"/>
        </w:rPr>
        <w:t xml:space="preserve"> Before </w:t>
      </w:r>
      <w:r w:rsidR="0094007D" w:rsidRPr="00611609">
        <w:rPr>
          <w:color w:val="auto"/>
        </w:rPr>
        <w:t xml:space="preserve">we can see </w:t>
      </w:r>
      <w:r w:rsidR="004145B8" w:rsidRPr="00611609">
        <w:rPr>
          <w:color w:val="auto"/>
        </w:rPr>
        <w:t>the foreign policy k</w:t>
      </w:r>
      <w:r w:rsidR="00966C9D" w:rsidRPr="00611609">
        <w:rPr>
          <w:color w:val="auto"/>
        </w:rPr>
        <w:t>aleidoscope as a whole</w:t>
      </w:r>
      <w:r w:rsidR="00F833D6" w:rsidRPr="00611609">
        <w:rPr>
          <w:color w:val="auto"/>
        </w:rPr>
        <w:t>, a</w:t>
      </w:r>
      <w:r w:rsidR="00DA64A6" w:rsidRPr="00611609">
        <w:rPr>
          <w:color w:val="auto"/>
        </w:rPr>
        <w:t xml:space="preserve"> careful</w:t>
      </w:r>
      <w:r w:rsidR="004145B8" w:rsidRPr="00611609">
        <w:rPr>
          <w:color w:val="auto"/>
        </w:rPr>
        <w:t xml:space="preserve"> </w:t>
      </w:r>
      <w:r w:rsidR="00966C9D" w:rsidRPr="00611609">
        <w:rPr>
          <w:color w:val="auto"/>
        </w:rPr>
        <w:t>e</w:t>
      </w:r>
      <w:r w:rsidR="00674890" w:rsidRPr="00611609">
        <w:rPr>
          <w:color w:val="auto"/>
        </w:rPr>
        <w:t>xamination</w:t>
      </w:r>
      <w:r w:rsidR="004145B8" w:rsidRPr="00611609">
        <w:rPr>
          <w:color w:val="auto"/>
        </w:rPr>
        <w:t xml:space="preserve"> of interactions among its individual components </w:t>
      </w:r>
      <w:r w:rsidR="00AE5875" w:rsidRPr="00611609">
        <w:rPr>
          <w:color w:val="auto"/>
        </w:rPr>
        <w:t>has to be carried out</w:t>
      </w:r>
      <w:r w:rsidR="004145B8" w:rsidRPr="00611609">
        <w:rPr>
          <w:color w:val="auto"/>
        </w:rPr>
        <w:t>.</w:t>
      </w:r>
    </w:p>
    <w:p w14:paraId="2C591DC3" w14:textId="77777777" w:rsidR="00C101B9" w:rsidRPr="00611609" w:rsidRDefault="00F724CA" w:rsidP="00B35810">
      <w:pPr>
        <w:rPr>
          <w:color w:val="auto"/>
        </w:rPr>
      </w:pPr>
      <w:r w:rsidRPr="00611609">
        <w:rPr>
          <w:color w:val="auto"/>
        </w:rPr>
        <w:t>Think tanks interact</w:t>
      </w:r>
      <w:r w:rsidR="00F72E8C" w:rsidRPr="00611609">
        <w:rPr>
          <w:color w:val="auto"/>
        </w:rPr>
        <w:t xml:space="preserve"> with and </w:t>
      </w:r>
      <w:r w:rsidR="00F32948" w:rsidRPr="00611609">
        <w:rPr>
          <w:color w:val="auto"/>
        </w:rPr>
        <w:t>adapt</w:t>
      </w:r>
      <w:r w:rsidR="00F72E8C" w:rsidRPr="00611609">
        <w:rPr>
          <w:color w:val="auto"/>
        </w:rPr>
        <w:t xml:space="preserve"> to other </w:t>
      </w:r>
      <w:r w:rsidR="00175257" w:rsidRPr="00611609">
        <w:rPr>
          <w:color w:val="auto"/>
        </w:rPr>
        <w:t>foreign policy kaleidoscope</w:t>
      </w:r>
      <w:r w:rsidR="00F72E8C" w:rsidRPr="00611609">
        <w:rPr>
          <w:color w:val="auto"/>
        </w:rPr>
        <w:t xml:space="preserve"> pieces.</w:t>
      </w:r>
      <w:r w:rsidR="00175257" w:rsidRPr="00611609">
        <w:rPr>
          <w:color w:val="auto"/>
        </w:rPr>
        <w:t xml:space="preserve"> </w:t>
      </w:r>
      <w:r w:rsidR="00714BBD" w:rsidRPr="00611609">
        <w:rPr>
          <w:color w:val="auto"/>
        </w:rPr>
        <w:t>As an example of their</w:t>
      </w:r>
      <w:r w:rsidR="007E6F91" w:rsidRPr="00611609">
        <w:rPr>
          <w:color w:val="auto"/>
        </w:rPr>
        <w:t xml:space="preserve"> adaptive strategies</w:t>
      </w:r>
      <w:r w:rsidR="00714BBD" w:rsidRPr="00611609">
        <w:rPr>
          <w:color w:val="auto"/>
        </w:rPr>
        <w:t>, a</w:t>
      </w:r>
      <w:r w:rsidR="00E02B13" w:rsidRPr="00611609">
        <w:rPr>
          <w:color w:val="auto"/>
        </w:rPr>
        <w:t xml:space="preserve">mong other </w:t>
      </w:r>
      <w:r w:rsidR="00F13953" w:rsidRPr="00611609">
        <w:rPr>
          <w:color w:val="auto"/>
        </w:rPr>
        <w:t>tactics</w:t>
      </w:r>
      <w:r w:rsidR="00C236EE" w:rsidRPr="00611609">
        <w:rPr>
          <w:color w:val="auto"/>
        </w:rPr>
        <w:t xml:space="preserve"> to increase their chances to impact </w:t>
      </w:r>
      <w:r w:rsidR="00E47CEA" w:rsidRPr="00611609">
        <w:rPr>
          <w:color w:val="auto"/>
        </w:rPr>
        <w:t>foreign policy</w:t>
      </w:r>
      <w:r w:rsidR="00E47CEA" w:rsidRPr="00611609">
        <w:rPr>
          <w:rStyle w:val="FootnoteReference"/>
          <w:color w:val="auto"/>
        </w:rPr>
        <w:footnoteReference w:id="8"/>
      </w:r>
      <w:r w:rsidR="00C236EE" w:rsidRPr="00611609">
        <w:rPr>
          <w:color w:val="auto"/>
        </w:rPr>
        <w:t xml:space="preserve">, </w:t>
      </w:r>
      <w:r w:rsidR="00E47CEA" w:rsidRPr="00611609">
        <w:rPr>
          <w:color w:val="auto"/>
        </w:rPr>
        <w:t>t</w:t>
      </w:r>
      <w:r w:rsidR="004752A5" w:rsidRPr="00611609">
        <w:rPr>
          <w:color w:val="auto"/>
        </w:rPr>
        <w:t xml:space="preserve">hink tanks often adjust their agenda </w:t>
      </w:r>
      <w:r w:rsidR="00AB7303" w:rsidRPr="00611609">
        <w:rPr>
          <w:color w:val="auto"/>
        </w:rPr>
        <w:t>to tho</w:t>
      </w:r>
      <w:r w:rsidR="00215200" w:rsidRPr="00611609">
        <w:rPr>
          <w:color w:val="auto"/>
        </w:rPr>
        <w:t xml:space="preserve">se of policymakers and </w:t>
      </w:r>
      <w:r w:rsidR="00E02B13" w:rsidRPr="00611609">
        <w:rPr>
          <w:color w:val="auto"/>
        </w:rPr>
        <w:t xml:space="preserve">“keep current on the everyday political and bureaucratic changes” </w:t>
      </w:r>
      <w:r w:rsidR="003510B5" w:rsidRPr="00611609">
        <w:rPr>
          <w:color w:val="auto"/>
        </w:rPr>
        <w:fldChar w:fldCharType="begin"/>
      </w:r>
      <w:r w:rsidR="00E47CEA" w:rsidRPr="00611609">
        <w:rPr>
          <w:color w:val="auto"/>
        </w:rPr>
        <w:instrText xml:space="preserve"> ADDIN EN.CITE &lt;EndNote&gt;&lt;Cite&gt;&lt;Author&gt;Wiarda&lt;/Author&gt;&lt;Year&gt;2008&lt;/Year&gt;&lt;RecNum&gt;538&lt;/RecNum&gt;&lt;Pages&gt;99&lt;/Pages&gt;&lt;DisplayText&gt;(Wiarda, 2008, p. 99)&lt;/DisplayText&gt;&lt;record&gt;&lt;rec-number&gt;538&lt;/rec-number&gt;&lt;foreign-keys&gt;&lt;key app="EN" db-id="fxa5pwfv8vdvwje9awfxez5qwtrzf5saz2tx" timestamp="1390688752"&gt;538&lt;/key&gt;&lt;/foreign-keys&gt;&lt;ref-type name="Journal Article"&gt;17&lt;/ref-type&gt;&lt;contributors&gt;&lt;authors&gt;&lt;author&gt;Wiarda, Howard J.&lt;/author&gt;&lt;/authors&gt;&lt;/contributors&gt;&lt;titles&gt;&lt;title&gt;The New Powerhouses: Think Tanks and Foreign Policy&lt;/title&gt;&lt;secondary-title&gt;American Foreign Policy Interests&lt;/secondary-title&gt;&lt;/titles&gt;&lt;periodical&gt;&lt;full-title&gt;American Foreign Policy Interests&lt;/full-title&gt;&lt;/periodical&gt;&lt;pages&gt;96-117&lt;/pages&gt;&lt;volume&gt;30&lt;/volume&gt;&lt;number&gt;2&lt;/number&gt;&lt;keywords&gt;&lt;keyword&gt;INTERNATIONAL relations&lt;/keyword&gt;&lt;keyword&gt;RESEARCH institutes&lt;/keyword&gt;&lt;keyword&gt;CONTRACTING out&lt;/keyword&gt;&lt;keyword&gt;PRIVATIZATION&lt;/keyword&gt;&lt;keyword&gt;POST-World War II period&lt;/keyword&gt;&lt;keyword&gt;INTERNATIONAL security&lt;/keyword&gt;&lt;keyword&gt;UNITED States&lt;/keyword&gt;&lt;/keywords&gt;&lt;dates&gt;&lt;year&gt;2008&lt;/year&gt;&lt;/dates&gt;&lt;publisher&gt;Routledge&lt;/publisher&gt;&lt;isbn&gt;10803920&lt;/isbn&gt;&lt;accession-num&gt;31730296&lt;/accession-num&gt;&lt;work-type&gt;Article&lt;/work-type&gt;&lt;urls&gt;&lt;related-urls&gt;&lt;url&gt;http://proxy.lib.utk.edu:90/login?url=http://search.ebscohost.com/login.aspx?direct=true&amp;amp;db=aph&amp;amp;AN=31730296&amp;amp;scope=site&lt;/url&gt;&lt;/related-urls&gt;&lt;/urls&gt;&lt;electronic-resource-num&gt;10.1080/10803920802022704&lt;/electronic-resource-num&gt;&lt;remote-database-name&gt;aph&lt;/remote-database-name&gt;&lt;remote-database-provider&gt;EBSCOhost&lt;/remote-database-provider&gt;&lt;/record&gt;&lt;/Cite&gt;&lt;/EndNote&gt;</w:instrText>
      </w:r>
      <w:r w:rsidR="003510B5" w:rsidRPr="00611609">
        <w:rPr>
          <w:color w:val="auto"/>
        </w:rPr>
        <w:fldChar w:fldCharType="separate"/>
      </w:r>
      <w:r w:rsidR="00E47CEA" w:rsidRPr="00611609">
        <w:rPr>
          <w:color w:val="auto"/>
        </w:rPr>
        <w:t>(Wiarda, 2008, p. 99)</w:t>
      </w:r>
      <w:r w:rsidR="003510B5" w:rsidRPr="00611609">
        <w:rPr>
          <w:color w:val="auto"/>
        </w:rPr>
        <w:fldChar w:fldCharType="end"/>
      </w:r>
      <w:r w:rsidR="00E47CEA" w:rsidRPr="00611609">
        <w:rPr>
          <w:color w:val="auto"/>
        </w:rPr>
        <w:t xml:space="preserve"> in order to better “</w:t>
      </w:r>
      <w:r w:rsidR="00E51977" w:rsidRPr="00611609">
        <w:rPr>
          <w:color w:val="auto"/>
        </w:rPr>
        <w:t xml:space="preserve">plug </w:t>
      </w:r>
      <w:r w:rsidR="00E47CEA" w:rsidRPr="00611609">
        <w:rPr>
          <w:color w:val="auto"/>
        </w:rPr>
        <w:t>into the system in ways that academic scholars</w:t>
      </w:r>
      <w:r w:rsidR="00E51977" w:rsidRPr="00611609">
        <w:rPr>
          <w:color w:val="auto"/>
        </w:rPr>
        <w:t xml:space="preserve"> </w:t>
      </w:r>
      <w:r w:rsidR="00E47CEA" w:rsidRPr="00611609">
        <w:rPr>
          <w:color w:val="auto"/>
        </w:rPr>
        <w:t>generally do not.</w:t>
      </w:r>
      <w:r w:rsidR="00F2574F" w:rsidRPr="00611609">
        <w:rPr>
          <w:color w:val="auto"/>
        </w:rPr>
        <w:t>”</w:t>
      </w:r>
      <w:r w:rsidR="00D00326" w:rsidRPr="00611609">
        <w:rPr>
          <w:color w:val="auto"/>
        </w:rPr>
        <w:t xml:space="preserve"> </w:t>
      </w:r>
      <w:r w:rsidR="00F7405D" w:rsidRPr="00611609">
        <w:rPr>
          <w:color w:val="auto"/>
        </w:rPr>
        <w:t>It seems that t</w:t>
      </w:r>
      <w:r w:rsidR="003D7506" w:rsidRPr="00611609">
        <w:rPr>
          <w:color w:val="auto"/>
        </w:rPr>
        <w:t>he impact thi</w:t>
      </w:r>
      <w:r w:rsidR="00BE086D" w:rsidRPr="00611609">
        <w:rPr>
          <w:color w:val="auto"/>
        </w:rPr>
        <w:t xml:space="preserve">nk tanks have on foreign policy, or </w:t>
      </w:r>
      <w:r w:rsidR="001960B8" w:rsidRPr="00611609">
        <w:rPr>
          <w:color w:val="auto"/>
        </w:rPr>
        <w:t>at the minimum</w:t>
      </w:r>
      <w:r w:rsidR="00981C84" w:rsidRPr="00611609">
        <w:rPr>
          <w:color w:val="auto"/>
        </w:rPr>
        <w:t>,</w:t>
      </w:r>
      <w:r w:rsidR="00BE086D" w:rsidRPr="00611609">
        <w:rPr>
          <w:color w:val="auto"/>
        </w:rPr>
        <w:t xml:space="preserve"> the area of such impact, </w:t>
      </w:r>
      <w:r w:rsidR="003D7506" w:rsidRPr="00611609">
        <w:rPr>
          <w:color w:val="auto"/>
        </w:rPr>
        <w:t xml:space="preserve">could be pre-determined, or at least </w:t>
      </w:r>
      <w:r w:rsidR="00324114" w:rsidRPr="00611609">
        <w:rPr>
          <w:color w:val="auto"/>
        </w:rPr>
        <w:t>significantly</w:t>
      </w:r>
      <w:r w:rsidR="003D7506" w:rsidRPr="00611609">
        <w:rPr>
          <w:color w:val="auto"/>
        </w:rPr>
        <w:t xml:space="preserve"> affected, by the outside factors, </w:t>
      </w:r>
      <w:r w:rsidR="001960B8" w:rsidRPr="00611609">
        <w:rPr>
          <w:color w:val="auto"/>
        </w:rPr>
        <w:t>including</w:t>
      </w:r>
      <w:r w:rsidR="003D7506" w:rsidRPr="00611609">
        <w:rPr>
          <w:color w:val="auto"/>
        </w:rPr>
        <w:t xml:space="preserve"> policymakers’ agenda</w:t>
      </w:r>
      <w:r w:rsidR="00324114" w:rsidRPr="00611609">
        <w:rPr>
          <w:color w:val="auto"/>
        </w:rPr>
        <w:t xml:space="preserve"> and other elements of the </w:t>
      </w:r>
      <w:r w:rsidR="00E07F9A" w:rsidRPr="00611609">
        <w:rPr>
          <w:color w:val="auto"/>
        </w:rPr>
        <w:t xml:space="preserve">foreign policy </w:t>
      </w:r>
      <w:r w:rsidR="00324114" w:rsidRPr="00611609">
        <w:rPr>
          <w:color w:val="auto"/>
        </w:rPr>
        <w:t xml:space="preserve">system </w:t>
      </w:r>
      <w:r w:rsidR="001960B8" w:rsidRPr="00611609">
        <w:rPr>
          <w:color w:val="auto"/>
        </w:rPr>
        <w:t>think tanks</w:t>
      </w:r>
      <w:r w:rsidR="00324114" w:rsidRPr="00611609">
        <w:rPr>
          <w:color w:val="auto"/>
        </w:rPr>
        <w:t xml:space="preserve"> are plugging themselves into.</w:t>
      </w:r>
      <w:r w:rsidR="00E728ED" w:rsidRPr="00611609">
        <w:rPr>
          <w:color w:val="auto"/>
        </w:rPr>
        <w:t xml:space="preserve"> And policymakers are not the only </w:t>
      </w:r>
      <w:r w:rsidR="0020190A" w:rsidRPr="00611609">
        <w:rPr>
          <w:color w:val="auto"/>
        </w:rPr>
        <w:t>integral part in it.</w:t>
      </w:r>
    </w:p>
    <w:p w14:paraId="71D79B87" w14:textId="77777777" w:rsidR="00116417" w:rsidRPr="00611609" w:rsidRDefault="00D83AA1" w:rsidP="00B35810">
      <w:pPr>
        <w:rPr>
          <w:color w:val="auto"/>
        </w:rPr>
      </w:pPr>
      <w:r w:rsidRPr="00611609">
        <w:rPr>
          <w:color w:val="auto"/>
        </w:rPr>
        <w:t>A</w:t>
      </w:r>
      <w:r w:rsidR="00CC3F60" w:rsidRPr="00611609">
        <w:rPr>
          <w:color w:val="auto"/>
        </w:rPr>
        <w:t xml:space="preserve">nother </w:t>
      </w:r>
      <w:r w:rsidR="000808EB" w:rsidRPr="00611609">
        <w:rPr>
          <w:color w:val="auto"/>
        </w:rPr>
        <w:t>part of this system</w:t>
      </w:r>
      <w:r w:rsidR="000058E2" w:rsidRPr="00611609">
        <w:rPr>
          <w:color w:val="auto"/>
        </w:rPr>
        <w:t xml:space="preserve">, </w:t>
      </w:r>
      <w:r w:rsidRPr="00611609">
        <w:rPr>
          <w:color w:val="auto"/>
        </w:rPr>
        <w:t xml:space="preserve">news media, </w:t>
      </w:r>
      <w:r w:rsidR="000058E2" w:rsidRPr="00611609">
        <w:rPr>
          <w:color w:val="auto"/>
        </w:rPr>
        <w:t xml:space="preserve">an </w:t>
      </w:r>
      <w:r w:rsidR="00116417" w:rsidRPr="00611609">
        <w:rPr>
          <w:color w:val="auto"/>
        </w:rPr>
        <w:t>influential in foreign policy processes entit</w:t>
      </w:r>
      <w:r w:rsidR="00DE4486" w:rsidRPr="00611609">
        <w:rPr>
          <w:color w:val="auto"/>
        </w:rPr>
        <w:t>y</w:t>
      </w:r>
      <w:r w:rsidR="003A1398" w:rsidRPr="00611609">
        <w:rPr>
          <w:color w:val="auto"/>
        </w:rPr>
        <w:t>,</w:t>
      </w:r>
      <w:r w:rsidR="00116417" w:rsidRPr="00611609">
        <w:rPr>
          <w:color w:val="auto"/>
        </w:rPr>
        <w:t xml:space="preserve"> </w:t>
      </w:r>
      <w:r w:rsidR="00DE4486" w:rsidRPr="00611609">
        <w:rPr>
          <w:color w:val="auto"/>
        </w:rPr>
        <w:t xml:space="preserve">could be </w:t>
      </w:r>
      <w:r w:rsidR="00BD218A" w:rsidRPr="00611609">
        <w:rPr>
          <w:color w:val="auto"/>
        </w:rPr>
        <w:t>affecting</w:t>
      </w:r>
      <w:r w:rsidR="00EA6CAB" w:rsidRPr="00611609">
        <w:rPr>
          <w:color w:val="auto"/>
        </w:rPr>
        <w:t xml:space="preserve"> or possibly </w:t>
      </w:r>
      <w:r w:rsidRPr="00611609">
        <w:rPr>
          <w:color w:val="auto"/>
        </w:rPr>
        <w:t xml:space="preserve">sometimes </w:t>
      </w:r>
      <w:r w:rsidR="00EA6CAB" w:rsidRPr="00611609">
        <w:rPr>
          <w:color w:val="auto"/>
        </w:rPr>
        <w:t>even determining</w:t>
      </w:r>
      <w:r w:rsidR="003A1398" w:rsidRPr="00611609">
        <w:rPr>
          <w:color w:val="auto"/>
        </w:rPr>
        <w:t>,</w:t>
      </w:r>
      <w:r w:rsidR="00EA6CAB" w:rsidRPr="00611609">
        <w:rPr>
          <w:color w:val="auto"/>
        </w:rPr>
        <w:t xml:space="preserve"> what colors think tanks contribute to the foreign policy </w:t>
      </w:r>
      <w:r w:rsidR="000808EB" w:rsidRPr="00611609">
        <w:rPr>
          <w:color w:val="auto"/>
        </w:rPr>
        <w:t>kaleidoscope</w:t>
      </w:r>
      <w:r w:rsidR="00EA6CAB" w:rsidRPr="00611609">
        <w:rPr>
          <w:color w:val="auto"/>
        </w:rPr>
        <w:t>.</w:t>
      </w:r>
    </w:p>
    <w:p w14:paraId="77767423" w14:textId="513D38C4" w:rsidR="005B2C6D" w:rsidRPr="00611609" w:rsidRDefault="00B31AC6" w:rsidP="001E2E13">
      <w:pPr>
        <w:rPr>
          <w:color w:val="auto"/>
        </w:rPr>
      </w:pPr>
      <w:r w:rsidRPr="00611609">
        <w:rPr>
          <w:color w:val="auto"/>
        </w:rPr>
        <w:t>T</w:t>
      </w:r>
      <w:r w:rsidR="007F2F49" w:rsidRPr="00611609">
        <w:rPr>
          <w:color w:val="auto"/>
        </w:rPr>
        <w:t xml:space="preserve">hink tanks </w:t>
      </w:r>
      <w:r w:rsidR="00F96958" w:rsidRPr="00611609">
        <w:rPr>
          <w:color w:val="auto"/>
        </w:rPr>
        <w:t>interact</w:t>
      </w:r>
      <w:r w:rsidR="00707776" w:rsidRPr="00611609">
        <w:rPr>
          <w:color w:val="auto"/>
        </w:rPr>
        <w:t xml:space="preserve"> </w:t>
      </w:r>
      <w:r w:rsidR="007F2F49" w:rsidRPr="00611609">
        <w:rPr>
          <w:color w:val="auto"/>
        </w:rPr>
        <w:t>extensively</w:t>
      </w:r>
      <w:r w:rsidR="00707776" w:rsidRPr="00611609">
        <w:rPr>
          <w:color w:val="auto"/>
        </w:rPr>
        <w:t xml:space="preserve"> with </w:t>
      </w:r>
      <w:r w:rsidR="00D27A5A" w:rsidRPr="00611609">
        <w:rPr>
          <w:color w:val="auto"/>
        </w:rPr>
        <w:t xml:space="preserve">this </w:t>
      </w:r>
      <w:r w:rsidR="009743D9" w:rsidRPr="00611609">
        <w:rPr>
          <w:color w:val="auto"/>
        </w:rPr>
        <w:t xml:space="preserve">actor on </w:t>
      </w:r>
      <w:r w:rsidR="00010F77" w:rsidRPr="00611609">
        <w:rPr>
          <w:color w:val="auto"/>
        </w:rPr>
        <w:t xml:space="preserve">the </w:t>
      </w:r>
      <w:r w:rsidR="009743D9" w:rsidRPr="00611609">
        <w:rPr>
          <w:color w:val="auto"/>
        </w:rPr>
        <w:t>foreign policy arena</w:t>
      </w:r>
      <w:r w:rsidR="00146357" w:rsidRPr="00611609">
        <w:rPr>
          <w:color w:val="auto"/>
        </w:rPr>
        <w:t>.</w:t>
      </w:r>
      <w:r w:rsidR="009F1A21" w:rsidRPr="00611609">
        <w:rPr>
          <w:color w:val="auto"/>
        </w:rPr>
        <w:t xml:space="preserve"> </w:t>
      </w:r>
      <w:r w:rsidR="001E2E13" w:rsidRPr="00611609">
        <w:rPr>
          <w:color w:val="auto"/>
        </w:rPr>
        <w:t>However, desp</w:t>
      </w:r>
      <w:r w:rsidR="00035A6E" w:rsidRPr="00611609">
        <w:rPr>
          <w:color w:val="auto"/>
        </w:rPr>
        <w:t>ite</w:t>
      </w:r>
      <w:r w:rsidR="00BB45B3" w:rsidRPr="00611609">
        <w:rPr>
          <w:color w:val="auto"/>
        </w:rPr>
        <w:t xml:space="preserve"> the</w:t>
      </w:r>
      <w:r w:rsidR="00FC1049" w:rsidRPr="00611609">
        <w:rPr>
          <w:color w:val="auto"/>
        </w:rPr>
        <w:t xml:space="preserve"> </w:t>
      </w:r>
      <w:r w:rsidR="00BB45B3" w:rsidRPr="00611609">
        <w:rPr>
          <w:color w:val="auto"/>
        </w:rPr>
        <w:t xml:space="preserve">reliance of </w:t>
      </w:r>
      <w:r w:rsidR="00506816" w:rsidRPr="00611609">
        <w:rPr>
          <w:color w:val="auto"/>
        </w:rPr>
        <w:t>think tanks on news media and</w:t>
      </w:r>
      <w:r w:rsidR="00A43122" w:rsidRPr="00611609">
        <w:rPr>
          <w:color w:val="auto"/>
        </w:rPr>
        <w:t xml:space="preserve"> their</w:t>
      </w:r>
      <w:r w:rsidR="00506816" w:rsidRPr="00611609">
        <w:rPr>
          <w:color w:val="auto"/>
        </w:rPr>
        <w:t xml:space="preserve"> </w:t>
      </w:r>
      <w:r w:rsidR="00FA316E" w:rsidRPr="00611609">
        <w:rPr>
          <w:color w:val="auto"/>
        </w:rPr>
        <w:t xml:space="preserve">tactic </w:t>
      </w:r>
      <w:r w:rsidR="008216CA" w:rsidRPr="00611609">
        <w:rPr>
          <w:color w:val="auto"/>
        </w:rPr>
        <w:t xml:space="preserve">of </w:t>
      </w:r>
      <w:r w:rsidR="00506816" w:rsidRPr="00611609">
        <w:rPr>
          <w:color w:val="auto"/>
        </w:rPr>
        <w:t>deliberately</w:t>
      </w:r>
      <w:r w:rsidR="005C6312" w:rsidRPr="00611609">
        <w:rPr>
          <w:color w:val="auto"/>
        </w:rPr>
        <w:t xml:space="preserve"> adjusting</w:t>
      </w:r>
      <w:r w:rsidR="00FC1049" w:rsidRPr="00611609">
        <w:rPr>
          <w:color w:val="auto"/>
        </w:rPr>
        <w:t xml:space="preserve"> </w:t>
      </w:r>
      <w:r w:rsidR="009613E6" w:rsidRPr="00611609">
        <w:rPr>
          <w:color w:val="auto"/>
        </w:rPr>
        <w:t xml:space="preserve">their </w:t>
      </w:r>
      <w:r w:rsidR="009613E6" w:rsidRPr="00611609">
        <w:rPr>
          <w:color w:val="auto"/>
        </w:rPr>
        <w:lastRenderedPageBreak/>
        <w:t xml:space="preserve">agenda </w:t>
      </w:r>
      <w:r w:rsidR="00506816" w:rsidRPr="00611609">
        <w:rPr>
          <w:color w:val="auto"/>
        </w:rPr>
        <w:t>t</w:t>
      </w:r>
      <w:r w:rsidR="00D909CE" w:rsidRPr="00611609">
        <w:rPr>
          <w:color w:val="auto"/>
        </w:rPr>
        <w:t xml:space="preserve">o </w:t>
      </w:r>
      <w:r w:rsidR="00A43122" w:rsidRPr="00611609">
        <w:rPr>
          <w:color w:val="auto"/>
        </w:rPr>
        <w:t>that of others</w:t>
      </w:r>
      <w:r w:rsidR="009613E6" w:rsidRPr="00611609">
        <w:rPr>
          <w:color w:val="auto"/>
        </w:rPr>
        <w:t xml:space="preserve">, the relationship between the two </w:t>
      </w:r>
      <w:r w:rsidR="009917C8" w:rsidRPr="00611609">
        <w:rPr>
          <w:color w:val="auto"/>
        </w:rPr>
        <w:t xml:space="preserve">notable in foreign policy </w:t>
      </w:r>
      <w:r w:rsidR="009613E6" w:rsidRPr="00611609">
        <w:rPr>
          <w:color w:val="auto"/>
        </w:rPr>
        <w:t>institutions is often described in the literature as unidirectional</w:t>
      </w:r>
      <w:r w:rsidR="005C0998" w:rsidRPr="00611609">
        <w:rPr>
          <w:color w:val="auto"/>
        </w:rPr>
        <w:t xml:space="preserve"> </w:t>
      </w:r>
      <w:r w:rsidR="003510B5" w:rsidRPr="00611609">
        <w:rPr>
          <w:color w:val="auto"/>
        </w:rPr>
        <w:fldChar w:fldCharType="begin">
          <w:fldData xml:space="preserve">PEVuZE5vdGU+PENpdGU+PEF1dGhvcj5LcmFzdGV2PC9BdXRob3I+PFllYXI+MjAwMTwvWWVhcj48
UmVjTnVtPjU0MTwvUmVjTnVtPjxEaXNwbGF5VGV4dD4oQWJlbHNvbiwgMTk5NiwgMjAwOTsgS3Jh
c3RldiwgMjAwMTsgTyZhcG9zO05laWxsLCAyMDA4OyBSaWNoLCAyMDAxLCAyMDA0OyBXZWlkZW5i
YXVtLCAyMDA5LCAyMDEwKTwvRGlzcGxheVRleHQ+PHJlY29yZD48cmVjLW51bWJlcj41NDE8L3Jl
Yy1udW1iZXI+PGZvcmVpZ24ta2V5cz48a2V5IGFwcD0iRU4iIGRiLWlkPSJmeGE1cHdmdjh2ZHZ3
amU5YXdmeGV6NXF3dHJ6ZjVzYXoydHgiIHRpbWVzdGFtcD0iMTM5MDY4ODg5OCI+NTQxPC9rZXk+
PC9mb3JlaWduLWtleXM+PHJlZi10eXBlIG5hbWU9IkpvdXJuYWwgQXJ0aWNsZSI+MTc8L3JlZi10
eXBlPjxjb250cmlidXRvcnM+PGF1dGhvcnM+PGF1dGhvcj5LcmFzdGV2LCBJdmFuPC9hdXRob3I+
PC9hdXRob3JzPjwvY29udHJpYnV0b3JzPjx0aXRsZXM+PHRpdGxlPlRoaW5rIFRhbmtzOiBNYWtp
bmcgYW5kIEZha2luZyBJbmZsdWVuY2U8L3RpdGxlPjxzZWNvbmRhcnktdGl0bGU+Sm91cm5hbCBv
ZiBTb3V0aGVhc3QgRXVyb3BlYW4gJmFtcDsgQmxhY2sgU2VhIFN0dWRpZXM8L3NlY29uZGFyeS10
aXRsZT48L3RpdGxlcz48cGVyaW9kaWNhbD48ZnVsbC10aXRsZT5Kb3VybmFsIG9mIFNvdXRoZWFz
dCBFdXJvcGVhbiAmYW1wOyBCbGFjayBTZWEgU3R1ZGllczwvZnVsbC10aXRsZT48L3BlcmlvZGlj
YWw+PHBhZ2VzPjE3PC9wYWdlcz48dm9sdW1lPjE8L3ZvbHVtZT48bnVtYmVyPjI8L251bWJlcj48
a2V5d29yZHM+PGtleXdvcmQ+UE9MSUNZIHNjaWVuY2VzPC9rZXl3b3JkPjxrZXl3b3JkPlJFU0VB
UkNIIGluc3RpdHV0ZXM8L2tleXdvcmQ+PGtleXdvcmQ+Tk9OR09WRVJOTUVOVEFMIG9yZ2FuaXph
dGlvbnM8L2tleXdvcmQ+PGtleXdvcmQ+R0xPQkFMSVpBVElPTjwva2V5d29yZD48L2tleXdvcmRz
PjxkYXRlcz48eWVhcj4yMDAxPC95ZWFyPjwvZGF0ZXM+PHB1Ymxpc2hlcj5Sb3V0bGVkZ2U8L3B1
Ymxpc2hlcj48aXNibj4xNDY4Mzg1NzwvaXNibj48YWNjZXNzaW9uLW51bT42OTAxODE4PC9hY2Nl
c3Npb24tbnVtPjx3b3JrLXR5cGU+QXJ0aWNsZTwvd29yay10eXBlPjx1cmxzPjxyZWxhdGVkLXVy
bHM+PHVybD5odHRwOi8vcHJveHkubGliLnV0ay5lZHU6OTAvbG9naW4/dXJsPWh0dHA6Ly9zZWFy
Y2guZWJzY29ob3N0LmNvbS9sb2dpbi5hc3B4P2RpcmVjdD10cnVlJmFtcDtkYj1hcGgmYW1wO0FO
PTY5MDE4MTgmYW1wO3Njb3BlPXNpdGU8L3VybD48L3JlbGF0ZWQtdXJscz48L3VybHM+PHJlbW90
ZS1kYXRhYmFzZS1uYW1lPmFwaDwvcmVtb3RlLWRhdGFiYXNlLW5hbWU+PHJlbW90ZS1kYXRhYmFz
ZS1wcm92aWRlcj5FQlNDT2hvc3Q8L3JlbW90ZS1kYXRhYmFzZS1wcm92aWRlcj48L3JlY29yZD48
L0NpdGU+PENpdGU+PEF1dGhvcj5SaWNoPC9BdXRob3I+PFllYXI+MjAwMTwvWWVhcj48UmVjTnVt
PjU2NTwvUmVjTnVtPjxyZWNvcmQ+PHJlYy1udW1iZXI+NTY1PC9yZWMtbnVtYmVyPjxmb3JlaWdu
LWtleXM+PGtleSBhcHA9IkVOIiBkYi1pZD0iZnhhNXB3ZnY4dmR2d2plOWF3ZnhlejVxd3RyemY1
c2F6MnR4IiB0aW1lc3RhbXA9IjEzOTA3ODAwMDUiPjU2NTwva2V5PjwvZm9yZWlnbi1rZXlzPjxy
ZWYtdHlwZSBuYW1lPSJKb3VybmFsIEFydGljbGUiPjE3PC9yZWYtdHlwZT48Y29udHJpYnV0b3Jz
PjxhdXRob3JzPjxhdXRob3I+UmljaCwgQW5kcmV3PC9hdXRob3I+PC9hdXRob3JzPjwvY29udHJp
YnV0b3JzPjx0aXRsZXM+PHRpdGxlPlRoZSBQb2xpdGljcyBvZiBFeHBlcnRpc2UgaW4gQ29uZ3Jl
c3MgYW5kIHRoZSBOZXdzIE1lZGlhPC90aXRsZT48c2Vjb25kYXJ5LXRpdGxlPlNvY2lhbCBTY2ll
bmNlIFF1YXJ0ZXJseSAoV2lsZXktQmxhY2t3ZWxsKTwvc2Vjb25kYXJ5LXRpdGxlPjwvdGl0bGVz
PjxwZXJpb2RpY2FsPjxmdWxsLXRpdGxlPlNvY2lhbCBTY2llbmNlIFF1YXJ0ZXJseSAoV2lsZXkt
QmxhY2t3ZWxsKTwvZnVsbC10aXRsZT48L3BlcmlvZGljYWw+PHBhZ2VzPjU4MzwvcGFnZXM+PHZv
bHVtZT44Mjwvdm9sdW1lPjxudW1iZXI+MzwvbnVtYmVyPjxrZXl3b3Jkcz48a2V5d29yZD5QUkFD
VElDQUwgcG9saXRpY3M8L2tleXdvcmQ+PGtleXdvcmQ+UFJFU1M8L2tleXdvcmQ+PGtleXdvcmQ+
RVhQRVJUSVNFPC9rZXl3b3JkPjxrZXl3b3JkPkRFQ0lTSU9OIG1ha2luZzwva2V5d29yZD48a2V5
d29yZD5VTklURUQgU3RhdGVzPC9rZXl3b3JkPjxrZXl3b3JkPlVOSVRFRCBTdGF0ZXMuIENvbmdy
ZXNzPC9rZXl3b3JkPjwva2V5d29yZHM+PGRhdGVzPjx5ZWFyPjIwMDE8L3llYXI+PC9kYXRlcz48
cHVibGlzaGVyPldpbGV5LUJsYWNrd2VsbDwvcHVibGlzaGVyPjxpc2JuPjAwMzg0OTQxPC9pc2Ju
PjxhY2Nlc3Npb24tbnVtPjY2NzY1NTc8L2FjY2Vzc2lvbi1udW0+PHdvcmstdHlwZT5BcnRpY2xl
PC93b3JrLXR5cGU+PHVybHM+PHJlbGF0ZWQtdXJscz48dXJsPmh0dHA6Ly9wcm94eS5saWIudXRr
LmVkdTo5MC9sb2dpbj91cmw9aHR0cDovL3NlYXJjaC5lYnNjb2hvc3QuY29tL2xvZ2luLmFzcHg/
ZGlyZWN0PXRydWUmYW1wO2RiPWFwaCZhbXA7QU49NjY3NjU1NyZhbXA7c2NvcGU9c2l0ZTwvdXJs
PjwvcmVsYXRlZC11cmxzPjwvdXJscz48cmVtb3RlLWRhdGFiYXNlLW5hbWU+YXBoPC9yZW1vdGUt
ZGF0YWJhc2UtbmFtZT48cmVtb3RlLWRhdGFiYXNlLXByb3ZpZGVyPkVCU0NPaG9zdDwvcmVtb3Rl
LWRhdGFiYXNlLXByb3ZpZGVyPjwvcmVjb3JkPjwvQ2l0ZT48Q2l0ZT48QXV0aG9yPlJpY2g8L0F1
dGhvcj48WWVhcj4yMDA0PC9ZZWFyPjxSZWNOdW0+NTg2PC9SZWNOdW0+PHJlY29yZD48cmVjLW51
bWJlcj41ODY8L3JlYy1udW1iZXI+PGZvcmVpZ24ta2V5cz48a2V5IGFwcD0iRU4iIGRiLWlkPSJm
eGE1cHdmdjh2ZHZ3amU5YXdmeGV6NXF3dHJ6ZjVzYXoydHgiIHRpbWVzdGFtcD0iMTM5MTAxNTQy
NCI+NTg2PC9rZXk+PC9mb3JlaWduLWtleXM+PHJlZi10eXBlIG5hbWU9IkdlbmVyaWMiPjEzPC9y
ZWYtdHlwZT48Y29udHJpYnV0b3JzPjxhdXRob3JzPjxhdXRob3I+UmljaCwgQW5kcmV3PC9hdXRo
b3I+PC9hdXRob3JzPjwvY29udHJpYnV0b3JzPjx0aXRsZXM+PHRpdGxlPlRoaW5rIHRhbmtzLCBw
dWJsaWMgcG9saWN5LCBhbmQgdGhlIHBvbGl0aWNzIG9mIGV4cGVydGlzZTwvdGl0bGU+PC90aXRs
ZXM+PGtleXdvcmRzPjxrZXl3b3JkPlBvbGljeSBzY2llbmNlcyAtLSBSZXNlYXJjaCAtLSBVbml0
ZWQgU3RhdGVzPC9rZXl3b3JkPjxrZXl3b3JkPlBvbGljeSBzY2llbnRpc3RzIC0tIFVuaXRlZCBT
dGF0ZXM8L2tleXdvcmQ+PGtleXdvcmQ+UmVzZWFyY2ggaW5zdGl0dXRlcyAtLSBVbml0ZWQgU3Rh
dGVzPC9rZXl3b3JkPjxrZXl3b3JkPk5vbnByb2ZpdCBvcmdhbml6YXRpb25zIC0tIFVuaXRlZCBT
dGF0ZXM8L2tleXdvcmQ+PGtleXdvcmQ+RXhwZXJ0aXNlIC0tIFBvbGl0aWNhbCBhc3BlY3RzIC0t
IFVuaXRlZCBTdGF0ZXM8L2tleXdvcmQ+PGtleXdvcmQ+UG9saXRpY2FsIHBsYW5uaW5nIC0tIFVu
aXRlZCBTdGF0ZXM8L2tleXdvcmQ+PGtleXdvcmQ+TGVnaXNsYXRpdmUgaGVhcmluZ3MgLS0gVW5p
dGVkIFN0YXRlczwva2V5d29yZD48a2V5d29yZD5FbGVjdHJvbmljIGJvb2tzPC9rZXl3b3JkPjwv
a2V5d29yZHM+PGRhdGVzPjx5ZWFyPjIwMDQ8L3llYXI+PC9kYXRlcz48cHViLWxvY2F0aW9uPk5l
dyBZb3JrLCBOWTwvcHViLWxvY2F0aW9uPjxwdWJsaXNoZXI+Q2FtYnJpZGdlIFVuaXZlcnNpdHkg
UHJlc3M8L3B1Ymxpc2hlcj48dXJscz48L3VybHM+PHJlc2VhcmNoLW5vdGVzPlRoZSBib29rIGNv
bnRhaW5zIGEgdmFsdWFibGUgb3ZlcnZpZXcgb2YgdGhlIHJlc2VhcmNoIGRvbmUgb24gVFQgYnkg
MjAwNDrigJxGZXdlciB0aGFuIGEgZG96ZW4gYm9va3MgcHVibGlzaGVkIHNpbmNlIDE5NzAgZm9j
dXMgb24gQW1lcmljYW4gdGhpbmsgdGFua3Mu4oCdIEl0IGFsc28gdGFsa3MgYWJvdXQgZGVmaW5p
bmcgdGhpbmsgdGFua3Mg4oCTIGFub3RoZXIgcGllY2UgdG8gdGhlIHB1enpsZSBvZiBzYW1wbGUg
ZGVmaW5pdGlvbi4gSGlzdG9yaWMgb3ZlcnZpZXcgb2YgVFRzIGRldmVsb3BtZW50IGlzIHJhdGhl
ciBleHRlbnNpdmUuIEF1dGhvciBkZWZpbmVzIHBlcmlvZHMgYW5kIGNsYXNzaWZpZXMgVFRzLCBh
bW9uZyBvdGhlciB0aGluZ3MsIHRocm91Z2ggdGhlaXIgaWRlbnRpZmlhYmxlIGlkZW9sb2dpZXMu
IFRoZSBib29rIG9wZXJhdGVzIHdpdGggc29tZSBpbnRlcmVzdGluZyBkYXRhIG9uIHBlcmNlcHRp
b24gb2YgVFRzLCB0aGVpciB2aXNpYmlsaXR5LCBhbmQgdXNlcyBvZiB0aGVpciBvdXRwdXQuPC9y
ZXNlYXJjaC1ub3Rlcz48L3JlY29yZD48L0NpdGU+PENpdGU+PEF1dGhvcj5PJmFwb3M7TmVpbGw8
L0F1dGhvcj48WWVhcj4yMDA4PC9ZZWFyPjxSZWNOdW0+NTM2PC9SZWNOdW0+PHJlY29yZD48cmVj
LW51bWJlcj41MzY8L3JlYy1udW1iZXI+PGZvcmVpZ24ta2V5cz48a2V5IGFwcD0iRU4iIGRiLWlk
PSJmeGE1cHdmdjh2ZHZ3amU5YXdmeGV6NXF3dHJ6ZjVzYXoydHgiIHRpbWVzdGFtcD0iMTM5MDY4
ODY1MiI+NTM2PC9rZXk+PC9mb3JlaWduLWtleXM+PHJlZi10eXBlIG5hbWU9IkpvdXJuYWwgQXJ0
aWNsZSI+MTc8L3JlZi10eXBlPjxjb250cmlidXRvcnM+PGF1dGhvcnM+PGF1dGhvcj5PJmFwb3M7
TmVpbGwsIFJvYmVydDwvYXV0aG9yPjwvYXV0aG9ycz48L2NvbnRyaWJ1dG9ycz48dGl0bGVzPjx0
aXRsZT5UaGluayBUYW5rcyBhbmQgVGhlaXIgSW1wYWN0PC90aXRsZT48c2Vjb25kYXJ5LXRpdGxl
PkFzaWEtUGFjaWZpYyBSZXZpZXc8L3NlY29uZGFyeS10aXRsZT48L3RpdGxlcz48cGVyaW9kaWNh
bD48ZnVsbC10aXRsZT5Bc2lhLVBhY2lmaWMgUmV2aWV3PC9mdWxsLXRpdGxlPjwvcGVyaW9kaWNh
bD48cGFnZXM+OS0xMjwvcGFnZXM+PHZvbHVtZT4xNTwvdm9sdW1lPjxudW1iZXI+MjwvbnVtYmVy
PjxrZXl3b3Jkcz48a2V5d29yZD5SRVNFQVJDSCBpbnN0aXR1dGVzPC9rZXl3b3JkPjxrZXl3b3Jk
PkxFQVJORUQgaW5zdGl0dXRpb25zICZhbXA7IHNvY2lldGllczwva2V5d29yZD48a2V5d29yZD5H
T1ZFUk5NRU5UIHBvbGljeTwva2V5d29yZD48a2V5d29yZD5VTklURUQgU3RhdGVzPC9rZXl3b3Jk
PjxrZXl3b3JkPlJBTkQgQ29ycC48L2tleXdvcmQ+PGtleXdvcmQ+V09ITFNURVRURVIsIEFsYmVy
dDwva2V5d29yZD48L2tleXdvcmRzPjxkYXRlcz48eWVhcj4yMDA4PC95ZWFyPjwvZGF0ZXM+PHB1
Ymxpc2hlcj5Sb3V0bGVkZ2U8L3B1Ymxpc2hlcj48aXNibj4xMzQzOTAwNjwvaXNibj48YWNjZXNz
aW9uLW51bT4zNTU4MTkzNDwvYWNjZXNzaW9uLW51bT48d29yay10eXBlPkFydGljbGU8L3dvcmst
dHlwZT48dXJscz48cmVsYXRlZC11cmxzPjx1cmw+aHR0cDovL3Byb3h5LmxpYi51dGsuZWR1Ojkw
L2xvZ2luP3VybD1odHRwOi8vc2VhcmNoLmVic2NvaG9zdC5jb20vbG9naW4uYXNweD9kaXJlY3Q9
dHJ1ZSZhbXA7ZGI9YXBoJmFtcDtBTj0zNTU4MTkzNCZhbXA7c2NvcGU9c2l0ZTwvdXJsPjwvcmVs
YXRlZC11cmxzPjwvdXJscz48ZWxlY3Ryb25pYy1yZXNvdXJjZS1udW0+MTAuMTA4MC8xMzQzOTAw
MDgwMjUxMTA5MTwvZWxlY3Ryb25pYy1yZXNvdXJjZS1udW0+PHJlbW90ZS1kYXRhYmFzZS1uYW1l
PmFwaDwvcmVtb3RlLWRhdGFiYXNlLW5hbWU+PHJlbW90ZS1kYXRhYmFzZS1wcm92aWRlcj5FQlND
T2hvc3Q8L3JlbW90ZS1kYXRhYmFzZS1wcm92aWRlcj48L3JlY29yZD48L0NpdGU+PENpdGU+PEF1
dGhvcj5XZWlkZW5iYXVtPC9BdXRob3I+PFllYXI+MjAwOTwvWWVhcj48UmVjTnVtPjYwNzwvUmVj
TnVtPjxyZWNvcmQ+PHJlYy1udW1iZXI+NjA3PC9yZWMtbnVtYmVyPjxmb3JlaWduLWtleXM+PGtl
eSBhcHA9IkVOIiBkYi1pZD0iZnhhNXB3ZnY4dmR2d2plOWF3ZnhlejVxd3RyemY1c2F6MnR4IiB0
aW1lc3RhbXA9IjEzOTEwMTU0MjQiPjYwNzwva2V5PjwvZm9yZWlnbi1rZXlzPjxyZWYtdHlwZSBu
YW1lPSJCb29rIj42PC9yZWYtdHlwZT48Y29udHJpYnV0b3JzPjxhdXRob3JzPjxhdXRob3I+V2Vp
ZGVuYmF1bSwgTXVycmF5IEwuPC9hdXRob3I+PC9hdXRob3JzPjwvY29udHJpYnV0b3JzPjx0aXRs
ZXM+PHRpdGxlPlRoZSBjb21wZXRpdGlvbiBvZiBpZGVhczogVGhlIHdvcmxkIG9mIHRoZSBXYXNo
aW5ndG9uIHRoaW5rIHRhbmtzPC90aXRsZT48L3RpdGxlcz48a2V5d29yZHM+PGtleXdvcmQ+R292
ZXJubWVudCBjb25zdWx0YW50cyAtLSBXYXNoaW5ndG9uIE1ldHJvcG9saXRhbiBBcmVhPC9rZXl3
b3JkPjxrZXl3b3JkPlJlc2VhcmNoIGluc3RpdHV0ZXMgLS0gV2FzaGluZ3RvbiBNZXRyb3BvbGl0
YW4gQXJlYTwva2V5d29yZD48a2V5d29yZD5Qb2xpY3kgc2NpZW50aXN0cyAtLSBXYXNoaW5ndG9u
IChELkMuKTwva2V5d29yZD48a2V5d29yZD5Vbml0ZWQgU3RhdGVzIC0tIFBvbGl0aWNzIGFuZCBn
b3Zlcm5tZW50IC0tIDIxc3QgY2VudHVyeTwva2V5d29yZD48L2tleXdvcmRzPjxkYXRlcz48eWVh
cj4yMDA5PC95ZWFyPjwvZGF0ZXM+PHB1Yi1sb2NhdGlvbj5OZXcgQnJ1bnN3aWNrLCBOSjwvcHVi
LWxvY2F0aW9uPjxwdWJsaXNoZXI+VHJhbnNhY3Rpb24gUHVibGlzaGVyczwvcHVibGlzaGVyPjx1
cmxzPjwvdXJscz48cmVzZWFyY2gtbm90ZXM+RGlzY3Vzc2lvbiBvZiB0aGUgc3RhZ2VzIG9mIHB1
YmxpYyBwb2xpY3kgcHJvY2VzcyBjb3VsZCBwcm92aWRlIGEgdmFsdWFibGUgaW5zaWdodCBvbiBl
eHBsYWluaW5nIHRoZSByb2xlIG9mIHRoaW5rIHRhbmtzIGluIHRoZSBhYm92ZS4gU29tZSBzZW1p
LXZhbHVhYmxlIHN0YXRpc3RpY3MgY291bGQgc3VwcGxlbWVudGVkIChvciBjb250cmFzdGVkIHRv
IGRlbW9uc3RyYXRlIGEgY2hhbmdlKSB3aXRoIHRob3NlIGZyb20gVGhlIFRoaW5rIFRhbmtzIGFu
ZCBDaXZpbCBTb2NpZXRpZXMgUHJvZ3JhbS4gV2hpbGUganVzdGlmeWluZyB0aGUgc2FtcGxlcyBv
ZiBUVHMsIGl0IG1pZ2h0IGJlIHVzZWZ1bCB0byBsb29rIGF0IHRoZSAob2xkIGJ1dCBzdGlsbCB2
YWx1YWJsZSkgZGVzY3JpcHRpb24gb2YgdGhlIGZpdmUgbWFqb3IgdGFua3MgaW4gREMuQSBkaXNj
dXNzaW9uIG9mIG1lYXN1cmVtZW50IG9mIFRUcyBpbmZsdWVuY2UgY291bGQgcHJvdmlkZSBpbnNp
Z2h0IG9uIHdoZXJlIHRvIGZpbmQgbWVhc3VyYWJsZSBvdXRwdXQgZm9yIGNvbnRlbnQgYW5hbHlz
aXMuPC9yZXNlYXJjaC1ub3Rlcz48L3JlY29yZD48L0NpdGU+PENpdGU+PEF1dGhvcj5XZWlkZW5i
YXVtPC9BdXRob3I+PFllYXI+MjAxMDwvWWVhcj48UmVjTnVtPjUzNDwvUmVjTnVtPjxyZWNvcmQ+
PHJlYy1udW1iZXI+NTM0PC9yZWMtbnVtYmVyPjxmb3JlaWduLWtleXM+PGtleSBhcHA9IkVOIiBk
Yi1pZD0iZnhhNXB3ZnY4dmR2d2plOWF3ZnhlejVxd3RyemY1c2F6MnR4IiB0aW1lc3RhbXA9IjEz
OTA2ODgxOTQiPjUzNDwva2V5PjwvZm9yZWlnbi1rZXlzPjxyZWYtdHlwZSBuYW1lPSJKb3VybmFs
IEFydGljbGUiPjE3PC9yZWYtdHlwZT48Y29udHJpYnV0b3JzPjxhdXRob3JzPjxhdXRob3I+V2Vp
ZGVuYmF1bSwgTXVycmF5IEwuPC9hdXRob3I+PC9hdXRob3JzPjwvY29udHJpYnV0b3JzPjx0aXRs
ZXM+PHRpdGxlPk1lYXN1cmluZyB0aGUgSW5mbHVlbmNlIG9mIFRoaW5rIFRhbmtzPC90aXRsZT48
c2Vjb25kYXJ5LXRpdGxlPlNvY2lldHk8L3NlY29uZGFyeS10aXRsZT48L3RpdGxlcz48cGVyaW9k
aWNhbD48ZnVsbC10aXRsZT5Tb2NpZXR5PC9mdWxsLXRpdGxlPjwvcGVyaW9kaWNhbD48cGFnZXM+
MTM0LTEzNzwvcGFnZXM+PHZvbHVtZT40Nzwvdm9sdW1lPjxudW1iZXI+MjwvbnVtYmVyPjxrZXl3
b3Jkcz48a2V5d29yZD5SRVNFQVJDSCBpbnN0aXR1dGVzPC9rZXl3b3JkPjxrZXl3b3JkPklORkxV
RU5DRSAoUHN5Y2hvbG9neSk8L2tleXdvcmQ+PGtleXdvcmQ+UE9MSVRJQ0FMIHNjaWVudGlzdHM8
L2tleXdvcmQ+PGtleXdvcmQ+UE9XRVIgKFNvY2lhbCBzY2llbmNlcyk8L2tleXdvcmQ+PGtleXdv
cmQ+VU5JVEVEIFN0YXRlczwva2V5d29yZD48a2V5d29yZD5BbWVyaWNhbiBFbnRlcnByaXNlIElu
c3RpdHV0ZTwva2V5d29yZD48a2V5d29yZD5Ccm9va2luZ3MgSW5zdGl0dXRpb248L2tleXdvcmQ+
PGtleXdvcmQ+Q2F0byBJbnN0aXR1dGU8L2tleXdvcmQ+PGtleXdvcmQ+Q2VudGVyIGZvciBTdHJh
dGVnaWMgYW5kIEludGVybmF0aW9uYWwgU3R1ZGllczwva2V5d29yZD48a2V5d29yZD5Db21wZXRp
dGlvbiBvZiBpZGVhczwva2V5d29yZD48a2V5d29yZD5IZXJpdGFnZSBGb3VuZGF0aW9uPC9rZXl3
b3JkPjxrZXl3b3JkPkluZmx1ZW5jZTwva2V5d29yZD48a2V5d29yZD5JbnRlcmVzdCBncm91cHM8
L2tleXdvcmQ+PGtleXdvcmQ+UHVibGljIHBvbGljeTwva2V5d29yZD48a2V5d29yZD5UaGluayB0
YW5rczwva2V5d29yZD48a2V5d29yZD5BTUVSSUNBTiBFbnRlcnByaXNlIEluc3RpdHV0ZSBmb3Ig
UHVibGljIFBvbGljeSBSZXNlYXJjaDwva2V5d29yZD48a2V5d29yZD5DRU5URVIgZm9yIFN0cmF0
ZWdpYyAmYW1wOyBJbnRlcm5hdGlvbmFsIFN0dWRpZXMgKFdhc2hpbmd0b24sIEQuQy4pPC9rZXl3
b3JkPjxrZXl3b3JkPkhFUklUQUdFIEZvdW5kYXRpb24gKFdhc2hpbmd0b24sIEQuQy4pPC9rZXl3
b3JkPjwva2V5d29yZHM+PGRhdGVzPjx5ZWFyPjIwMTA8L3llYXI+PC9kYXRlcz48cHVibGlzaGVy
PlNwcmluZ2VyIFNjaWVuY2UgJmFtcDsgQnVzaW5lc3MgTWVkaWEgQi5WLjwvcHVibGlzaGVyPjxp
c2JuPjAxNDcyMDExPC9pc2JuPjxhY2Nlc3Npb24tbnVtPjQ4NTM3MDU0PC9hY2Nlc3Npb24tbnVt
Pjx3b3JrLXR5cGU+QXJ0aWNsZTwvd29yay10eXBlPjx1cmxzPjxyZWxhdGVkLXVybHM+PHVybD5o
dHRwOi8vcHJveHkubGliLnV0ay5lZHU6OTAvbG9naW4/dXJsPWh0dHA6Ly9zZWFyY2guZWJzY29o
b3N0LmNvbS9sb2dpbi5hc3B4P2RpcmVjdD10cnVlJmFtcDtkYj1hcGgmYW1wO0FOPTQ4NTM3MDU0
JmFtcDtzY29wZT1zaXRlPC91cmw+PC9yZWxhdGVkLXVybHM+PC91cmxzPjxlbGVjdHJvbmljLXJl
c291cmNlLW51bT4xMC4xMDA3L3MxMjExNS0wMDktOTI5Mi04PC9lbGVjdHJvbmljLXJlc291cmNl
LW51bT48cmVtb3RlLWRhdGFiYXNlLW5hbWU+YXBoPC9yZW1vdGUtZGF0YWJhc2UtbmFtZT48cmVt
b3RlLWRhdGFiYXNlLXByb3ZpZGVyPkVCU0NPaG9zdDwvcmVtb3RlLWRhdGFiYXNlLXByb3ZpZGVy
PjwvcmVjb3JkPjwvQ2l0ZT48Q2l0ZT48QXV0aG9yPkFiZWxzb248L0F1dGhvcj48WWVhcj4xOTk2
PC9ZZWFyPjxSZWNOdW0+NjA1PC9SZWNOdW0+PHJlY29yZD48cmVjLW51bWJlcj42MDU8L3JlYy1u
dW1iZXI+PGZvcmVpZ24ta2V5cz48a2V5IGFwcD0iRU4iIGRiLWlkPSJmeGE1cHdmdjh2ZHZ3amU5
YXdmeGV6NXF3dHJ6ZjVzYXoydHgiIHRpbWVzdGFtcD0iMTM5MTAxNTQyNCI+NjA1PC9rZXk+PC9m
b3JlaWduLWtleXM+PHJlZi10eXBlIG5hbWU9IkJvb2siPjY8L3JlZi10eXBlPjxjb250cmlidXRv
cnM+PGF1dGhvcnM+PGF1dGhvcj5BYmVsc29uLCBEb25hbGQgRS48L2F1dGhvcj48L2F1dGhvcnM+
PC9jb250cmlidXRvcnM+PHRpdGxlcz48dGl0bGU+QW1lcmljYW4gdGhpbmstdGFua3MgYW5kIHRo
ZWlyIHJvbGUgaW4gVVMgZm9yZWlnbiBwb2xpY3k8L3RpdGxlPjwvdGl0bGVzPjxrZXl3b3Jkcz48
a2V5d29yZD5SZXNlYXJjaCBpbnN0aXR1dGVzIC0tIFVuaXRlZCBTdGF0ZXMgLS0gSGlzdG9yeSAt
LSAyMHRoIGNlbnR1cnk8L2tleXdvcmQ+PGtleXdvcmQ+VW5pdGVkIFN0YXRlcyAtLSBGb3JlaWdu
IHJlbGF0aW9ucyAtLSAyMHRoIGNlbnR1cnk8L2tleXdvcmQ+PC9rZXl3b3Jkcz48ZGF0ZXM+PHll
YXI+MTk5NjwveWVhcj48L2RhdGVzPjxwdWItbG9jYXRpb24+TmV3IFlvcmssIE5ZPC9wdWItbG9j
YXRpb24+PHB1Ymxpc2hlcj5TdC4gTWFydGluJmFwb3M7cyBQcmVzczwvcHVibGlzaGVyPjx1cmxz
PjwvdXJscz48cmVzZWFyY2gtbm90ZXM+QmVzaWRlcyB5ZXQgYW5vdGhlciBoaXN0b3JpY2FsIG92
ZXJ2aWV3IG9mIHRoaW5rIHRhbmtzIGluIEFtZXJpY2FuIHBvbGl0aWNzLCB0aGUgYm9vayBwcm92
aWRlcyBhbm90aGVyIGxvb2sgaW50byByZXNlYXJjaCBkb25lIG9uIFRUcyBzbyBmYXIgYW5kIHN0
cnVnZ2xlIHdpdGggZGVmaW5pdGlvbnMuIFRoZSBsYXR0ZXIgaXMgYW4gaXNzdWUgdG8gYWRkcmVz
cyBieSBsb29raW5nIGludG8gZGlmZmVyZW50IGFwcHJvYWNoZXMgdG8gZGVmaW5lIFRUcy4gVGhy
b3VnaCBoaXMgZGlzY3Vzc2lvbiBvZiBnZW5lcmF0aW9ucyBvZiBUVHMgKGZyb20gbm9uLXByb2Zp
dCB0byBnb3Zlcm5tZW50IGNvbnRyYWN0b3JzIHRvIHBvbGl0aWNhbCBhZHZvY2FjeSksIHRoZSBh
dXRob3IgcHJvdmlkZXMgeWV0IGFub3RoZXIgY2xhc3NpZmljYXRpb24vdHlwb2xvZ3kgb2YgdGhp
bmsgdGFua3MuIEhlIHRhbGtzIGFib3V0IGNoYW5uZWxzLCB0aG91Z2ggd2hpY2ggVFRzIGNhbiBl
eGVyY2lzZSB0aGVpciBpbmZsdWVuY2Ugb24gVVMgZm9yZWlnbiBwb2xpY3kgYW5kIHNpbmdsZXMg
b3V0IE5FV1MgTUVESUEgYXMgdGhlIG5ldyBwb3dlcmZ1bCBjaGFubmVsLjwvcmVzZWFyY2gtbm90
ZXM+PC9yZWNvcmQ+PC9DaXRlPjxDaXRlPjxBdXRob3I+QWJlbHNvbjwvQXV0aG9yPjxZZWFyPjIw
MDk8L1llYXI+PFJlY051bT41ODc8L1JlY051bT48cmVjb3JkPjxyZWMtbnVtYmVyPjU4NzwvcmVj
LW51bWJlcj48Zm9yZWlnbi1rZXlzPjxrZXkgYXBwPSJFTiIgZGItaWQ9ImZ4YTVwd2Z2OHZkdndq
ZTlhd2Z4ZXo1cXd0cnpmNXNhejJ0eCIgdGltZXN0YW1wPSIxMzkxMDE1NDI0Ij41ODc8L2tleT48
L2ZvcmVpZ24ta2V5cz48cmVmLXR5cGUgbmFtZT0iQm9vayI+NjwvcmVmLXR5cGU+PGNvbnRyaWJ1
dG9ycz48YXV0aG9ycz48YXV0aG9yPkFiZWxzb24sIERvbmFsZCBFLjwvYXV0aG9yPjwvYXV0aG9y
cz48L2NvbnRyaWJ1dG9ycz48dGl0bGVzPjx0aXRsZT5EbyB0aGluayB0YW5rcyBtYXR0ZXI/IDog
QXNzZXNzaW5nIHRoZSBpbXBhY3Qgb2YgcHVibGljIHBvbGljeSBpbnN0aXR1dGVzPC90aXRsZT48
L3RpdGxlcz48a2V5d29yZHM+PGtleXdvcmQ+UmVzZWFyY2ggaW5zdGl0dXRlcyAtLSBDYW5hZGE8
L2tleXdvcmQ+PGtleXdvcmQ+UmVzZWFyY2ggaW5zdGl0dXRlcyAtLSBVbml0ZWQgU3RhdGVzPC9r
ZXl3b3JkPjxrZXl3b3JkPlBvbGljeSBzY2llbmNlczwva2V5d29yZD48a2V5d29yZD5DYW5hZGEg
LS0gUG9saXRpY3MgYW5kIGdvdmVybm1lbnQ8L2tleXdvcmQ+PGtleXdvcmQ+VW5pdGVkIFN0YXRl
cyAtLSBQb2xpdGljcyBhbmQgZ292ZXJubWVudDwva2V5d29yZD48L2tleXdvcmRzPjxkYXRlcz48
eWVhcj4yMDA5PC95ZWFyPjwvZGF0ZXM+PHB1Yi1sb2NhdGlvbj5Nb250csOpYWwsIFF1w6liZWM8
L3B1Yi1sb2NhdGlvbj48cHVibGlzaGVyPk1jR2lsbC1RdWVlbiZhcG9zO3MgVW5pdmVyc2l0eSBQ
cmVzczwvcHVibGlzaGVyPjx1cmxzPjwvdXJscz48cmVzZWFyY2gtbm90ZXM+VGhlIGJvb2sgcHJv
dmlkZXMgYSBoaXN0b3J5IG92ZXJ2aWV3IG9uIG9yaWdpbnMgYW5kIGRldmVsb3BtZW50IG9mIHRo
aW5rIHRhbmtzIGluIHRoZSBVLlMuIGFuZCBDYW5hZGEuIEl0IGRldmVsb3BzIGEgY2xhc3NpZmlj
YXRpb24gb2YgdGhpbmsgdGFua3MgYW5kIG9mZmVycyBhIHZhbHVhYmxlIGZyYW13b3JrIG9mIGhv
dyB0aGluayB0YW5rcyBhcmUgdmlld2QgKHRocmUgcGVyc2VwY3RpdmVzIG9uIHRoaW5rIHRhbmtz
KS4gSXQgYmlyZWZseSBkaXNjdXNzZXMgcmVsYXRpb25zaGlwIGJldHdlZW4gdGhpbmsgdGFua3Mg
YW5kIG1lZGlhIGFuZCBnb2VzIGludG8gZ3JlYXQgZGV0YWlsIG9uIGFzc2Vzc21lbnQgb2YgdGhp
bmsgdGFua3MmYXBvczsgaW1wYWN0LjwvcmVzZWFyY2gtbm90ZXM+PC9yZWNvcmQ+PC9DaXRlPjwv
RW5kTm90ZT5=
</w:fldData>
        </w:fldChar>
      </w:r>
      <w:r w:rsidR="007C59F8" w:rsidRPr="00611609">
        <w:rPr>
          <w:color w:val="auto"/>
        </w:rPr>
        <w:instrText xml:space="preserve"> ADDIN EN.CITE </w:instrText>
      </w:r>
      <w:r w:rsidR="003510B5" w:rsidRPr="00611609">
        <w:rPr>
          <w:color w:val="auto"/>
        </w:rPr>
        <w:fldChar w:fldCharType="begin">
          <w:fldData xml:space="preserve">PEVuZE5vdGU+PENpdGU+PEF1dGhvcj5LcmFzdGV2PC9BdXRob3I+PFllYXI+MjAwMTwvWWVhcj48
UmVjTnVtPjU0MTwvUmVjTnVtPjxEaXNwbGF5VGV4dD4oQWJlbHNvbiwgMTk5NiwgMjAwOTsgS3Jh
c3RldiwgMjAwMTsgTyZhcG9zO05laWxsLCAyMDA4OyBSaWNoLCAyMDAxLCAyMDA0OyBXZWlkZW5i
YXVtLCAyMDA5LCAyMDEwKTwvRGlzcGxheVRleHQ+PHJlY29yZD48cmVjLW51bWJlcj41NDE8L3Jl
Yy1udW1iZXI+PGZvcmVpZ24ta2V5cz48a2V5IGFwcD0iRU4iIGRiLWlkPSJmeGE1cHdmdjh2ZHZ3
amU5YXdmeGV6NXF3dHJ6ZjVzYXoydHgiIHRpbWVzdGFtcD0iMTM5MDY4ODg5OCI+NTQxPC9rZXk+
PC9mb3JlaWduLWtleXM+PHJlZi10eXBlIG5hbWU9IkpvdXJuYWwgQXJ0aWNsZSI+MTc8L3JlZi10
eXBlPjxjb250cmlidXRvcnM+PGF1dGhvcnM+PGF1dGhvcj5LcmFzdGV2LCBJdmFuPC9hdXRob3I+
PC9hdXRob3JzPjwvY29udHJpYnV0b3JzPjx0aXRsZXM+PHRpdGxlPlRoaW5rIFRhbmtzOiBNYWtp
bmcgYW5kIEZha2luZyBJbmZsdWVuY2U8L3RpdGxlPjxzZWNvbmRhcnktdGl0bGU+Sm91cm5hbCBv
ZiBTb3V0aGVhc3QgRXVyb3BlYW4gJmFtcDsgQmxhY2sgU2VhIFN0dWRpZXM8L3NlY29uZGFyeS10
aXRsZT48L3RpdGxlcz48cGVyaW9kaWNhbD48ZnVsbC10aXRsZT5Kb3VybmFsIG9mIFNvdXRoZWFz
dCBFdXJvcGVhbiAmYW1wOyBCbGFjayBTZWEgU3R1ZGllczwvZnVsbC10aXRsZT48L3BlcmlvZGlj
YWw+PHBhZ2VzPjE3PC9wYWdlcz48dm9sdW1lPjE8L3ZvbHVtZT48bnVtYmVyPjI8L251bWJlcj48
a2V5d29yZHM+PGtleXdvcmQ+UE9MSUNZIHNjaWVuY2VzPC9rZXl3b3JkPjxrZXl3b3JkPlJFU0VB
UkNIIGluc3RpdHV0ZXM8L2tleXdvcmQ+PGtleXdvcmQ+Tk9OR09WRVJOTUVOVEFMIG9yZ2FuaXph
dGlvbnM8L2tleXdvcmQ+PGtleXdvcmQ+R0xPQkFMSVpBVElPTjwva2V5d29yZD48L2tleXdvcmRz
PjxkYXRlcz48eWVhcj4yMDAxPC95ZWFyPjwvZGF0ZXM+PHB1Ymxpc2hlcj5Sb3V0bGVkZ2U8L3B1
Ymxpc2hlcj48aXNibj4xNDY4Mzg1NzwvaXNibj48YWNjZXNzaW9uLW51bT42OTAxODE4PC9hY2Nl
c3Npb24tbnVtPjx3b3JrLXR5cGU+QXJ0aWNsZTwvd29yay10eXBlPjx1cmxzPjxyZWxhdGVkLXVy
bHM+PHVybD5odHRwOi8vcHJveHkubGliLnV0ay5lZHU6OTAvbG9naW4/dXJsPWh0dHA6Ly9zZWFy
Y2guZWJzY29ob3N0LmNvbS9sb2dpbi5hc3B4P2RpcmVjdD10cnVlJmFtcDtkYj1hcGgmYW1wO0FO
PTY5MDE4MTgmYW1wO3Njb3BlPXNpdGU8L3VybD48L3JlbGF0ZWQtdXJscz48L3VybHM+PHJlbW90
ZS1kYXRhYmFzZS1uYW1lPmFwaDwvcmVtb3RlLWRhdGFiYXNlLW5hbWU+PHJlbW90ZS1kYXRhYmFz
ZS1wcm92aWRlcj5FQlNDT2hvc3Q8L3JlbW90ZS1kYXRhYmFzZS1wcm92aWRlcj48L3JlY29yZD48
L0NpdGU+PENpdGU+PEF1dGhvcj5SaWNoPC9BdXRob3I+PFllYXI+MjAwMTwvWWVhcj48UmVjTnVt
PjU2NTwvUmVjTnVtPjxyZWNvcmQ+PHJlYy1udW1iZXI+NTY1PC9yZWMtbnVtYmVyPjxmb3JlaWdu
LWtleXM+PGtleSBhcHA9IkVOIiBkYi1pZD0iZnhhNXB3ZnY4dmR2d2plOWF3ZnhlejVxd3RyemY1
c2F6MnR4IiB0aW1lc3RhbXA9IjEzOTA3ODAwMDUiPjU2NTwva2V5PjwvZm9yZWlnbi1rZXlzPjxy
ZWYtdHlwZSBuYW1lPSJKb3VybmFsIEFydGljbGUiPjE3PC9yZWYtdHlwZT48Y29udHJpYnV0b3Jz
PjxhdXRob3JzPjxhdXRob3I+UmljaCwgQW5kcmV3PC9hdXRob3I+PC9hdXRob3JzPjwvY29udHJp
YnV0b3JzPjx0aXRsZXM+PHRpdGxlPlRoZSBQb2xpdGljcyBvZiBFeHBlcnRpc2UgaW4gQ29uZ3Jl
c3MgYW5kIHRoZSBOZXdzIE1lZGlhPC90aXRsZT48c2Vjb25kYXJ5LXRpdGxlPlNvY2lhbCBTY2ll
bmNlIFF1YXJ0ZXJseSAoV2lsZXktQmxhY2t3ZWxsKTwvc2Vjb25kYXJ5LXRpdGxlPjwvdGl0bGVz
PjxwZXJpb2RpY2FsPjxmdWxsLXRpdGxlPlNvY2lhbCBTY2llbmNlIFF1YXJ0ZXJseSAoV2lsZXkt
QmxhY2t3ZWxsKTwvZnVsbC10aXRsZT48L3BlcmlvZGljYWw+PHBhZ2VzPjU4MzwvcGFnZXM+PHZv
bHVtZT44Mjwvdm9sdW1lPjxudW1iZXI+MzwvbnVtYmVyPjxrZXl3b3Jkcz48a2V5d29yZD5QUkFD
VElDQUwgcG9saXRpY3M8L2tleXdvcmQ+PGtleXdvcmQ+UFJFU1M8L2tleXdvcmQ+PGtleXdvcmQ+
RVhQRVJUSVNFPC9rZXl3b3JkPjxrZXl3b3JkPkRFQ0lTSU9OIG1ha2luZzwva2V5d29yZD48a2V5
d29yZD5VTklURUQgU3RhdGVzPC9rZXl3b3JkPjxrZXl3b3JkPlVOSVRFRCBTdGF0ZXMuIENvbmdy
ZXNzPC9rZXl3b3JkPjwva2V5d29yZHM+PGRhdGVzPjx5ZWFyPjIwMDE8L3llYXI+PC9kYXRlcz48
cHVibGlzaGVyPldpbGV5LUJsYWNrd2VsbDwvcHVibGlzaGVyPjxpc2JuPjAwMzg0OTQxPC9pc2Ju
PjxhY2Nlc3Npb24tbnVtPjY2NzY1NTc8L2FjY2Vzc2lvbi1udW0+PHdvcmstdHlwZT5BcnRpY2xl
PC93b3JrLXR5cGU+PHVybHM+PHJlbGF0ZWQtdXJscz48dXJsPmh0dHA6Ly9wcm94eS5saWIudXRr
LmVkdTo5MC9sb2dpbj91cmw9aHR0cDovL3NlYXJjaC5lYnNjb2hvc3QuY29tL2xvZ2luLmFzcHg/
ZGlyZWN0PXRydWUmYW1wO2RiPWFwaCZhbXA7QU49NjY3NjU1NyZhbXA7c2NvcGU9c2l0ZTwvdXJs
PjwvcmVsYXRlZC11cmxzPjwvdXJscz48cmVtb3RlLWRhdGFiYXNlLW5hbWU+YXBoPC9yZW1vdGUt
ZGF0YWJhc2UtbmFtZT48cmVtb3RlLWRhdGFiYXNlLXByb3ZpZGVyPkVCU0NPaG9zdDwvcmVtb3Rl
LWRhdGFiYXNlLXByb3ZpZGVyPjwvcmVjb3JkPjwvQ2l0ZT48Q2l0ZT48QXV0aG9yPlJpY2g8L0F1
dGhvcj48WWVhcj4yMDA0PC9ZZWFyPjxSZWNOdW0+NTg2PC9SZWNOdW0+PHJlY29yZD48cmVjLW51
bWJlcj41ODY8L3JlYy1udW1iZXI+PGZvcmVpZ24ta2V5cz48a2V5IGFwcD0iRU4iIGRiLWlkPSJm
eGE1cHdmdjh2ZHZ3amU5YXdmeGV6NXF3dHJ6ZjVzYXoydHgiIHRpbWVzdGFtcD0iMTM5MTAxNTQy
NCI+NTg2PC9rZXk+PC9mb3JlaWduLWtleXM+PHJlZi10eXBlIG5hbWU9IkdlbmVyaWMiPjEzPC9y
ZWYtdHlwZT48Y29udHJpYnV0b3JzPjxhdXRob3JzPjxhdXRob3I+UmljaCwgQW5kcmV3PC9hdXRo
b3I+PC9hdXRob3JzPjwvY29udHJpYnV0b3JzPjx0aXRsZXM+PHRpdGxlPlRoaW5rIHRhbmtzLCBw
dWJsaWMgcG9saWN5LCBhbmQgdGhlIHBvbGl0aWNzIG9mIGV4cGVydGlzZTwvdGl0bGU+PC90aXRs
ZXM+PGtleXdvcmRzPjxrZXl3b3JkPlBvbGljeSBzY2llbmNlcyAtLSBSZXNlYXJjaCAtLSBVbml0
ZWQgU3RhdGVzPC9rZXl3b3JkPjxrZXl3b3JkPlBvbGljeSBzY2llbnRpc3RzIC0tIFVuaXRlZCBT
dGF0ZXM8L2tleXdvcmQ+PGtleXdvcmQ+UmVzZWFyY2ggaW5zdGl0dXRlcyAtLSBVbml0ZWQgU3Rh
dGVzPC9rZXl3b3JkPjxrZXl3b3JkPk5vbnByb2ZpdCBvcmdhbml6YXRpb25zIC0tIFVuaXRlZCBT
dGF0ZXM8L2tleXdvcmQ+PGtleXdvcmQ+RXhwZXJ0aXNlIC0tIFBvbGl0aWNhbCBhc3BlY3RzIC0t
IFVuaXRlZCBTdGF0ZXM8L2tleXdvcmQ+PGtleXdvcmQ+UG9saXRpY2FsIHBsYW5uaW5nIC0tIFVu
aXRlZCBTdGF0ZXM8L2tleXdvcmQ+PGtleXdvcmQ+TGVnaXNsYXRpdmUgaGVhcmluZ3MgLS0gVW5p
dGVkIFN0YXRlczwva2V5d29yZD48a2V5d29yZD5FbGVjdHJvbmljIGJvb2tzPC9rZXl3b3JkPjwv
a2V5d29yZHM+PGRhdGVzPjx5ZWFyPjIwMDQ8L3llYXI+PC9kYXRlcz48cHViLWxvY2F0aW9uPk5l
dyBZb3JrLCBOWTwvcHViLWxvY2F0aW9uPjxwdWJsaXNoZXI+Q2FtYnJpZGdlIFVuaXZlcnNpdHkg
UHJlc3M8L3B1Ymxpc2hlcj48dXJscz48L3VybHM+PHJlc2VhcmNoLW5vdGVzPlRoZSBib29rIGNv
bnRhaW5zIGEgdmFsdWFibGUgb3ZlcnZpZXcgb2YgdGhlIHJlc2VhcmNoIGRvbmUgb24gVFQgYnkg
MjAwNDrigJxGZXdlciB0aGFuIGEgZG96ZW4gYm9va3MgcHVibGlzaGVkIHNpbmNlIDE5NzAgZm9j
dXMgb24gQW1lcmljYW4gdGhpbmsgdGFua3Mu4oCdIEl0IGFsc28gdGFsa3MgYWJvdXQgZGVmaW5p
bmcgdGhpbmsgdGFua3Mg4oCTIGFub3RoZXIgcGllY2UgdG8gdGhlIHB1enpsZSBvZiBzYW1wbGUg
ZGVmaW5pdGlvbi4gSGlzdG9yaWMgb3ZlcnZpZXcgb2YgVFRzIGRldmVsb3BtZW50IGlzIHJhdGhl
ciBleHRlbnNpdmUuIEF1dGhvciBkZWZpbmVzIHBlcmlvZHMgYW5kIGNsYXNzaWZpZXMgVFRzLCBh
bW9uZyBvdGhlciB0aGluZ3MsIHRocm91Z2ggdGhlaXIgaWRlbnRpZmlhYmxlIGlkZW9sb2dpZXMu
IFRoZSBib29rIG9wZXJhdGVzIHdpdGggc29tZSBpbnRlcmVzdGluZyBkYXRhIG9uIHBlcmNlcHRp
b24gb2YgVFRzLCB0aGVpciB2aXNpYmlsaXR5LCBhbmQgdXNlcyBvZiB0aGVpciBvdXRwdXQuPC9y
ZXNlYXJjaC1ub3Rlcz48L3JlY29yZD48L0NpdGU+PENpdGU+PEF1dGhvcj5PJmFwb3M7TmVpbGw8
L0F1dGhvcj48WWVhcj4yMDA4PC9ZZWFyPjxSZWNOdW0+NTM2PC9SZWNOdW0+PHJlY29yZD48cmVj
LW51bWJlcj41MzY8L3JlYy1udW1iZXI+PGZvcmVpZ24ta2V5cz48a2V5IGFwcD0iRU4iIGRiLWlk
PSJmeGE1cHdmdjh2ZHZ3amU5YXdmeGV6NXF3dHJ6ZjVzYXoydHgiIHRpbWVzdGFtcD0iMTM5MDY4
ODY1MiI+NTM2PC9rZXk+PC9mb3JlaWduLWtleXM+PHJlZi10eXBlIG5hbWU9IkpvdXJuYWwgQXJ0
aWNsZSI+MTc8L3JlZi10eXBlPjxjb250cmlidXRvcnM+PGF1dGhvcnM+PGF1dGhvcj5PJmFwb3M7
TmVpbGwsIFJvYmVydDwvYXV0aG9yPjwvYXV0aG9ycz48L2NvbnRyaWJ1dG9ycz48dGl0bGVzPjx0
aXRsZT5UaGluayBUYW5rcyBhbmQgVGhlaXIgSW1wYWN0PC90aXRsZT48c2Vjb25kYXJ5LXRpdGxl
PkFzaWEtUGFjaWZpYyBSZXZpZXc8L3NlY29uZGFyeS10aXRsZT48L3RpdGxlcz48cGVyaW9kaWNh
bD48ZnVsbC10aXRsZT5Bc2lhLVBhY2lmaWMgUmV2aWV3PC9mdWxsLXRpdGxlPjwvcGVyaW9kaWNh
bD48cGFnZXM+OS0xMjwvcGFnZXM+PHZvbHVtZT4xNTwvdm9sdW1lPjxudW1iZXI+MjwvbnVtYmVy
PjxrZXl3b3Jkcz48a2V5d29yZD5SRVNFQVJDSCBpbnN0aXR1dGVzPC9rZXl3b3JkPjxrZXl3b3Jk
PkxFQVJORUQgaW5zdGl0dXRpb25zICZhbXA7IHNvY2lldGllczwva2V5d29yZD48a2V5d29yZD5H
T1ZFUk5NRU5UIHBvbGljeTwva2V5d29yZD48a2V5d29yZD5VTklURUQgU3RhdGVzPC9rZXl3b3Jk
PjxrZXl3b3JkPlJBTkQgQ29ycC48L2tleXdvcmQ+PGtleXdvcmQ+V09ITFNURVRURVIsIEFsYmVy
dDwva2V5d29yZD48L2tleXdvcmRzPjxkYXRlcz48eWVhcj4yMDA4PC95ZWFyPjwvZGF0ZXM+PHB1
Ymxpc2hlcj5Sb3V0bGVkZ2U8L3B1Ymxpc2hlcj48aXNibj4xMzQzOTAwNjwvaXNibj48YWNjZXNz
aW9uLW51bT4zNTU4MTkzNDwvYWNjZXNzaW9uLW51bT48d29yay10eXBlPkFydGljbGU8L3dvcmst
dHlwZT48dXJscz48cmVsYXRlZC11cmxzPjx1cmw+aHR0cDovL3Byb3h5LmxpYi51dGsuZWR1Ojkw
L2xvZ2luP3VybD1odHRwOi8vc2VhcmNoLmVic2NvaG9zdC5jb20vbG9naW4uYXNweD9kaXJlY3Q9
dHJ1ZSZhbXA7ZGI9YXBoJmFtcDtBTj0zNTU4MTkzNCZhbXA7c2NvcGU9c2l0ZTwvdXJsPjwvcmVs
YXRlZC11cmxzPjwvdXJscz48ZWxlY3Ryb25pYy1yZXNvdXJjZS1udW0+MTAuMTA4MC8xMzQzOTAw
MDgwMjUxMTA5MTwvZWxlY3Ryb25pYy1yZXNvdXJjZS1udW0+PHJlbW90ZS1kYXRhYmFzZS1uYW1l
PmFwaDwvcmVtb3RlLWRhdGFiYXNlLW5hbWU+PHJlbW90ZS1kYXRhYmFzZS1wcm92aWRlcj5FQlND
T2hvc3Q8L3JlbW90ZS1kYXRhYmFzZS1wcm92aWRlcj48L3JlY29yZD48L0NpdGU+PENpdGU+PEF1
dGhvcj5XZWlkZW5iYXVtPC9BdXRob3I+PFllYXI+MjAwOTwvWWVhcj48UmVjTnVtPjYwNzwvUmVj
TnVtPjxyZWNvcmQ+PHJlYy1udW1iZXI+NjA3PC9yZWMtbnVtYmVyPjxmb3JlaWduLWtleXM+PGtl
eSBhcHA9IkVOIiBkYi1pZD0iZnhhNXB3ZnY4dmR2d2plOWF3ZnhlejVxd3RyemY1c2F6MnR4IiB0
aW1lc3RhbXA9IjEzOTEwMTU0MjQiPjYwNzwva2V5PjwvZm9yZWlnbi1rZXlzPjxyZWYtdHlwZSBu
YW1lPSJCb29rIj42PC9yZWYtdHlwZT48Y29udHJpYnV0b3JzPjxhdXRob3JzPjxhdXRob3I+V2Vp
ZGVuYmF1bSwgTXVycmF5IEwuPC9hdXRob3I+PC9hdXRob3JzPjwvY29udHJpYnV0b3JzPjx0aXRs
ZXM+PHRpdGxlPlRoZSBjb21wZXRpdGlvbiBvZiBpZGVhczogVGhlIHdvcmxkIG9mIHRoZSBXYXNo
aW5ndG9uIHRoaW5rIHRhbmtzPC90aXRsZT48L3RpdGxlcz48a2V5d29yZHM+PGtleXdvcmQ+R292
ZXJubWVudCBjb25zdWx0YW50cyAtLSBXYXNoaW5ndG9uIE1ldHJvcG9saXRhbiBBcmVhPC9rZXl3
b3JkPjxrZXl3b3JkPlJlc2VhcmNoIGluc3RpdHV0ZXMgLS0gV2FzaGluZ3RvbiBNZXRyb3BvbGl0
YW4gQXJlYTwva2V5d29yZD48a2V5d29yZD5Qb2xpY3kgc2NpZW50aXN0cyAtLSBXYXNoaW5ndG9u
IChELkMuKTwva2V5d29yZD48a2V5d29yZD5Vbml0ZWQgU3RhdGVzIC0tIFBvbGl0aWNzIGFuZCBn
b3Zlcm5tZW50IC0tIDIxc3QgY2VudHVyeTwva2V5d29yZD48L2tleXdvcmRzPjxkYXRlcz48eWVh
cj4yMDA5PC95ZWFyPjwvZGF0ZXM+PHB1Yi1sb2NhdGlvbj5OZXcgQnJ1bnN3aWNrLCBOSjwvcHVi
LWxvY2F0aW9uPjxwdWJsaXNoZXI+VHJhbnNhY3Rpb24gUHVibGlzaGVyczwvcHVibGlzaGVyPjx1
cmxzPjwvdXJscz48cmVzZWFyY2gtbm90ZXM+RGlzY3Vzc2lvbiBvZiB0aGUgc3RhZ2VzIG9mIHB1
YmxpYyBwb2xpY3kgcHJvY2VzcyBjb3VsZCBwcm92aWRlIGEgdmFsdWFibGUgaW5zaWdodCBvbiBl
eHBsYWluaW5nIHRoZSByb2xlIG9mIHRoaW5rIHRhbmtzIGluIHRoZSBhYm92ZS4gU29tZSBzZW1p
LXZhbHVhYmxlIHN0YXRpc3RpY3MgY291bGQgc3VwcGxlbWVudGVkIChvciBjb250cmFzdGVkIHRv
IGRlbW9uc3RyYXRlIGEgY2hhbmdlKSB3aXRoIHRob3NlIGZyb20gVGhlIFRoaW5rIFRhbmtzIGFu
ZCBDaXZpbCBTb2NpZXRpZXMgUHJvZ3JhbS4gV2hpbGUganVzdGlmeWluZyB0aGUgc2FtcGxlcyBv
ZiBUVHMsIGl0IG1pZ2h0IGJlIHVzZWZ1bCB0byBsb29rIGF0IHRoZSAob2xkIGJ1dCBzdGlsbCB2
YWx1YWJsZSkgZGVzY3JpcHRpb24gb2YgdGhlIGZpdmUgbWFqb3IgdGFua3MgaW4gREMuQSBkaXNj
dXNzaW9uIG9mIG1lYXN1cmVtZW50IG9mIFRUcyBpbmZsdWVuY2UgY291bGQgcHJvdmlkZSBpbnNp
Z2h0IG9uIHdoZXJlIHRvIGZpbmQgbWVhc3VyYWJsZSBvdXRwdXQgZm9yIGNvbnRlbnQgYW5hbHlz
aXMuPC9yZXNlYXJjaC1ub3Rlcz48L3JlY29yZD48L0NpdGU+PENpdGU+PEF1dGhvcj5XZWlkZW5i
YXVtPC9BdXRob3I+PFllYXI+MjAxMDwvWWVhcj48UmVjTnVtPjUzNDwvUmVjTnVtPjxyZWNvcmQ+
PHJlYy1udW1iZXI+NTM0PC9yZWMtbnVtYmVyPjxmb3JlaWduLWtleXM+PGtleSBhcHA9IkVOIiBk
Yi1pZD0iZnhhNXB3ZnY4dmR2d2plOWF3ZnhlejVxd3RyemY1c2F6MnR4IiB0aW1lc3RhbXA9IjEz
OTA2ODgxOTQiPjUzNDwva2V5PjwvZm9yZWlnbi1rZXlzPjxyZWYtdHlwZSBuYW1lPSJKb3VybmFs
IEFydGljbGUiPjE3PC9yZWYtdHlwZT48Y29udHJpYnV0b3JzPjxhdXRob3JzPjxhdXRob3I+V2Vp
ZGVuYmF1bSwgTXVycmF5IEwuPC9hdXRob3I+PC9hdXRob3JzPjwvY29udHJpYnV0b3JzPjx0aXRs
ZXM+PHRpdGxlPk1lYXN1cmluZyB0aGUgSW5mbHVlbmNlIG9mIFRoaW5rIFRhbmtzPC90aXRsZT48
c2Vjb25kYXJ5LXRpdGxlPlNvY2lldHk8L3NlY29uZGFyeS10aXRsZT48L3RpdGxlcz48cGVyaW9k
aWNhbD48ZnVsbC10aXRsZT5Tb2NpZXR5PC9mdWxsLXRpdGxlPjwvcGVyaW9kaWNhbD48cGFnZXM+
MTM0LTEzNzwvcGFnZXM+PHZvbHVtZT40Nzwvdm9sdW1lPjxudW1iZXI+MjwvbnVtYmVyPjxrZXl3
b3Jkcz48a2V5d29yZD5SRVNFQVJDSCBpbnN0aXR1dGVzPC9rZXl3b3JkPjxrZXl3b3JkPklORkxV
RU5DRSAoUHN5Y2hvbG9neSk8L2tleXdvcmQ+PGtleXdvcmQ+UE9MSVRJQ0FMIHNjaWVudGlzdHM8
L2tleXdvcmQ+PGtleXdvcmQ+UE9XRVIgKFNvY2lhbCBzY2llbmNlcyk8L2tleXdvcmQ+PGtleXdv
cmQ+VU5JVEVEIFN0YXRlczwva2V5d29yZD48a2V5d29yZD5BbWVyaWNhbiBFbnRlcnByaXNlIElu
c3RpdHV0ZTwva2V5d29yZD48a2V5d29yZD5Ccm9va2luZ3MgSW5zdGl0dXRpb248L2tleXdvcmQ+
PGtleXdvcmQ+Q2F0byBJbnN0aXR1dGU8L2tleXdvcmQ+PGtleXdvcmQ+Q2VudGVyIGZvciBTdHJh
dGVnaWMgYW5kIEludGVybmF0aW9uYWwgU3R1ZGllczwva2V5d29yZD48a2V5d29yZD5Db21wZXRp
dGlvbiBvZiBpZGVhczwva2V5d29yZD48a2V5d29yZD5IZXJpdGFnZSBGb3VuZGF0aW9uPC9rZXl3
b3JkPjxrZXl3b3JkPkluZmx1ZW5jZTwva2V5d29yZD48a2V5d29yZD5JbnRlcmVzdCBncm91cHM8
L2tleXdvcmQ+PGtleXdvcmQ+UHVibGljIHBvbGljeTwva2V5d29yZD48a2V5d29yZD5UaGluayB0
YW5rczwva2V5d29yZD48a2V5d29yZD5BTUVSSUNBTiBFbnRlcnByaXNlIEluc3RpdHV0ZSBmb3Ig
UHVibGljIFBvbGljeSBSZXNlYXJjaDwva2V5d29yZD48a2V5d29yZD5DRU5URVIgZm9yIFN0cmF0
ZWdpYyAmYW1wOyBJbnRlcm5hdGlvbmFsIFN0dWRpZXMgKFdhc2hpbmd0b24sIEQuQy4pPC9rZXl3
b3JkPjxrZXl3b3JkPkhFUklUQUdFIEZvdW5kYXRpb24gKFdhc2hpbmd0b24sIEQuQy4pPC9rZXl3
b3JkPjwva2V5d29yZHM+PGRhdGVzPjx5ZWFyPjIwMTA8L3llYXI+PC9kYXRlcz48cHVibGlzaGVy
PlNwcmluZ2VyIFNjaWVuY2UgJmFtcDsgQnVzaW5lc3MgTWVkaWEgQi5WLjwvcHVibGlzaGVyPjxp
c2JuPjAxNDcyMDExPC9pc2JuPjxhY2Nlc3Npb24tbnVtPjQ4NTM3MDU0PC9hY2Nlc3Npb24tbnVt
Pjx3b3JrLXR5cGU+QXJ0aWNsZTwvd29yay10eXBlPjx1cmxzPjxyZWxhdGVkLXVybHM+PHVybD5o
dHRwOi8vcHJveHkubGliLnV0ay5lZHU6OTAvbG9naW4/dXJsPWh0dHA6Ly9zZWFyY2guZWJzY29o
b3N0LmNvbS9sb2dpbi5hc3B4P2RpcmVjdD10cnVlJmFtcDtkYj1hcGgmYW1wO0FOPTQ4NTM3MDU0
JmFtcDtzY29wZT1zaXRlPC91cmw+PC9yZWxhdGVkLXVybHM+PC91cmxzPjxlbGVjdHJvbmljLXJl
c291cmNlLW51bT4xMC4xMDA3L3MxMjExNS0wMDktOTI5Mi04PC9lbGVjdHJvbmljLXJlc291cmNl
LW51bT48cmVtb3RlLWRhdGFiYXNlLW5hbWU+YXBoPC9yZW1vdGUtZGF0YWJhc2UtbmFtZT48cmVt
b3RlLWRhdGFiYXNlLXByb3ZpZGVyPkVCU0NPaG9zdDwvcmVtb3RlLWRhdGFiYXNlLXByb3ZpZGVy
PjwvcmVjb3JkPjwvQ2l0ZT48Q2l0ZT48QXV0aG9yPkFiZWxzb248L0F1dGhvcj48WWVhcj4xOTk2
PC9ZZWFyPjxSZWNOdW0+NjA1PC9SZWNOdW0+PHJlY29yZD48cmVjLW51bWJlcj42MDU8L3JlYy1u
dW1iZXI+PGZvcmVpZ24ta2V5cz48a2V5IGFwcD0iRU4iIGRiLWlkPSJmeGE1cHdmdjh2ZHZ3amU5
YXdmeGV6NXF3dHJ6ZjVzYXoydHgiIHRpbWVzdGFtcD0iMTM5MTAxNTQyNCI+NjA1PC9rZXk+PC9m
b3JlaWduLWtleXM+PHJlZi10eXBlIG5hbWU9IkJvb2siPjY8L3JlZi10eXBlPjxjb250cmlidXRv
cnM+PGF1dGhvcnM+PGF1dGhvcj5BYmVsc29uLCBEb25hbGQgRS48L2F1dGhvcj48L2F1dGhvcnM+
PC9jb250cmlidXRvcnM+PHRpdGxlcz48dGl0bGU+QW1lcmljYW4gdGhpbmstdGFua3MgYW5kIHRo
ZWlyIHJvbGUgaW4gVVMgZm9yZWlnbiBwb2xpY3k8L3RpdGxlPjwvdGl0bGVzPjxrZXl3b3Jkcz48
a2V5d29yZD5SZXNlYXJjaCBpbnN0aXR1dGVzIC0tIFVuaXRlZCBTdGF0ZXMgLS0gSGlzdG9yeSAt
LSAyMHRoIGNlbnR1cnk8L2tleXdvcmQ+PGtleXdvcmQ+VW5pdGVkIFN0YXRlcyAtLSBGb3JlaWdu
IHJlbGF0aW9ucyAtLSAyMHRoIGNlbnR1cnk8L2tleXdvcmQ+PC9rZXl3b3Jkcz48ZGF0ZXM+PHll
YXI+MTk5NjwveWVhcj48L2RhdGVzPjxwdWItbG9jYXRpb24+TmV3IFlvcmssIE5ZPC9wdWItbG9j
YXRpb24+PHB1Ymxpc2hlcj5TdC4gTWFydGluJmFwb3M7cyBQcmVzczwvcHVibGlzaGVyPjx1cmxz
PjwvdXJscz48cmVzZWFyY2gtbm90ZXM+QmVzaWRlcyB5ZXQgYW5vdGhlciBoaXN0b3JpY2FsIG92
ZXJ2aWV3IG9mIHRoaW5rIHRhbmtzIGluIEFtZXJpY2FuIHBvbGl0aWNzLCB0aGUgYm9vayBwcm92
aWRlcyBhbm90aGVyIGxvb2sgaW50byByZXNlYXJjaCBkb25lIG9uIFRUcyBzbyBmYXIgYW5kIHN0
cnVnZ2xlIHdpdGggZGVmaW5pdGlvbnMuIFRoZSBsYXR0ZXIgaXMgYW4gaXNzdWUgdG8gYWRkcmVz
cyBieSBsb29raW5nIGludG8gZGlmZmVyZW50IGFwcHJvYWNoZXMgdG8gZGVmaW5lIFRUcy4gVGhy
b3VnaCBoaXMgZGlzY3Vzc2lvbiBvZiBnZW5lcmF0aW9ucyBvZiBUVHMgKGZyb20gbm9uLXByb2Zp
dCB0byBnb3Zlcm5tZW50IGNvbnRyYWN0b3JzIHRvIHBvbGl0aWNhbCBhZHZvY2FjeSksIHRoZSBh
dXRob3IgcHJvdmlkZXMgeWV0IGFub3RoZXIgY2xhc3NpZmljYXRpb24vdHlwb2xvZ3kgb2YgdGhp
bmsgdGFua3MuIEhlIHRhbGtzIGFib3V0IGNoYW5uZWxzLCB0aG91Z2ggd2hpY2ggVFRzIGNhbiBl
eGVyY2lzZSB0aGVpciBpbmZsdWVuY2Ugb24gVVMgZm9yZWlnbiBwb2xpY3kgYW5kIHNpbmdsZXMg
b3V0IE5FV1MgTUVESUEgYXMgdGhlIG5ldyBwb3dlcmZ1bCBjaGFubmVsLjwvcmVzZWFyY2gtbm90
ZXM+PC9yZWNvcmQ+PC9DaXRlPjxDaXRlPjxBdXRob3I+QWJlbHNvbjwvQXV0aG9yPjxZZWFyPjIw
MDk8L1llYXI+PFJlY051bT41ODc8L1JlY051bT48cmVjb3JkPjxyZWMtbnVtYmVyPjU4NzwvcmVj
LW51bWJlcj48Zm9yZWlnbi1rZXlzPjxrZXkgYXBwPSJFTiIgZGItaWQ9ImZ4YTVwd2Z2OHZkdndq
ZTlhd2Z4ZXo1cXd0cnpmNXNhejJ0eCIgdGltZXN0YW1wPSIxMzkxMDE1NDI0Ij41ODc8L2tleT48
L2ZvcmVpZ24ta2V5cz48cmVmLXR5cGUgbmFtZT0iQm9vayI+NjwvcmVmLXR5cGU+PGNvbnRyaWJ1
dG9ycz48YXV0aG9ycz48YXV0aG9yPkFiZWxzb24sIERvbmFsZCBFLjwvYXV0aG9yPjwvYXV0aG9y
cz48L2NvbnRyaWJ1dG9ycz48dGl0bGVzPjx0aXRsZT5EbyB0aGluayB0YW5rcyBtYXR0ZXI/IDog
QXNzZXNzaW5nIHRoZSBpbXBhY3Qgb2YgcHVibGljIHBvbGljeSBpbnN0aXR1dGVzPC90aXRsZT48
L3RpdGxlcz48a2V5d29yZHM+PGtleXdvcmQ+UmVzZWFyY2ggaW5zdGl0dXRlcyAtLSBDYW5hZGE8
L2tleXdvcmQ+PGtleXdvcmQ+UmVzZWFyY2ggaW5zdGl0dXRlcyAtLSBVbml0ZWQgU3RhdGVzPC9r
ZXl3b3JkPjxrZXl3b3JkPlBvbGljeSBzY2llbmNlczwva2V5d29yZD48a2V5d29yZD5DYW5hZGEg
LS0gUG9saXRpY3MgYW5kIGdvdmVybm1lbnQ8L2tleXdvcmQ+PGtleXdvcmQ+VW5pdGVkIFN0YXRl
cyAtLSBQb2xpdGljcyBhbmQgZ292ZXJubWVudDwva2V5d29yZD48L2tleXdvcmRzPjxkYXRlcz48
eWVhcj4yMDA5PC95ZWFyPjwvZGF0ZXM+PHB1Yi1sb2NhdGlvbj5Nb250csOpYWwsIFF1w6liZWM8
L3B1Yi1sb2NhdGlvbj48cHVibGlzaGVyPk1jR2lsbC1RdWVlbiZhcG9zO3MgVW5pdmVyc2l0eSBQ
cmVzczwvcHVibGlzaGVyPjx1cmxzPjwvdXJscz48cmVzZWFyY2gtbm90ZXM+VGhlIGJvb2sgcHJv
dmlkZXMgYSBoaXN0b3J5IG92ZXJ2aWV3IG9uIG9yaWdpbnMgYW5kIGRldmVsb3BtZW50IG9mIHRo
aW5rIHRhbmtzIGluIHRoZSBVLlMuIGFuZCBDYW5hZGEuIEl0IGRldmVsb3BzIGEgY2xhc3NpZmlj
YXRpb24gb2YgdGhpbmsgdGFua3MgYW5kIG9mZmVycyBhIHZhbHVhYmxlIGZyYW13b3JrIG9mIGhv
dyB0aGluayB0YW5rcyBhcmUgdmlld2QgKHRocmUgcGVyc2VwY3RpdmVzIG9uIHRoaW5rIHRhbmtz
KS4gSXQgYmlyZWZseSBkaXNjdXNzZXMgcmVsYXRpb25zaGlwIGJldHdlZW4gdGhpbmsgdGFua3Mg
YW5kIG1lZGlhIGFuZCBnb2VzIGludG8gZ3JlYXQgZGV0YWlsIG9uIGFzc2Vzc21lbnQgb2YgdGhp
bmsgdGFua3MmYXBvczsgaW1wYWN0LjwvcmVzZWFyY2gtbm90ZXM+PC9yZWNvcmQ+PC9DaXRlPjwv
RW5kTm90ZT5=
</w:fldData>
        </w:fldChar>
      </w:r>
      <w:r w:rsidR="007C59F8" w:rsidRPr="00611609">
        <w:rPr>
          <w:color w:val="auto"/>
        </w:rPr>
        <w:instrText xml:space="preserve"> ADDIN EN.CITE.DATA </w:instrText>
      </w:r>
      <w:r w:rsidR="003510B5" w:rsidRPr="00611609">
        <w:rPr>
          <w:color w:val="auto"/>
        </w:rPr>
      </w:r>
      <w:r w:rsidR="003510B5" w:rsidRPr="00611609">
        <w:rPr>
          <w:color w:val="auto"/>
        </w:rPr>
        <w:fldChar w:fldCharType="end"/>
      </w:r>
      <w:r w:rsidR="003510B5" w:rsidRPr="00611609">
        <w:rPr>
          <w:color w:val="auto"/>
        </w:rPr>
      </w:r>
      <w:r w:rsidR="003510B5" w:rsidRPr="00611609">
        <w:rPr>
          <w:color w:val="auto"/>
        </w:rPr>
        <w:fldChar w:fldCharType="separate"/>
      </w:r>
      <w:r w:rsidR="007C59F8" w:rsidRPr="00611609">
        <w:rPr>
          <w:noProof/>
          <w:color w:val="auto"/>
        </w:rPr>
        <w:t>(Abelson, 1996, 2009; Krastev, 2001; O'Neill, 2008; Rich, 2001, 2004; Weidenbaum, 2009, 2010)</w:t>
      </w:r>
      <w:r w:rsidR="003510B5" w:rsidRPr="00611609">
        <w:rPr>
          <w:color w:val="auto"/>
        </w:rPr>
        <w:fldChar w:fldCharType="end"/>
      </w:r>
      <w:r w:rsidR="009613E6" w:rsidRPr="00611609">
        <w:rPr>
          <w:color w:val="auto"/>
        </w:rPr>
        <w:t xml:space="preserve">. </w:t>
      </w:r>
      <w:r w:rsidR="00272E4C" w:rsidRPr="00611609">
        <w:rPr>
          <w:color w:val="auto"/>
        </w:rPr>
        <w:t xml:space="preserve">Prominent think tank researchers </w:t>
      </w:r>
      <w:r w:rsidR="007B63B2" w:rsidRPr="00611609">
        <w:rPr>
          <w:color w:val="auto"/>
        </w:rPr>
        <w:t>mention</w:t>
      </w:r>
      <w:r w:rsidR="009826D7" w:rsidRPr="00611609">
        <w:rPr>
          <w:color w:val="auto"/>
        </w:rPr>
        <w:t xml:space="preserve"> news media as</w:t>
      </w:r>
      <w:r w:rsidR="00043001" w:rsidRPr="00611609">
        <w:rPr>
          <w:color w:val="auto"/>
        </w:rPr>
        <w:t xml:space="preserve"> </w:t>
      </w:r>
      <w:r w:rsidR="00205590" w:rsidRPr="00611609">
        <w:rPr>
          <w:color w:val="auto"/>
        </w:rPr>
        <w:t>“</w:t>
      </w:r>
      <w:r w:rsidR="00043001" w:rsidRPr="00611609">
        <w:rPr>
          <w:color w:val="auto"/>
        </w:rPr>
        <w:t>channels</w:t>
      </w:r>
      <w:r w:rsidR="00205590" w:rsidRPr="00611609">
        <w:rPr>
          <w:color w:val="auto"/>
        </w:rPr>
        <w:t>”</w:t>
      </w:r>
      <w:r w:rsidR="00CE7CE4" w:rsidRPr="00611609">
        <w:rPr>
          <w:color w:val="auto"/>
        </w:rPr>
        <w:t xml:space="preserve"> (Abelson, 2006</w:t>
      </w:r>
      <w:r w:rsidR="002C1ED3" w:rsidRPr="00611609">
        <w:rPr>
          <w:color w:val="auto"/>
        </w:rPr>
        <w:t>)</w:t>
      </w:r>
      <w:r w:rsidR="00F118C5" w:rsidRPr="00611609">
        <w:rPr>
          <w:color w:val="auto"/>
        </w:rPr>
        <w:t xml:space="preserve"> used by think tanks to reach their goals,</w:t>
      </w:r>
      <w:r w:rsidR="006B3842" w:rsidRPr="00611609">
        <w:rPr>
          <w:color w:val="auto"/>
        </w:rPr>
        <w:t xml:space="preserve"> mere </w:t>
      </w:r>
      <w:r w:rsidR="00BF7A17" w:rsidRPr="00611609">
        <w:rPr>
          <w:color w:val="auto"/>
        </w:rPr>
        <w:t>bullhorn</w:t>
      </w:r>
      <w:r w:rsidR="00341337" w:rsidRPr="00611609">
        <w:rPr>
          <w:color w:val="auto"/>
        </w:rPr>
        <w:t>s</w:t>
      </w:r>
      <w:r w:rsidR="00BF7A17" w:rsidRPr="00611609">
        <w:rPr>
          <w:color w:val="auto"/>
        </w:rPr>
        <w:t xml:space="preserve"> </w:t>
      </w:r>
      <w:r w:rsidR="00E73C23" w:rsidRPr="00611609">
        <w:rPr>
          <w:color w:val="auto"/>
        </w:rPr>
        <w:t xml:space="preserve">for their </w:t>
      </w:r>
      <w:r w:rsidR="00363CBF" w:rsidRPr="00611609">
        <w:rPr>
          <w:color w:val="auto"/>
        </w:rPr>
        <w:t>messages</w:t>
      </w:r>
      <w:r w:rsidR="00E73C23" w:rsidRPr="00611609">
        <w:rPr>
          <w:color w:val="auto"/>
        </w:rPr>
        <w:t>.</w:t>
      </w:r>
    </w:p>
    <w:p w14:paraId="16526AB6" w14:textId="69E14529" w:rsidR="00144235" w:rsidRPr="00611609" w:rsidRDefault="00355852" w:rsidP="00144235">
      <w:pPr>
        <w:rPr>
          <w:color w:val="auto"/>
        </w:rPr>
      </w:pPr>
      <w:r w:rsidRPr="00611609">
        <w:rPr>
          <w:color w:val="auto"/>
        </w:rPr>
        <w:t>While</w:t>
      </w:r>
      <w:r w:rsidR="00983F3D" w:rsidRPr="00611609">
        <w:rPr>
          <w:color w:val="auto"/>
        </w:rPr>
        <w:t xml:space="preserve"> this channel of influence </w:t>
      </w:r>
      <w:r w:rsidR="00D87621" w:rsidRPr="00611609">
        <w:rPr>
          <w:color w:val="auto"/>
        </w:rPr>
        <w:t xml:space="preserve">is of </w:t>
      </w:r>
      <w:r w:rsidR="00A236D8" w:rsidRPr="00611609">
        <w:rPr>
          <w:color w:val="auto"/>
        </w:rPr>
        <w:t xml:space="preserve">high and </w:t>
      </w:r>
      <w:r w:rsidR="00D87621" w:rsidRPr="00611609">
        <w:rPr>
          <w:color w:val="auto"/>
        </w:rPr>
        <w:t>increasing importance for think tanks, t</w:t>
      </w:r>
      <w:r w:rsidR="00144235" w:rsidRPr="00611609">
        <w:rPr>
          <w:color w:val="auto"/>
        </w:rPr>
        <w:t xml:space="preserve">hey rely heavily on news media to disseminate and promote the results of their research </w:t>
      </w:r>
      <w:r w:rsidR="003510B5" w:rsidRPr="00611609">
        <w:rPr>
          <w:color w:val="auto"/>
        </w:rPr>
        <w:fldChar w:fldCharType="begin"/>
      </w:r>
      <w:r w:rsidR="007C59F8" w:rsidRPr="00611609">
        <w:rPr>
          <w:color w:val="auto"/>
        </w:rPr>
        <w:instrText xml:space="preserve"> ADDIN EN.CITE &lt;EndNote&gt;&lt;Cite&gt;&lt;Author&gt;Abelson&lt;/Author&gt;&lt;Year&gt;1996&lt;/Year&gt;&lt;RecNum&gt;605&lt;/RecNum&gt;&lt;DisplayText&gt;(Abelson, 1996)&lt;/DisplayText&gt;&lt;record&gt;&lt;rec-number&gt;605&lt;/rec-number&gt;&lt;foreign-keys&gt;&lt;key app="EN" db-id="fxa5pwfv8vdvwje9awfxez5qwtrzf5saz2tx" timestamp="1391015424"&gt;605&lt;/key&gt;&lt;/foreign-keys&gt;&lt;ref-type name="Book"&gt;6&lt;/ref-type&gt;&lt;contributors&gt;&lt;authors&gt;&lt;author&gt;Abelson, Donald E.&lt;/author&gt;&lt;/authors&gt;&lt;/contributors&gt;&lt;titles&gt;&lt;title&gt;American think-tanks and their role in US foreign policy&lt;/title&gt;&lt;/titles&gt;&lt;keywords&gt;&lt;keyword&gt;Research institutes -- United States -- History -- 20th century&lt;/keyword&gt;&lt;keyword&gt;United States -- Foreign relations -- 20th century&lt;/keyword&gt;&lt;/keywords&gt;&lt;dates&gt;&lt;year&gt;1996&lt;/year&gt;&lt;/dates&gt;&lt;pub-location&gt;New York, NY&lt;/pub-location&gt;&lt;publisher&gt;St. Martin&amp;apos;s Press&lt;/publisher&gt;&lt;urls&gt;&lt;/urls&gt;&lt;research-notes&gt;Besides yet another historical overview of think tanks in American politics, the book provides another look into research done on TTs so far and struggle with definitions. The latter is an issue to address by looking into different approaches to define TTs. Through his discussion of generations of TTs (from non-profit to government contractors to political advocacy), the author provides yet another classification/typology of think tanks. He talks about channels, though which TTs can exercise their influence on US foreign policy and singles out NEWS MEDIA as the new powerful channel.&lt;/research-notes&gt;&lt;/record&gt;&lt;/Cite&gt;&lt;/EndNote&gt;</w:instrText>
      </w:r>
      <w:r w:rsidR="003510B5" w:rsidRPr="00611609">
        <w:rPr>
          <w:color w:val="auto"/>
        </w:rPr>
        <w:fldChar w:fldCharType="separate"/>
      </w:r>
      <w:r w:rsidR="007C59F8" w:rsidRPr="00611609">
        <w:rPr>
          <w:noProof/>
          <w:color w:val="auto"/>
        </w:rPr>
        <w:t>(Abelson, 1996)</w:t>
      </w:r>
      <w:r w:rsidR="003510B5" w:rsidRPr="00611609">
        <w:rPr>
          <w:color w:val="auto"/>
        </w:rPr>
        <w:fldChar w:fldCharType="end"/>
      </w:r>
      <w:r w:rsidR="00144235" w:rsidRPr="00611609">
        <w:rPr>
          <w:color w:val="auto"/>
        </w:rPr>
        <w:t xml:space="preserve">, establish visibility </w:t>
      </w:r>
      <w:r w:rsidR="003510B5" w:rsidRPr="00611609">
        <w:rPr>
          <w:color w:val="auto"/>
        </w:rPr>
        <w:fldChar w:fldCharType="begin"/>
      </w:r>
      <w:r w:rsidR="00144235" w:rsidRPr="00611609">
        <w:rPr>
          <w:color w:val="auto"/>
        </w:rPr>
        <w:instrText xml:space="preserve"> ADDIN EN.CITE &lt;EndNote&gt;&lt;Cite&gt;&lt;Author&gt;Rich&lt;/Author&gt;&lt;Year&gt;2004&lt;/Year&gt;&lt;RecNum&gt;586&lt;/RecNum&gt;&lt;DisplayText&gt;(Rich, 2004)&lt;/DisplayText&gt;&lt;record&gt;&lt;rec-number&gt;586&lt;/rec-number&gt;&lt;foreign-keys&gt;&lt;key app="EN" db-id="fxa5pwfv8vdvwje9awfxez5qwtrzf5saz2tx" timestamp="1391015424"&gt;586&lt;/key&gt;&lt;/foreign-keys&gt;&lt;ref-type name="Generic"&gt;13&lt;/ref-type&gt;&lt;contributors&gt;&lt;authors&gt;&lt;author&gt;Rich, Andrew&lt;/author&gt;&lt;/authors&gt;&lt;/contributors&gt;&lt;titles&gt;&lt;title&gt;Think tanks, public policy, and the politics of expertise&lt;/title&gt;&lt;/titles&gt;&lt;keywords&gt;&lt;keyword&gt;Policy sciences -- Research -- United States&lt;/keyword&gt;&lt;keyword&gt;Policy scientists -- United States&lt;/keyword&gt;&lt;keyword&gt;Research institutes -- United States&lt;/keyword&gt;&lt;keyword&gt;Nonprofit organizations -- United States&lt;/keyword&gt;&lt;keyword&gt;Expertise -- Political aspects -- United States&lt;/keyword&gt;&lt;keyword&gt;Political planning -- United States&lt;/keyword&gt;&lt;keyword&gt;Legislative hearings -- United States&lt;/keyword&gt;&lt;keyword&gt;Electronic books&lt;/keyword&gt;&lt;/keywords&gt;&lt;dates&gt;&lt;year&gt;2004&lt;/year&gt;&lt;/dates&gt;&lt;pub-location&gt;New York, NY&lt;/pub-location&gt;&lt;publisher&gt;Cambridge University Press&lt;/publisher&gt;&lt;urls&gt;&lt;/urls&gt;&lt;research-notes&gt;The book contains a valuable overview of the research done on TT by 2004:“Fewer than a dozen books published since 1970 focus on American think tanks.” It also talks about defining think tanks – another piece to the puzzle of sample definition. Historic overview of TTs development is rather extensive. Author defines periods and classifies TTs, among other things, through their identifiable ideologies. The book operates with some interesting data on perception of TTs, their visibility, and uses of their output.&lt;/research-notes&gt;&lt;/record&gt;&lt;/Cite&gt;&lt;/EndNote&gt;</w:instrText>
      </w:r>
      <w:r w:rsidR="003510B5" w:rsidRPr="00611609">
        <w:rPr>
          <w:color w:val="auto"/>
        </w:rPr>
        <w:fldChar w:fldCharType="separate"/>
      </w:r>
      <w:r w:rsidR="00144235" w:rsidRPr="00611609">
        <w:rPr>
          <w:color w:val="auto"/>
        </w:rPr>
        <w:t>(Rich, 2004)</w:t>
      </w:r>
      <w:r w:rsidR="003510B5" w:rsidRPr="00611609">
        <w:rPr>
          <w:color w:val="auto"/>
        </w:rPr>
        <w:fldChar w:fldCharType="end"/>
      </w:r>
      <w:r w:rsidR="00144235" w:rsidRPr="00611609">
        <w:rPr>
          <w:color w:val="auto"/>
        </w:rPr>
        <w:t xml:space="preserve"> for themselves and their sponsors, to militate for both their research findings but also their advocacy positions</w:t>
      </w:r>
      <w:r w:rsidR="00144235" w:rsidRPr="00611609">
        <w:rPr>
          <w:rStyle w:val="FootnoteReference"/>
          <w:color w:val="auto"/>
        </w:rPr>
        <w:footnoteReference w:id="9"/>
      </w:r>
      <w:r w:rsidR="00144235" w:rsidRPr="00611609">
        <w:rPr>
          <w:color w:val="auto"/>
        </w:rPr>
        <w:t xml:space="preserve"> and to ultimately </w:t>
      </w:r>
      <w:r w:rsidR="00EB2576" w:rsidRPr="00611609">
        <w:rPr>
          <w:color w:val="auto"/>
        </w:rPr>
        <w:t>“</w:t>
      </w:r>
      <w:r w:rsidR="00BB6F4C" w:rsidRPr="00611609">
        <w:rPr>
          <w:color w:val="auto"/>
        </w:rPr>
        <w:t>shape public opinion and public policy”</w:t>
      </w:r>
      <w:r w:rsidR="003510B5" w:rsidRPr="00611609">
        <w:rPr>
          <w:color w:val="auto"/>
        </w:rPr>
        <w:fldChar w:fldCharType="begin"/>
      </w:r>
      <w:r w:rsidR="007C59F8" w:rsidRPr="00611609">
        <w:rPr>
          <w:color w:val="auto"/>
        </w:rPr>
        <w:instrText xml:space="preserve"> ADDIN EN.CITE &lt;EndNote&gt;&lt;Cite&gt;&lt;Author&gt;Abelson&lt;/Author&gt;&lt;Year&gt;2009&lt;/Year&gt;&lt;RecNum&gt;587&lt;/RecNum&gt;&lt;Pages&gt;85&lt;/Pages&gt;&lt;DisplayText&gt;(Abelson, 2009, p. 85)&lt;/DisplayText&gt;&lt;record&gt;&lt;rec-number&gt;587&lt;/rec-number&gt;&lt;foreign-keys&gt;&lt;key app="EN" db-id="fxa5pwfv8vdvwje9awfxez5qwtrzf5saz2tx" timestamp="1391015424"&gt;587&lt;/key&gt;&lt;/foreign-keys&gt;&lt;ref-type name="Book"&gt;6&lt;/ref-type&gt;&lt;contributors&gt;&lt;authors&gt;&lt;author&gt;Abelson, Donald E.&lt;/author&gt;&lt;/authors&gt;&lt;/contributors&gt;&lt;titles&gt;&lt;title&gt;Do think tanks matter? : Assessing the impact of public policy institutes&lt;/title&gt;&lt;/titles&gt;&lt;keywords&gt;&lt;keyword&gt;Research institutes -- Canada&lt;/keyword&gt;&lt;keyword&gt;Research institutes -- United States&lt;/keyword&gt;&lt;keyword&gt;Policy sciences&lt;/keyword&gt;&lt;keyword&gt;Canada -- Politics and government&lt;/keyword&gt;&lt;keyword&gt;United States -- Politics and government&lt;/keyword&gt;&lt;/keywords&gt;&lt;dates&gt;&lt;year&gt;2009&lt;/year&gt;&lt;/dates&gt;&lt;pub-location&gt;Montréal, Québec&lt;/pub-location&gt;&lt;publisher&gt;McGill-Queen&amp;apos;s University Press&lt;/publisher&gt;&lt;urls&gt;&lt;/urls&gt;&lt;research-notes&gt;The book provides a history overview on origins and development of think tanks in the U.S. and Canada. It develops a classification of think tanks and offers a valuable framwork of how think tanks are viewd (thre persepctives on think tanks). It birefly discusses relationship between think tanks and media and goes into great detail on assessment of think tanks&amp;apos; impact.&lt;/research-notes&gt;&lt;/record&gt;&lt;/Cite&gt;&lt;/EndNote&gt;</w:instrText>
      </w:r>
      <w:r w:rsidR="003510B5" w:rsidRPr="00611609">
        <w:rPr>
          <w:color w:val="auto"/>
        </w:rPr>
        <w:fldChar w:fldCharType="separate"/>
      </w:r>
      <w:r w:rsidR="007C59F8" w:rsidRPr="00611609">
        <w:rPr>
          <w:noProof/>
          <w:color w:val="auto"/>
        </w:rPr>
        <w:t>(Abelson, 2009, p. 85)</w:t>
      </w:r>
      <w:r w:rsidR="003510B5" w:rsidRPr="00611609">
        <w:rPr>
          <w:color w:val="auto"/>
        </w:rPr>
        <w:fldChar w:fldCharType="end"/>
      </w:r>
      <w:r w:rsidR="00144235" w:rsidRPr="00611609">
        <w:rPr>
          <w:color w:val="auto"/>
        </w:rPr>
        <w:t>.</w:t>
      </w:r>
      <w:r w:rsidR="00233150" w:rsidRPr="00611609">
        <w:rPr>
          <w:color w:val="auto"/>
        </w:rPr>
        <w:t xml:space="preserve"> Regardless of the actual (and generally </w:t>
      </w:r>
      <w:r w:rsidR="00B05B3E" w:rsidRPr="00611609">
        <w:rPr>
          <w:color w:val="auto"/>
        </w:rPr>
        <w:t>immeasurable</w:t>
      </w:r>
      <w:r w:rsidR="00233150" w:rsidRPr="00611609">
        <w:rPr>
          <w:color w:val="auto"/>
        </w:rPr>
        <w:t xml:space="preserve">) </w:t>
      </w:r>
      <w:r w:rsidR="00B05B3E" w:rsidRPr="00611609">
        <w:rPr>
          <w:color w:val="auto"/>
        </w:rPr>
        <w:t xml:space="preserve">outcomes </w:t>
      </w:r>
      <w:r w:rsidR="00A236D8" w:rsidRPr="00611609">
        <w:rPr>
          <w:color w:val="auto"/>
        </w:rPr>
        <w:t>of the interactions between new</w:t>
      </w:r>
      <w:r w:rsidR="0029088E" w:rsidRPr="00611609">
        <w:rPr>
          <w:color w:val="auto"/>
        </w:rPr>
        <w:t>s</w:t>
      </w:r>
      <w:r w:rsidR="00A236D8" w:rsidRPr="00611609">
        <w:rPr>
          <w:color w:val="auto"/>
        </w:rPr>
        <w:t xml:space="preserve"> media and think tanks</w:t>
      </w:r>
      <w:r w:rsidR="00B05B3E" w:rsidRPr="00611609">
        <w:rPr>
          <w:color w:val="auto"/>
        </w:rPr>
        <w:t xml:space="preserve">, </w:t>
      </w:r>
      <w:r w:rsidR="00A236D8" w:rsidRPr="00611609">
        <w:rPr>
          <w:color w:val="auto"/>
        </w:rPr>
        <w:t>the latter are able to generate</w:t>
      </w:r>
      <w:r w:rsidR="004D3844" w:rsidRPr="00611609">
        <w:rPr>
          <w:color w:val="auto"/>
        </w:rPr>
        <w:t xml:space="preserve"> </w:t>
      </w:r>
      <w:r w:rsidR="00A236D8" w:rsidRPr="00611609">
        <w:rPr>
          <w:color w:val="auto"/>
        </w:rPr>
        <w:t>“a useful measurement of how much influence think tanks wield”</w:t>
      </w:r>
      <w:r w:rsidR="002101BF" w:rsidRPr="00611609">
        <w:rPr>
          <w:color w:val="auto"/>
        </w:rPr>
        <w:t xml:space="preserve"> </w:t>
      </w:r>
      <w:r w:rsidR="003510B5" w:rsidRPr="00611609">
        <w:rPr>
          <w:color w:val="auto"/>
        </w:rPr>
        <w:fldChar w:fldCharType="begin"/>
      </w:r>
      <w:r w:rsidR="00B00066" w:rsidRPr="00611609">
        <w:rPr>
          <w:color w:val="auto"/>
        </w:rPr>
        <w:instrText xml:space="preserve"> ADDIN EN.CITE &lt;EndNote&gt;&lt;Cite&gt;&lt;Author&gt;Abelson&lt;/Author&gt;&lt;Year&gt;2012&lt;/Year&gt;&lt;RecNum&gt;754&lt;/RecNum&gt;&lt;Pages&gt;1&lt;/Pages&gt;&lt;DisplayText&gt;(Abelson, 2012b, p. 1)&lt;/DisplayText&gt;&lt;record&gt;&lt;rec-number&gt;754&lt;/rec-number&gt;&lt;foreign-keys&gt;&lt;key app="EN" db-id="fxa5pwfv8vdvwje9awfxez5qwtrzf5saz2tx" timestamp="1432853945"&gt;754&lt;/key&gt;&lt;/foreign-keys&gt;&lt;ref-type name="Generic"&gt;13&lt;/ref-type&gt;&lt;contributors&gt;&lt;authors&gt;&lt;author&gt;Abelson, Donald E.&lt;/author&gt;&lt;/authors&gt;&lt;/contributors&gt;&lt;titles&gt;&lt;title&gt;Thinking Out Loud: Think Tanks and Their Quest for Public Exposure. Research Paper, Number 2.&lt;/title&gt;&lt;/titles&gt;&lt;dates&gt;&lt;year&gt;2012&lt;/year&gt;&lt;/dates&gt;&lt;pub-location&gt; London, Ontario&lt;/pub-location&gt;&lt;publisher&gt;The Canada-US Institute, The University of Western Ontario&lt;/publisher&gt;&lt;urls&gt;&lt;/urls&gt;&lt;/record&gt;&lt;/Cite&gt;&lt;/EndNote&gt;</w:instrText>
      </w:r>
      <w:r w:rsidR="003510B5" w:rsidRPr="00611609">
        <w:rPr>
          <w:color w:val="auto"/>
        </w:rPr>
        <w:fldChar w:fldCharType="separate"/>
      </w:r>
      <w:r w:rsidR="00B00066" w:rsidRPr="00611609">
        <w:rPr>
          <w:noProof/>
          <w:color w:val="auto"/>
        </w:rPr>
        <w:t>(Abelson, 2012b, p. 1)</w:t>
      </w:r>
      <w:r w:rsidR="003510B5" w:rsidRPr="00611609">
        <w:rPr>
          <w:color w:val="auto"/>
        </w:rPr>
        <w:fldChar w:fldCharType="end"/>
      </w:r>
      <w:r w:rsidR="00A236D8" w:rsidRPr="00611609">
        <w:rPr>
          <w:color w:val="auto"/>
        </w:rPr>
        <w:t xml:space="preserve"> - media exposure statistics. </w:t>
      </w:r>
      <w:r w:rsidR="007C59F8" w:rsidRPr="00611609">
        <w:rPr>
          <w:color w:val="auto"/>
        </w:rPr>
        <w:t>I</w:t>
      </w:r>
      <w:r w:rsidR="004D3844" w:rsidRPr="00611609">
        <w:rPr>
          <w:color w:val="auto"/>
        </w:rPr>
        <w:t xml:space="preserve">n the absence </w:t>
      </w:r>
      <w:r w:rsidR="00984E9B" w:rsidRPr="00611609">
        <w:rPr>
          <w:color w:val="auto"/>
        </w:rPr>
        <w:t>of other tangible proof</w:t>
      </w:r>
      <w:r w:rsidR="009A5539" w:rsidRPr="00611609">
        <w:rPr>
          <w:color w:val="auto"/>
        </w:rPr>
        <w:t>s</w:t>
      </w:r>
      <w:r w:rsidR="00984E9B" w:rsidRPr="00611609">
        <w:rPr>
          <w:color w:val="auto"/>
        </w:rPr>
        <w:t xml:space="preserve"> of their effectiveness</w:t>
      </w:r>
      <w:r w:rsidR="002108B4" w:rsidRPr="00611609">
        <w:rPr>
          <w:color w:val="auto"/>
        </w:rPr>
        <w:t xml:space="preserve"> </w:t>
      </w:r>
      <w:r w:rsidR="003510B5" w:rsidRPr="00611609">
        <w:rPr>
          <w:color w:val="auto"/>
        </w:rPr>
        <w:fldChar w:fldCharType="begin"/>
      </w:r>
      <w:r w:rsidR="002108B4" w:rsidRPr="00611609">
        <w:rPr>
          <w:color w:val="auto"/>
        </w:rPr>
        <w:instrText xml:space="preserve"> ADDIN EN.CITE &lt;EndNote&gt;&lt;Cite&gt;&lt;Author&gt;Abelson&lt;/Author&gt;&lt;Year&gt;2009&lt;/Year&gt;&lt;RecNum&gt;587&lt;/RecNum&gt;&lt;DisplayText&gt;(Abelson, 2009)&lt;/DisplayText&gt;&lt;record&gt;&lt;rec-number&gt;587&lt;/rec-number&gt;&lt;foreign-keys&gt;&lt;key app="EN" db-id="fxa5pwfv8vdvwje9awfxez5qwtrzf5saz2tx" timestamp="1391015424"&gt;587&lt;/key&gt;&lt;/foreign-keys&gt;&lt;ref-type name="Book"&gt;6&lt;/ref-type&gt;&lt;contributors&gt;&lt;authors&gt;&lt;author&gt;Abelson, Donald E.&lt;/author&gt;&lt;/authors&gt;&lt;/contributors&gt;&lt;titles&gt;&lt;title&gt;Do think tanks matter? : Assessing the impact of public policy institutes&lt;/title&gt;&lt;/titles&gt;&lt;keywords&gt;&lt;keyword&gt;Research institutes -- Canada&lt;/keyword&gt;&lt;keyword&gt;Research institutes -- United States&lt;/keyword&gt;&lt;keyword&gt;Policy sciences&lt;/keyword&gt;&lt;keyword&gt;Canada -- Politics and government&lt;/keyword&gt;&lt;keyword&gt;United States -- Politics and government&lt;/keyword&gt;&lt;/keywords&gt;&lt;dates&gt;&lt;year&gt;2009&lt;/year&gt;&lt;/dates&gt;&lt;pub-location&gt;Montréal, Québec&lt;/pub-location&gt;&lt;publisher&gt;McGill-Queen&amp;apos;s University Press&lt;/publisher&gt;&lt;urls&gt;&lt;/urls&gt;&lt;research-notes&gt;The book provides a history overview on origins and development of think tanks in the U.S. and Canada. It develops a classification of think tanks and offers a valuable framwork of how think tanks are viewd (thre persepctives on think tanks). It birefly discusses relationship between think tanks and media and goes into great detail on assessment of think tanks&amp;apos; impact.&lt;/research-notes&gt;&lt;/record&gt;&lt;/Cite&gt;&lt;/EndNote&gt;</w:instrText>
      </w:r>
      <w:r w:rsidR="003510B5" w:rsidRPr="00611609">
        <w:rPr>
          <w:color w:val="auto"/>
        </w:rPr>
        <w:fldChar w:fldCharType="separate"/>
      </w:r>
      <w:r w:rsidR="002108B4" w:rsidRPr="00611609">
        <w:rPr>
          <w:color w:val="auto"/>
        </w:rPr>
        <w:t>(Abelson, 2009)</w:t>
      </w:r>
      <w:r w:rsidR="003510B5" w:rsidRPr="00611609">
        <w:rPr>
          <w:color w:val="auto"/>
        </w:rPr>
        <w:fldChar w:fldCharType="end"/>
      </w:r>
      <w:r w:rsidR="00984E9B" w:rsidRPr="00611609">
        <w:rPr>
          <w:color w:val="auto"/>
        </w:rPr>
        <w:t>,</w:t>
      </w:r>
      <w:r w:rsidR="00D620ED" w:rsidRPr="00611609">
        <w:rPr>
          <w:color w:val="auto"/>
        </w:rPr>
        <w:t xml:space="preserve"> </w:t>
      </w:r>
      <w:r w:rsidR="002108B4" w:rsidRPr="00611609">
        <w:rPr>
          <w:color w:val="auto"/>
        </w:rPr>
        <w:t>this statistic is</w:t>
      </w:r>
      <w:r w:rsidR="00AF3197" w:rsidRPr="00611609">
        <w:rPr>
          <w:color w:val="auto"/>
        </w:rPr>
        <w:t xml:space="preserve"> </w:t>
      </w:r>
      <w:r w:rsidR="00D620ED" w:rsidRPr="00611609">
        <w:rPr>
          <w:color w:val="auto"/>
        </w:rPr>
        <w:t xml:space="preserve">widely used </w:t>
      </w:r>
      <w:r w:rsidR="00AF3197" w:rsidRPr="00611609">
        <w:rPr>
          <w:color w:val="auto"/>
        </w:rPr>
        <w:t xml:space="preserve">by think tanks to </w:t>
      </w:r>
      <w:r w:rsidR="002108B4" w:rsidRPr="00611609">
        <w:rPr>
          <w:color w:val="auto"/>
        </w:rPr>
        <w:t>“foster the illusion of having influence”</w:t>
      </w:r>
      <w:r w:rsidR="00A055CC" w:rsidRPr="00611609">
        <w:rPr>
          <w:color w:val="auto"/>
        </w:rPr>
        <w:t xml:space="preserve"> </w:t>
      </w:r>
      <w:r w:rsidR="003510B5" w:rsidRPr="00611609">
        <w:rPr>
          <w:color w:val="auto"/>
        </w:rPr>
        <w:fldChar w:fldCharType="begin"/>
      </w:r>
      <w:r w:rsidR="00B00066" w:rsidRPr="00611609">
        <w:rPr>
          <w:color w:val="auto"/>
        </w:rPr>
        <w:instrText xml:space="preserve"> ADDIN EN.CITE &lt;EndNote&gt;&lt;Cite&gt;&lt;Author&gt;Abelson&lt;/Author&gt;&lt;Year&gt;2012&lt;/Year&gt;&lt;RecNum&gt;754&lt;/RecNum&gt;&lt;Pages&gt;1&lt;/Pages&gt;&lt;DisplayText&gt;(Abelson, 2012b, p. 1)&lt;/DisplayText&gt;&lt;record&gt;&lt;rec-number&gt;754&lt;/rec-number&gt;&lt;foreign-keys&gt;&lt;key app="EN" db-id="fxa5pwfv8vdvwje9awfxez5qwtrzf5saz2tx" timestamp="1432853945"&gt;754&lt;/key&gt;&lt;/foreign-keys&gt;&lt;ref-type name="Generic"&gt;13&lt;/ref-type&gt;&lt;contributors&gt;&lt;authors&gt;&lt;author&gt;Abelson, Donald E.&lt;/author&gt;&lt;/authors&gt;&lt;/contributors&gt;&lt;titles&gt;&lt;title&gt;Thinking Out Loud: Think Tanks and Their Quest for Public Exposure. Research Paper, Number 2.&lt;/title&gt;&lt;/titles&gt;&lt;dates&gt;&lt;year&gt;2012&lt;/year&gt;&lt;/dates&gt;&lt;pub-location&gt; London, Ontario&lt;/pub-location&gt;&lt;publisher&gt;The Canada-US Institute, The University of Western Ontario&lt;/publisher&gt;&lt;urls&gt;&lt;/urls&gt;&lt;/record&gt;&lt;/Cite&gt;&lt;/EndNote&gt;</w:instrText>
      </w:r>
      <w:r w:rsidR="003510B5" w:rsidRPr="00611609">
        <w:rPr>
          <w:color w:val="auto"/>
        </w:rPr>
        <w:fldChar w:fldCharType="separate"/>
      </w:r>
      <w:r w:rsidR="00B00066" w:rsidRPr="00611609">
        <w:rPr>
          <w:noProof/>
          <w:color w:val="auto"/>
        </w:rPr>
        <w:t>(Abelson, 2012b, p. 1)</w:t>
      </w:r>
      <w:r w:rsidR="003510B5" w:rsidRPr="00611609">
        <w:rPr>
          <w:color w:val="auto"/>
        </w:rPr>
        <w:fldChar w:fldCharType="end"/>
      </w:r>
      <w:r w:rsidR="002108B4" w:rsidRPr="00611609">
        <w:rPr>
          <w:color w:val="auto"/>
        </w:rPr>
        <w:t>.</w:t>
      </w:r>
    </w:p>
    <w:p w14:paraId="72D495AA" w14:textId="6AA601FB" w:rsidR="00E67D84" w:rsidRPr="00611609" w:rsidRDefault="001E2E13" w:rsidP="001B2536">
      <w:pPr>
        <w:ind w:firstLine="0"/>
        <w:rPr>
          <w:color w:val="auto"/>
        </w:rPr>
      </w:pPr>
      <w:r w:rsidRPr="00611609">
        <w:rPr>
          <w:color w:val="auto"/>
        </w:rPr>
        <w:tab/>
      </w:r>
      <w:r w:rsidR="0022259B" w:rsidRPr="00611609">
        <w:rPr>
          <w:color w:val="auto"/>
        </w:rPr>
        <w:t>Consequently, similarly to how the</w:t>
      </w:r>
      <w:r w:rsidR="004B14A2" w:rsidRPr="00611609">
        <w:rPr>
          <w:color w:val="auto"/>
        </w:rPr>
        <w:t>y</w:t>
      </w:r>
      <w:r w:rsidR="007C5668" w:rsidRPr="00611609">
        <w:rPr>
          <w:color w:val="auto"/>
        </w:rPr>
        <w:t xml:space="preserve"> adjust to policymakers and bureaucracy (Wiarda, 2008)</w:t>
      </w:r>
      <w:r w:rsidR="0022259B" w:rsidRPr="00611609">
        <w:rPr>
          <w:color w:val="auto"/>
        </w:rPr>
        <w:t xml:space="preserve">, thinks tanks </w:t>
      </w:r>
      <w:r w:rsidR="004A3748" w:rsidRPr="00611609">
        <w:rPr>
          <w:color w:val="auto"/>
        </w:rPr>
        <w:t xml:space="preserve">may </w:t>
      </w:r>
      <w:r w:rsidR="0022259B" w:rsidRPr="00611609">
        <w:rPr>
          <w:color w:val="auto"/>
        </w:rPr>
        <w:t xml:space="preserve">have to make adjustments in </w:t>
      </w:r>
      <w:r w:rsidR="001538CF" w:rsidRPr="00611609">
        <w:rPr>
          <w:color w:val="auto"/>
        </w:rPr>
        <w:t xml:space="preserve">order to garner media attention, since </w:t>
      </w:r>
      <w:r w:rsidR="0022259B" w:rsidRPr="00611609">
        <w:rPr>
          <w:color w:val="auto"/>
        </w:rPr>
        <w:t>they have to play by the media’s rules to gain visibility and impact.</w:t>
      </w:r>
      <w:r w:rsidR="00D3445C" w:rsidRPr="00611609">
        <w:rPr>
          <w:color w:val="auto"/>
        </w:rPr>
        <w:t xml:space="preserve"> After all, </w:t>
      </w:r>
      <w:r w:rsidR="001C3628" w:rsidRPr="00611609">
        <w:rPr>
          <w:color w:val="auto"/>
        </w:rPr>
        <w:t>it is quite</w:t>
      </w:r>
      <w:r w:rsidR="00B159B3" w:rsidRPr="00611609">
        <w:rPr>
          <w:color w:val="auto"/>
        </w:rPr>
        <w:t xml:space="preserve"> obvious that </w:t>
      </w:r>
      <w:r w:rsidR="00D3445C" w:rsidRPr="00611609">
        <w:rPr>
          <w:color w:val="auto"/>
        </w:rPr>
        <w:t xml:space="preserve">“… only </w:t>
      </w:r>
      <w:r w:rsidR="00B159B3" w:rsidRPr="00611609">
        <w:rPr>
          <w:color w:val="auto"/>
        </w:rPr>
        <w:t xml:space="preserve">the </w:t>
      </w:r>
      <w:r w:rsidR="00D3445C" w:rsidRPr="00611609">
        <w:rPr>
          <w:color w:val="auto"/>
        </w:rPr>
        <w:t>media can determine how much exposure these organizations will be granted”</w:t>
      </w:r>
      <w:r w:rsidR="00B159B3" w:rsidRPr="00611609">
        <w:rPr>
          <w:color w:val="auto"/>
        </w:rPr>
        <w:t xml:space="preserve"> </w:t>
      </w:r>
      <w:r w:rsidR="003510B5" w:rsidRPr="00611609">
        <w:rPr>
          <w:color w:val="auto"/>
        </w:rPr>
        <w:fldChar w:fldCharType="begin"/>
      </w:r>
      <w:r w:rsidR="00B159B3" w:rsidRPr="00611609">
        <w:rPr>
          <w:color w:val="auto"/>
        </w:rPr>
        <w:instrText xml:space="preserve"> ADDIN EN.CITE &lt;EndNote&gt;&lt;Cite&gt;&lt;Author&gt;Abelson&lt;/Author&gt;&lt;Year&gt;1996&lt;/Year&gt;&lt;RecNum&gt;605&lt;/RecNum&gt;&lt;Pages&gt;90&lt;/Pages&gt;&lt;DisplayText&gt;(Abelson, 1996, p. 90)&lt;/DisplayText&gt;&lt;record&gt;&lt;rec-number&gt;605&lt;/rec-number&gt;&lt;foreign-keys&gt;&lt;key app="EN" db-id="fxa5pwfv8vdvwje9awfxez5qwtrzf5saz2tx" timestamp="1391015424"&gt;605&lt;/key&gt;&lt;/foreign-keys&gt;&lt;ref-type name="Book"&gt;6&lt;/ref-type&gt;&lt;contributors&gt;&lt;authors&gt;&lt;author&gt;Abelson, Donald E.&lt;/author&gt;&lt;/authors&gt;&lt;/contributors&gt;&lt;titles&gt;&lt;title&gt;American think-tanks and their role in US foreign policy&lt;/title&gt;&lt;/titles&gt;&lt;keywords&gt;&lt;keyword&gt;Research institutes -- United States -- History -- 20th century&lt;/keyword&gt;&lt;keyword&gt;United States -- Foreign relations -- 20th century&lt;/keyword&gt;&lt;/keywords&gt;&lt;dates&gt;&lt;year&gt;1996&lt;/year&gt;&lt;/dates&gt;&lt;pub-location&gt;New York, NY&lt;/pub-location&gt;&lt;publisher&gt;St. Martin&amp;apos;s Press&lt;/publisher&gt;&lt;urls&gt;&lt;/urls&gt;&lt;research-notes&gt;Besides yet another historical overview of think tanks in American politics, the book provides another look into research done on TTs so far and struggle with definitions. The latter is an issue to address by looking into different approaches to define TTs. Through his discussion of generations of TTs (from non-profit to government contractors to political advocacy), the author provides yet another classification/typology of think tanks. He talks about channels, though which TTs can exercise their influence on US foreign policy and singles out NEWS MEDIA as the new powerful channel.&lt;/research-notes&gt;&lt;/record&gt;&lt;/Cite&gt;&lt;/EndNote&gt;</w:instrText>
      </w:r>
      <w:r w:rsidR="003510B5" w:rsidRPr="00611609">
        <w:rPr>
          <w:color w:val="auto"/>
        </w:rPr>
        <w:fldChar w:fldCharType="separate"/>
      </w:r>
      <w:r w:rsidR="00B159B3" w:rsidRPr="00611609">
        <w:rPr>
          <w:noProof/>
          <w:color w:val="auto"/>
        </w:rPr>
        <w:t>(Abelson, 1996, p. 90)</w:t>
      </w:r>
      <w:r w:rsidR="003510B5" w:rsidRPr="00611609">
        <w:rPr>
          <w:color w:val="auto"/>
        </w:rPr>
        <w:fldChar w:fldCharType="end"/>
      </w:r>
      <w:r w:rsidR="00B159B3" w:rsidRPr="00611609">
        <w:rPr>
          <w:color w:val="auto"/>
        </w:rPr>
        <w:t>.</w:t>
      </w:r>
      <w:r w:rsidR="00023B76" w:rsidRPr="00611609">
        <w:rPr>
          <w:color w:val="auto"/>
        </w:rPr>
        <w:t xml:space="preserve"> </w:t>
      </w:r>
      <w:r w:rsidR="006707B1" w:rsidRPr="00611609">
        <w:rPr>
          <w:color w:val="auto"/>
        </w:rPr>
        <w:t xml:space="preserve">In order to garner </w:t>
      </w:r>
      <w:r w:rsidR="001C3628" w:rsidRPr="00611609">
        <w:rPr>
          <w:color w:val="auto"/>
        </w:rPr>
        <w:t>such</w:t>
      </w:r>
      <w:r w:rsidR="006707B1" w:rsidRPr="00611609">
        <w:rPr>
          <w:color w:val="auto"/>
        </w:rPr>
        <w:t xml:space="preserve"> valuable for them news media</w:t>
      </w:r>
      <w:r w:rsidR="004D4497" w:rsidRPr="00611609">
        <w:rPr>
          <w:color w:val="auto"/>
        </w:rPr>
        <w:t xml:space="preserve"> </w:t>
      </w:r>
      <w:r w:rsidR="00F80C08" w:rsidRPr="00611609">
        <w:rPr>
          <w:color w:val="auto"/>
        </w:rPr>
        <w:t xml:space="preserve">exposure, think tanks </w:t>
      </w:r>
      <w:r w:rsidR="004D4497" w:rsidRPr="00611609">
        <w:rPr>
          <w:color w:val="auto"/>
        </w:rPr>
        <w:t xml:space="preserve">go to great lengths </w:t>
      </w:r>
      <w:r w:rsidR="00F917BC" w:rsidRPr="00611609">
        <w:rPr>
          <w:color w:val="auto"/>
        </w:rPr>
        <w:t xml:space="preserve">in order </w:t>
      </w:r>
      <w:r w:rsidR="004D4497" w:rsidRPr="00611609">
        <w:rPr>
          <w:color w:val="auto"/>
        </w:rPr>
        <w:t xml:space="preserve">to facilitate news media and streamline the </w:t>
      </w:r>
      <w:r w:rsidR="007B114B" w:rsidRPr="00611609">
        <w:rPr>
          <w:color w:val="auto"/>
        </w:rPr>
        <w:t xml:space="preserve">work with them. </w:t>
      </w:r>
      <w:r w:rsidR="005D57A6" w:rsidRPr="00611609">
        <w:rPr>
          <w:color w:val="auto"/>
        </w:rPr>
        <w:lastRenderedPageBreak/>
        <w:t xml:space="preserve">Among other </w:t>
      </w:r>
      <w:r w:rsidR="0032535C" w:rsidRPr="00611609">
        <w:rPr>
          <w:color w:val="auto"/>
        </w:rPr>
        <w:t>tactics</w:t>
      </w:r>
      <w:r w:rsidR="005D57A6" w:rsidRPr="00611609">
        <w:rPr>
          <w:color w:val="auto"/>
        </w:rPr>
        <w:t xml:space="preserve">, </w:t>
      </w:r>
      <w:r w:rsidR="00010BD1" w:rsidRPr="00611609">
        <w:rPr>
          <w:color w:val="auto"/>
        </w:rPr>
        <w:t>think tanks design programs to “</w:t>
      </w:r>
      <w:r w:rsidR="007D4F3F" w:rsidRPr="00611609">
        <w:rPr>
          <w:color w:val="auto"/>
        </w:rPr>
        <w:t>flood the mainstream print media with hundreds of op-ed articles each year</w:t>
      </w:r>
      <w:r w:rsidR="004A3ABF" w:rsidRPr="00611609">
        <w:rPr>
          <w:color w:val="auto"/>
        </w:rPr>
        <w:t>”</w:t>
      </w:r>
      <w:r w:rsidR="0053574F" w:rsidRPr="00611609">
        <w:rPr>
          <w:color w:val="auto"/>
        </w:rPr>
        <w:t xml:space="preserve"> </w:t>
      </w:r>
      <w:r w:rsidR="003510B5" w:rsidRPr="00611609">
        <w:rPr>
          <w:color w:val="auto"/>
        </w:rPr>
        <w:fldChar w:fldCharType="begin"/>
      </w:r>
      <w:r w:rsidR="0053574F" w:rsidRPr="00611609">
        <w:rPr>
          <w:color w:val="auto"/>
        </w:rPr>
        <w:instrText xml:space="preserve"> ADDIN EN.CITE &lt;EndNote&gt;&lt;Cite&gt;&lt;Author&gt;Abelson&lt;/Author&gt;&lt;Year&gt;2009&lt;/Year&gt;&lt;RecNum&gt;587&lt;/RecNum&gt;&lt;Pages&gt;87&lt;/Pages&gt;&lt;DisplayText&gt;(Abelson, 2009, p. 87)&lt;/DisplayText&gt;&lt;record&gt;&lt;rec-number&gt;587&lt;/rec-number&gt;&lt;foreign-keys&gt;&lt;key app="EN" db-id="fxa5pwfv8vdvwje9awfxez5qwtrzf5saz2tx" timestamp="1391015424"&gt;587&lt;/key&gt;&lt;/foreign-keys&gt;&lt;ref-type name="Book"&gt;6&lt;/ref-type&gt;&lt;contributors&gt;&lt;authors&gt;&lt;author&gt;Abelson, Donald E.&lt;/author&gt;&lt;/authors&gt;&lt;/contributors&gt;&lt;titles&gt;&lt;title&gt;Do think tanks matter? : Assessing the impact of public policy institutes&lt;/title&gt;&lt;/titles&gt;&lt;keywords&gt;&lt;keyword&gt;Research institutes -- Canada&lt;/keyword&gt;&lt;keyword&gt;Research institutes -- United States&lt;/keyword&gt;&lt;keyword&gt;Policy sciences&lt;/keyword&gt;&lt;keyword&gt;Canada -- Politics and government&lt;/keyword&gt;&lt;keyword&gt;United States -- Politics and government&lt;/keyword&gt;&lt;/keywords&gt;&lt;dates&gt;&lt;year&gt;2009&lt;/year&gt;&lt;/dates&gt;&lt;pub-location&gt;Montréal, Québec&lt;/pub-location&gt;&lt;publisher&gt;McGill-Queen&amp;apos;s University Press&lt;/publisher&gt;&lt;urls&gt;&lt;/urls&gt;&lt;research-notes&gt;The book provides a history overview on origins and development of think tanks in the U.S. and Canada. It develops a classification of think tanks and offers a valuable framwork of how think tanks are viewd (thre persepctives on think tanks). It birefly discusses relationship between think tanks and media and goes into great detail on assessment of think tanks&amp;apos; impact.&lt;/research-notes&gt;&lt;/record&gt;&lt;/Cite&gt;&lt;/EndNote&gt;</w:instrText>
      </w:r>
      <w:r w:rsidR="003510B5" w:rsidRPr="00611609">
        <w:rPr>
          <w:color w:val="auto"/>
        </w:rPr>
        <w:fldChar w:fldCharType="separate"/>
      </w:r>
      <w:r w:rsidR="0053574F" w:rsidRPr="00611609">
        <w:rPr>
          <w:noProof/>
          <w:color w:val="auto"/>
        </w:rPr>
        <w:t>(Abelson, 2009, p. 87)</w:t>
      </w:r>
      <w:r w:rsidR="003510B5" w:rsidRPr="00611609">
        <w:rPr>
          <w:color w:val="auto"/>
        </w:rPr>
        <w:fldChar w:fldCharType="end"/>
      </w:r>
      <w:r w:rsidR="00876C32" w:rsidRPr="00611609">
        <w:rPr>
          <w:color w:val="auto"/>
        </w:rPr>
        <w:t xml:space="preserve"> and</w:t>
      </w:r>
      <w:r w:rsidR="0053574F" w:rsidRPr="00611609">
        <w:rPr>
          <w:color w:val="auto"/>
        </w:rPr>
        <w:t xml:space="preserve"> </w:t>
      </w:r>
      <w:r w:rsidR="00876C32" w:rsidRPr="00611609">
        <w:rPr>
          <w:color w:val="auto"/>
        </w:rPr>
        <w:t>develop</w:t>
      </w:r>
      <w:r w:rsidR="008C1EB4" w:rsidRPr="00611609">
        <w:rPr>
          <w:color w:val="auto"/>
        </w:rPr>
        <w:t xml:space="preserve"> personal relationships with journalists</w:t>
      </w:r>
      <w:r w:rsidR="006B7CCF" w:rsidRPr="00611609">
        <w:rPr>
          <w:color w:val="auto"/>
        </w:rPr>
        <w:t xml:space="preserve">. </w:t>
      </w:r>
      <w:r w:rsidR="00254424" w:rsidRPr="00611609">
        <w:rPr>
          <w:color w:val="auto"/>
        </w:rPr>
        <w:t xml:space="preserve">Some think tanks </w:t>
      </w:r>
      <w:r w:rsidR="00EB243C" w:rsidRPr="00611609">
        <w:rPr>
          <w:color w:val="auto"/>
        </w:rPr>
        <w:t>devote a great deal of their resources to this end</w:t>
      </w:r>
      <w:r w:rsidR="00691A56" w:rsidRPr="00611609">
        <w:rPr>
          <w:rStyle w:val="FootnoteReference"/>
          <w:color w:val="auto"/>
        </w:rPr>
        <w:footnoteReference w:id="10"/>
      </w:r>
      <w:r w:rsidR="00EB243C" w:rsidRPr="00611609">
        <w:rPr>
          <w:color w:val="auto"/>
        </w:rPr>
        <w:t>.</w:t>
      </w:r>
      <w:r w:rsidR="00C26382" w:rsidRPr="00611609">
        <w:rPr>
          <w:color w:val="auto"/>
        </w:rPr>
        <w:t xml:space="preserve"> Since news media are so important for think tanks, could their foci be affecting</w:t>
      </w:r>
      <w:r w:rsidR="00E53A0C" w:rsidRPr="00611609">
        <w:rPr>
          <w:color w:val="auto"/>
        </w:rPr>
        <w:t xml:space="preserve"> the </w:t>
      </w:r>
      <w:r w:rsidR="00011CCC" w:rsidRPr="00611609">
        <w:rPr>
          <w:color w:val="auto"/>
        </w:rPr>
        <w:t>amount of attention think tanks pay to a particular topic</w:t>
      </w:r>
      <w:r w:rsidR="00C26382" w:rsidRPr="00611609">
        <w:rPr>
          <w:color w:val="auto"/>
        </w:rPr>
        <w:t xml:space="preserve">, similar to how policymakers’ agenda affect </w:t>
      </w:r>
      <w:r w:rsidR="00011CCC" w:rsidRPr="00611609">
        <w:rPr>
          <w:color w:val="auto"/>
        </w:rPr>
        <w:t>this attention?</w:t>
      </w:r>
      <w:r w:rsidR="00284D4A" w:rsidRPr="00611609">
        <w:rPr>
          <w:color w:val="auto"/>
        </w:rPr>
        <w:t xml:space="preserve"> After all, </w:t>
      </w:r>
      <w:r w:rsidR="001869DE" w:rsidRPr="00611609">
        <w:rPr>
          <w:color w:val="auto"/>
        </w:rPr>
        <w:t xml:space="preserve">they manage to affect other pieces of the foreign policy </w:t>
      </w:r>
      <w:r w:rsidR="001074C5" w:rsidRPr="00611609">
        <w:rPr>
          <w:color w:val="auto"/>
        </w:rPr>
        <w:t>kaleidoscope</w:t>
      </w:r>
      <w:r w:rsidR="001869DE" w:rsidRPr="00611609">
        <w:rPr>
          <w:color w:val="auto"/>
        </w:rPr>
        <w:t>.</w:t>
      </w:r>
    </w:p>
    <w:p w14:paraId="607E9AE2" w14:textId="77777777" w:rsidR="007D5C9F" w:rsidRPr="00611609" w:rsidRDefault="008D49A7" w:rsidP="00B35810">
      <w:pPr>
        <w:rPr>
          <w:color w:val="auto"/>
        </w:rPr>
      </w:pPr>
      <w:r w:rsidRPr="00611609">
        <w:rPr>
          <w:color w:val="auto"/>
        </w:rPr>
        <w:t xml:space="preserve">While reviewed </w:t>
      </w:r>
      <w:r w:rsidR="006D6409" w:rsidRPr="00611609">
        <w:rPr>
          <w:color w:val="auto"/>
        </w:rPr>
        <w:t>in the next chapter</w:t>
      </w:r>
      <w:r w:rsidRPr="00611609">
        <w:rPr>
          <w:color w:val="auto"/>
        </w:rPr>
        <w:t xml:space="preserve"> literature on thinks tanks often fails to mention it, </w:t>
      </w:r>
      <w:r w:rsidR="007D5C9F" w:rsidRPr="00611609">
        <w:rPr>
          <w:color w:val="auto"/>
        </w:rPr>
        <w:t xml:space="preserve">news media are proven to have a significant influence over political processes </w:t>
      </w:r>
      <w:r w:rsidR="00FD569B" w:rsidRPr="00611609">
        <w:rPr>
          <w:color w:val="auto"/>
        </w:rPr>
        <w:t xml:space="preserve">in the United States </w:t>
      </w:r>
      <w:r w:rsidR="007D5C9F" w:rsidRPr="00611609">
        <w:rPr>
          <w:color w:val="auto"/>
        </w:rPr>
        <w:t xml:space="preserve">in general </w:t>
      </w:r>
      <w:r w:rsidR="003510B5" w:rsidRPr="00611609">
        <w:rPr>
          <w:color w:val="auto"/>
        </w:rPr>
        <w:fldChar w:fldCharType="begin">
          <w:fldData xml:space="preserve">PEVuZE5vdGU+PENpdGU+PEF1dGhvcj5CaW1iZXI8L0F1dGhvcj48WWVhcj4yMDExPC9ZZWFyPjxS
ZWNOdW0+NjQ2PC9SZWNOdW0+PERpc3BsYXlUZXh0PihCaW1iZXIsIDIwMTE7IEVudG1hbiwgMjAw
MDsgUm9zZWZpZWxkZSwgMjAwNzsgU2hhcGlybyAmYW1wOyBKYWNvYnMsIDIwMDApPC9EaXNwbGF5
VGV4dD48cmVjb3JkPjxyZWMtbnVtYmVyPjY0NjwvcmVjLW51bWJlcj48Zm9yZWlnbi1rZXlzPjxr
ZXkgYXBwPSJFTiIgZGItaWQ9ImZ4YTVwd2Z2OHZkdndqZTlhd2Z4ZXo1cXd0cnpmNXNhejJ0eCIg
dGltZXN0YW1wPSIxMzk0Mjk4OTYzIj42NDY8L2tleT48L2ZvcmVpZ24ta2V5cz48cmVmLXR5cGUg
bmFtZT0iQm9vayBTZWN0aW9uIj41PC9yZWYtdHlwZT48Y29udHJpYnV0b3JzPjxhdXRob3JzPjxh
dXRob3I+QmltYmVyLCBCcnVjZTwvYXV0aG9yPjwvYXV0aG9ycz48c2Vjb25kYXJ5LWF1dGhvcnM+
PGF1dGhvcj5HcmFiZXIsIERvcmlzIEEuPC9hdXRob3I+PC9zZWNvbmRhcnktYXV0aG9ycz48L2Nv
bnRyaWJ1dG9ycz48dGl0bGVzPjx0aXRsZT5Ib3cgSW5mb3JtYXRpb24gU2hhcGVzIFBvbGl0aWNh
bCBJbnN0aXR1dGlvbnM8L3RpdGxlPjxzZWNvbmRhcnktdGl0bGU+TWVkaWEgcG93ZXIgaW4gcG9s
aXRpY3M8L3NlY29uZGFyeS10aXRsZT48L3RpdGxlcz48cGFnZXM+Ny0xODwvcGFnZXM+PGtleXdv
cmRzPjxrZXl3b3JkPk1hc3MgbWVkaWEgLS0gUG9saXRpY2FsIGFzcGVjdHMgLS0gVW5pdGVkIFN0
YXRlczwva2V5d29yZD48a2V5d29yZD5NYXNzIG1lZGlhIC0tIFNvY2lhbCBhc3BlY3RzIC0tIFVu
aXRlZCBTdGF0ZXM8L2tleXdvcmQ+PC9rZXl3b3Jkcz48ZGF0ZXM+PHllYXI+MjAxMTwveWVhcj48
L2RhdGVzPjxwdWItbG9jYXRpb24+V2FzaGluZ3RvbiwgRC5DLjwvcHViLWxvY2F0aW9uPjxwdWJs
aXNoZXI+Q1EgUHJlc3M8L3B1Ymxpc2hlcj48dXJscz48L3VybHM+PC9yZWNvcmQ+PC9DaXRlPjxD
aXRlPjxBdXRob3I+Um9zZWZpZWxkZTwvQXV0aG9yPjxZZWFyPjIwMDc8L1llYXI+PFJlY051bT42
NDE8L1JlY051bT48cmVjb3JkPjxyZWMtbnVtYmVyPjY0MTwvcmVjLW51bWJlcj48Zm9yZWlnbi1r
ZXlzPjxrZXkgYXBwPSJFTiIgZGItaWQ9ImZ4YTVwd2Z2OHZkdndqZTlhd2Z4ZXo1cXd0cnpmNXNh
ejJ0eCIgdGltZXN0YW1wPSIxMzk0Mjk4OTYzIj42NDE8L2tleT48L2ZvcmVpZ24ta2V5cz48cmVm
LXR5cGUgbmFtZT0iQm9vayI+NjwvcmVmLXR5cGU+PGNvbnRyaWJ1dG9ycz48YXV0aG9ycz48YXV0
aG9yPlJvc2VmaWVsZGUsIFN0ZXZlbjwvYXV0aG9yPjwvYXV0aG9ycz48c2Vjb25kYXJ5LWF1dGhv
cnM+PGF1dGhvcj5NaWxscywgRGFuaWVsIFF1aW5uPC9hdXRob3I+PC9zZWNvbmRhcnktYXV0aG9y
cz48L2NvbnRyaWJ1dG9ycz48dGl0bGVzPjx0aXRsZT5NYXN0ZXJzIG9mIGlsbHVzaW9uIDogQW1l
cmljYW4gbGVhZGVyc2hpcCBpbiB0aGUgbWVkaWEgYWdlPC90aXRsZT48L3RpdGxlcz48a2V5d29y
ZHM+PGtleXdvcmQ+R292ZXJubWVudCBpbmZvcm1hdGlvbiAtLSBVbml0ZWQgU3RhdGVzPC9rZXl3
b3JkPjxrZXl3b3JkPlBvbGl0aWNhbCBjdWx0dXJlIC0tIFVuaXRlZCBTdGF0ZXM8L2tleXdvcmQ+
PGtleXdvcmQ+TmF0aW9uYWwgc2VjdXJpdHkgLS0gVW5pdGVkIFN0YXRlczwva2V5d29yZD48a2V5
d29yZD5Vbml0ZWQgU3RhdGVzIC0tIFBvbGl0aWNzIGFuZCBnb3Zlcm5tZW50PC9rZXl3b3JkPjwv
a2V5d29yZHM+PGRhdGVzPjx5ZWFyPjIwMDc8L3llYXI+PC9kYXRlcz48cHViLWxvY2F0aW9uPk5l
dyBZb3JrLCBOWTwvcHViLWxvY2F0aW9uPjxwdWJsaXNoZXI+Q2FtYnJpZGdlIFVuaXZlcnNpdHkg
UHJlc3M8L3B1Ymxpc2hlcj48dXJscz48L3VybHM+PC9yZWNvcmQ+PC9DaXRlPjxDaXRlPjxBdXRo
b3I+RW50bWFuPC9BdXRob3I+PFllYXI+MjAwMDwvWWVhcj48UmVjTnVtPjY0OTwvUmVjTnVtPjxy
ZWNvcmQ+PHJlYy1udW1iZXI+NjQ5PC9yZWMtbnVtYmVyPjxmb3JlaWduLWtleXM+PGtleSBhcHA9
IkVOIiBkYi1pZD0iZnhhNXB3ZnY4dmR2d2plOWF3ZnhlejVxd3RyemY1c2F6MnR4IiB0aW1lc3Rh
bXA9IjEzOTQzMjM5ODciPjY0OTwva2V5PjwvZm9yZWlnbi1rZXlzPjxyZWYtdHlwZSBuYW1lPSJC
b29rIFNlY3Rpb24iPjU8L3JlZi10eXBlPjxjb250cmlidXRvcnM+PGF1dGhvcnM+PGF1dGhvcj5F
bnRtYW4sIFJvYmVydCBNLjwvYXV0aG9yPjwvYXV0aG9ycz48c2Vjb25kYXJ5LWF1dGhvcnM+PGF1
dGhvcj5OYWNvcywgQnJpZ2l0dGUgTGViZW5zPC9hdXRob3I+PGF1dGhvcj5TaGFwaXJvLCBSb2Jl
cnQgWS48L2F1dGhvcj48YXV0aG9yPklzZXJuaWEsIFBpZXJhbmdlbG88L2F1dGhvcj48L3NlY29u
ZGFyeS1hdXRob3JzPjwvY29udHJpYnV0b3JzPjx0aXRsZXM+PHRpdGxlPkRlY2xhcmF0aW9ucyBv
ZiBJbmRlcGVuZGVuY2U6IFRoZSBHcm93dGggb2YgTWVkaWEgUG93ZXIgYWZ0ZXIgdGhlIENvbGQg
V2FyPC90aXRsZT48c2Vjb25kYXJ5LXRpdGxlPkRlY2lzaW9ubWFraW5nIGluIGEgZ2xhc3MgaG91
c2UgOiBtYXNzIG1lZGlhLCBwdWJsaWMgb3BpbmlvbiwgYW5kIEFtZXJpY2FuIGFuZCBFdXJvcGVh
biBmb3JlaWduIHBvbGljeSBpbiB0aGUgMjFzdCBjZW50dXJ5PC9zZWNvbmRhcnktdGl0bGU+PC90
aXRsZXM+PHBhZ2VzPjExLTI2PC9wYWdlcz48a2V5d29yZHM+PGtleXdvcmQ+TWFzcyBtZWRpYSBh
bmQgcHVibGljIG9waW5pb248L2tleXdvcmQ+PGtleXdvcmQ+V29ybGQgcG9saXRpY3MgLS0gMTk4
OS08L2tleXdvcmQ+PC9rZXl3b3Jkcz48ZGF0ZXM+PHllYXI+MjAwMDwveWVhcj48L2RhdGVzPjxw
dWItbG9jYXRpb24+TGFuaGFtLCBNRDwvcHViLWxvY2F0aW9uPjxwdWJsaXNoZXI+Um93bWFuICZh
bXA7IExpdHRsZWZpZWxkIFB1Ymxpc2hlcnM8L3B1Ymxpc2hlcj48dXJscz48L3VybHM+PC9yZWNv
cmQ+PC9DaXRlPjxDaXRlPjxBdXRob3I+U2hhcGlybzwvQXV0aG9yPjxZZWFyPjIwMDA8L1llYXI+
PFJlY051bT42NTA8L1JlY051bT48cmVjb3JkPjxyZWMtbnVtYmVyPjY1MDwvcmVjLW51bWJlcj48
Zm9yZWlnbi1rZXlzPjxrZXkgYXBwPSJFTiIgZGItaWQ9ImZ4YTVwd2Z2OHZkdndqZTlhd2Z4ZXo1
cXd0cnpmNXNhejJ0eCIgdGltZXN0YW1wPSIxMzk0MzI0MTM2Ij42NTA8L2tleT48L2ZvcmVpZ24t
a2V5cz48cmVmLXR5cGUgbmFtZT0iQm9vayBTZWN0aW9uIj41PC9yZWYtdHlwZT48Y29udHJpYnV0
b3JzPjxhdXRob3JzPjxhdXRob3I+U2hhcGlybywgUm9iZXJ0IFkuPC9hdXRob3I+PGF1dGhvcj5K
YWNvYnMsIExhd3JlbmNlIFIuPC9hdXRob3I+PC9hdXRob3JzPjxzZWNvbmRhcnktYXV0aG9ycz48
YXV0aG9yPk5hY29zLCBCcmlnaXR0ZSBMZWJlbnM8L2F1dGhvcj48YXV0aG9yPlNoYXBpcm8sIFJv
YmVydCBZLjwvYXV0aG9yPjxhdXRob3I+SXNlcm5pYSwgUGllcmFuZ2VsbzwvYXV0aG9yPjwvc2Vj
b25kYXJ5LWF1dGhvcnM+PC9jb250cmlidXRvcnM+PHRpdGxlcz48dGl0bGU+V2hvIExlYWRzIGFu
ZCBXaG8gRm9sbG93cz8gVS5TLiBQcmVzaWRuZXRzLCBQdWJsaWMgT3BpbmlvbiwgYW5kIEZvcmVp
Z24gUG9saWN5PC90aXRsZT48c2Vjb25kYXJ5LXRpdGxlPkRlY2lzaW9ubWFraW5nIGluIGEgZ2xh
c3MgaG91c2UgOiBtYXNzIG1lZGlhLCBwdWJsaWMgb3BpbmlvbiwgYW5kIEFtZXJpY2FuIGFuZCBF
dXJvcGVhbiBmb3JlaWduIHBvbGljeSBpbiB0aGUgMjFzdCBjZW50dXJ5PC9zZWNvbmRhcnktdGl0
bGU+PC90aXRsZXM+PHBhZ2VzPjIyMy0yNDY8L3BhZ2VzPjxrZXl3b3Jkcz48a2V5d29yZD5NYXNz
IG1lZGlhIGFuZCBwdWJsaWMgb3Bpbmlvbjwva2V5d29yZD48a2V5d29yZD5Xb3JsZCBwb2xpdGlj
cyAtLSAxOTg5LTwva2V5d29yZD48L2tleXdvcmRzPjxkYXRlcz48eWVhcj4yMDAwPC95ZWFyPjwv
ZGF0ZXM+PHB1Yi1sb2NhdGlvbj5MYW5oYW0sIE1EPC9wdWItbG9jYXRpb24+PHB1Ymxpc2hlcj5S
b3dtYW4gJmFtcDsgTGl0dGxlZmllbGQgUHVibGlzaGVyczwvcHVibGlzaGVyPjx1cmxzPjwvdXJs
cz48L3JlY29yZD48L0NpdGU+PC9FbmROb3RlPn==
</w:fldData>
        </w:fldChar>
      </w:r>
      <w:r w:rsidR="007D5C9F" w:rsidRPr="00611609">
        <w:rPr>
          <w:color w:val="auto"/>
        </w:rPr>
        <w:instrText xml:space="preserve"> ADDIN EN.CITE </w:instrText>
      </w:r>
      <w:r w:rsidR="003510B5" w:rsidRPr="00611609">
        <w:rPr>
          <w:color w:val="auto"/>
        </w:rPr>
        <w:fldChar w:fldCharType="begin">
          <w:fldData xml:space="preserve">PEVuZE5vdGU+PENpdGU+PEF1dGhvcj5CaW1iZXI8L0F1dGhvcj48WWVhcj4yMDExPC9ZZWFyPjxS
ZWNOdW0+NjQ2PC9SZWNOdW0+PERpc3BsYXlUZXh0PihCaW1iZXIsIDIwMTE7IEVudG1hbiwgMjAw
MDsgUm9zZWZpZWxkZSwgMjAwNzsgU2hhcGlybyAmYW1wOyBKYWNvYnMsIDIwMDApPC9EaXNwbGF5
VGV4dD48cmVjb3JkPjxyZWMtbnVtYmVyPjY0NjwvcmVjLW51bWJlcj48Zm9yZWlnbi1rZXlzPjxr
ZXkgYXBwPSJFTiIgZGItaWQ9ImZ4YTVwd2Z2OHZkdndqZTlhd2Z4ZXo1cXd0cnpmNXNhejJ0eCIg
dGltZXN0YW1wPSIxMzk0Mjk4OTYzIj42NDY8L2tleT48L2ZvcmVpZ24ta2V5cz48cmVmLXR5cGUg
bmFtZT0iQm9vayBTZWN0aW9uIj41PC9yZWYtdHlwZT48Y29udHJpYnV0b3JzPjxhdXRob3JzPjxh
dXRob3I+QmltYmVyLCBCcnVjZTwvYXV0aG9yPjwvYXV0aG9ycz48c2Vjb25kYXJ5LWF1dGhvcnM+
PGF1dGhvcj5HcmFiZXIsIERvcmlzIEEuPC9hdXRob3I+PC9zZWNvbmRhcnktYXV0aG9ycz48L2Nv
bnRyaWJ1dG9ycz48dGl0bGVzPjx0aXRsZT5Ib3cgSW5mb3JtYXRpb24gU2hhcGVzIFBvbGl0aWNh
bCBJbnN0aXR1dGlvbnM8L3RpdGxlPjxzZWNvbmRhcnktdGl0bGU+TWVkaWEgcG93ZXIgaW4gcG9s
aXRpY3M8L3NlY29uZGFyeS10aXRsZT48L3RpdGxlcz48cGFnZXM+Ny0xODwvcGFnZXM+PGtleXdv
cmRzPjxrZXl3b3JkPk1hc3MgbWVkaWEgLS0gUG9saXRpY2FsIGFzcGVjdHMgLS0gVW5pdGVkIFN0
YXRlczwva2V5d29yZD48a2V5d29yZD5NYXNzIG1lZGlhIC0tIFNvY2lhbCBhc3BlY3RzIC0tIFVu
aXRlZCBTdGF0ZXM8L2tleXdvcmQ+PC9rZXl3b3Jkcz48ZGF0ZXM+PHllYXI+MjAxMTwveWVhcj48
L2RhdGVzPjxwdWItbG9jYXRpb24+V2FzaGluZ3RvbiwgRC5DLjwvcHViLWxvY2F0aW9uPjxwdWJs
aXNoZXI+Q1EgUHJlc3M8L3B1Ymxpc2hlcj48dXJscz48L3VybHM+PC9yZWNvcmQ+PC9DaXRlPjxD
aXRlPjxBdXRob3I+Um9zZWZpZWxkZTwvQXV0aG9yPjxZZWFyPjIwMDc8L1llYXI+PFJlY051bT42
NDE8L1JlY051bT48cmVjb3JkPjxyZWMtbnVtYmVyPjY0MTwvcmVjLW51bWJlcj48Zm9yZWlnbi1r
ZXlzPjxrZXkgYXBwPSJFTiIgZGItaWQ9ImZ4YTVwd2Z2OHZkdndqZTlhd2Z4ZXo1cXd0cnpmNXNh
ejJ0eCIgdGltZXN0YW1wPSIxMzk0Mjk4OTYzIj42NDE8L2tleT48L2ZvcmVpZ24ta2V5cz48cmVm
LXR5cGUgbmFtZT0iQm9vayI+NjwvcmVmLXR5cGU+PGNvbnRyaWJ1dG9ycz48YXV0aG9ycz48YXV0
aG9yPlJvc2VmaWVsZGUsIFN0ZXZlbjwvYXV0aG9yPjwvYXV0aG9ycz48c2Vjb25kYXJ5LWF1dGhv
cnM+PGF1dGhvcj5NaWxscywgRGFuaWVsIFF1aW5uPC9hdXRob3I+PC9zZWNvbmRhcnktYXV0aG9y
cz48L2NvbnRyaWJ1dG9ycz48dGl0bGVzPjx0aXRsZT5NYXN0ZXJzIG9mIGlsbHVzaW9uIDogQW1l
cmljYW4gbGVhZGVyc2hpcCBpbiB0aGUgbWVkaWEgYWdlPC90aXRsZT48L3RpdGxlcz48a2V5d29y
ZHM+PGtleXdvcmQ+R292ZXJubWVudCBpbmZvcm1hdGlvbiAtLSBVbml0ZWQgU3RhdGVzPC9rZXl3
b3JkPjxrZXl3b3JkPlBvbGl0aWNhbCBjdWx0dXJlIC0tIFVuaXRlZCBTdGF0ZXM8L2tleXdvcmQ+
PGtleXdvcmQ+TmF0aW9uYWwgc2VjdXJpdHkgLS0gVW5pdGVkIFN0YXRlczwva2V5d29yZD48a2V5
d29yZD5Vbml0ZWQgU3RhdGVzIC0tIFBvbGl0aWNzIGFuZCBnb3Zlcm5tZW50PC9rZXl3b3JkPjwv
a2V5d29yZHM+PGRhdGVzPjx5ZWFyPjIwMDc8L3llYXI+PC9kYXRlcz48cHViLWxvY2F0aW9uPk5l
dyBZb3JrLCBOWTwvcHViLWxvY2F0aW9uPjxwdWJsaXNoZXI+Q2FtYnJpZGdlIFVuaXZlcnNpdHkg
UHJlc3M8L3B1Ymxpc2hlcj48dXJscz48L3VybHM+PC9yZWNvcmQ+PC9DaXRlPjxDaXRlPjxBdXRo
b3I+RW50bWFuPC9BdXRob3I+PFllYXI+MjAwMDwvWWVhcj48UmVjTnVtPjY0OTwvUmVjTnVtPjxy
ZWNvcmQ+PHJlYy1udW1iZXI+NjQ5PC9yZWMtbnVtYmVyPjxmb3JlaWduLWtleXM+PGtleSBhcHA9
IkVOIiBkYi1pZD0iZnhhNXB3ZnY4dmR2d2plOWF3ZnhlejVxd3RyemY1c2F6MnR4IiB0aW1lc3Rh
bXA9IjEzOTQzMjM5ODciPjY0OTwva2V5PjwvZm9yZWlnbi1rZXlzPjxyZWYtdHlwZSBuYW1lPSJC
b29rIFNlY3Rpb24iPjU8L3JlZi10eXBlPjxjb250cmlidXRvcnM+PGF1dGhvcnM+PGF1dGhvcj5F
bnRtYW4sIFJvYmVydCBNLjwvYXV0aG9yPjwvYXV0aG9ycz48c2Vjb25kYXJ5LWF1dGhvcnM+PGF1
dGhvcj5OYWNvcywgQnJpZ2l0dGUgTGViZW5zPC9hdXRob3I+PGF1dGhvcj5TaGFwaXJvLCBSb2Jl
cnQgWS48L2F1dGhvcj48YXV0aG9yPklzZXJuaWEsIFBpZXJhbmdlbG88L2F1dGhvcj48L3NlY29u
ZGFyeS1hdXRob3JzPjwvY29udHJpYnV0b3JzPjx0aXRsZXM+PHRpdGxlPkRlY2xhcmF0aW9ucyBv
ZiBJbmRlcGVuZGVuY2U6IFRoZSBHcm93dGggb2YgTWVkaWEgUG93ZXIgYWZ0ZXIgdGhlIENvbGQg
V2FyPC90aXRsZT48c2Vjb25kYXJ5LXRpdGxlPkRlY2lzaW9ubWFraW5nIGluIGEgZ2xhc3MgaG91
c2UgOiBtYXNzIG1lZGlhLCBwdWJsaWMgb3BpbmlvbiwgYW5kIEFtZXJpY2FuIGFuZCBFdXJvcGVh
biBmb3JlaWduIHBvbGljeSBpbiB0aGUgMjFzdCBjZW50dXJ5PC9zZWNvbmRhcnktdGl0bGU+PC90
aXRsZXM+PHBhZ2VzPjExLTI2PC9wYWdlcz48a2V5d29yZHM+PGtleXdvcmQ+TWFzcyBtZWRpYSBh
bmQgcHVibGljIG9waW5pb248L2tleXdvcmQ+PGtleXdvcmQ+V29ybGQgcG9saXRpY3MgLS0gMTk4
OS08L2tleXdvcmQ+PC9rZXl3b3Jkcz48ZGF0ZXM+PHllYXI+MjAwMDwveWVhcj48L2RhdGVzPjxw
dWItbG9jYXRpb24+TGFuaGFtLCBNRDwvcHViLWxvY2F0aW9uPjxwdWJsaXNoZXI+Um93bWFuICZh
bXA7IExpdHRsZWZpZWxkIFB1Ymxpc2hlcnM8L3B1Ymxpc2hlcj48dXJscz48L3VybHM+PC9yZWNv
cmQ+PC9DaXRlPjxDaXRlPjxBdXRob3I+U2hhcGlybzwvQXV0aG9yPjxZZWFyPjIwMDA8L1llYXI+
PFJlY051bT42NTA8L1JlY051bT48cmVjb3JkPjxyZWMtbnVtYmVyPjY1MDwvcmVjLW51bWJlcj48
Zm9yZWlnbi1rZXlzPjxrZXkgYXBwPSJFTiIgZGItaWQ9ImZ4YTVwd2Z2OHZkdndqZTlhd2Z4ZXo1
cXd0cnpmNXNhejJ0eCIgdGltZXN0YW1wPSIxMzk0MzI0MTM2Ij42NTA8L2tleT48L2ZvcmVpZ24t
a2V5cz48cmVmLXR5cGUgbmFtZT0iQm9vayBTZWN0aW9uIj41PC9yZWYtdHlwZT48Y29udHJpYnV0
b3JzPjxhdXRob3JzPjxhdXRob3I+U2hhcGlybywgUm9iZXJ0IFkuPC9hdXRob3I+PGF1dGhvcj5K
YWNvYnMsIExhd3JlbmNlIFIuPC9hdXRob3I+PC9hdXRob3JzPjxzZWNvbmRhcnktYXV0aG9ycz48
YXV0aG9yPk5hY29zLCBCcmlnaXR0ZSBMZWJlbnM8L2F1dGhvcj48YXV0aG9yPlNoYXBpcm8sIFJv
YmVydCBZLjwvYXV0aG9yPjxhdXRob3I+SXNlcm5pYSwgUGllcmFuZ2VsbzwvYXV0aG9yPjwvc2Vj
b25kYXJ5LWF1dGhvcnM+PC9jb250cmlidXRvcnM+PHRpdGxlcz48dGl0bGU+V2hvIExlYWRzIGFu
ZCBXaG8gRm9sbG93cz8gVS5TLiBQcmVzaWRuZXRzLCBQdWJsaWMgT3BpbmlvbiwgYW5kIEZvcmVp
Z24gUG9saWN5PC90aXRsZT48c2Vjb25kYXJ5LXRpdGxlPkRlY2lzaW9ubWFraW5nIGluIGEgZ2xh
c3MgaG91c2UgOiBtYXNzIG1lZGlhLCBwdWJsaWMgb3BpbmlvbiwgYW5kIEFtZXJpY2FuIGFuZCBF
dXJvcGVhbiBmb3JlaWduIHBvbGljeSBpbiB0aGUgMjFzdCBjZW50dXJ5PC9zZWNvbmRhcnktdGl0
bGU+PC90aXRsZXM+PHBhZ2VzPjIyMy0yNDY8L3BhZ2VzPjxrZXl3b3Jkcz48a2V5d29yZD5NYXNz
IG1lZGlhIGFuZCBwdWJsaWMgb3Bpbmlvbjwva2V5d29yZD48a2V5d29yZD5Xb3JsZCBwb2xpdGlj
cyAtLSAxOTg5LTwva2V5d29yZD48L2tleXdvcmRzPjxkYXRlcz48eWVhcj4yMDAwPC95ZWFyPjwv
ZGF0ZXM+PHB1Yi1sb2NhdGlvbj5MYW5oYW0sIE1EPC9wdWItbG9jYXRpb24+PHB1Ymxpc2hlcj5S
b3dtYW4gJmFtcDsgTGl0dGxlZmllbGQgUHVibGlzaGVyczwvcHVibGlzaGVyPjx1cmxzPjwvdXJs
cz48L3JlY29yZD48L0NpdGU+PC9FbmROb3RlPn==
</w:fldData>
        </w:fldChar>
      </w:r>
      <w:r w:rsidR="007D5C9F" w:rsidRPr="00611609">
        <w:rPr>
          <w:color w:val="auto"/>
        </w:rPr>
        <w:instrText xml:space="preserve"> ADDIN EN.CITE.DATA </w:instrText>
      </w:r>
      <w:r w:rsidR="003510B5" w:rsidRPr="00611609">
        <w:rPr>
          <w:color w:val="auto"/>
        </w:rPr>
      </w:r>
      <w:r w:rsidR="003510B5" w:rsidRPr="00611609">
        <w:rPr>
          <w:color w:val="auto"/>
        </w:rPr>
        <w:fldChar w:fldCharType="end"/>
      </w:r>
      <w:r w:rsidR="003510B5" w:rsidRPr="00611609">
        <w:rPr>
          <w:color w:val="auto"/>
        </w:rPr>
      </w:r>
      <w:r w:rsidR="003510B5" w:rsidRPr="00611609">
        <w:rPr>
          <w:color w:val="auto"/>
        </w:rPr>
        <w:fldChar w:fldCharType="separate"/>
      </w:r>
      <w:r w:rsidR="007D5C9F" w:rsidRPr="00611609">
        <w:rPr>
          <w:noProof/>
          <w:color w:val="auto"/>
        </w:rPr>
        <w:t>(Bimber, 2011; Entman, 2000; Rosefielde, 2007; Shapiro &amp; Jacobs, 2000)</w:t>
      </w:r>
      <w:r w:rsidR="003510B5" w:rsidRPr="00611609">
        <w:rPr>
          <w:color w:val="auto"/>
        </w:rPr>
        <w:fldChar w:fldCharType="end"/>
      </w:r>
      <w:r w:rsidR="0067437E" w:rsidRPr="00611609">
        <w:rPr>
          <w:color w:val="auto"/>
        </w:rPr>
        <w:t xml:space="preserve"> and </w:t>
      </w:r>
      <w:r w:rsidR="007D5C9F" w:rsidRPr="00611609">
        <w:rPr>
          <w:color w:val="auto"/>
        </w:rPr>
        <w:t xml:space="preserve">on U.S. foreign policy in particular </w:t>
      </w:r>
      <w:r w:rsidR="003510B5" w:rsidRPr="00611609">
        <w:rPr>
          <w:color w:val="auto"/>
        </w:rPr>
        <w:fldChar w:fldCharType="begin">
          <w:fldData xml:space="preserve">PEVuZE5vdGU+PENpdGU+PEF1dGhvcj5XaWFyZGE8L0F1dGhvcj48WWVhcj4yMDA5PC9ZZWFyPjxS
ZWNOdW0+NTk3PC9SZWNOdW0+PERpc3BsYXlUZXh0PihNaWxsZXIsIDIwMDc7IE5hY29zLCBTaGFw
aXJvLCAmYW1wOyBJc2VybmlhLCAyMDAwOyBPJmFwb3M7SGVmZmVybmFuLCAxOTkxOyBTZXJmYXR5
LCAxOTkwOyBTaGFwaXJvICZhbXA7IEphY29icywgMjAwMDsgV2lhcmRhLCAyMDA5KTwvRGlzcGxh
eVRleHQ+PHJlY29yZD48cmVjLW51bWJlcj41OTc8L3JlYy1udW1iZXI+PGZvcmVpZ24ta2V5cz48
a2V5IGFwcD0iRU4iIGRiLWlkPSJmeGE1cHdmdjh2ZHZ3amU5YXdmeGV6NXF3dHJ6ZjVzYXoydHgi
IHRpbWVzdGFtcD0iMTM5MTAxNTQyNCI+NTk3PC9rZXk+PC9mb3JlaWduLWtleXM+PHJlZi10eXBl
IG5hbWU9IkJvb2siPjY8L3JlZi10eXBlPjxjb250cmlidXRvcnM+PGF1dGhvcnM+PGF1dGhvcj5X
aWFyZGEsIEhvd2FyZCBKLjwvYXV0aG9yPjwvYXV0aG9ycz48L2NvbnRyaWJ1dG9ycz48dGl0bGVz
Pjx0aXRsZT5EaXZpZGVkIEFtZXJpY2Egb24gdGhlIHdvcmxkIHN0YWdlIDogYnJva2VuIGdvdmVy
bm1lbnQgYW5kIGZvcmVpZ24gcG9saWN5PC90aXRsZT48L3RpdGxlcz48a2V5d29yZHM+PGtleXdv
cmQ+UG9saXRpY2FsIGN1bHR1cmUgLS0gVW5pdGVkIFN0YXRlczwva2V5d29yZD48a2V5d29yZD5V
bml0ZWQgU3RhdGVzIC0tIEZvcmVpZ24gcmVsYXRpb25zIC0tIERlY2lzaW9uIG1ha2luZzwva2V5
d29yZD48a2V5d29yZD5Vbml0ZWQgU3RhdGVzIC0tIEZvcmVpZ24gcmVsYXRpb25zIC0tIDE5ODkt
PC9rZXl3b3JkPjxrZXl3b3JkPlVuaXRlZCBTdGF0ZXMgLS0gRm9yZWlnbiByZWxhdGlvbnMgYWRt
aW5pc3RyYXRpb248L2tleXdvcmQ+PC9rZXl3b3Jkcz48ZGF0ZXM+PHllYXI+MjAwOTwveWVhcj48
L2RhdGVzPjxwdWItbG9jYXRpb24+V2FzaGluZ3RvbiwgREM8L3B1Yi1sb2NhdGlvbj48cHVibGlz
aGVyPlBvdG9tYWMgQm9va3M8L3B1Ymxpc2hlcj48dXJscz48L3VybHM+PHJlc2VhcmNoLW5vdGVz
PlRoZSBib29rIG9mZmVycyBhIGZyYW1ld29yayBvZiBtb2RlbHMgb2YgZm9yZWlnbiBwb2xpY3kg
b24gd2hpY2ggdG8gcHV0IHRoaW5rIHRhbmtzLiBBdXRob3IgZG9lcyBpdCBoaW1zZWxmIHdpdGgg
YW5vdGhlciB0aXAgb2YgdGhlIHNoYXBvIHRvIGhpcyBvd24g4oCcUG93ZXJob3VzZXMu4oCdIEhl
IGRpc2N1c3NlcyB0aGlzIHRpbWUgcm9sZSBvZiB0aGUgbWVkaWEgaW4gdGhlIHByb2Nlc3MgaW4g
YSBzZXBhcmF0ZSBjaGFwdGVyLCBlbXBoYXNpemluZyB5ZXQgYWdhaW4gdGhlIGxpbmsgYmV0d2Vl
biBUVHMgYW5kIG1lZGlh4oCmIGFuZCBvdGhlciBwbGF5ZXJzIGF0IHRoZSBmb3JlaWduIHBvbGlj
eSB0YWJsZS48L3Jlc2VhcmNoLW5vdGVzPjwvcmVjb3JkPjwvQ2l0ZT48Q2l0ZT48QXV0aG9yPk1p
bGxlcjwvQXV0aG9yPjxZZWFyPjIwMDc8L1llYXI+PFJlY051bT42NDU8L1JlY051bT48cmVjb3Jk
PjxyZWMtbnVtYmVyPjY0NTwvcmVjLW51bWJlcj48Zm9yZWlnbi1rZXlzPjxrZXkgYXBwPSJFTiIg
ZGItaWQ9ImZ4YTVwd2Z2OHZkdndqZTlhd2Z4ZXo1cXd0cnpmNXNhejJ0eCIgdGltZXN0YW1wPSIx
Mzk0Mjk4OTYzIj42NDU8L2tleT48L2ZvcmVpZ24ta2V5cz48cmVmLXR5cGUgbmFtZT0iR2VuZXJp
YyI+MTM8L3JlZi10eXBlPjxjb250cmlidXRvcnM+PGF1dGhvcnM+PGF1dGhvcj5NaWxsZXIsIERl
cmVrPC9hdXRob3I+PC9hdXRob3JzPjxzZWNvbmRhcnktYXV0aG9ycz48YXV0aG9yPmVicmFyeSwg
SW5jPC9hdXRob3I+PC9zZWNvbmRhcnktYXV0aG9ycz48L2NvbnRyaWJ1dG9ycz48dGl0bGVzPjx0
aXRsZT5NZWRpYSBwcmVzc3VyZSBvbiBmb3JlaWduIHBvbGljeSB0aGUgZXZvbHZpbmcgdGhlb3Jl
dGljYWwgZnJhbWV3b3JrPC90aXRsZT48L3RpdGxlcz48a2V5d29yZHM+PGtleXdvcmQ+TWFzcyBt
ZWRpYSBhbmQgaW50ZXJuYXRpb25hbCByZWxhdGlvbnM8L2tleXdvcmQ+PGtleXdvcmQ+UHJvcGFn
YW5kYSwgSW50ZXJuYXRpb25hbDwva2V5d29yZD48a2V5d29yZD5Xb3JsZCBwb2xpdGljcyBpbiBt
YXNzIG1lZGlhPC9rZXl3b3JkPjxrZXl3b3JkPkVsZWN0cm9uaWMgYm9va3M8L2tleXdvcmQ+PC9r
ZXl3b3Jkcz48ZGF0ZXM+PHllYXI+MjAwNzwveWVhcj48L2RhdGVzPjxwdWItbG9jYXRpb24+TmV3
IFlvcmssIE5ZPC9wdWItbG9jYXRpb24+PHB1Ymxpc2hlcj5QYWxncmF2ZSBNYWNtaWxsYW48L3B1
Ymxpc2hlcj48dXJscz48L3VybHM+PC9yZWNvcmQ+PC9DaXRlPjxDaXRlPjxBdXRob3I+U2VyZmF0
eTwvQXV0aG9yPjxZZWFyPjE5OTA8L1llYXI+PFJlY051bT42NDQ8L1JlY051bT48cmVjb3JkPjxy
ZWMtbnVtYmVyPjY0NDwvcmVjLW51bWJlcj48Zm9yZWlnbi1rZXlzPjxrZXkgYXBwPSJFTiIgZGIt
aWQ9ImZ4YTVwd2Z2OHZkdndqZTlhd2Z4ZXo1cXd0cnpmNXNhejJ0eCIgdGltZXN0YW1wPSIxMzk0
Mjk4OTYzIj42NDQ8L2tleT48L2ZvcmVpZ24ta2V5cz48cmVmLXR5cGUgbmFtZT0iQm9vayBTZWN0
aW9uIj41PC9yZWYtdHlwZT48Y29udHJpYnV0b3JzPjxhdXRob3JzPjxhdXRob3I+U2VyZmF0eSwg
U2ltb248L2F1dGhvcj48L2F1dGhvcnM+PHNlY29uZGFyeS1hdXRob3JzPjxhdXRob3I+U2VyZmF0
eSwgU2ltb248L2F1dGhvcj48L3NlY29uZGFyeS1hdXRob3JzPjwvY29udHJpYnV0b3JzPjx0aXRs
ZXM+PHRpdGxlPlRoZSBNZWRpYSBhbmQgRm9yZWlnbiBQb2xpY3k8L3RpdGxlPjxzZWNvbmRhcnkt
dGl0bGU+VGhlIE1lZGlhIGFuZCBmb3JlaWduIHBvbGljeTwvc2Vjb25kYXJ5LXRpdGxlPjwvdGl0
bGVzPjxwYWdlcz4xLTE4PC9wYWdlcz48a2V5d29yZHM+PGtleXdvcmQ+TWFzcyBtZWRpYSAtLSBQ
b2xpdGljYWwgYXNwZWN0cyAtLSBVbml0ZWQgU3RhdGVzPC9rZXl3b3JkPjxrZXl3b3JkPkludGVy
bmF0aW9uYWwgcmVsYXRpb25zPC9rZXl3b3JkPjxrZXl3b3JkPlVuaXRlZCBTdGF0ZXMgLS0gRm9y
ZWlnbiByZWxhdGlvbnMgLS0gMTk0NS0xOTg5PC9rZXl3b3JkPjwva2V5d29yZHM+PGRhdGVzPjx5
ZWFyPjE5OTA8L3llYXI+PC9kYXRlcz48cHViLWxvY2F0aW9uPk5ldyBZb3JrLCBOWTwvcHViLWxv
Y2F0aW9uPjxwdWJsaXNoZXI+U3QuIE1hcnRpbiZhcG9zO3MgUHJlc3M8L3B1Ymxpc2hlcj48dXJs
cz48L3VybHM+PC9yZWNvcmQ+PC9DaXRlPjxDaXRlPjxBdXRob3I+TmFjb3M8L0F1dGhvcj48WWVh
cj4yMDAwPC9ZZWFyPjxSZWNOdW0+NjQzPC9SZWNOdW0+PHJlY29yZD48cmVjLW51bWJlcj42NDM8
L3JlYy1udW1iZXI+PGZvcmVpZ24ta2V5cz48a2V5IGFwcD0iRU4iIGRiLWlkPSJmeGE1cHdmdjh2
ZHZ3amU5YXdmeGV6NXF3dHJ6ZjVzYXoydHgiIHRpbWVzdGFtcD0iMTM5NDI5ODk2MyI+NjQzPC9r
ZXk+PC9mb3JlaWduLWtleXM+PHJlZi10eXBlIG5hbWU9IkJvb2sgU2VjdGlvbiI+NTwvcmVmLXR5
cGU+PGNvbnRyaWJ1dG9ycz48YXV0aG9ycz48YXV0aG9yPk5hY29zLCBCcmlnaXR0ZSBMZWJlbnM8
L2F1dGhvcj48YXV0aG9yPlNoYXBpcm8sIFJvYmVydCBZLjwvYXV0aG9yPjxhdXRob3I+SXNlcm5p
YSwgUGllcmFuZ2VsbzwvYXV0aG9yPjwvYXV0aG9ycz48c2Vjb25kYXJ5LWF1dGhvcnM+PGF1dGhv
cj5OYWNvcywgQnJpZ2l0dGUgTGViZW5zPC9hdXRob3I+PGF1dGhvcj5TaGFwaXJvLCBSb2JlcnQg
WS48L2F1dGhvcj48YXV0aG9yPklzZXJuaWEsIFBpZXJhbmdlbG88L2F1dGhvcj48L3NlY29uZGFy
eS1hdXRob3JzPjwvY29udHJpYnV0b3JzPjx0aXRsZXM+PHRpdGxlPk9sZCBvciBOZXcgQmFsbCBH
YW1lPyBNYXNzIE1lZGlhLCBQdWJsaWMgT3BpbmlvbiwgYW5kIEZvcmVpZ24gUG9saWN5IGluIHRo
ZSBQb3N0LUNvbGQgV2FyIFdvcmxkPC90aXRsZT48c2Vjb25kYXJ5LXRpdGxlPkRlY2lzaW9ubWFr
aW5nIGluIGEgZ2xhc3MgaG91c2UgOiBtYXNzIG1lZGlhLCBwdWJsaWMgb3BpbmlvbiwgYW5kIEFt
ZXJpY2FuIGFuZCBFdXJvcGVhbiBmb3JlaWduIHBvbGljeSBpbiB0aGUgMjFzdCBjZW50dXJ5PC9z
ZWNvbmRhcnktdGl0bGU+PC90aXRsZXM+PHBhZ2VzPjEtMTA8L3BhZ2VzPjxrZXl3b3Jkcz48a2V5
d29yZD5NYXNzIG1lZGlhIGFuZCBwdWJsaWMgb3Bpbmlvbjwva2V5d29yZD48a2V5d29yZD5Xb3Js
ZCBwb2xpdGljcyAtLSAxOTg5LTwva2V5d29yZD48L2tleXdvcmRzPjxkYXRlcz48eWVhcj4yMDAw
PC95ZWFyPjwvZGF0ZXM+PHB1Yi1sb2NhdGlvbj5MYW5oYW0sIE1EPC9wdWItbG9jYXRpb24+PHB1
Ymxpc2hlcj5Sb3dtYW4gJmFtcDsgTGl0dGxlZmllbGQgUHVibGlzaGVyczwvcHVibGlzaGVyPjx1
cmxzPjwvdXJscz48L3JlY29yZD48L0NpdGU+PENpdGU+PEF1dGhvcj5TaGFwaXJvPC9BdXRob3I+
PFllYXI+MjAwMDwvWWVhcj48UmVjTnVtPjY1MDwvUmVjTnVtPjxyZWNvcmQ+PHJlYy1udW1iZXI+
NjUwPC9yZWMtbnVtYmVyPjxmb3JlaWduLWtleXM+PGtleSBhcHA9IkVOIiBkYi1pZD0iZnhhNXB3
ZnY4dmR2d2plOWF3ZnhlejVxd3RyemY1c2F6MnR4IiB0aW1lc3RhbXA9IjEzOTQzMjQxMzYiPjY1
MDwva2V5PjwvZm9yZWlnbi1rZXlzPjxyZWYtdHlwZSBuYW1lPSJCb29rIFNlY3Rpb24iPjU8L3Jl
Zi10eXBlPjxjb250cmlidXRvcnM+PGF1dGhvcnM+PGF1dGhvcj5TaGFwaXJvLCBSb2JlcnQgWS48
L2F1dGhvcj48YXV0aG9yPkphY29icywgTGF3cmVuY2UgUi48L2F1dGhvcj48L2F1dGhvcnM+PHNl
Y29uZGFyeS1hdXRob3JzPjxhdXRob3I+TmFjb3MsIEJyaWdpdHRlIExlYmVuczwvYXV0aG9yPjxh
dXRob3I+U2hhcGlybywgUm9iZXJ0IFkuPC9hdXRob3I+PGF1dGhvcj5Jc2VybmlhLCBQaWVyYW5n
ZWxvPC9hdXRob3I+PC9zZWNvbmRhcnktYXV0aG9ycz48L2NvbnRyaWJ1dG9ycz48dGl0bGVzPjx0
aXRsZT5XaG8gTGVhZHMgYW5kIFdobyBGb2xsb3dzPyBVLlMuIFByZXNpZG5ldHMsIFB1YmxpYyBP
cGluaW9uLCBhbmQgRm9yZWlnbiBQb2xpY3k8L3RpdGxlPjxzZWNvbmRhcnktdGl0bGU+RGVjaXNp
b25tYWtpbmcgaW4gYSBnbGFzcyBob3VzZSA6IG1hc3MgbWVkaWEsIHB1YmxpYyBvcGluaW9uLCBh
bmQgQW1lcmljYW4gYW5kIEV1cm9wZWFuIGZvcmVpZ24gcG9saWN5IGluIHRoZSAyMXN0IGNlbnR1
cnk8L3NlY29uZGFyeS10aXRsZT48L3RpdGxlcz48cGFnZXM+MjIzLTI0NjwvcGFnZXM+PGtleXdv
cmRzPjxrZXl3b3JkPk1hc3MgbWVkaWEgYW5kIHB1YmxpYyBvcGluaW9uPC9rZXl3b3JkPjxrZXl3
b3JkPldvcmxkIHBvbGl0aWNzIC0tIDE5ODktPC9rZXl3b3JkPjwva2V5d29yZHM+PGRhdGVzPjx5
ZWFyPjIwMDA8L3llYXI+PC9kYXRlcz48cHViLWxvY2F0aW9uPkxhbmhhbSwgTUQ8L3B1Yi1sb2Nh
dGlvbj48cHVibGlzaGVyPlJvd21hbiAmYW1wOyBMaXR0bGVmaWVsZCBQdWJsaXNoZXJzPC9wdWJs
aXNoZXI+PHVybHM+PC91cmxzPjwvcmVjb3JkPjwvQ2l0ZT48Q2l0ZT48QXV0aG9yPk8mYXBvcztI
ZWZmZXJuYW48L0F1dGhvcj48WWVhcj4xOTkxPC9ZZWFyPjxSZWNOdW0+NjQyPC9SZWNOdW0+PHJl
Y29yZD48cmVjLW51bWJlcj42NDI8L3JlYy1udW1iZXI+PGZvcmVpZ24ta2V5cz48a2V5IGFwcD0i
RU4iIGRiLWlkPSJmeGE1cHdmdjh2ZHZ3amU5YXdmeGV6NXF3dHJ6ZjVzYXoydHgiIHRpbWVzdGFt
cD0iMTM5NDI5ODk2MyI+NjQyPC9rZXk+PC9mb3JlaWduLWtleXM+PHJlZi10eXBlIG5hbWU9IkJv
b2siPjY8L3JlZi10eXBlPjxjb250cmlidXRvcnM+PGF1dGhvcnM+PGF1dGhvcj5PJmFwb3M7SGVm
ZmVybmFuLCBQYXRyaWNrPC9hdXRob3I+PC9hdXRob3JzPjwvY29udHJpYnV0b3JzPjx0aXRsZXM+
PHRpdGxlPk1hc3MgbWVkaWEgYW5kIEFtZXJpY2FuIGZvcmVpZ24gcG9saWN5IDogaW5zaWRlciBw
ZXJzcGVjdGl2ZXMgb24gZ2xvYmFsIGpvdXJuYWxpc20gYW5kIHRoZSBmb3JlaWduIHBvbGljeSBw
cm9jZXNzPC90aXRsZT48L3RpdGxlcz48a2V5d29yZHM+PGtleXdvcmQ+TWFzcyBtZWRpYSAtLSBQ
b2xpdGljYWwgYXNwZWN0cyAtLSBVbml0ZWQgU3RhdGVzPC9rZXl3b3JkPjxrZXl3b3JkPlVuaXRl
ZCBTdGF0ZXMgLS0gRm9yZWlnbiByZWxhdGlvbnMgLS0gMTk3Ny0xOTgxPC9rZXl3b3JkPjxrZXl3
b3JkPlVuaXRlZCBTdGF0ZXMgLS0gRm9yZWlnbiByZWxhdGlvbnMgLS0gMTk4MS0xOTg5PC9rZXl3
b3JkPjwva2V5d29yZHM+PGRhdGVzPjx5ZWFyPjE5OTE8L3llYXI+PC9kYXRlcz48cHViLWxvY2F0
aW9uPk5vcndvb2QsIE5KPC9wdWItbG9jYXRpb24+PHB1Ymxpc2hlcj5BYmxleCBQdWIuPC9wdWJs
aXNoZXI+PHVybHM+PC91cmxzPjwvcmVjb3JkPjwvQ2l0ZT48L0VuZE5vdGU+
</w:fldData>
        </w:fldChar>
      </w:r>
      <w:r w:rsidR="007D5C9F" w:rsidRPr="00611609">
        <w:rPr>
          <w:color w:val="auto"/>
        </w:rPr>
        <w:instrText xml:space="preserve"> ADDIN EN.CITE </w:instrText>
      </w:r>
      <w:r w:rsidR="003510B5" w:rsidRPr="00611609">
        <w:rPr>
          <w:color w:val="auto"/>
        </w:rPr>
        <w:fldChar w:fldCharType="begin">
          <w:fldData xml:space="preserve">PEVuZE5vdGU+PENpdGU+PEF1dGhvcj5XaWFyZGE8L0F1dGhvcj48WWVhcj4yMDA5PC9ZZWFyPjxS
ZWNOdW0+NTk3PC9SZWNOdW0+PERpc3BsYXlUZXh0PihNaWxsZXIsIDIwMDc7IE5hY29zLCBTaGFw
aXJvLCAmYW1wOyBJc2VybmlhLCAyMDAwOyBPJmFwb3M7SGVmZmVybmFuLCAxOTkxOyBTZXJmYXR5
LCAxOTkwOyBTaGFwaXJvICZhbXA7IEphY29icywgMjAwMDsgV2lhcmRhLCAyMDA5KTwvRGlzcGxh
eVRleHQ+PHJlY29yZD48cmVjLW51bWJlcj41OTc8L3JlYy1udW1iZXI+PGZvcmVpZ24ta2V5cz48
a2V5IGFwcD0iRU4iIGRiLWlkPSJmeGE1cHdmdjh2ZHZ3amU5YXdmeGV6NXF3dHJ6ZjVzYXoydHgi
IHRpbWVzdGFtcD0iMTM5MTAxNTQyNCI+NTk3PC9rZXk+PC9mb3JlaWduLWtleXM+PHJlZi10eXBl
IG5hbWU9IkJvb2siPjY8L3JlZi10eXBlPjxjb250cmlidXRvcnM+PGF1dGhvcnM+PGF1dGhvcj5X
aWFyZGEsIEhvd2FyZCBKLjwvYXV0aG9yPjwvYXV0aG9ycz48L2NvbnRyaWJ1dG9ycz48dGl0bGVz
Pjx0aXRsZT5EaXZpZGVkIEFtZXJpY2Egb24gdGhlIHdvcmxkIHN0YWdlIDogYnJva2VuIGdvdmVy
bm1lbnQgYW5kIGZvcmVpZ24gcG9saWN5PC90aXRsZT48L3RpdGxlcz48a2V5d29yZHM+PGtleXdv
cmQ+UG9saXRpY2FsIGN1bHR1cmUgLS0gVW5pdGVkIFN0YXRlczwva2V5d29yZD48a2V5d29yZD5V
bml0ZWQgU3RhdGVzIC0tIEZvcmVpZ24gcmVsYXRpb25zIC0tIERlY2lzaW9uIG1ha2luZzwva2V5
d29yZD48a2V5d29yZD5Vbml0ZWQgU3RhdGVzIC0tIEZvcmVpZ24gcmVsYXRpb25zIC0tIDE5ODkt
PC9rZXl3b3JkPjxrZXl3b3JkPlVuaXRlZCBTdGF0ZXMgLS0gRm9yZWlnbiByZWxhdGlvbnMgYWRt
aW5pc3RyYXRpb248L2tleXdvcmQ+PC9rZXl3b3Jkcz48ZGF0ZXM+PHllYXI+MjAwOTwveWVhcj48
L2RhdGVzPjxwdWItbG9jYXRpb24+V2FzaGluZ3RvbiwgREM8L3B1Yi1sb2NhdGlvbj48cHVibGlz
aGVyPlBvdG9tYWMgQm9va3M8L3B1Ymxpc2hlcj48dXJscz48L3VybHM+PHJlc2VhcmNoLW5vdGVz
PlRoZSBib29rIG9mZmVycyBhIGZyYW1ld29yayBvZiBtb2RlbHMgb2YgZm9yZWlnbiBwb2xpY3kg
b24gd2hpY2ggdG8gcHV0IHRoaW5rIHRhbmtzLiBBdXRob3IgZG9lcyBpdCBoaW1zZWxmIHdpdGgg
YW5vdGhlciB0aXAgb2YgdGhlIHNoYXBvIHRvIGhpcyBvd24g4oCcUG93ZXJob3VzZXMu4oCdIEhl
IGRpc2N1c3NlcyB0aGlzIHRpbWUgcm9sZSBvZiB0aGUgbWVkaWEgaW4gdGhlIHByb2Nlc3MgaW4g
YSBzZXBhcmF0ZSBjaGFwdGVyLCBlbXBoYXNpemluZyB5ZXQgYWdhaW4gdGhlIGxpbmsgYmV0d2Vl
biBUVHMgYW5kIG1lZGlh4oCmIGFuZCBvdGhlciBwbGF5ZXJzIGF0IHRoZSBmb3JlaWduIHBvbGlj
eSB0YWJsZS48L3Jlc2VhcmNoLW5vdGVzPjwvcmVjb3JkPjwvQ2l0ZT48Q2l0ZT48QXV0aG9yPk1p
bGxlcjwvQXV0aG9yPjxZZWFyPjIwMDc8L1llYXI+PFJlY051bT42NDU8L1JlY051bT48cmVjb3Jk
PjxyZWMtbnVtYmVyPjY0NTwvcmVjLW51bWJlcj48Zm9yZWlnbi1rZXlzPjxrZXkgYXBwPSJFTiIg
ZGItaWQ9ImZ4YTVwd2Z2OHZkdndqZTlhd2Z4ZXo1cXd0cnpmNXNhejJ0eCIgdGltZXN0YW1wPSIx
Mzk0Mjk4OTYzIj42NDU8L2tleT48L2ZvcmVpZ24ta2V5cz48cmVmLXR5cGUgbmFtZT0iR2VuZXJp
YyI+MTM8L3JlZi10eXBlPjxjb250cmlidXRvcnM+PGF1dGhvcnM+PGF1dGhvcj5NaWxsZXIsIERl
cmVrPC9hdXRob3I+PC9hdXRob3JzPjxzZWNvbmRhcnktYXV0aG9ycz48YXV0aG9yPmVicmFyeSwg
SW5jPC9hdXRob3I+PC9zZWNvbmRhcnktYXV0aG9ycz48L2NvbnRyaWJ1dG9ycz48dGl0bGVzPjx0
aXRsZT5NZWRpYSBwcmVzc3VyZSBvbiBmb3JlaWduIHBvbGljeSB0aGUgZXZvbHZpbmcgdGhlb3Jl
dGljYWwgZnJhbWV3b3JrPC90aXRsZT48L3RpdGxlcz48a2V5d29yZHM+PGtleXdvcmQ+TWFzcyBt
ZWRpYSBhbmQgaW50ZXJuYXRpb25hbCByZWxhdGlvbnM8L2tleXdvcmQ+PGtleXdvcmQ+UHJvcGFn
YW5kYSwgSW50ZXJuYXRpb25hbDwva2V5d29yZD48a2V5d29yZD5Xb3JsZCBwb2xpdGljcyBpbiBt
YXNzIG1lZGlhPC9rZXl3b3JkPjxrZXl3b3JkPkVsZWN0cm9uaWMgYm9va3M8L2tleXdvcmQ+PC9r
ZXl3b3Jkcz48ZGF0ZXM+PHllYXI+MjAwNzwveWVhcj48L2RhdGVzPjxwdWItbG9jYXRpb24+TmV3
IFlvcmssIE5ZPC9wdWItbG9jYXRpb24+PHB1Ymxpc2hlcj5QYWxncmF2ZSBNYWNtaWxsYW48L3B1
Ymxpc2hlcj48dXJscz48L3VybHM+PC9yZWNvcmQ+PC9DaXRlPjxDaXRlPjxBdXRob3I+U2VyZmF0
eTwvQXV0aG9yPjxZZWFyPjE5OTA8L1llYXI+PFJlY051bT42NDQ8L1JlY051bT48cmVjb3JkPjxy
ZWMtbnVtYmVyPjY0NDwvcmVjLW51bWJlcj48Zm9yZWlnbi1rZXlzPjxrZXkgYXBwPSJFTiIgZGIt
aWQ9ImZ4YTVwd2Z2OHZkdndqZTlhd2Z4ZXo1cXd0cnpmNXNhejJ0eCIgdGltZXN0YW1wPSIxMzk0
Mjk4OTYzIj42NDQ8L2tleT48L2ZvcmVpZ24ta2V5cz48cmVmLXR5cGUgbmFtZT0iQm9vayBTZWN0
aW9uIj41PC9yZWYtdHlwZT48Y29udHJpYnV0b3JzPjxhdXRob3JzPjxhdXRob3I+U2VyZmF0eSwg
U2ltb248L2F1dGhvcj48L2F1dGhvcnM+PHNlY29uZGFyeS1hdXRob3JzPjxhdXRob3I+U2VyZmF0
eSwgU2ltb248L2F1dGhvcj48L3NlY29uZGFyeS1hdXRob3JzPjwvY29udHJpYnV0b3JzPjx0aXRs
ZXM+PHRpdGxlPlRoZSBNZWRpYSBhbmQgRm9yZWlnbiBQb2xpY3k8L3RpdGxlPjxzZWNvbmRhcnkt
dGl0bGU+VGhlIE1lZGlhIGFuZCBmb3JlaWduIHBvbGljeTwvc2Vjb25kYXJ5LXRpdGxlPjwvdGl0
bGVzPjxwYWdlcz4xLTE4PC9wYWdlcz48a2V5d29yZHM+PGtleXdvcmQ+TWFzcyBtZWRpYSAtLSBQ
b2xpdGljYWwgYXNwZWN0cyAtLSBVbml0ZWQgU3RhdGVzPC9rZXl3b3JkPjxrZXl3b3JkPkludGVy
bmF0aW9uYWwgcmVsYXRpb25zPC9rZXl3b3JkPjxrZXl3b3JkPlVuaXRlZCBTdGF0ZXMgLS0gRm9y
ZWlnbiByZWxhdGlvbnMgLS0gMTk0NS0xOTg5PC9rZXl3b3JkPjwva2V5d29yZHM+PGRhdGVzPjx5
ZWFyPjE5OTA8L3llYXI+PC9kYXRlcz48cHViLWxvY2F0aW9uPk5ldyBZb3JrLCBOWTwvcHViLWxv
Y2F0aW9uPjxwdWJsaXNoZXI+U3QuIE1hcnRpbiZhcG9zO3MgUHJlc3M8L3B1Ymxpc2hlcj48dXJs
cz48L3VybHM+PC9yZWNvcmQ+PC9DaXRlPjxDaXRlPjxBdXRob3I+TmFjb3M8L0F1dGhvcj48WWVh
cj4yMDAwPC9ZZWFyPjxSZWNOdW0+NjQzPC9SZWNOdW0+PHJlY29yZD48cmVjLW51bWJlcj42NDM8
L3JlYy1udW1iZXI+PGZvcmVpZ24ta2V5cz48a2V5IGFwcD0iRU4iIGRiLWlkPSJmeGE1cHdmdjh2
ZHZ3amU5YXdmeGV6NXF3dHJ6ZjVzYXoydHgiIHRpbWVzdGFtcD0iMTM5NDI5ODk2MyI+NjQzPC9r
ZXk+PC9mb3JlaWduLWtleXM+PHJlZi10eXBlIG5hbWU9IkJvb2sgU2VjdGlvbiI+NTwvcmVmLXR5
cGU+PGNvbnRyaWJ1dG9ycz48YXV0aG9ycz48YXV0aG9yPk5hY29zLCBCcmlnaXR0ZSBMZWJlbnM8
L2F1dGhvcj48YXV0aG9yPlNoYXBpcm8sIFJvYmVydCBZLjwvYXV0aG9yPjxhdXRob3I+SXNlcm5p
YSwgUGllcmFuZ2VsbzwvYXV0aG9yPjwvYXV0aG9ycz48c2Vjb25kYXJ5LWF1dGhvcnM+PGF1dGhv
cj5OYWNvcywgQnJpZ2l0dGUgTGViZW5zPC9hdXRob3I+PGF1dGhvcj5TaGFwaXJvLCBSb2JlcnQg
WS48L2F1dGhvcj48YXV0aG9yPklzZXJuaWEsIFBpZXJhbmdlbG88L2F1dGhvcj48L3NlY29uZGFy
eS1hdXRob3JzPjwvY29udHJpYnV0b3JzPjx0aXRsZXM+PHRpdGxlPk9sZCBvciBOZXcgQmFsbCBH
YW1lPyBNYXNzIE1lZGlhLCBQdWJsaWMgT3BpbmlvbiwgYW5kIEZvcmVpZ24gUG9saWN5IGluIHRo
ZSBQb3N0LUNvbGQgV2FyIFdvcmxkPC90aXRsZT48c2Vjb25kYXJ5LXRpdGxlPkRlY2lzaW9ubWFr
aW5nIGluIGEgZ2xhc3MgaG91c2UgOiBtYXNzIG1lZGlhLCBwdWJsaWMgb3BpbmlvbiwgYW5kIEFt
ZXJpY2FuIGFuZCBFdXJvcGVhbiBmb3JlaWduIHBvbGljeSBpbiB0aGUgMjFzdCBjZW50dXJ5PC9z
ZWNvbmRhcnktdGl0bGU+PC90aXRsZXM+PHBhZ2VzPjEtMTA8L3BhZ2VzPjxrZXl3b3Jkcz48a2V5
d29yZD5NYXNzIG1lZGlhIGFuZCBwdWJsaWMgb3Bpbmlvbjwva2V5d29yZD48a2V5d29yZD5Xb3Js
ZCBwb2xpdGljcyAtLSAxOTg5LTwva2V5d29yZD48L2tleXdvcmRzPjxkYXRlcz48eWVhcj4yMDAw
PC95ZWFyPjwvZGF0ZXM+PHB1Yi1sb2NhdGlvbj5MYW5oYW0sIE1EPC9wdWItbG9jYXRpb24+PHB1
Ymxpc2hlcj5Sb3dtYW4gJmFtcDsgTGl0dGxlZmllbGQgUHVibGlzaGVyczwvcHVibGlzaGVyPjx1
cmxzPjwvdXJscz48L3JlY29yZD48L0NpdGU+PENpdGU+PEF1dGhvcj5TaGFwaXJvPC9BdXRob3I+
PFllYXI+MjAwMDwvWWVhcj48UmVjTnVtPjY1MDwvUmVjTnVtPjxyZWNvcmQ+PHJlYy1udW1iZXI+
NjUwPC9yZWMtbnVtYmVyPjxmb3JlaWduLWtleXM+PGtleSBhcHA9IkVOIiBkYi1pZD0iZnhhNXB3
ZnY4dmR2d2plOWF3ZnhlejVxd3RyemY1c2F6MnR4IiB0aW1lc3RhbXA9IjEzOTQzMjQxMzYiPjY1
MDwva2V5PjwvZm9yZWlnbi1rZXlzPjxyZWYtdHlwZSBuYW1lPSJCb29rIFNlY3Rpb24iPjU8L3Jl
Zi10eXBlPjxjb250cmlidXRvcnM+PGF1dGhvcnM+PGF1dGhvcj5TaGFwaXJvLCBSb2JlcnQgWS48
L2F1dGhvcj48YXV0aG9yPkphY29icywgTGF3cmVuY2UgUi48L2F1dGhvcj48L2F1dGhvcnM+PHNl
Y29uZGFyeS1hdXRob3JzPjxhdXRob3I+TmFjb3MsIEJyaWdpdHRlIExlYmVuczwvYXV0aG9yPjxh
dXRob3I+U2hhcGlybywgUm9iZXJ0IFkuPC9hdXRob3I+PGF1dGhvcj5Jc2VybmlhLCBQaWVyYW5n
ZWxvPC9hdXRob3I+PC9zZWNvbmRhcnktYXV0aG9ycz48L2NvbnRyaWJ1dG9ycz48dGl0bGVzPjx0
aXRsZT5XaG8gTGVhZHMgYW5kIFdobyBGb2xsb3dzPyBVLlMuIFByZXNpZG5ldHMsIFB1YmxpYyBP
cGluaW9uLCBhbmQgRm9yZWlnbiBQb2xpY3k8L3RpdGxlPjxzZWNvbmRhcnktdGl0bGU+RGVjaXNp
b25tYWtpbmcgaW4gYSBnbGFzcyBob3VzZSA6IG1hc3MgbWVkaWEsIHB1YmxpYyBvcGluaW9uLCBh
bmQgQW1lcmljYW4gYW5kIEV1cm9wZWFuIGZvcmVpZ24gcG9saWN5IGluIHRoZSAyMXN0IGNlbnR1
cnk8L3NlY29uZGFyeS10aXRsZT48L3RpdGxlcz48cGFnZXM+MjIzLTI0NjwvcGFnZXM+PGtleXdv
cmRzPjxrZXl3b3JkPk1hc3MgbWVkaWEgYW5kIHB1YmxpYyBvcGluaW9uPC9rZXl3b3JkPjxrZXl3
b3JkPldvcmxkIHBvbGl0aWNzIC0tIDE5ODktPC9rZXl3b3JkPjwva2V5d29yZHM+PGRhdGVzPjx5
ZWFyPjIwMDA8L3llYXI+PC9kYXRlcz48cHViLWxvY2F0aW9uPkxhbmhhbSwgTUQ8L3B1Yi1sb2Nh
dGlvbj48cHVibGlzaGVyPlJvd21hbiAmYW1wOyBMaXR0bGVmaWVsZCBQdWJsaXNoZXJzPC9wdWJs
aXNoZXI+PHVybHM+PC91cmxzPjwvcmVjb3JkPjwvQ2l0ZT48Q2l0ZT48QXV0aG9yPk8mYXBvcztI
ZWZmZXJuYW48L0F1dGhvcj48WWVhcj4xOTkxPC9ZZWFyPjxSZWNOdW0+NjQyPC9SZWNOdW0+PHJl
Y29yZD48cmVjLW51bWJlcj42NDI8L3JlYy1udW1iZXI+PGZvcmVpZ24ta2V5cz48a2V5IGFwcD0i
RU4iIGRiLWlkPSJmeGE1cHdmdjh2ZHZ3amU5YXdmeGV6NXF3dHJ6ZjVzYXoydHgiIHRpbWVzdGFt
cD0iMTM5NDI5ODk2MyI+NjQyPC9rZXk+PC9mb3JlaWduLWtleXM+PHJlZi10eXBlIG5hbWU9IkJv
b2siPjY8L3JlZi10eXBlPjxjb250cmlidXRvcnM+PGF1dGhvcnM+PGF1dGhvcj5PJmFwb3M7SGVm
ZmVybmFuLCBQYXRyaWNrPC9hdXRob3I+PC9hdXRob3JzPjwvY29udHJpYnV0b3JzPjx0aXRsZXM+
PHRpdGxlPk1hc3MgbWVkaWEgYW5kIEFtZXJpY2FuIGZvcmVpZ24gcG9saWN5IDogaW5zaWRlciBw
ZXJzcGVjdGl2ZXMgb24gZ2xvYmFsIGpvdXJuYWxpc20gYW5kIHRoZSBmb3JlaWduIHBvbGljeSBw
cm9jZXNzPC90aXRsZT48L3RpdGxlcz48a2V5d29yZHM+PGtleXdvcmQ+TWFzcyBtZWRpYSAtLSBQ
b2xpdGljYWwgYXNwZWN0cyAtLSBVbml0ZWQgU3RhdGVzPC9rZXl3b3JkPjxrZXl3b3JkPlVuaXRl
ZCBTdGF0ZXMgLS0gRm9yZWlnbiByZWxhdGlvbnMgLS0gMTk3Ny0xOTgxPC9rZXl3b3JkPjxrZXl3
b3JkPlVuaXRlZCBTdGF0ZXMgLS0gRm9yZWlnbiByZWxhdGlvbnMgLS0gMTk4MS0xOTg5PC9rZXl3
b3JkPjwva2V5d29yZHM+PGRhdGVzPjx5ZWFyPjE5OTE8L3llYXI+PC9kYXRlcz48cHViLWxvY2F0
aW9uPk5vcndvb2QsIE5KPC9wdWItbG9jYXRpb24+PHB1Ymxpc2hlcj5BYmxleCBQdWIuPC9wdWJs
aXNoZXI+PHVybHM+PC91cmxzPjwvcmVjb3JkPjwvQ2l0ZT48L0VuZE5vdGU+
</w:fldData>
        </w:fldChar>
      </w:r>
      <w:r w:rsidR="007D5C9F" w:rsidRPr="00611609">
        <w:rPr>
          <w:color w:val="auto"/>
        </w:rPr>
        <w:instrText xml:space="preserve"> ADDIN EN.CITE.DATA </w:instrText>
      </w:r>
      <w:r w:rsidR="003510B5" w:rsidRPr="00611609">
        <w:rPr>
          <w:color w:val="auto"/>
        </w:rPr>
      </w:r>
      <w:r w:rsidR="003510B5" w:rsidRPr="00611609">
        <w:rPr>
          <w:color w:val="auto"/>
        </w:rPr>
        <w:fldChar w:fldCharType="end"/>
      </w:r>
      <w:r w:rsidR="003510B5" w:rsidRPr="00611609">
        <w:rPr>
          <w:color w:val="auto"/>
        </w:rPr>
      </w:r>
      <w:r w:rsidR="003510B5" w:rsidRPr="00611609">
        <w:rPr>
          <w:color w:val="auto"/>
        </w:rPr>
        <w:fldChar w:fldCharType="separate"/>
      </w:r>
      <w:r w:rsidR="007D5C9F" w:rsidRPr="00611609">
        <w:rPr>
          <w:noProof/>
          <w:color w:val="auto"/>
        </w:rPr>
        <w:t>(Miller, 2007; Nacos, Shapiro, &amp; Isernia, 2000; O'Heffernan, 1991; Serfaty, 1990; Shapiro &amp; Jacobs, 2000; Wiarda, 2009)</w:t>
      </w:r>
      <w:r w:rsidR="003510B5" w:rsidRPr="00611609">
        <w:rPr>
          <w:color w:val="auto"/>
        </w:rPr>
        <w:fldChar w:fldCharType="end"/>
      </w:r>
      <w:r w:rsidR="007D5C9F" w:rsidRPr="00611609">
        <w:rPr>
          <w:color w:val="auto"/>
        </w:rPr>
        <w:t>.</w:t>
      </w:r>
    </w:p>
    <w:p w14:paraId="7408C151" w14:textId="04DF0E27" w:rsidR="00BE435C" w:rsidRPr="00611609" w:rsidRDefault="00F04D24" w:rsidP="00BE435C">
      <w:pPr>
        <w:rPr>
          <w:color w:val="auto"/>
        </w:rPr>
      </w:pPr>
      <w:r w:rsidRPr="00611609">
        <w:rPr>
          <w:color w:val="auto"/>
        </w:rPr>
        <w:t xml:space="preserve">As </w:t>
      </w:r>
      <w:r w:rsidR="00D50A14" w:rsidRPr="00611609">
        <w:rPr>
          <w:color w:val="auto"/>
        </w:rPr>
        <w:t>discussed</w:t>
      </w:r>
      <w:r w:rsidRPr="00611609">
        <w:rPr>
          <w:color w:val="auto"/>
        </w:rPr>
        <w:t xml:space="preserve"> in more detail in </w:t>
      </w:r>
      <w:r w:rsidR="00F245EB" w:rsidRPr="00611609">
        <w:rPr>
          <w:color w:val="auto"/>
        </w:rPr>
        <w:t xml:space="preserve">the </w:t>
      </w:r>
      <w:r w:rsidRPr="00611609">
        <w:rPr>
          <w:color w:val="auto"/>
        </w:rPr>
        <w:t xml:space="preserve">literature review, news media affect </w:t>
      </w:r>
      <w:r w:rsidR="00D27B3B" w:rsidRPr="00611609">
        <w:rPr>
          <w:color w:val="auto"/>
        </w:rPr>
        <w:t>foreign policy in multiple ways</w:t>
      </w:r>
      <w:r w:rsidR="00DA2BA8" w:rsidRPr="00611609">
        <w:rPr>
          <w:rStyle w:val="FootnoteReference"/>
          <w:color w:val="auto"/>
        </w:rPr>
        <w:footnoteReference w:id="11"/>
      </w:r>
      <w:r w:rsidR="00915968" w:rsidRPr="00611609">
        <w:rPr>
          <w:color w:val="auto"/>
        </w:rPr>
        <w:t>,</w:t>
      </w:r>
      <w:r w:rsidR="000E60EF" w:rsidRPr="00611609">
        <w:rPr>
          <w:color w:val="auto"/>
        </w:rPr>
        <w:t xml:space="preserve"> and one of the main tools of </w:t>
      </w:r>
      <w:r w:rsidR="00F7005A" w:rsidRPr="00611609">
        <w:rPr>
          <w:color w:val="auto"/>
        </w:rPr>
        <w:t xml:space="preserve">their influence is in the </w:t>
      </w:r>
      <w:r w:rsidR="005E1783" w:rsidRPr="00611609">
        <w:rPr>
          <w:color w:val="auto"/>
        </w:rPr>
        <w:t>impact</w:t>
      </w:r>
      <w:r w:rsidR="00F7005A" w:rsidRPr="00611609">
        <w:rPr>
          <w:color w:val="auto"/>
        </w:rPr>
        <w:t xml:space="preserve"> they have on </w:t>
      </w:r>
      <w:r w:rsidR="00105AF3" w:rsidRPr="00611609">
        <w:rPr>
          <w:color w:val="auto"/>
        </w:rPr>
        <w:t xml:space="preserve">what </w:t>
      </w:r>
      <w:r w:rsidR="00D823A8" w:rsidRPr="00611609">
        <w:rPr>
          <w:color w:val="auto"/>
        </w:rPr>
        <w:t>concerns</w:t>
      </w:r>
      <w:r w:rsidR="00105AF3" w:rsidRPr="00611609">
        <w:rPr>
          <w:color w:val="auto"/>
        </w:rPr>
        <w:t xml:space="preserve"> the public</w:t>
      </w:r>
      <w:r w:rsidR="00524413" w:rsidRPr="00611609">
        <w:rPr>
          <w:color w:val="auto"/>
        </w:rPr>
        <w:t>.</w:t>
      </w:r>
      <w:r w:rsidR="00A05DE8" w:rsidRPr="00611609">
        <w:rPr>
          <w:color w:val="auto"/>
        </w:rPr>
        <w:t xml:space="preserve"> </w:t>
      </w:r>
      <w:r w:rsidR="00F245EB" w:rsidRPr="00611609">
        <w:rPr>
          <w:color w:val="auto"/>
        </w:rPr>
        <w:t xml:space="preserve">By virtue of often being an exclusive source of information on foreign policy topics, they </w:t>
      </w:r>
      <w:r w:rsidR="000B036C" w:rsidRPr="00611609">
        <w:rPr>
          <w:color w:val="auto"/>
        </w:rPr>
        <w:t>tell the publics what to pay attention to</w:t>
      </w:r>
      <w:r w:rsidR="00CD7B57" w:rsidRPr="00611609">
        <w:rPr>
          <w:vertAlign w:val="superscript"/>
        </w:rPr>
        <w:footnoteReference w:id="12"/>
      </w:r>
      <w:r w:rsidR="000B036C" w:rsidRPr="00611609">
        <w:rPr>
          <w:color w:val="auto"/>
          <w:vertAlign w:val="superscript"/>
        </w:rPr>
        <w:t xml:space="preserve"> </w:t>
      </w:r>
      <w:r w:rsidR="003510B5" w:rsidRPr="00611609">
        <w:rPr>
          <w:color w:val="auto"/>
        </w:rPr>
        <w:fldChar w:fldCharType="begin"/>
      </w:r>
      <w:r w:rsidR="006341C0" w:rsidRPr="00611609">
        <w:rPr>
          <w:color w:val="auto"/>
        </w:rPr>
        <w:instrText xml:space="preserve"> ADDIN EN.CITE &lt;EndNote&gt;&lt;Cite&gt;&lt;Author&gt;Cohen&lt;/Author&gt;&lt;Year&gt;1963&lt;/Year&gt;&lt;RecNum&gt;404&lt;/RecNum&gt;&lt;DisplayText&gt;(Cohen, 1963)&lt;/DisplayText&gt;&lt;record&gt;&lt;rec-number&gt;404&lt;/rec-number&gt;&lt;foreign-keys&gt;&lt;key app="EN" db-id="fxa5pwfv8vdvwje9awfxez5qwtrzf5saz2tx" timestamp="1382038160"&gt;404&lt;/key&gt;&lt;/foreign-keys&gt;&lt;ref-type name="Book"&gt;6&lt;/ref-type&gt;&lt;contributors&gt;&lt;authors&gt;&lt;author&gt;Cohen, Bernard Cecil&lt;/author&gt;&lt;/authors&gt;&lt;/contributors&gt;&lt;titles&gt;&lt;title&gt;The press and foreign policy&lt;/title&gt;&lt;/titles&gt;&lt;keywords&gt;&lt;keyword&gt;Government and the press -- United States&lt;/keyword&gt;&lt;keyword&gt;United States -- Foreign relations -- 1945-1989&lt;/keyword&gt;&lt;/keywords&gt;&lt;dates&gt;&lt;year&gt;1963&lt;/year&gt;&lt;/dates&gt;&lt;pub-location&gt;Princeton, NJ&lt;/pub-location&gt;&lt;publisher&gt;Princeton University Press&lt;/publisher&gt;&lt;urls&gt;&lt;/urls&gt;&lt;/record&gt;&lt;/Cite&gt;&lt;/EndNote&gt;</w:instrText>
      </w:r>
      <w:r w:rsidR="003510B5" w:rsidRPr="00611609">
        <w:rPr>
          <w:color w:val="auto"/>
        </w:rPr>
        <w:fldChar w:fldCharType="separate"/>
      </w:r>
      <w:r w:rsidR="006341C0" w:rsidRPr="00611609">
        <w:rPr>
          <w:color w:val="auto"/>
        </w:rPr>
        <w:t>(Cohen, 1963)</w:t>
      </w:r>
      <w:r w:rsidR="003510B5" w:rsidRPr="00611609">
        <w:rPr>
          <w:color w:val="auto"/>
        </w:rPr>
        <w:fldChar w:fldCharType="end"/>
      </w:r>
      <w:r w:rsidR="00050A70" w:rsidRPr="00611609">
        <w:rPr>
          <w:color w:val="auto"/>
        </w:rPr>
        <w:t xml:space="preserve">, </w:t>
      </w:r>
      <w:r w:rsidR="00453671" w:rsidRPr="00611609">
        <w:rPr>
          <w:color w:val="auto"/>
        </w:rPr>
        <w:t>which issue to consider</w:t>
      </w:r>
      <w:r w:rsidR="00767614" w:rsidRPr="00611609">
        <w:rPr>
          <w:color w:val="auto"/>
        </w:rPr>
        <w:t xml:space="preserve"> more important </w:t>
      </w:r>
      <w:r w:rsidR="00D736BF" w:rsidRPr="00611609">
        <w:rPr>
          <w:color w:val="auto"/>
        </w:rPr>
        <w:t>and which one</w:t>
      </w:r>
      <w:r w:rsidR="0030460B" w:rsidRPr="00611609">
        <w:rPr>
          <w:color w:val="auto"/>
        </w:rPr>
        <w:t>s</w:t>
      </w:r>
      <w:r w:rsidR="00D736BF" w:rsidRPr="00611609">
        <w:rPr>
          <w:color w:val="auto"/>
        </w:rPr>
        <w:t xml:space="preserve"> – less so</w:t>
      </w:r>
      <w:r w:rsidR="00767614" w:rsidRPr="00611609">
        <w:rPr>
          <w:color w:val="auto"/>
        </w:rPr>
        <w:t xml:space="preserve"> </w:t>
      </w:r>
      <w:r w:rsidR="003510B5" w:rsidRPr="00611609">
        <w:rPr>
          <w:color w:val="auto"/>
        </w:rPr>
        <w:fldChar w:fldCharType="begin"/>
      </w:r>
      <w:r w:rsidR="006341C0" w:rsidRPr="00611609">
        <w:rPr>
          <w:color w:val="auto"/>
        </w:rPr>
        <w:instrText xml:space="preserve"> ADDIN EN.CITE &lt;EndNote&gt;&lt;Cite&gt;&lt;Author&gt;McCombs&lt;/Author&gt;&lt;Year&gt;1972&lt;/Year&gt;&lt;RecNum&gt;403&lt;/RecNum&gt;&lt;DisplayText&gt;(McCombs &amp;amp; Shaw, 1972)&lt;/DisplayText&gt;&lt;record&gt;&lt;rec-number&gt;403&lt;/rec-number&gt;&lt;foreign-keys&gt;&lt;key app="EN" db-id="fxa5pwfv8vdvwje9awfxez5qwtrzf5saz2tx" timestamp="1382033333"&gt;403&lt;/key&gt;&lt;/foreign-keys&gt;&lt;ref-type name="Journal Article"&gt;17&lt;/ref-type&gt;&lt;contributors&gt;&lt;authors&gt;&lt;author&gt;McCombs, Maxwell E.&lt;/author&gt;&lt;author&gt;Shaw, Donald L.&lt;/author&gt;&lt;/authors&gt;&lt;/contributors&gt;&lt;titles&gt;&lt;title&gt;The Agenda-Setting Function of Mass Media&lt;/title&gt;&lt;secondary-title&gt;Public Opinion Quarterly&lt;/secondary-title&gt;&lt;/titles&gt;&lt;periodical&gt;&lt;full-title&gt;Public Opinion Quarterly&lt;/full-title&gt;&lt;/periodical&gt;&lt;pages&gt;176-187&lt;/pages&gt;&lt;volume&gt;36&lt;/volume&gt;&lt;number&gt;2&lt;/number&gt;&lt;keywords&gt;&lt;keyword&gt;EDITORS&lt;/keyword&gt;&lt;keyword&gt;JOURNALISTS&lt;/keyword&gt;&lt;keyword&gt;BROADCASTERS&lt;/keyword&gt;&lt;keyword&gt;MASS media&lt;/keyword&gt;&lt;keyword&gt;POLITICAL candidates&lt;/keyword&gt;&lt;/keywords&gt;&lt;dates&gt;&lt;year&gt;1972&lt;/year&gt;&lt;pub-dates&gt;&lt;date&gt;Summer72&lt;/date&gt;&lt;/pub-dates&gt;&lt;/dates&gt;&lt;publisher&gt;American Association for Public Opinion Research&lt;/publisher&gt;&lt;isbn&gt;0033362X&lt;/isbn&gt;&lt;accession-num&gt;5414703&lt;/accession-num&gt;&lt;work-type&gt;Article&lt;/work-type&gt;&lt;urls&gt;&lt;related-urls&gt;&lt;url&gt;http://proxy.lib.utk.edu:90/login?url=http://search.ebscohost.com/login.aspx?direct=true&amp;amp;db=ufh&amp;amp;AN=5414703&amp;amp;scope=site&lt;/url&gt;&lt;/related-urls&gt;&lt;/urls&gt;&lt;remote-database-name&gt;ufh&lt;/remote-database-name&gt;&lt;remote-database-provider&gt;EBSCOhost&lt;/remote-database-provider&gt;&lt;/record&gt;&lt;/Cite&gt;&lt;/EndNote&gt;</w:instrText>
      </w:r>
      <w:r w:rsidR="003510B5" w:rsidRPr="00611609">
        <w:rPr>
          <w:color w:val="auto"/>
        </w:rPr>
        <w:fldChar w:fldCharType="separate"/>
      </w:r>
      <w:r w:rsidR="006341C0" w:rsidRPr="00611609">
        <w:rPr>
          <w:color w:val="auto"/>
        </w:rPr>
        <w:t>(McCombs &amp; Shaw, 1972)</w:t>
      </w:r>
      <w:r w:rsidR="003510B5" w:rsidRPr="00611609">
        <w:rPr>
          <w:color w:val="auto"/>
        </w:rPr>
        <w:fldChar w:fldCharType="end"/>
      </w:r>
      <w:r w:rsidR="00ED43E7" w:rsidRPr="00611609">
        <w:rPr>
          <w:color w:val="auto"/>
        </w:rPr>
        <w:t>.</w:t>
      </w:r>
      <w:r w:rsidR="00CD7B57" w:rsidRPr="00611609">
        <w:rPr>
          <w:color w:val="auto"/>
        </w:rPr>
        <w:t xml:space="preserve"> </w:t>
      </w:r>
      <w:r w:rsidR="006341C0" w:rsidRPr="00611609">
        <w:rPr>
          <w:color w:val="auto"/>
        </w:rPr>
        <w:t>In doing so</w:t>
      </w:r>
      <w:r w:rsidR="00A66D75" w:rsidRPr="00611609">
        <w:rPr>
          <w:color w:val="auto"/>
        </w:rPr>
        <w:t xml:space="preserve">, </w:t>
      </w:r>
      <w:r w:rsidR="00A01F36" w:rsidRPr="00611609">
        <w:rPr>
          <w:color w:val="auto"/>
        </w:rPr>
        <w:t>the news media</w:t>
      </w:r>
      <w:r w:rsidR="00A66D75" w:rsidRPr="00611609">
        <w:rPr>
          <w:color w:val="auto"/>
        </w:rPr>
        <w:t xml:space="preserve"> affect greatly salience of </w:t>
      </w:r>
      <w:r w:rsidR="00760C5F" w:rsidRPr="00611609">
        <w:rPr>
          <w:color w:val="auto"/>
        </w:rPr>
        <w:t>foreign</w:t>
      </w:r>
      <w:r w:rsidR="00A66D75" w:rsidRPr="00611609">
        <w:rPr>
          <w:color w:val="auto"/>
        </w:rPr>
        <w:t xml:space="preserve"> policy issues, </w:t>
      </w:r>
      <w:r w:rsidR="00760C5F" w:rsidRPr="00611609">
        <w:rPr>
          <w:color w:val="auto"/>
        </w:rPr>
        <w:t xml:space="preserve">and </w:t>
      </w:r>
      <w:r w:rsidR="009861CB" w:rsidRPr="00611609">
        <w:rPr>
          <w:color w:val="auto"/>
        </w:rPr>
        <w:t>through it</w:t>
      </w:r>
      <w:r w:rsidR="002F756A" w:rsidRPr="00611609">
        <w:rPr>
          <w:color w:val="auto"/>
        </w:rPr>
        <w:t>,</w:t>
      </w:r>
      <w:r w:rsidR="008D3EBD" w:rsidRPr="00611609">
        <w:rPr>
          <w:color w:val="auto"/>
        </w:rPr>
        <w:t xml:space="preserve"> directly</w:t>
      </w:r>
      <w:r w:rsidR="001F0433" w:rsidRPr="00611609">
        <w:rPr>
          <w:color w:val="auto"/>
        </w:rPr>
        <w:t xml:space="preserve"> (in direct </w:t>
      </w:r>
      <w:r w:rsidR="001F0433" w:rsidRPr="00611609">
        <w:rPr>
          <w:color w:val="auto"/>
        </w:rPr>
        <w:lastRenderedPageBreak/>
        <w:t>reaction from the government to changes in issue salience</w:t>
      </w:r>
      <w:r w:rsidR="006D30F4" w:rsidRPr="00611609">
        <w:rPr>
          <w:rStyle w:val="FootnoteReference"/>
          <w:color w:val="auto"/>
        </w:rPr>
        <w:footnoteReference w:id="13"/>
      </w:r>
      <w:r w:rsidR="001F0433" w:rsidRPr="00611609">
        <w:rPr>
          <w:color w:val="auto"/>
        </w:rPr>
        <w:t>)</w:t>
      </w:r>
      <w:r w:rsidR="000D1728" w:rsidRPr="00611609">
        <w:rPr>
          <w:color w:val="auto"/>
        </w:rPr>
        <w:t xml:space="preserve"> </w:t>
      </w:r>
      <w:r w:rsidR="008D3EBD" w:rsidRPr="00611609">
        <w:rPr>
          <w:color w:val="auto"/>
        </w:rPr>
        <w:t>and indirectly</w:t>
      </w:r>
      <w:r w:rsidR="001F0433" w:rsidRPr="00611609">
        <w:rPr>
          <w:color w:val="auto"/>
        </w:rPr>
        <w:t xml:space="preserve"> (issue salience effects how politicians are judged</w:t>
      </w:r>
      <w:r w:rsidR="00FB1D88" w:rsidRPr="00611609">
        <w:rPr>
          <w:rStyle w:val="FootnoteReference"/>
          <w:color w:val="auto"/>
        </w:rPr>
        <w:footnoteReference w:id="14"/>
      </w:r>
      <w:r w:rsidR="001F0433" w:rsidRPr="00611609">
        <w:rPr>
          <w:color w:val="auto"/>
        </w:rPr>
        <w:t>)</w:t>
      </w:r>
      <w:r w:rsidR="009E3C3E" w:rsidRPr="00611609">
        <w:rPr>
          <w:color w:val="auto"/>
        </w:rPr>
        <w:t>,</w:t>
      </w:r>
      <w:r w:rsidR="001F0433" w:rsidRPr="00611609">
        <w:rPr>
          <w:color w:val="auto"/>
        </w:rPr>
        <w:t xml:space="preserve"> </w:t>
      </w:r>
      <w:r w:rsidR="008D3EBD" w:rsidRPr="00611609">
        <w:rPr>
          <w:color w:val="auto"/>
        </w:rPr>
        <w:t>affect foreign policy</w:t>
      </w:r>
      <w:r w:rsidR="006157C2" w:rsidRPr="00611609">
        <w:rPr>
          <w:color w:val="auto"/>
        </w:rPr>
        <w:t xml:space="preserve"> </w:t>
      </w:r>
      <w:r w:rsidR="003510B5" w:rsidRPr="00611609">
        <w:rPr>
          <w:color w:val="auto"/>
        </w:rPr>
        <w:fldChar w:fldCharType="begin"/>
      </w:r>
      <w:r w:rsidR="000B6736" w:rsidRPr="00611609">
        <w:rPr>
          <w:color w:val="auto"/>
        </w:rPr>
        <w:instrText xml:space="preserve"> ADDIN EN.CITE &lt;EndNote&gt;&lt;Cite&gt;&lt;Author&gt;Soroka&lt;/Author&gt;&lt;Year&gt;2003&lt;/Year&gt;&lt;RecNum&gt;627&lt;/RecNum&gt;&lt;DisplayText&gt;(Soroka, 2003)&lt;/DisplayText&gt;&lt;record&gt;&lt;rec-number&gt;627&lt;/rec-number&gt;&lt;foreign-keys&gt;&lt;key app="EN" db-id="fxa5pwfv8vdvwje9awfxez5qwtrzf5saz2tx" timestamp="1393618678"&gt;627&lt;/key&gt;&lt;/foreign-keys&gt;&lt;ref-type name="Journal Article"&gt;17&lt;/ref-type&gt;&lt;contributors&gt;&lt;authors&gt;&lt;author&gt;Soroka, Stuart N.&lt;/author&gt;&lt;/authors&gt;&lt;/contributors&gt;&lt;titles&gt;&lt;title&gt;Media, Public Opinion, and Foreign Policy&lt;/title&gt;&lt;secondary-title&gt;The International Journal of Press/Politics&lt;/secondary-title&gt;&lt;/titles&gt;&lt;periodical&gt;&lt;full-title&gt;The International Journal of Press/Politics&lt;/full-title&gt;&lt;/periodical&gt;&lt;pages&gt;27-48&lt;/pages&gt;&lt;volume&gt;8&lt;/volume&gt;&lt;number&gt;1&lt;/number&gt;&lt;dates&gt;&lt;year&gt;2003&lt;/year&gt;&lt;pub-dates&gt;&lt;date&gt;January 1, 2003&lt;/date&gt;&lt;/pub-dates&gt;&lt;/dates&gt;&lt;urls&gt;&lt;related-urls&gt;&lt;url&gt;http://hij.sagepub.com/content/8/1/27.abstract&lt;/url&gt;&lt;/related-urls&gt;&lt;/urls&gt;&lt;electronic-resource-num&gt;10.1177/1081180x02238783&lt;/electronic-resource-num&gt;&lt;/record&gt;&lt;/Cite&gt;&lt;/EndNote&gt;</w:instrText>
      </w:r>
      <w:r w:rsidR="003510B5" w:rsidRPr="00611609">
        <w:rPr>
          <w:color w:val="auto"/>
        </w:rPr>
        <w:fldChar w:fldCharType="separate"/>
      </w:r>
      <w:r w:rsidR="000B6736" w:rsidRPr="00611609">
        <w:rPr>
          <w:noProof/>
          <w:color w:val="auto"/>
        </w:rPr>
        <w:t>(Soroka, 2003)</w:t>
      </w:r>
      <w:r w:rsidR="003510B5" w:rsidRPr="00611609">
        <w:rPr>
          <w:color w:val="auto"/>
        </w:rPr>
        <w:fldChar w:fldCharType="end"/>
      </w:r>
      <w:r w:rsidR="0062662C" w:rsidRPr="00611609">
        <w:rPr>
          <w:color w:val="auto"/>
        </w:rPr>
        <w:t>.</w:t>
      </w:r>
      <w:r w:rsidR="00557939" w:rsidRPr="00611609">
        <w:rPr>
          <w:color w:val="auto"/>
        </w:rPr>
        <w:t xml:space="preserve"> </w:t>
      </w:r>
    </w:p>
    <w:p w14:paraId="0EED2BE0" w14:textId="36B6BC3A" w:rsidR="007E5E2E" w:rsidRPr="00611609" w:rsidRDefault="00BE435C" w:rsidP="007E5E2E">
      <w:pPr>
        <w:rPr>
          <w:color w:val="auto"/>
        </w:rPr>
      </w:pPr>
      <w:r w:rsidRPr="00611609">
        <w:rPr>
          <w:color w:val="auto"/>
        </w:rPr>
        <w:t xml:space="preserve">The news media </w:t>
      </w:r>
      <w:r w:rsidR="003A582C" w:rsidRPr="00611609">
        <w:rPr>
          <w:color w:val="auto"/>
        </w:rPr>
        <w:t xml:space="preserve">impact </w:t>
      </w:r>
      <w:r w:rsidRPr="00611609">
        <w:rPr>
          <w:color w:val="auto"/>
        </w:rPr>
        <w:t>on foreign policy does not</w:t>
      </w:r>
      <w:r w:rsidR="00CF77AE" w:rsidRPr="00611609">
        <w:rPr>
          <w:color w:val="auto"/>
        </w:rPr>
        <w:t xml:space="preserve"> </w:t>
      </w:r>
      <w:r w:rsidR="003853E6" w:rsidRPr="00611609">
        <w:rPr>
          <w:color w:val="auto"/>
        </w:rPr>
        <w:t>always</w:t>
      </w:r>
      <w:r w:rsidRPr="00611609">
        <w:rPr>
          <w:color w:val="auto"/>
        </w:rPr>
        <w:t xml:space="preserve"> have to be </w:t>
      </w:r>
      <w:r w:rsidR="003A582C" w:rsidRPr="00611609">
        <w:rPr>
          <w:color w:val="auto"/>
        </w:rPr>
        <w:t>mediated by</w:t>
      </w:r>
      <w:r w:rsidR="00766008" w:rsidRPr="00611609">
        <w:rPr>
          <w:color w:val="auto"/>
        </w:rPr>
        <w:t xml:space="preserve"> the public. </w:t>
      </w:r>
      <w:r w:rsidR="004017C2" w:rsidRPr="00611609">
        <w:rPr>
          <w:color w:val="auto"/>
        </w:rPr>
        <w:t>Salience of issues in the news coverage has been shown to affect presidential</w:t>
      </w:r>
      <w:r w:rsidR="001454F9" w:rsidRPr="00611609">
        <w:rPr>
          <w:color w:val="auto"/>
        </w:rPr>
        <w:t xml:space="preserve"> </w:t>
      </w:r>
      <w:r w:rsidR="003510B5" w:rsidRPr="00611609">
        <w:rPr>
          <w:color w:val="auto"/>
        </w:rPr>
        <w:fldChar w:fldCharType="begin">
          <w:fldData xml:space="preserve">PEVuZE5vdGU+PENpdGU+PEF1dGhvcj5FZHdhcmRzPC9BdXRob3I+PFllYXI+MTk5OTwvWWVhcj48
UmVjTnVtPjYyNTwvUmVjTnVtPjxEaXNwbGF5VGV4dD4oRWR3YXJkcyAmYW1wOyBXb29kLCAxOTk5
OyBXb29kICZhbXA7IFBlYWtlLCAxOTk4KTwvRGlzcGxheVRleHQ+PHJlY29yZD48cmVjLW51bWJl
cj42MjU8L3JlYy1udW1iZXI+PGZvcmVpZ24ta2V5cz48a2V5IGFwcD0iRU4iIGRiLWlkPSJmeGE1
cHdmdjh2ZHZ3amU5YXdmeGV6NXF3dHJ6ZjVzYXoydHgiIHRpbWVzdGFtcD0iMTM5MzYxODU3MyI+
NjI1PC9rZXk+PC9mb3JlaWduLWtleXM+PHJlZi10eXBlIG5hbWU9IkpvdXJuYWwgQXJ0aWNsZSI+
MTc8L3JlZi10eXBlPjxjb250cmlidXRvcnM+PGF1dGhvcnM+PGF1dGhvcj5FZHdhcmRzLCBHZW9y
Z2UgQy48L2F1dGhvcj48YXV0aG9yPldvb2QsIEIuIERhbjwvYXV0aG9yPjwvYXV0aG9ycz48L2Nv
bnRyaWJ1dG9ycz48dGl0bGVzPjx0aXRsZT5XaG8gaW5mbHVlbmNlcyB3aG9tPyBUaGUgcHJlc2lk
ZW50LCBjb25ncmVzcywgYW5kIHRoZSBtZWRpYTwvdGl0bGU+PHNlY29uZGFyeS10aXRsZT5BbWVy
aWNhbiBQb2xpdGljYWwgU2NpZW5jZSBSZXZpZXc8L3NlY29uZGFyeS10aXRsZT48L3RpdGxlcz48
cGVyaW9kaWNhbD48ZnVsbC10aXRsZT5BbWVyaWNhbiBQb2xpdGljYWwgU2NpZW5jZSBSZXZpZXc8
L2Z1bGwtdGl0bGU+PC9wZXJpb2RpY2FsPjxwYWdlcz4zMjc8L3BhZ2VzPjx2b2x1bWU+OTM8L3Zv
bHVtZT48bnVtYmVyPjI8L251bWJlcj48a2V5d29yZHM+PGtleXdvcmQ+UFJFU0lERU5UUyAtLSBV
bml0ZWQgU3RhdGVzPC9rZXl3b3JkPjxrZXl3b3JkPk1BU1MgbWVkaWEgLS0gUG9saXRpY2FsIGFz
cGVjdHM8L2tleXdvcmQ+PGtleXdvcmQ+VU5JVEVEIFN0YXRlcyAtLSBQb2xpdGljcyAmYW1wOyBn
b3Zlcm5tZW50PC9rZXl3b3JkPjxrZXl3b3JkPlVOSVRFRCBTdGF0ZXM8L2tleXdvcmQ+PGtleXdv
cmQ+VU5JVEVEIFN0YXRlcy4gQ29uZ3Jlc3M8L2tleXdvcmQ+PC9rZXl3b3Jkcz48ZGF0ZXM+PHll
YXI+MTk5OTwveWVhcj48L2RhdGVzPjxpc2JuPjAwMDMwNTU0PC9pc2JuPjxhY2Nlc3Npb24tbnVt
PjE5NDAxOTk8L2FjY2Vzc2lvbi1udW0+PHdvcmstdHlwZT5BcnRpY2xlPC93b3JrLXR5cGU+PHVy
bHM+PHJlbGF0ZWQtdXJscz48dXJsPmh0dHA6Ly9wcm94eS5saWIudXRrLmVkdTo5MC9sb2dpbj91
cmw9aHR0cDovL3NlYXJjaC5lYnNjb2hvc3QuY29tL2xvZ2luLmFzcHg/ZGlyZWN0PXRydWUmYW1w
O2RiPWFwaCZhbXA7QU49MTk0MDE5OSZhbXA7c2NvcGU9c2l0ZTwvdXJsPjwvcmVsYXRlZC11cmxz
PjwvdXJscz48cmVtb3RlLWRhdGFiYXNlLW5hbWU+YXBoPC9yZW1vdGUtZGF0YWJhc2UtbmFtZT48
cmVtb3RlLWRhdGFiYXNlLXByb3ZpZGVyPkVCU0NPaG9zdDwvcmVtb3RlLWRhdGFiYXNlLXByb3Zp
ZGVyPjwvcmVjb3JkPjwvQ2l0ZT48Q2l0ZT48QXV0aG9yPldvb2Q8L0F1dGhvcj48WWVhcj4xOTk4
PC9ZZWFyPjxSZWNOdW0+NzM0PC9SZWNOdW0+PHJlY29yZD48cmVjLW51bWJlcj43MzQ8L3JlYy1u
dW1iZXI+PGZvcmVpZ24ta2V5cz48a2V5IGFwcD0iRU4iIGRiLWlkPSJmeGE1cHdmdjh2ZHZ3amU5
YXdmeGV6NXF3dHJ6ZjVzYXoydHgiIHRpbWVzdGFtcD0iMTQyNzQ3NzUzNyI+NzM0PC9rZXk+PC9m
b3JlaWduLWtleXM+PHJlZi10eXBlIG5hbWU9IkpvdXJuYWwgQXJ0aWNsZSI+MTc8L3JlZi10eXBl
Pjxjb250cmlidXRvcnM+PGF1dGhvcnM+PGF1dGhvcj5Xb29kLCBCLiBEYW48L2F1dGhvcj48YXV0
aG9yPlBlYWtlLCBKZWZmcmV5IFMuPC9hdXRob3I+PC9hdXRob3JzPjwvY29udHJpYnV0b3JzPjx0
aXRsZXM+PHRpdGxlPlRoZSBEeW5hbWljcyBvZiBGb3JlaWduIFBvbGljeSBBZ2VuZGEgU2V0dGlu
ZzwvdGl0bGU+PHNlY29uZGFyeS10aXRsZT5UaGUgQW1lcmljYW4gUG9saXRpY2FsIFNjaWVuY2Ug
UmV2aWV3PC9zZWNvbmRhcnktdGl0bGU+PC90aXRsZXM+PHBlcmlvZGljYWw+PGZ1bGwtdGl0bGU+
VGhlIEFtZXJpY2FuIFBvbGl0aWNhbCBTY2llbmNlIFJldmlldzwvZnVsbC10aXRsZT48L3Blcmlv
ZGljYWw+PHBhZ2VzPjE3My0xODQ8L3BhZ2VzPjx2b2x1bWU+OTI8L3ZvbHVtZT48bnVtYmVyPjE8
L251bWJlcj48ZGF0ZXM+PHllYXI+MTk5ODwveWVhcj48L2RhdGVzPjxwdWJsaXNoZXI+QW1lcmlj
YW4gUG9saXRpY2FsIFNjaWVuY2UgQXNzb2NpYXRpb248L3B1Ymxpc2hlcj48aXNibj4wMDAzMDU1
NDwvaXNibj48dXJscz48cmVsYXRlZC11cmxzPjx1cmw+aHR0cDovL3d3dy5qc3Rvci5vcmcvc3Rh
YmxlLzI1ODU5MzY8L3VybD48L3JlbGF0ZWQtdXJscz48L3VybHM+PGVsZWN0cm9uaWMtcmVzb3Vy
Y2UtbnVtPjEwLjIzMDcvMjU4NTkzNjwvZWxlY3Ryb25pYy1yZXNvdXJjZS1udW0+PC9yZWNvcmQ+
PC9DaXRlPjwvRW5kTm90ZT4A
</w:fldData>
        </w:fldChar>
      </w:r>
      <w:r w:rsidR="009B38F7" w:rsidRPr="00611609">
        <w:rPr>
          <w:color w:val="auto"/>
        </w:rPr>
        <w:instrText xml:space="preserve"> ADDIN EN.CITE </w:instrText>
      </w:r>
      <w:r w:rsidR="009B38F7" w:rsidRPr="00611609">
        <w:rPr>
          <w:color w:val="auto"/>
        </w:rPr>
        <w:fldChar w:fldCharType="begin">
          <w:fldData xml:space="preserve">PEVuZE5vdGU+PENpdGU+PEF1dGhvcj5FZHdhcmRzPC9BdXRob3I+PFllYXI+MTk5OTwvWWVhcj48
UmVjTnVtPjYyNTwvUmVjTnVtPjxEaXNwbGF5VGV4dD4oRWR3YXJkcyAmYW1wOyBXb29kLCAxOTk5
OyBXb29kICZhbXA7IFBlYWtlLCAxOTk4KTwvRGlzcGxheVRleHQ+PHJlY29yZD48cmVjLW51bWJl
cj42MjU8L3JlYy1udW1iZXI+PGZvcmVpZ24ta2V5cz48a2V5IGFwcD0iRU4iIGRiLWlkPSJmeGE1
cHdmdjh2ZHZ3amU5YXdmeGV6NXF3dHJ6ZjVzYXoydHgiIHRpbWVzdGFtcD0iMTM5MzYxODU3MyI+
NjI1PC9rZXk+PC9mb3JlaWduLWtleXM+PHJlZi10eXBlIG5hbWU9IkpvdXJuYWwgQXJ0aWNsZSI+
MTc8L3JlZi10eXBlPjxjb250cmlidXRvcnM+PGF1dGhvcnM+PGF1dGhvcj5FZHdhcmRzLCBHZW9y
Z2UgQy48L2F1dGhvcj48YXV0aG9yPldvb2QsIEIuIERhbjwvYXV0aG9yPjwvYXV0aG9ycz48L2Nv
bnRyaWJ1dG9ycz48dGl0bGVzPjx0aXRsZT5XaG8gaW5mbHVlbmNlcyB3aG9tPyBUaGUgcHJlc2lk
ZW50LCBjb25ncmVzcywgYW5kIHRoZSBtZWRpYTwvdGl0bGU+PHNlY29uZGFyeS10aXRsZT5BbWVy
aWNhbiBQb2xpdGljYWwgU2NpZW5jZSBSZXZpZXc8L3NlY29uZGFyeS10aXRsZT48L3RpdGxlcz48
cGVyaW9kaWNhbD48ZnVsbC10aXRsZT5BbWVyaWNhbiBQb2xpdGljYWwgU2NpZW5jZSBSZXZpZXc8
L2Z1bGwtdGl0bGU+PC9wZXJpb2RpY2FsPjxwYWdlcz4zMjc8L3BhZ2VzPjx2b2x1bWU+OTM8L3Zv
bHVtZT48bnVtYmVyPjI8L251bWJlcj48a2V5d29yZHM+PGtleXdvcmQ+UFJFU0lERU5UUyAtLSBV
bml0ZWQgU3RhdGVzPC9rZXl3b3JkPjxrZXl3b3JkPk1BU1MgbWVkaWEgLS0gUG9saXRpY2FsIGFz
cGVjdHM8L2tleXdvcmQ+PGtleXdvcmQ+VU5JVEVEIFN0YXRlcyAtLSBQb2xpdGljcyAmYW1wOyBn
b3Zlcm5tZW50PC9rZXl3b3JkPjxrZXl3b3JkPlVOSVRFRCBTdGF0ZXM8L2tleXdvcmQ+PGtleXdv
cmQ+VU5JVEVEIFN0YXRlcy4gQ29uZ3Jlc3M8L2tleXdvcmQ+PC9rZXl3b3Jkcz48ZGF0ZXM+PHll
YXI+MTk5OTwveWVhcj48L2RhdGVzPjxpc2JuPjAwMDMwNTU0PC9pc2JuPjxhY2Nlc3Npb24tbnVt
PjE5NDAxOTk8L2FjY2Vzc2lvbi1udW0+PHdvcmstdHlwZT5BcnRpY2xlPC93b3JrLXR5cGU+PHVy
bHM+PHJlbGF0ZWQtdXJscz48dXJsPmh0dHA6Ly9wcm94eS5saWIudXRrLmVkdTo5MC9sb2dpbj91
cmw9aHR0cDovL3NlYXJjaC5lYnNjb2hvc3QuY29tL2xvZ2luLmFzcHg/ZGlyZWN0PXRydWUmYW1w
O2RiPWFwaCZhbXA7QU49MTk0MDE5OSZhbXA7c2NvcGU9c2l0ZTwvdXJsPjwvcmVsYXRlZC11cmxz
PjwvdXJscz48cmVtb3RlLWRhdGFiYXNlLW5hbWU+YXBoPC9yZW1vdGUtZGF0YWJhc2UtbmFtZT48
cmVtb3RlLWRhdGFiYXNlLXByb3ZpZGVyPkVCU0NPaG9zdDwvcmVtb3RlLWRhdGFiYXNlLXByb3Zp
ZGVyPjwvcmVjb3JkPjwvQ2l0ZT48Q2l0ZT48QXV0aG9yPldvb2Q8L0F1dGhvcj48WWVhcj4xOTk4
PC9ZZWFyPjxSZWNOdW0+NzM0PC9SZWNOdW0+PHJlY29yZD48cmVjLW51bWJlcj43MzQ8L3JlYy1u
dW1iZXI+PGZvcmVpZ24ta2V5cz48a2V5IGFwcD0iRU4iIGRiLWlkPSJmeGE1cHdmdjh2ZHZ3amU5
YXdmeGV6NXF3dHJ6ZjVzYXoydHgiIHRpbWVzdGFtcD0iMTQyNzQ3NzUzNyI+NzM0PC9rZXk+PC9m
b3JlaWduLWtleXM+PHJlZi10eXBlIG5hbWU9IkpvdXJuYWwgQXJ0aWNsZSI+MTc8L3JlZi10eXBl
Pjxjb250cmlidXRvcnM+PGF1dGhvcnM+PGF1dGhvcj5Xb29kLCBCLiBEYW48L2F1dGhvcj48YXV0
aG9yPlBlYWtlLCBKZWZmcmV5IFMuPC9hdXRob3I+PC9hdXRob3JzPjwvY29udHJpYnV0b3JzPjx0
aXRsZXM+PHRpdGxlPlRoZSBEeW5hbWljcyBvZiBGb3JlaWduIFBvbGljeSBBZ2VuZGEgU2V0dGlu
ZzwvdGl0bGU+PHNlY29uZGFyeS10aXRsZT5UaGUgQW1lcmljYW4gUG9saXRpY2FsIFNjaWVuY2Ug
UmV2aWV3PC9zZWNvbmRhcnktdGl0bGU+PC90aXRsZXM+PHBlcmlvZGljYWw+PGZ1bGwtdGl0bGU+
VGhlIEFtZXJpY2FuIFBvbGl0aWNhbCBTY2llbmNlIFJldmlldzwvZnVsbC10aXRsZT48L3Blcmlv
ZGljYWw+PHBhZ2VzPjE3My0xODQ8L3BhZ2VzPjx2b2x1bWU+OTI8L3ZvbHVtZT48bnVtYmVyPjE8
L251bWJlcj48ZGF0ZXM+PHllYXI+MTk5ODwveWVhcj48L2RhdGVzPjxwdWJsaXNoZXI+QW1lcmlj
YW4gUG9saXRpY2FsIFNjaWVuY2UgQXNzb2NpYXRpb248L3B1Ymxpc2hlcj48aXNibj4wMDAzMDU1
NDwvaXNibj48dXJscz48cmVsYXRlZC11cmxzPjx1cmw+aHR0cDovL3d3dy5qc3Rvci5vcmcvc3Rh
YmxlLzI1ODU5MzY8L3VybD48L3JlbGF0ZWQtdXJscz48L3VybHM+PGVsZWN0cm9uaWMtcmVzb3Vy
Y2UtbnVtPjEwLjIzMDcvMjU4NTkzNjwvZWxlY3Ryb25pYy1yZXNvdXJjZS1udW0+PC9yZWNvcmQ+
PC9DaXRlPjwvRW5kTm90ZT4A
</w:fldData>
        </w:fldChar>
      </w:r>
      <w:r w:rsidR="009B38F7" w:rsidRPr="00611609">
        <w:rPr>
          <w:color w:val="auto"/>
        </w:rPr>
        <w:instrText xml:space="preserve"> ADDIN EN.CITE.DATA </w:instrText>
      </w:r>
      <w:r w:rsidR="009B38F7" w:rsidRPr="00611609">
        <w:rPr>
          <w:color w:val="auto"/>
        </w:rPr>
      </w:r>
      <w:r w:rsidR="009B38F7" w:rsidRPr="00611609">
        <w:rPr>
          <w:color w:val="auto"/>
        </w:rPr>
        <w:fldChar w:fldCharType="end"/>
      </w:r>
      <w:r w:rsidR="003510B5" w:rsidRPr="00611609">
        <w:rPr>
          <w:color w:val="auto"/>
        </w:rPr>
      </w:r>
      <w:r w:rsidR="003510B5" w:rsidRPr="00611609">
        <w:rPr>
          <w:color w:val="auto"/>
        </w:rPr>
        <w:fldChar w:fldCharType="separate"/>
      </w:r>
      <w:r w:rsidR="009B38F7" w:rsidRPr="00611609">
        <w:rPr>
          <w:noProof/>
          <w:color w:val="auto"/>
        </w:rPr>
        <w:t>(Edwards &amp; Wood, 1999; Wood &amp; Peake, 1998)</w:t>
      </w:r>
      <w:r w:rsidR="003510B5" w:rsidRPr="00611609">
        <w:rPr>
          <w:color w:val="auto"/>
        </w:rPr>
        <w:fldChar w:fldCharType="end"/>
      </w:r>
      <w:r w:rsidR="0062299A" w:rsidRPr="00611609">
        <w:rPr>
          <w:color w:val="auto"/>
        </w:rPr>
        <w:t xml:space="preserve">, </w:t>
      </w:r>
      <w:r w:rsidR="004017C2" w:rsidRPr="00611609">
        <w:rPr>
          <w:color w:val="auto"/>
        </w:rPr>
        <w:t>congressional</w:t>
      </w:r>
      <w:r w:rsidR="00407B65" w:rsidRPr="00611609">
        <w:rPr>
          <w:color w:val="auto"/>
        </w:rPr>
        <w:t xml:space="preserve"> </w:t>
      </w:r>
      <w:r w:rsidR="003510B5" w:rsidRPr="00611609">
        <w:rPr>
          <w:color w:val="auto"/>
        </w:rPr>
        <w:fldChar w:fldCharType="begin"/>
      </w:r>
      <w:r w:rsidR="00407B65" w:rsidRPr="00611609">
        <w:rPr>
          <w:color w:val="auto"/>
        </w:rPr>
        <w:instrText xml:space="preserve"> ADDIN EN.CITE &lt;EndNote&gt;&lt;Cite&gt;&lt;Author&gt;Tan&lt;/Author&gt;&lt;Year&gt;2007&lt;/Year&gt;&lt;RecNum&gt;747&lt;/RecNum&gt;&lt;DisplayText&gt;(Soroka, 2003; Tan &amp;amp; Weaver, 2007)&lt;/DisplayText&gt;&lt;record&gt;&lt;rec-number&gt;747&lt;/rec-number&gt;&lt;foreign-keys&gt;&lt;key app="EN" db-id="fxa5pwfv8vdvwje9awfxez5qwtrzf5saz2tx" timestamp="1430945855"&gt;747&lt;/key&gt;&lt;/foreign-keys&gt;&lt;ref-type name="Journal Article"&gt;17&lt;/ref-type&gt;&lt;contributors&gt;&lt;authors&gt;&lt;author&gt;Tan, Yue&lt;/author&gt;&lt;author&gt;Weaver, David H.&lt;/author&gt;&lt;/authors&gt;&lt;/contributors&gt;&lt;titles&gt;&lt;title&gt;Agenda-Setting Effects among the Media, the Public, and Congress, 1946–2004&lt;/title&gt;&lt;secondary-title&gt;Journalism &amp;amp; Mass Communication Quarterly&lt;/secondary-title&gt;&lt;/titles&gt;&lt;periodical&gt;&lt;full-title&gt;Journalism &amp;amp; Mass Communication Quarterly&lt;/full-title&gt;&lt;/periodical&gt;&lt;pages&gt;729-744&lt;/pages&gt;&lt;volume&gt;84&lt;/volume&gt;&lt;number&gt;4&lt;/number&gt;&lt;dates&gt;&lt;year&gt;2007&lt;/year&gt;&lt;pub-dates&gt;&lt;date&gt;December 1, 2007&lt;/date&gt;&lt;/pub-dates&gt;&lt;/dates&gt;&lt;urls&gt;&lt;related-urls&gt;&lt;url&gt;http://jmq.sagepub.com/content/84/4/729.abstract&lt;/url&gt;&lt;/related-urls&gt;&lt;/urls&gt;&lt;electronic-resource-num&gt;10.1177/107769900708400405&lt;/electronic-resource-num&gt;&lt;/record&gt;&lt;/Cite&gt;&lt;Cite&gt;&lt;Author&gt;Soroka&lt;/Author&gt;&lt;Year&gt;2003&lt;/Year&gt;&lt;RecNum&gt;627&lt;/RecNum&gt;&lt;record&gt;&lt;rec-number&gt;627&lt;/rec-number&gt;&lt;foreign-keys&gt;&lt;key app="EN" db-id="fxa5pwfv8vdvwje9awfxez5qwtrzf5saz2tx" timestamp="1393618678"&gt;627&lt;/key&gt;&lt;/foreign-keys&gt;&lt;ref-type name="Journal Article"&gt;17&lt;/ref-type&gt;&lt;contributors&gt;&lt;authors&gt;&lt;author&gt;Soroka, Stuart N.&lt;/author&gt;&lt;/authors&gt;&lt;/contributors&gt;&lt;titles&gt;&lt;title&gt;Media, Public Opinion, and Foreign Policy&lt;/title&gt;&lt;secondary-title&gt;The International Journal of Press/Politics&lt;/secondary-title&gt;&lt;/titles&gt;&lt;periodical&gt;&lt;full-title&gt;The International Journal of Press/Politics&lt;/full-title&gt;&lt;/periodical&gt;&lt;pages&gt;27-48&lt;/pages&gt;&lt;volume&gt;8&lt;/volume&gt;&lt;number&gt;1&lt;/number&gt;&lt;dates&gt;&lt;year&gt;2003&lt;/year&gt;&lt;pub-dates&gt;&lt;date&gt;January 1, 2003&lt;/date&gt;&lt;/pub-dates&gt;&lt;/dates&gt;&lt;urls&gt;&lt;related-urls&gt;&lt;url&gt;http://hij.sagepub.com/content/8/1/27.abstract&lt;/url&gt;&lt;/related-urls&gt;&lt;/urls&gt;&lt;electronic-resource-num&gt;10.1177/1081180x02238783&lt;/electronic-resource-num&gt;&lt;/record&gt;&lt;/Cite&gt;&lt;/EndNote&gt;</w:instrText>
      </w:r>
      <w:r w:rsidR="003510B5" w:rsidRPr="00611609">
        <w:rPr>
          <w:color w:val="auto"/>
        </w:rPr>
        <w:fldChar w:fldCharType="separate"/>
      </w:r>
      <w:r w:rsidR="00407B65" w:rsidRPr="00611609">
        <w:rPr>
          <w:noProof/>
          <w:color w:val="auto"/>
        </w:rPr>
        <w:t>(Soroka, 2003; Tan &amp; Weaver, 2007)</w:t>
      </w:r>
      <w:r w:rsidR="003510B5" w:rsidRPr="00611609">
        <w:rPr>
          <w:color w:val="auto"/>
        </w:rPr>
        <w:fldChar w:fldCharType="end"/>
      </w:r>
      <w:r w:rsidR="00407B65" w:rsidRPr="00611609">
        <w:rPr>
          <w:color w:val="auto"/>
        </w:rPr>
        <w:t xml:space="preserve"> and policymakers’ generally </w:t>
      </w:r>
      <w:r w:rsidR="003510B5" w:rsidRPr="00611609">
        <w:rPr>
          <w:color w:val="auto"/>
        </w:rPr>
        <w:fldChar w:fldCharType="begin"/>
      </w:r>
      <w:r w:rsidR="00407B65" w:rsidRPr="00611609">
        <w:rPr>
          <w:color w:val="auto"/>
        </w:rPr>
        <w:instrText xml:space="preserve"> ADDIN EN.CITE &lt;EndNote&gt;&lt;Cite&gt;&lt;Author&gt;Cook&lt;/Author&gt;&lt;Year&gt;1983&lt;/Year&gt;&lt;RecNum&gt;724&lt;/RecNum&gt;&lt;DisplayText&gt;(Cook et al., 1983)&lt;/DisplayText&gt;&lt;record&gt;&lt;rec-number&gt;724&lt;/rec-number&gt;&lt;foreign-keys&gt;&lt;key app="EN" db-id="fxa5pwfv8vdvwje9awfxez5qwtrzf5saz2tx" timestamp="1426533442"&gt;724&lt;/key&gt;&lt;/foreign-keys&gt;&lt;ref-type name="Journal Article"&gt;17&lt;/ref-type&gt;&lt;contributors&gt;&lt;authors&gt;&lt;author&gt;Cook, Fay Lomax&lt;/author&gt;&lt;author&gt;Tyler, Tom R.&lt;/author&gt;&lt;author&gt;Goetz, Edward G.&lt;/author&gt;&lt;author&gt;Gordon, Margaret T.&lt;/author&gt;&lt;author&gt;Protess, David&lt;/author&gt;&lt;author&gt;Leff, Donna R.&lt;/author&gt;&lt;author&gt;Molotch, Harvey L.&lt;/author&gt;&lt;/authors&gt;&lt;/contributors&gt;&lt;titles&gt;&lt;title&gt;Media and Agenda Setting: Effects on the Public, Interest Group Leaders, Policy Makers, and Policy&lt;/title&gt;&lt;secondary-title&gt;Public Opinion Quarterly&lt;/secondary-title&gt;&lt;/titles&gt;&lt;periodical&gt;&lt;full-title&gt;Public Opinion Quarterly&lt;/full-title&gt;&lt;/periodical&gt;&lt;pages&gt;16&lt;/pages&gt;&lt;volume&gt;47&lt;/volume&gt;&lt;number&gt;1&lt;/number&gt;&lt;keywords&gt;&lt;keyword&gt;POLITICAL planning&lt;/keyword&gt;&lt;keyword&gt;SOCIAL policy&lt;/keyword&gt;&lt;keyword&gt;PUBLIC administration&lt;/keyword&gt;&lt;keyword&gt;CONFLICT of laws&lt;/keyword&gt;&lt;keyword&gt;GOVERNMENT policy&lt;/keyword&gt;&lt;keyword&gt;ANALYSIS of variance&lt;/keyword&gt;&lt;/keywords&gt;&lt;dates&gt;&lt;year&gt;1983&lt;/year&gt;&lt;pub-dates&gt;&lt;date&gt;Spring83&lt;/date&gt;&lt;/pub-dates&gt;&lt;/dates&gt;&lt;publisher&gt;Oxford University Press / USA&lt;/publisher&gt;&lt;isbn&gt;0033362X&lt;/isbn&gt;&lt;accession-num&gt;5414185&lt;/accession-num&gt;&lt;work-type&gt;Article&lt;/work-type&gt;&lt;urls&gt;&lt;related-urls&gt;&lt;url&gt;http://proxy.lib.utk.edu:90/login?url=http://search.ebscohost.com/login.aspx?direct=true&amp;amp;db=ufh&amp;amp;AN=5414185&amp;amp;scope=site&lt;/url&gt;&lt;/related-urls&gt;&lt;/urls&gt;&lt;remote-database-name&gt;ufh&lt;/remote-database-name&gt;&lt;remote-database-provider&gt;EBSCOhost&lt;/remote-database-provider&gt;&lt;/record&gt;&lt;/Cite&gt;&lt;/EndNote&gt;</w:instrText>
      </w:r>
      <w:r w:rsidR="003510B5" w:rsidRPr="00611609">
        <w:rPr>
          <w:color w:val="auto"/>
        </w:rPr>
        <w:fldChar w:fldCharType="separate"/>
      </w:r>
      <w:r w:rsidR="00407B65" w:rsidRPr="00611609">
        <w:rPr>
          <w:noProof/>
          <w:color w:val="auto"/>
        </w:rPr>
        <w:t>(Cook et al., 1983)</w:t>
      </w:r>
      <w:r w:rsidR="003510B5" w:rsidRPr="00611609">
        <w:rPr>
          <w:color w:val="auto"/>
        </w:rPr>
        <w:fldChar w:fldCharType="end"/>
      </w:r>
      <w:r w:rsidR="004017C2" w:rsidRPr="00611609">
        <w:rPr>
          <w:color w:val="auto"/>
        </w:rPr>
        <w:t xml:space="preserve"> </w:t>
      </w:r>
      <w:r w:rsidR="00A40DC5" w:rsidRPr="00611609">
        <w:rPr>
          <w:color w:val="auto"/>
        </w:rPr>
        <w:t>attention and actions</w:t>
      </w:r>
      <w:r w:rsidR="004017C2" w:rsidRPr="00611609">
        <w:rPr>
          <w:color w:val="auto"/>
        </w:rPr>
        <w:t xml:space="preserve"> </w:t>
      </w:r>
      <w:r w:rsidR="008E430E" w:rsidRPr="00611609">
        <w:rPr>
          <w:color w:val="auto"/>
        </w:rPr>
        <w:t>directly.</w:t>
      </w:r>
    </w:p>
    <w:p w14:paraId="3BB8F622" w14:textId="77777777" w:rsidR="003617FE" w:rsidRPr="00611609" w:rsidRDefault="007E5E2E" w:rsidP="001454F9">
      <w:pPr>
        <w:rPr>
          <w:color w:val="auto"/>
        </w:rPr>
      </w:pPr>
      <w:r w:rsidRPr="00611609">
        <w:rPr>
          <w:color w:val="auto"/>
        </w:rPr>
        <w:t>D</w:t>
      </w:r>
      <w:r w:rsidR="00482FA7" w:rsidRPr="00611609">
        <w:rPr>
          <w:color w:val="auto"/>
        </w:rPr>
        <w:t xml:space="preserve">irectly or </w:t>
      </w:r>
      <w:r w:rsidR="00E13566" w:rsidRPr="00611609">
        <w:rPr>
          <w:color w:val="auto"/>
        </w:rPr>
        <w:t>through effects on</w:t>
      </w:r>
      <w:r w:rsidR="00482FA7" w:rsidRPr="00611609">
        <w:rPr>
          <w:color w:val="auto"/>
        </w:rPr>
        <w:t xml:space="preserve"> </w:t>
      </w:r>
      <w:r w:rsidR="00911976" w:rsidRPr="00611609">
        <w:rPr>
          <w:color w:val="auto"/>
        </w:rPr>
        <w:t xml:space="preserve">the </w:t>
      </w:r>
      <w:r w:rsidR="00482FA7" w:rsidRPr="00611609">
        <w:rPr>
          <w:color w:val="auto"/>
        </w:rPr>
        <w:t>public,</w:t>
      </w:r>
      <w:r w:rsidR="003617FE" w:rsidRPr="00611609">
        <w:rPr>
          <w:color w:val="auto"/>
        </w:rPr>
        <w:t xml:space="preserve"> news media influence </w:t>
      </w:r>
      <w:r w:rsidR="00B3277C" w:rsidRPr="00611609">
        <w:rPr>
          <w:color w:val="auto"/>
        </w:rPr>
        <w:t>in foreign policy</w:t>
      </w:r>
      <w:r w:rsidR="003E18D2" w:rsidRPr="00611609">
        <w:rPr>
          <w:color w:val="auto"/>
        </w:rPr>
        <w:t xml:space="preserve"> </w:t>
      </w:r>
      <w:r w:rsidR="004B6AC2" w:rsidRPr="00611609">
        <w:rPr>
          <w:color w:val="auto"/>
        </w:rPr>
        <w:t xml:space="preserve">is often carried out though the </w:t>
      </w:r>
      <w:r w:rsidR="003A2CEA" w:rsidRPr="00611609">
        <w:rPr>
          <w:color w:val="auto"/>
        </w:rPr>
        <w:t>agenda-</w:t>
      </w:r>
      <w:r w:rsidR="004309FE" w:rsidRPr="00611609">
        <w:rPr>
          <w:color w:val="auto"/>
        </w:rPr>
        <w:t>setting</w:t>
      </w:r>
      <w:r w:rsidR="003A2CEA" w:rsidRPr="00611609">
        <w:rPr>
          <w:color w:val="auto"/>
        </w:rPr>
        <w:t xml:space="preserve"> </w:t>
      </w:r>
      <w:r w:rsidR="00C034B8" w:rsidRPr="00611609">
        <w:rPr>
          <w:color w:val="auto"/>
        </w:rPr>
        <w:t>mechanisms</w:t>
      </w:r>
      <w:r w:rsidR="00DF5995" w:rsidRPr="00611609">
        <w:rPr>
          <w:color w:val="auto"/>
        </w:rPr>
        <w:t>.</w:t>
      </w:r>
    </w:p>
    <w:p w14:paraId="41C75450" w14:textId="3B9F66E5" w:rsidR="005F7FA2" w:rsidRPr="00611609" w:rsidRDefault="00317912" w:rsidP="005F7FA2">
      <w:pPr>
        <w:rPr>
          <w:color w:val="auto"/>
        </w:rPr>
      </w:pPr>
      <w:r w:rsidRPr="00611609">
        <w:rPr>
          <w:color w:val="auto"/>
        </w:rPr>
        <w:t>In foreign policy</w:t>
      </w:r>
      <w:r w:rsidR="00CE6D7D" w:rsidRPr="00611609">
        <w:rPr>
          <w:color w:val="auto"/>
        </w:rPr>
        <w:t xml:space="preserve"> research</w:t>
      </w:r>
      <w:r w:rsidRPr="00611609">
        <w:rPr>
          <w:color w:val="auto"/>
        </w:rPr>
        <w:t>, agenda-sett</w:t>
      </w:r>
      <w:r w:rsidR="000568CD" w:rsidRPr="00611609">
        <w:rPr>
          <w:color w:val="auto"/>
        </w:rPr>
        <w:t>i</w:t>
      </w:r>
      <w:r w:rsidR="007A5679" w:rsidRPr="00611609">
        <w:rPr>
          <w:color w:val="auto"/>
        </w:rPr>
        <w:t xml:space="preserve">ng is normally described as an interaction </w:t>
      </w:r>
      <w:r w:rsidR="00167D23" w:rsidRPr="00611609">
        <w:rPr>
          <w:color w:val="auto"/>
        </w:rPr>
        <w:t>among</w:t>
      </w:r>
      <w:r w:rsidR="007871E0" w:rsidRPr="00611609">
        <w:rPr>
          <w:color w:val="auto"/>
        </w:rPr>
        <w:t xml:space="preserve"> three </w:t>
      </w:r>
      <w:r w:rsidR="00F103FA" w:rsidRPr="00611609">
        <w:rPr>
          <w:color w:val="auto"/>
        </w:rPr>
        <w:t xml:space="preserve">inter-influenced </w:t>
      </w:r>
      <w:r w:rsidR="001F4202" w:rsidRPr="00611609">
        <w:rPr>
          <w:color w:val="auto"/>
        </w:rPr>
        <w:t>entities</w:t>
      </w:r>
      <w:r w:rsidR="007871E0" w:rsidRPr="00611609">
        <w:rPr>
          <w:color w:val="auto"/>
        </w:rPr>
        <w:t xml:space="preserve">, the news media, </w:t>
      </w:r>
      <w:r w:rsidR="009A2191" w:rsidRPr="00611609">
        <w:rPr>
          <w:color w:val="auto"/>
        </w:rPr>
        <w:t xml:space="preserve">the </w:t>
      </w:r>
      <w:r w:rsidR="007871E0" w:rsidRPr="00611609">
        <w:rPr>
          <w:color w:val="auto"/>
        </w:rPr>
        <w:t>public, and poli</w:t>
      </w:r>
      <w:r w:rsidR="009A2191" w:rsidRPr="00611609">
        <w:rPr>
          <w:color w:val="auto"/>
        </w:rPr>
        <w:t>cy</w:t>
      </w:r>
      <w:r w:rsidR="00E31342" w:rsidRPr="00611609">
        <w:rPr>
          <w:color w:val="auto"/>
        </w:rPr>
        <w:t>make</w:t>
      </w:r>
      <w:r w:rsidR="000F1207" w:rsidRPr="00611609">
        <w:rPr>
          <w:color w:val="auto"/>
        </w:rPr>
        <w:t>r</w:t>
      </w:r>
      <w:r w:rsidR="00E31342" w:rsidRPr="00611609">
        <w:rPr>
          <w:color w:val="auto"/>
        </w:rPr>
        <w:t>s</w:t>
      </w:r>
      <w:r w:rsidR="00211DC9" w:rsidRPr="00611609">
        <w:rPr>
          <w:color w:val="auto"/>
        </w:rPr>
        <w:t xml:space="preserve"> </w:t>
      </w:r>
      <w:r w:rsidR="003510B5" w:rsidRPr="00611609">
        <w:rPr>
          <w:color w:val="auto"/>
        </w:rPr>
        <w:fldChar w:fldCharType="begin">
          <w:fldData xml:space="preserve">PEVuZE5vdGU+PENpdGU+PEF1dGhvcj5Xb29kPC9BdXRob3I+PFllYXI+MTk5ODwvWWVhcj48UmVj
TnVtPjczNDwvUmVjTnVtPjxEaXNwbGF5VGV4dD4oRWR3YXJkcyAmYW1wOyBXb29kLCAxOTk5OyBQ
ZWFrZSwgMjAwMTsgUGVha2UgJmFtcDsgRXNoYmF1Z2gtU29oYSwgMjAwODsgUnV0bGVkZ2UgJmFt
cDsgTGFyc2VuIFByaWNlLCAyMDE0OyBTb3Jva2EsIDIwMDM7IFdhbnRhLCBHb2xhbiwgJmFtcDsg
TGVlLCAyMDA0OyBXb29kICZhbXA7IFBlYWtlLCAxOTk4KTwvRGlzcGxheVRleHQ+PHJlY29yZD48
cmVjLW51bWJlcj43MzQ8L3JlYy1udW1iZXI+PGZvcmVpZ24ta2V5cz48a2V5IGFwcD0iRU4iIGRi
LWlkPSJmeGE1cHdmdjh2ZHZ3amU5YXdmeGV6NXF3dHJ6ZjVzYXoydHgiIHRpbWVzdGFtcD0iMTQy
NzQ3NzUzNyI+NzM0PC9rZXk+PC9mb3JlaWduLWtleXM+PHJlZi10eXBlIG5hbWU9IkpvdXJuYWwg
QXJ0aWNsZSI+MTc8L3JlZi10eXBlPjxjb250cmlidXRvcnM+PGF1dGhvcnM+PGF1dGhvcj5Xb29k
LCBCLiBEYW48L2F1dGhvcj48YXV0aG9yPlBlYWtlLCBKZWZmcmV5IFMuPC9hdXRob3I+PC9hdXRo
b3JzPjwvY29udHJpYnV0b3JzPjx0aXRsZXM+PHRpdGxlPlRoZSBEeW5hbWljcyBvZiBGb3JlaWdu
IFBvbGljeSBBZ2VuZGEgU2V0dGluZzwvdGl0bGU+PHNlY29uZGFyeS10aXRsZT5UaGUgQW1lcmlj
YW4gUG9saXRpY2FsIFNjaWVuY2UgUmV2aWV3PC9zZWNvbmRhcnktdGl0bGU+PC90aXRsZXM+PHBl
cmlvZGljYWw+PGZ1bGwtdGl0bGU+VGhlIEFtZXJpY2FuIFBvbGl0aWNhbCBTY2llbmNlIFJldmll
dzwvZnVsbC10aXRsZT48L3BlcmlvZGljYWw+PHBhZ2VzPjE3My0xODQ8L3BhZ2VzPjx2b2x1bWU+
OTI8L3ZvbHVtZT48bnVtYmVyPjE8L251bWJlcj48ZGF0ZXM+PHllYXI+MTk5ODwveWVhcj48L2Rh
dGVzPjxwdWJsaXNoZXI+QW1lcmljYW4gUG9saXRpY2FsIFNjaWVuY2UgQXNzb2NpYXRpb248L3B1
Ymxpc2hlcj48aXNibj4wMDAzMDU1NDwvaXNibj48dXJscz48cmVsYXRlZC11cmxzPjx1cmw+aHR0
cDovL3d3dy5qc3Rvci5vcmcvc3RhYmxlLzI1ODU5MzY8L3VybD48L3JlbGF0ZWQtdXJscz48L3Vy
bHM+PGVsZWN0cm9uaWMtcmVzb3VyY2UtbnVtPjEwLjIzMDcvMjU4NTkzNjwvZWxlY3Ryb25pYy1y
ZXNvdXJjZS1udW0+PC9yZWNvcmQ+PC9DaXRlPjxDaXRlPjxBdXRob3I+RWR3YXJkczwvQXV0aG9y
PjxZZWFyPjE5OTk8L1llYXI+PFJlY051bT42MjU8L1JlY051bT48cmVjb3JkPjxyZWMtbnVtYmVy
PjYyNTwvcmVjLW51bWJlcj48Zm9yZWlnbi1rZXlzPjxrZXkgYXBwPSJFTiIgZGItaWQ9ImZ4YTVw
d2Z2OHZkdndqZTlhd2Z4ZXo1cXd0cnpmNXNhejJ0eCIgdGltZXN0YW1wPSIxMzkzNjE4NTczIj42
MjU8L2tleT48L2ZvcmVpZ24ta2V5cz48cmVmLXR5cGUgbmFtZT0iSm91cm5hbCBBcnRpY2xlIj4x
NzwvcmVmLXR5cGU+PGNvbnRyaWJ1dG9ycz48YXV0aG9ycz48YXV0aG9yPkVkd2FyZHMsIEdlb3Jn
ZSBDLjwvYXV0aG9yPjxhdXRob3I+V29vZCwgQi4gRGFuPC9hdXRob3I+PC9hdXRob3JzPjwvY29u
dHJpYnV0b3JzPjx0aXRsZXM+PHRpdGxlPldobyBpbmZsdWVuY2VzIHdob20/IFRoZSBwcmVzaWRl
bnQsIGNvbmdyZXNzLCBhbmQgdGhlIG1lZGlhPC90aXRsZT48c2Vjb25kYXJ5LXRpdGxlPkFtZXJp
Y2FuIFBvbGl0aWNhbCBTY2llbmNlIFJldmlldzwvc2Vjb25kYXJ5LXRpdGxlPjwvdGl0bGVzPjxw
ZXJpb2RpY2FsPjxmdWxsLXRpdGxlPkFtZXJpY2FuIFBvbGl0aWNhbCBTY2llbmNlIFJldmlldzwv
ZnVsbC10aXRsZT48L3BlcmlvZGljYWw+PHBhZ2VzPjMyNzwvcGFnZXM+PHZvbHVtZT45Mzwvdm9s
dW1lPjxudW1iZXI+MjwvbnVtYmVyPjxrZXl3b3Jkcz48a2V5d29yZD5QUkVTSURFTlRTIC0tIFVu
aXRlZCBTdGF0ZXM8L2tleXdvcmQ+PGtleXdvcmQ+TUFTUyBtZWRpYSAtLSBQb2xpdGljYWwgYXNw
ZWN0czwva2V5d29yZD48a2V5d29yZD5VTklURUQgU3RhdGVzIC0tIFBvbGl0aWNzICZhbXA7IGdv
dmVybm1lbnQ8L2tleXdvcmQ+PGtleXdvcmQ+VU5JVEVEIFN0YXRlczwva2V5d29yZD48a2V5d29y
ZD5VTklURUQgU3RhdGVzLiBDb25ncmVzczwva2V5d29yZD48L2tleXdvcmRzPjxkYXRlcz48eWVh
cj4xOTk5PC95ZWFyPjwvZGF0ZXM+PGlzYm4+MDAwMzA1NTQ8L2lzYm4+PGFjY2Vzc2lvbi1udW0+
MTk0MDE5OTwvYWNjZXNzaW9uLW51bT48d29yay10eXBlPkFydGljbGU8L3dvcmstdHlwZT48dXJs
cz48cmVsYXRlZC11cmxzPjx1cmw+aHR0cDovL3Byb3h5LmxpYi51dGsuZWR1OjkwL2xvZ2luP3Vy
bD1odHRwOi8vc2VhcmNoLmVic2NvaG9zdC5jb20vbG9naW4uYXNweD9kaXJlY3Q9dHJ1ZSZhbXA7
ZGI9YXBoJmFtcDtBTj0xOTQwMTk5JmFtcDtzY29wZT1zaXRlPC91cmw+PC9yZWxhdGVkLXVybHM+
PC91cmxzPjxyZW1vdGUtZGF0YWJhc2UtbmFtZT5hcGg8L3JlbW90ZS1kYXRhYmFzZS1uYW1lPjxy
ZW1vdGUtZGF0YWJhc2UtcHJvdmlkZXI+RUJTQ09ob3N0PC9yZW1vdGUtZGF0YWJhc2UtcHJvdmlk
ZXI+PC9yZWNvcmQ+PC9DaXRlPjxDaXRlPjxBdXRob3I+UGVha2U8L0F1dGhvcj48WWVhcj4yMDAx
PC9ZZWFyPjxSZWNOdW0+NzMzPC9SZWNOdW0+PHJlY29yZD48cmVjLW51bWJlcj43MzM8L3JlYy1u
dW1iZXI+PGZvcmVpZ24ta2V5cz48a2V5IGFwcD0iRU4iIGRiLWlkPSJmeGE1cHdmdjh2ZHZ3amU5
YXdmeGV6NXF3dHJ6ZjVzYXoydHgiIHRpbWVzdGFtcD0iMTQyNzQ3NzQ2NyI+NzMzPC9rZXk+PC9m
b3JlaWduLWtleXM+PHJlZi10eXBlIG5hbWU9IkpvdXJuYWwgQXJ0aWNsZSI+MTc8L3JlZi10eXBl
Pjxjb250cmlidXRvcnM+PGF1dGhvcnM+PGF1dGhvcj5QZWFrZSwgSmVmZnJleSBTLjwvYXV0aG9y
PjwvYXV0aG9ycz48L2NvbnRyaWJ1dG9ycz48dGl0bGVzPjx0aXRsZT5QcmVzaWRlbnRpYWwgQWdl
bmRhIFNldHRpbmcgaW4gRm9yZWlnbiBQb2xpY3k8L3RpdGxlPjxzZWNvbmRhcnktdGl0bGU+UG9s
aXRpY2FsIFJlc2VhcmNoIFF1YXJ0ZXJseTwvc2Vjb25kYXJ5LXRpdGxlPjwvdGl0bGVzPjxwZXJp
b2RpY2FsPjxmdWxsLXRpdGxlPlBvbGl0aWNhbCBSZXNlYXJjaCBRdWFydGVybHk8L2Z1bGwtdGl0
bGU+PC9wZXJpb2RpY2FsPjxwYWdlcz42OS04NjwvcGFnZXM+PHZvbHVtZT41NDwvdm9sdW1lPjxu
dW1iZXI+MTwvbnVtYmVyPjxkYXRlcz48eWVhcj4yMDAxPC95ZWFyPjwvZGF0ZXM+PHB1Ymxpc2hl
cj5TYWdlIFB1YmxpY2F0aW9ucywgSW5jLiBvbiBiZWhhbGYgb2YgdGhlIFVuaXZlcnNpdHkgb2Yg
VXRhaDwvcHVibGlzaGVyPjxpc2JuPjEwNjU5MTI5PC9pc2JuPjx1cmxzPjxyZWxhdGVkLXVybHM+
PHVybD5odHRwOi8vd3d3LmpzdG9yLm9yZy9zdGFibGUvNDQ5MjA4PC91cmw+PC9yZWxhdGVkLXVy
bHM+PC91cmxzPjxlbGVjdHJvbmljLXJlc291cmNlLW51bT4xMC4yMzA3LzQ0OTIwODwvZWxlY3Ry
b25pYy1yZXNvdXJjZS1udW0+PC9yZWNvcmQ+PC9DaXRlPjxDaXRlPjxBdXRob3I+U29yb2thPC9B
dXRob3I+PFllYXI+MjAwMzwvWWVhcj48UmVjTnVtPjYyNzwvUmVjTnVtPjxyZWNvcmQ+PHJlYy1u
dW1iZXI+NjI3PC9yZWMtbnVtYmVyPjxmb3JlaWduLWtleXM+PGtleSBhcHA9IkVOIiBkYi1pZD0i
ZnhhNXB3ZnY4dmR2d2plOWF3ZnhlejVxd3RyemY1c2F6MnR4IiB0aW1lc3RhbXA9IjEzOTM2MTg2
NzgiPjYyNzwva2V5PjwvZm9yZWlnbi1rZXlzPjxyZWYtdHlwZSBuYW1lPSJKb3VybmFsIEFydGlj
bGUiPjE3PC9yZWYtdHlwZT48Y29udHJpYnV0b3JzPjxhdXRob3JzPjxhdXRob3I+U29yb2thLCBT
dHVhcnQgTi48L2F1dGhvcj48L2F1dGhvcnM+PC9jb250cmlidXRvcnM+PHRpdGxlcz48dGl0bGU+
TWVkaWEsIFB1YmxpYyBPcGluaW9uLCBhbmQgRm9yZWlnbiBQb2xpY3k8L3RpdGxlPjxzZWNvbmRh
cnktdGl0bGU+VGhlIEludGVybmF0aW9uYWwgSm91cm5hbCBvZiBQcmVzcy9Qb2xpdGljczwvc2Vj
b25kYXJ5LXRpdGxlPjwvdGl0bGVzPjxwZXJpb2RpY2FsPjxmdWxsLXRpdGxlPlRoZSBJbnRlcm5h
dGlvbmFsIEpvdXJuYWwgb2YgUHJlc3MvUG9saXRpY3M8L2Z1bGwtdGl0bGU+PC9wZXJpb2RpY2Fs
PjxwYWdlcz4yNy00ODwvcGFnZXM+PHZvbHVtZT44PC92b2x1bWU+PG51bWJlcj4xPC9udW1iZXI+
PGRhdGVzPjx5ZWFyPjIwMDM8L3llYXI+PHB1Yi1kYXRlcz48ZGF0ZT5KYW51YXJ5IDEsIDIwMDM8
L2RhdGU+PC9wdWItZGF0ZXM+PC9kYXRlcz48dXJscz48cmVsYXRlZC11cmxzPjx1cmw+aHR0cDov
L2hpai5zYWdlcHViLmNvbS9jb250ZW50LzgvMS8yNy5hYnN0cmFjdDwvdXJsPjwvcmVsYXRlZC11
cmxzPjwvdXJscz48ZWxlY3Ryb25pYy1yZXNvdXJjZS1udW0+MTAuMTE3Ny8xMDgxMTgweDAyMjM4
NzgzPC9lbGVjdHJvbmljLXJlc291cmNlLW51bT48L3JlY29yZD48L0NpdGU+PENpdGU+PEF1dGhv
cj5XYW50YTwvQXV0aG9yPjxZZWFyPjIwMDQ8L1llYXI+PFJlY051bT42MTk8L1JlY051bT48cmVj
b3JkPjxyZWMtbnVtYmVyPjYxOTwvcmVjLW51bWJlcj48Zm9yZWlnbi1rZXlzPjxrZXkgYXBwPSJF
TiIgZGItaWQ9ImZ4YTVwd2Z2OHZkdndqZTlhd2Z4ZXo1cXd0cnpmNXNhejJ0eCIgdGltZXN0YW1w
PSIxMzkzNjE3NTA1Ij42MTk8L2tleT48L2ZvcmVpZ24ta2V5cz48cmVmLXR5cGUgbmFtZT0iSm91
cm5hbCBBcnRpY2xlIj4xNzwvcmVmLXR5cGU+PGNvbnRyaWJ1dG9ycz48YXV0aG9ycz48YXV0aG9y
PldhbnRhLCBXYXluZTwvYXV0aG9yPjxhdXRob3I+R29sYW4sIEd1eTwvYXV0aG9yPjxhdXRob3I+
TGVlLCBDaGVvbGhhbjwvYXV0aG9yPjwvYXV0aG9ycz48L2NvbnRyaWJ1dG9ycz48dGl0bGVzPjx0
aXRsZT5BZ2VuZGEgU2V0dGluZyBhbmQgSW50ZXJuYXRpb25hbCBOZXdzOiBNZWRpYSBJbmZsdWVu
Y2Ugb24gUHVibGljIFBlcmNlcHRpb25zIG9mIEZvcmVpZ24gTmF0aW9uczwvdGl0bGU+PHNlY29u
ZGFyeS10aXRsZT5Kb3VybmFsaXNtICZhbXA7IE1hc3MgQ29tbXVuaWNhdGlvbiBRdWFydGVybHk8
L3NlY29uZGFyeS10aXRsZT48L3RpdGxlcz48cGVyaW9kaWNhbD48ZnVsbC10aXRsZT5Kb3VybmFs
aXNtICZhbXA7IE1hc3MgQ29tbXVuaWNhdGlvbiBRdWFydGVybHk8L2Z1bGwtdGl0bGU+PC9wZXJp
b2RpY2FsPjxwYWdlcz4zNjQtMzc3PC9wYWdlcz48dm9sdW1lPjgxPC92b2x1bWU+PG51bWJlcj4y
PC9udW1iZXI+PGRhdGVzPjx5ZWFyPjIwMDQ8L3llYXI+PHB1Yi1kYXRlcz48ZGF0ZT5KdW5lIDEs
IDIwMDQ8L2RhdGU+PC9wdWItZGF0ZXM+PC9kYXRlcz48dXJscz48cmVsYXRlZC11cmxzPjx1cmw+
aHR0cDovL2ptcS5zYWdlcHViLmNvbS9jb250ZW50LzgxLzIvMzY0LmFic3RyYWN0PC91cmw+PC9y
ZWxhdGVkLXVybHM+PC91cmxzPjxlbGVjdHJvbmljLXJlc291cmNlLW51bT4xMC4xMTc3LzEwNzc2
OTkwMDQwODEwMDIwOTwvZWxlY3Ryb25pYy1yZXNvdXJjZS1udW0+PC9yZWNvcmQ+PC9DaXRlPjxD
aXRlPjxBdXRob3I+UGVha2U8L0F1dGhvcj48WWVhcj4yMDA4PC9ZZWFyPjxSZWNOdW0+NzM1PC9S
ZWNOdW0+PHJlY29yZD48cmVjLW51bWJlcj43MzU8L3JlYy1udW1iZXI+PGZvcmVpZ24ta2V5cz48
a2V5IGFwcD0iRU4iIGRiLWlkPSJmeGE1cHdmdjh2ZHZ3amU5YXdmeGV6NXF3dHJ6ZjVzYXoydHgi
IHRpbWVzdGFtcD0iMTQyODQ1ODg3NSI+NzM1PC9rZXk+PC9mb3JlaWduLWtleXM+PHJlZi10eXBl
IG5hbWU9IkpvdXJuYWwgQXJ0aWNsZSI+MTc8L3JlZi10eXBlPjxjb250cmlidXRvcnM+PGF1dGhv
cnM+PGF1dGhvcj5QZWFrZSwgSmVmZnJleSBTLjwvYXV0aG9yPjxhdXRob3I+RXNoYmF1Z2gtU29o
YSwgTWF0dGhldzwvYXV0aG9yPjwvYXV0aG9ycz48L2NvbnRyaWJ1dG9ycz48dGl0bGVzPjx0aXRs
ZT5UaGUgQWdlbmRhLVNldHRpbmcgSW1wYWN0IG9mIE1ham9yIFByZXNpZGVudGlhbCBUViBBZGRy
ZXNzZXM8L3RpdGxlPjxzZWNvbmRhcnktdGl0bGU+UG9saXRpY2FsIENvbW11bmljYXRpb248L3Nl
Y29uZGFyeS10aXRsZT48L3RpdGxlcz48cGVyaW9kaWNhbD48ZnVsbC10aXRsZT5Qb2xpdGljYWwg
Q29tbXVuaWNhdGlvbjwvZnVsbC10aXRsZT48L3BlcmlvZGljYWw+PHBhZ2VzPjExMy0xMzc8L3Bh
Z2VzPjx2b2x1bWU+MjU8L3ZvbHVtZT48bnVtYmVyPjI8L251bWJlcj48ZGF0ZXM+PHllYXI+MjAw
ODwveWVhcj48cHViLWRhdGVzPjxkYXRlPjIwMDgvMDQvMjk8L2RhdGU+PC9wdWItZGF0ZXM+PC9k
YXRlcz48cHVibGlzaGVyPlJvdXRsZWRnZTwvcHVibGlzaGVyPjxpc2JuPjEwNTgtNDYwOTwvaXNi
bj48dXJscz48cmVsYXRlZC11cmxzPjx1cmw+aHR0cDovL2R4LmRvaS5vcmcvMTAuMTA4MC8xMDU4
NDYwMDcwMTY0MTQ5MDwvdXJsPjwvcmVsYXRlZC11cmxzPjwvdXJscz48ZWxlY3Ryb25pYy1yZXNv
dXJjZS1udW0+MTAuMTA4MC8xMDU4NDYwMDcwMTY0MTQ5MDwvZWxlY3Ryb25pYy1yZXNvdXJjZS1u
dW0+PGFjY2Vzcy1kYXRlPjIwMTUvMDQvMDc8L2FjY2Vzcy1kYXRlPjwvcmVjb3JkPjwvQ2l0ZT48
Q2l0ZT48QXV0aG9yPlJ1dGxlZGdlPC9BdXRob3I+PFllYXI+MjAxNDwvWWVhcj48UmVjTnVtPjcz
MjwvUmVjTnVtPjxyZWNvcmQ+PHJlYy1udW1iZXI+NzMyPC9yZWMtbnVtYmVyPjxmb3JlaWduLWtl
eXM+PGtleSBhcHA9IkVOIiBkYi1pZD0iZnhhNXB3ZnY4dmR2d2plOWF3ZnhlejVxd3RyemY1c2F6
MnR4IiB0aW1lc3RhbXA9IjE0Mjc0Nzc0MjIiPjczMjwva2V5PjwvZm9yZWlnbi1rZXlzPjxyZWYt
dHlwZSBuYW1lPSJKb3VybmFsIEFydGljbGUiPjE3PC9yZWYtdHlwZT48Y29udHJpYnV0b3JzPjxh
dXRob3JzPjxhdXRob3I+UnV0bGVkZ2UsIFBhdWwgRS48L2F1dGhvcj48YXV0aG9yPkxhcnNlbiBQ
cmljZSwgSGVhdGhlciBBLjwvYXV0aG9yPjwvYXV0aG9ycz48L2NvbnRyaWJ1dG9ycz48dGl0bGVz
Pjx0aXRsZT5UaGUgUHJlc2lkZW50IGFzIEFnZW5kYSBTZXR0ZXItaW4tQ2hpZWY6IFRoZSBEeW5h
bWljcyBvZiBDb25ncmVzc2lvbmFsIGFuZCBQcmVzaWRlbnRpYWwgQWdlbmRhIFNldHRpbmc8L3Rp
dGxlPjxzZWNvbmRhcnktdGl0bGU+UG9saWN5IFN0dWRpZXMgSm91cm5hbDwvc2Vjb25kYXJ5LXRp
dGxlPjwvdGl0bGVzPjxwZXJpb2RpY2FsPjxmdWxsLXRpdGxlPlBvbGljeSBTdHVkaWVzIEpvdXJu
YWw8L2Z1bGwtdGl0bGU+PC9wZXJpb2RpY2FsPjxwYWdlcz40NDMtNDY0PC9wYWdlcz48dm9sdW1l
PjQyPC92b2x1bWU+PG51bWJlcj4zPC9udW1iZXI+PGtleXdvcmRzPjxrZXl3b3JkPkVYRUNVVElW
RS1sZWdpc2xhdGl2ZSByZWxhdGlvbnM8L2tleXdvcmQ+PGtleXdvcmQ+UFJFU0lERU5UUyAtLSBV
bml0ZWQgU3RhdGVzPC9rZXl3b3JkPjxrZXl3b3JkPlBPTElUSUNBTCBsZWFkZXJzaGlwPC9rZXl3
b3JkPjxrZXl3b3JkPlBPTElDWSBzY2llbmNlczwva2V5d29yZD48a2V5d29yZD5FWEVDVVRJVkUg
cG93ZXIgLS0gVW5pdGVkIFN0YXRlczwva2V5d29yZD48a2V5d29yZD5hZ2VuZGEgc2V0dGluZzwv
a2V5d29yZD48a2V5d29yZD5jb25ncmVzczwva2V5d29yZD48a2V5d29yZD5sZWFkZXJzaGlwPC9r
ZXl3b3JkPjxrZXl3b3JkPnByZXNpZGVudDwva2V5d29yZD48a2V5d29yZD50aW1lIHNlcmllczwv
a2V5d29yZD48a2V5d29yZD5VTklURUQgU3RhdGVzLiBDb25ncmVzczwva2V5d29yZD48L2tleXdv
cmRzPjxkYXRlcz48eWVhcj4yMDE0PC95ZWFyPjwvZGF0ZXM+PHB1Ymxpc2hlcj5XaWxleS1CbGFj
a3dlbGw8L3B1Ymxpc2hlcj48aXNibj4wMTkwMjkyWDwvaXNibj48YWNjZXNzaW9uLW51bT45NzQ0
ODI3MjwvYWNjZXNzaW9uLW51bT48d29yay10eXBlPkFydGljbGU8L3dvcmstdHlwZT48dXJscz48
cmVsYXRlZC11cmxzPjx1cmw+aHR0cDovL3Byb3h5LmxpYi51dGsuZWR1OjkwL2xvZ2luP3VybD1o
dHRwOi8vc2VhcmNoLmVic2NvaG9zdC5jb20vbG9naW4uYXNweD9kaXJlY3Q9dHJ1ZSZhbXA7ZGI9
aTNoJmFtcDtBTj05NzQ0ODI3MiZhbXA7c2NvcGU9c2l0ZTwvdXJsPjwvcmVsYXRlZC11cmxzPjwv
dXJscz48ZWxlY3Ryb25pYy1yZXNvdXJjZS1udW0+MTAuMTExMS9wc2ouMTIwNjg8L2VsZWN0cm9u
aWMtcmVzb3VyY2UtbnVtPjxyZW1vdGUtZGF0YWJhc2UtbmFtZT5pM2g8L3JlbW90ZS1kYXRhYmFz
ZS1uYW1lPjxyZW1vdGUtZGF0YWJhc2UtcHJvdmlkZXI+RUJTQ09ob3N0PC9yZW1vdGUtZGF0YWJh
c2UtcHJvdmlkZXI+PC9yZWNvcmQ+PC9DaXRlPjwvRW5kTm90ZT5=
</w:fldData>
        </w:fldChar>
      </w:r>
      <w:r w:rsidR="009B38F7" w:rsidRPr="00611609">
        <w:rPr>
          <w:color w:val="auto"/>
        </w:rPr>
        <w:instrText xml:space="preserve"> ADDIN EN.CITE </w:instrText>
      </w:r>
      <w:r w:rsidR="009B38F7" w:rsidRPr="00611609">
        <w:rPr>
          <w:color w:val="auto"/>
        </w:rPr>
        <w:fldChar w:fldCharType="begin">
          <w:fldData xml:space="preserve">PEVuZE5vdGU+PENpdGU+PEF1dGhvcj5Xb29kPC9BdXRob3I+PFllYXI+MTk5ODwvWWVhcj48UmVj
TnVtPjczNDwvUmVjTnVtPjxEaXNwbGF5VGV4dD4oRWR3YXJkcyAmYW1wOyBXb29kLCAxOTk5OyBQ
ZWFrZSwgMjAwMTsgUGVha2UgJmFtcDsgRXNoYmF1Z2gtU29oYSwgMjAwODsgUnV0bGVkZ2UgJmFt
cDsgTGFyc2VuIFByaWNlLCAyMDE0OyBTb3Jva2EsIDIwMDM7IFdhbnRhLCBHb2xhbiwgJmFtcDsg
TGVlLCAyMDA0OyBXb29kICZhbXA7IFBlYWtlLCAxOTk4KTwvRGlzcGxheVRleHQ+PHJlY29yZD48
cmVjLW51bWJlcj43MzQ8L3JlYy1udW1iZXI+PGZvcmVpZ24ta2V5cz48a2V5IGFwcD0iRU4iIGRi
LWlkPSJmeGE1cHdmdjh2ZHZ3amU5YXdmeGV6NXF3dHJ6ZjVzYXoydHgiIHRpbWVzdGFtcD0iMTQy
NzQ3NzUzNyI+NzM0PC9rZXk+PC9mb3JlaWduLWtleXM+PHJlZi10eXBlIG5hbWU9IkpvdXJuYWwg
QXJ0aWNsZSI+MTc8L3JlZi10eXBlPjxjb250cmlidXRvcnM+PGF1dGhvcnM+PGF1dGhvcj5Xb29k
LCBCLiBEYW48L2F1dGhvcj48YXV0aG9yPlBlYWtlLCBKZWZmcmV5IFMuPC9hdXRob3I+PC9hdXRo
b3JzPjwvY29udHJpYnV0b3JzPjx0aXRsZXM+PHRpdGxlPlRoZSBEeW5hbWljcyBvZiBGb3JlaWdu
IFBvbGljeSBBZ2VuZGEgU2V0dGluZzwvdGl0bGU+PHNlY29uZGFyeS10aXRsZT5UaGUgQW1lcmlj
YW4gUG9saXRpY2FsIFNjaWVuY2UgUmV2aWV3PC9zZWNvbmRhcnktdGl0bGU+PC90aXRsZXM+PHBl
cmlvZGljYWw+PGZ1bGwtdGl0bGU+VGhlIEFtZXJpY2FuIFBvbGl0aWNhbCBTY2llbmNlIFJldmll
dzwvZnVsbC10aXRsZT48L3BlcmlvZGljYWw+PHBhZ2VzPjE3My0xODQ8L3BhZ2VzPjx2b2x1bWU+
OTI8L3ZvbHVtZT48bnVtYmVyPjE8L251bWJlcj48ZGF0ZXM+PHllYXI+MTk5ODwveWVhcj48L2Rh
dGVzPjxwdWJsaXNoZXI+QW1lcmljYW4gUG9saXRpY2FsIFNjaWVuY2UgQXNzb2NpYXRpb248L3B1
Ymxpc2hlcj48aXNibj4wMDAzMDU1NDwvaXNibj48dXJscz48cmVsYXRlZC11cmxzPjx1cmw+aHR0
cDovL3d3dy5qc3Rvci5vcmcvc3RhYmxlLzI1ODU5MzY8L3VybD48L3JlbGF0ZWQtdXJscz48L3Vy
bHM+PGVsZWN0cm9uaWMtcmVzb3VyY2UtbnVtPjEwLjIzMDcvMjU4NTkzNjwvZWxlY3Ryb25pYy1y
ZXNvdXJjZS1udW0+PC9yZWNvcmQ+PC9DaXRlPjxDaXRlPjxBdXRob3I+RWR3YXJkczwvQXV0aG9y
PjxZZWFyPjE5OTk8L1llYXI+PFJlY051bT42MjU8L1JlY051bT48cmVjb3JkPjxyZWMtbnVtYmVy
PjYyNTwvcmVjLW51bWJlcj48Zm9yZWlnbi1rZXlzPjxrZXkgYXBwPSJFTiIgZGItaWQ9ImZ4YTVw
d2Z2OHZkdndqZTlhd2Z4ZXo1cXd0cnpmNXNhejJ0eCIgdGltZXN0YW1wPSIxMzkzNjE4NTczIj42
MjU8L2tleT48L2ZvcmVpZ24ta2V5cz48cmVmLXR5cGUgbmFtZT0iSm91cm5hbCBBcnRpY2xlIj4x
NzwvcmVmLXR5cGU+PGNvbnRyaWJ1dG9ycz48YXV0aG9ycz48YXV0aG9yPkVkd2FyZHMsIEdlb3Jn
ZSBDLjwvYXV0aG9yPjxhdXRob3I+V29vZCwgQi4gRGFuPC9hdXRob3I+PC9hdXRob3JzPjwvY29u
dHJpYnV0b3JzPjx0aXRsZXM+PHRpdGxlPldobyBpbmZsdWVuY2VzIHdob20/IFRoZSBwcmVzaWRl
bnQsIGNvbmdyZXNzLCBhbmQgdGhlIG1lZGlhPC90aXRsZT48c2Vjb25kYXJ5LXRpdGxlPkFtZXJp
Y2FuIFBvbGl0aWNhbCBTY2llbmNlIFJldmlldzwvc2Vjb25kYXJ5LXRpdGxlPjwvdGl0bGVzPjxw
ZXJpb2RpY2FsPjxmdWxsLXRpdGxlPkFtZXJpY2FuIFBvbGl0aWNhbCBTY2llbmNlIFJldmlldzwv
ZnVsbC10aXRsZT48L3BlcmlvZGljYWw+PHBhZ2VzPjMyNzwvcGFnZXM+PHZvbHVtZT45Mzwvdm9s
dW1lPjxudW1iZXI+MjwvbnVtYmVyPjxrZXl3b3Jkcz48a2V5d29yZD5QUkVTSURFTlRTIC0tIFVu
aXRlZCBTdGF0ZXM8L2tleXdvcmQ+PGtleXdvcmQ+TUFTUyBtZWRpYSAtLSBQb2xpdGljYWwgYXNw
ZWN0czwva2V5d29yZD48a2V5d29yZD5VTklURUQgU3RhdGVzIC0tIFBvbGl0aWNzICZhbXA7IGdv
dmVybm1lbnQ8L2tleXdvcmQ+PGtleXdvcmQ+VU5JVEVEIFN0YXRlczwva2V5d29yZD48a2V5d29y
ZD5VTklURUQgU3RhdGVzLiBDb25ncmVzczwva2V5d29yZD48L2tleXdvcmRzPjxkYXRlcz48eWVh
cj4xOTk5PC95ZWFyPjwvZGF0ZXM+PGlzYm4+MDAwMzA1NTQ8L2lzYm4+PGFjY2Vzc2lvbi1udW0+
MTk0MDE5OTwvYWNjZXNzaW9uLW51bT48d29yay10eXBlPkFydGljbGU8L3dvcmstdHlwZT48dXJs
cz48cmVsYXRlZC11cmxzPjx1cmw+aHR0cDovL3Byb3h5LmxpYi51dGsuZWR1OjkwL2xvZ2luP3Vy
bD1odHRwOi8vc2VhcmNoLmVic2NvaG9zdC5jb20vbG9naW4uYXNweD9kaXJlY3Q9dHJ1ZSZhbXA7
ZGI9YXBoJmFtcDtBTj0xOTQwMTk5JmFtcDtzY29wZT1zaXRlPC91cmw+PC9yZWxhdGVkLXVybHM+
PC91cmxzPjxyZW1vdGUtZGF0YWJhc2UtbmFtZT5hcGg8L3JlbW90ZS1kYXRhYmFzZS1uYW1lPjxy
ZW1vdGUtZGF0YWJhc2UtcHJvdmlkZXI+RUJTQ09ob3N0PC9yZW1vdGUtZGF0YWJhc2UtcHJvdmlk
ZXI+PC9yZWNvcmQ+PC9DaXRlPjxDaXRlPjxBdXRob3I+UGVha2U8L0F1dGhvcj48WWVhcj4yMDAx
PC9ZZWFyPjxSZWNOdW0+NzMzPC9SZWNOdW0+PHJlY29yZD48cmVjLW51bWJlcj43MzM8L3JlYy1u
dW1iZXI+PGZvcmVpZ24ta2V5cz48a2V5IGFwcD0iRU4iIGRiLWlkPSJmeGE1cHdmdjh2ZHZ3amU5
YXdmeGV6NXF3dHJ6ZjVzYXoydHgiIHRpbWVzdGFtcD0iMTQyNzQ3NzQ2NyI+NzMzPC9rZXk+PC9m
b3JlaWduLWtleXM+PHJlZi10eXBlIG5hbWU9IkpvdXJuYWwgQXJ0aWNsZSI+MTc8L3JlZi10eXBl
Pjxjb250cmlidXRvcnM+PGF1dGhvcnM+PGF1dGhvcj5QZWFrZSwgSmVmZnJleSBTLjwvYXV0aG9y
PjwvYXV0aG9ycz48L2NvbnRyaWJ1dG9ycz48dGl0bGVzPjx0aXRsZT5QcmVzaWRlbnRpYWwgQWdl
bmRhIFNldHRpbmcgaW4gRm9yZWlnbiBQb2xpY3k8L3RpdGxlPjxzZWNvbmRhcnktdGl0bGU+UG9s
aXRpY2FsIFJlc2VhcmNoIFF1YXJ0ZXJseTwvc2Vjb25kYXJ5LXRpdGxlPjwvdGl0bGVzPjxwZXJp
b2RpY2FsPjxmdWxsLXRpdGxlPlBvbGl0aWNhbCBSZXNlYXJjaCBRdWFydGVybHk8L2Z1bGwtdGl0
bGU+PC9wZXJpb2RpY2FsPjxwYWdlcz42OS04NjwvcGFnZXM+PHZvbHVtZT41NDwvdm9sdW1lPjxu
dW1iZXI+MTwvbnVtYmVyPjxkYXRlcz48eWVhcj4yMDAxPC95ZWFyPjwvZGF0ZXM+PHB1Ymxpc2hl
cj5TYWdlIFB1YmxpY2F0aW9ucywgSW5jLiBvbiBiZWhhbGYgb2YgdGhlIFVuaXZlcnNpdHkgb2Yg
VXRhaDwvcHVibGlzaGVyPjxpc2JuPjEwNjU5MTI5PC9pc2JuPjx1cmxzPjxyZWxhdGVkLXVybHM+
PHVybD5odHRwOi8vd3d3LmpzdG9yLm9yZy9zdGFibGUvNDQ5MjA4PC91cmw+PC9yZWxhdGVkLXVy
bHM+PC91cmxzPjxlbGVjdHJvbmljLXJlc291cmNlLW51bT4xMC4yMzA3LzQ0OTIwODwvZWxlY3Ry
b25pYy1yZXNvdXJjZS1udW0+PC9yZWNvcmQ+PC9DaXRlPjxDaXRlPjxBdXRob3I+U29yb2thPC9B
dXRob3I+PFllYXI+MjAwMzwvWWVhcj48UmVjTnVtPjYyNzwvUmVjTnVtPjxyZWNvcmQ+PHJlYy1u
dW1iZXI+NjI3PC9yZWMtbnVtYmVyPjxmb3JlaWduLWtleXM+PGtleSBhcHA9IkVOIiBkYi1pZD0i
ZnhhNXB3ZnY4dmR2d2plOWF3ZnhlejVxd3RyemY1c2F6MnR4IiB0aW1lc3RhbXA9IjEzOTM2MTg2
NzgiPjYyNzwva2V5PjwvZm9yZWlnbi1rZXlzPjxyZWYtdHlwZSBuYW1lPSJKb3VybmFsIEFydGlj
bGUiPjE3PC9yZWYtdHlwZT48Y29udHJpYnV0b3JzPjxhdXRob3JzPjxhdXRob3I+U29yb2thLCBT
dHVhcnQgTi48L2F1dGhvcj48L2F1dGhvcnM+PC9jb250cmlidXRvcnM+PHRpdGxlcz48dGl0bGU+
TWVkaWEsIFB1YmxpYyBPcGluaW9uLCBhbmQgRm9yZWlnbiBQb2xpY3k8L3RpdGxlPjxzZWNvbmRh
cnktdGl0bGU+VGhlIEludGVybmF0aW9uYWwgSm91cm5hbCBvZiBQcmVzcy9Qb2xpdGljczwvc2Vj
b25kYXJ5LXRpdGxlPjwvdGl0bGVzPjxwZXJpb2RpY2FsPjxmdWxsLXRpdGxlPlRoZSBJbnRlcm5h
dGlvbmFsIEpvdXJuYWwgb2YgUHJlc3MvUG9saXRpY3M8L2Z1bGwtdGl0bGU+PC9wZXJpb2RpY2Fs
PjxwYWdlcz4yNy00ODwvcGFnZXM+PHZvbHVtZT44PC92b2x1bWU+PG51bWJlcj4xPC9udW1iZXI+
PGRhdGVzPjx5ZWFyPjIwMDM8L3llYXI+PHB1Yi1kYXRlcz48ZGF0ZT5KYW51YXJ5IDEsIDIwMDM8
L2RhdGU+PC9wdWItZGF0ZXM+PC9kYXRlcz48dXJscz48cmVsYXRlZC11cmxzPjx1cmw+aHR0cDov
L2hpai5zYWdlcHViLmNvbS9jb250ZW50LzgvMS8yNy5hYnN0cmFjdDwvdXJsPjwvcmVsYXRlZC11
cmxzPjwvdXJscz48ZWxlY3Ryb25pYy1yZXNvdXJjZS1udW0+MTAuMTE3Ny8xMDgxMTgweDAyMjM4
NzgzPC9lbGVjdHJvbmljLXJlc291cmNlLW51bT48L3JlY29yZD48L0NpdGU+PENpdGU+PEF1dGhv
cj5XYW50YTwvQXV0aG9yPjxZZWFyPjIwMDQ8L1llYXI+PFJlY051bT42MTk8L1JlY051bT48cmVj
b3JkPjxyZWMtbnVtYmVyPjYxOTwvcmVjLW51bWJlcj48Zm9yZWlnbi1rZXlzPjxrZXkgYXBwPSJF
TiIgZGItaWQ9ImZ4YTVwd2Z2OHZkdndqZTlhd2Z4ZXo1cXd0cnpmNXNhejJ0eCIgdGltZXN0YW1w
PSIxMzkzNjE3NTA1Ij42MTk8L2tleT48L2ZvcmVpZ24ta2V5cz48cmVmLXR5cGUgbmFtZT0iSm91
cm5hbCBBcnRpY2xlIj4xNzwvcmVmLXR5cGU+PGNvbnRyaWJ1dG9ycz48YXV0aG9ycz48YXV0aG9y
PldhbnRhLCBXYXluZTwvYXV0aG9yPjxhdXRob3I+R29sYW4sIEd1eTwvYXV0aG9yPjxhdXRob3I+
TGVlLCBDaGVvbGhhbjwvYXV0aG9yPjwvYXV0aG9ycz48L2NvbnRyaWJ1dG9ycz48dGl0bGVzPjx0
aXRsZT5BZ2VuZGEgU2V0dGluZyBhbmQgSW50ZXJuYXRpb25hbCBOZXdzOiBNZWRpYSBJbmZsdWVu
Y2Ugb24gUHVibGljIFBlcmNlcHRpb25zIG9mIEZvcmVpZ24gTmF0aW9uczwvdGl0bGU+PHNlY29u
ZGFyeS10aXRsZT5Kb3VybmFsaXNtICZhbXA7IE1hc3MgQ29tbXVuaWNhdGlvbiBRdWFydGVybHk8
L3NlY29uZGFyeS10aXRsZT48L3RpdGxlcz48cGVyaW9kaWNhbD48ZnVsbC10aXRsZT5Kb3VybmFs
aXNtICZhbXA7IE1hc3MgQ29tbXVuaWNhdGlvbiBRdWFydGVybHk8L2Z1bGwtdGl0bGU+PC9wZXJp
b2RpY2FsPjxwYWdlcz4zNjQtMzc3PC9wYWdlcz48dm9sdW1lPjgxPC92b2x1bWU+PG51bWJlcj4y
PC9udW1iZXI+PGRhdGVzPjx5ZWFyPjIwMDQ8L3llYXI+PHB1Yi1kYXRlcz48ZGF0ZT5KdW5lIDEs
IDIwMDQ8L2RhdGU+PC9wdWItZGF0ZXM+PC9kYXRlcz48dXJscz48cmVsYXRlZC11cmxzPjx1cmw+
aHR0cDovL2ptcS5zYWdlcHViLmNvbS9jb250ZW50LzgxLzIvMzY0LmFic3RyYWN0PC91cmw+PC9y
ZWxhdGVkLXVybHM+PC91cmxzPjxlbGVjdHJvbmljLXJlc291cmNlLW51bT4xMC4xMTc3LzEwNzc2
OTkwMDQwODEwMDIwOTwvZWxlY3Ryb25pYy1yZXNvdXJjZS1udW0+PC9yZWNvcmQ+PC9DaXRlPjxD
aXRlPjxBdXRob3I+UGVha2U8L0F1dGhvcj48WWVhcj4yMDA4PC9ZZWFyPjxSZWNOdW0+NzM1PC9S
ZWNOdW0+PHJlY29yZD48cmVjLW51bWJlcj43MzU8L3JlYy1udW1iZXI+PGZvcmVpZ24ta2V5cz48
a2V5IGFwcD0iRU4iIGRiLWlkPSJmeGE1cHdmdjh2ZHZ3amU5YXdmeGV6NXF3dHJ6ZjVzYXoydHgi
IHRpbWVzdGFtcD0iMTQyODQ1ODg3NSI+NzM1PC9rZXk+PC9mb3JlaWduLWtleXM+PHJlZi10eXBl
IG5hbWU9IkpvdXJuYWwgQXJ0aWNsZSI+MTc8L3JlZi10eXBlPjxjb250cmlidXRvcnM+PGF1dGhv
cnM+PGF1dGhvcj5QZWFrZSwgSmVmZnJleSBTLjwvYXV0aG9yPjxhdXRob3I+RXNoYmF1Z2gtU29o
YSwgTWF0dGhldzwvYXV0aG9yPjwvYXV0aG9ycz48L2NvbnRyaWJ1dG9ycz48dGl0bGVzPjx0aXRs
ZT5UaGUgQWdlbmRhLVNldHRpbmcgSW1wYWN0IG9mIE1ham9yIFByZXNpZGVudGlhbCBUViBBZGRy
ZXNzZXM8L3RpdGxlPjxzZWNvbmRhcnktdGl0bGU+UG9saXRpY2FsIENvbW11bmljYXRpb248L3Nl
Y29uZGFyeS10aXRsZT48L3RpdGxlcz48cGVyaW9kaWNhbD48ZnVsbC10aXRsZT5Qb2xpdGljYWwg
Q29tbXVuaWNhdGlvbjwvZnVsbC10aXRsZT48L3BlcmlvZGljYWw+PHBhZ2VzPjExMy0xMzc8L3Bh
Z2VzPjx2b2x1bWU+MjU8L3ZvbHVtZT48bnVtYmVyPjI8L251bWJlcj48ZGF0ZXM+PHllYXI+MjAw
ODwveWVhcj48cHViLWRhdGVzPjxkYXRlPjIwMDgvMDQvMjk8L2RhdGU+PC9wdWItZGF0ZXM+PC9k
YXRlcz48cHVibGlzaGVyPlJvdXRsZWRnZTwvcHVibGlzaGVyPjxpc2JuPjEwNTgtNDYwOTwvaXNi
bj48dXJscz48cmVsYXRlZC11cmxzPjx1cmw+aHR0cDovL2R4LmRvaS5vcmcvMTAuMTA4MC8xMDU4
NDYwMDcwMTY0MTQ5MDwvdXJsPjwvcmVsYXRlZC11cmxzPjwvdXJscz48ZWxlY3Ryb25pYy1yZXNv
dXJjZS1udW0+MTAuMTA4MC8xMDU4NDYwMDcwMTY0MTQ5MDwvZWxlY3Ryb25pYy1yZXNvdXJjZS1u
dW0+PGFjY2Vzcy1kYXRlPjIwMTUvMDQvMDc8L2FjY2Vzcy1kYXRlPjwvcmVjb3JkPjwvQ2l0ZT48
Q2l0ZT48QXV0aG9yPlJ1dGxlZGdlPC9BdXRob3I+PFllYXI+MjAxNDwvWWVhcj48UmVjTnVtPjcz
MjwvUmVjTnVtPjxyZWNvcmQ+PHJlYy1udW1iZXI+NzMyPC9yZWMtbnVtYmVyPjxmb3JlaWduLWtl
eXM+PGtleSBhcHA9IkVOIiBkYi1pZD0iZnhhNXB3ZnY4dmR2d2plOWF3ZnhlejVxd3RyemY1c2F6
MnR4IiB0aW1lc3RhbXA9IjE0Mjc0Nzc0MjIiPjczMjwva2V5PjwvZm9yZWlnbi1rZXlzPjxyZWYt
dHlwZSBuYW1lPSJKb3VybmFsIEFydGljbGUiPjE3PC9yZWYtdHlwZT48Y29udHJpYnV0b3JzPjxh
dXRob3JzPjxhdXRob3I+UnV0bGVkZ2UsIFBhdWwgRS48L2F1dGhvcj48YXV0aG9yPkxhcnNlbiBQ
cmljZSwgSGVhdGhlciBBLjwvYXV0aG9yPjwvYXV0aG9ycz48L2NvbnRyaWJ1dG9ycz48dGl0bGVz
Pjx0aXRsZT5UaGUgUHJlc2lkZW50IGFzIEFnZW5kYSBTZXR0ZXItaW4tQ2hpZWY6IFRoZSBEeW5h
bWljcyBvZiBDb25ncmVzc2lvbmFsIGFuZCBQcmVzaWRlbnRpYWwgQWdlbmRhIFNldHRpbmc8L3Rp
dGxlPjxzZWNvbmRhcnktdGl0bGU+UG9saWN5IFN0dWRpZXMgSm91cm5hbDwvc2Vjb25kYXJ5LXRp
dGxlPjwvdGl0bGVzPjxwZXJpb2RpY2FsPjxmdWxsLXRpdGxlPlBvbGljeSBTdHVkaWVzIEpvdXJu
YWw8L2Z1bGwtdGl0bGU+PC9wZXJpb2RpY2FsPjxwYWdlcz40NDMtNDY0PC9wYWdlcz48dm9sdW1l
PjQyPC92b2x1bWU+PG51bWJlcj4zPC9udW1iZXI+PGtleXdvcmRzPjxrZXl3b3JkPkVYRUNVVElW
RS1sZWdpc2xhdGl2ZSByZWxhdGlvbnM8L2tleXdvcmQ+PGtleXdvcmQ+UFJFU0lERU5UUyAtLSBV
bml0ZWQgU3RhdGVzPC9rZXl3b3JkPjxrZXl3b3JkPlBPTElUSUNBTCBsZWFkZXJzaGlwPC9rZXl3
b3JkPjxrZXl3b3JkPlBPTElDWSBzY2llbmNlczwva2V5d29yZD48a2V5d29yZD5FWEVDVVRJVkUg
cG93ZXIgLS0gVW5pdGVkIFN0YXRlczwva2V5d29yZD48a2V5d29yZD5hZ2VuZGEgc2V0dGluZzwv
a2V5d29yZD48a2V5d29yZD5jb25ncmVzczwva2V5d29yZD48a2V5d29yZD5sZWFkZXJzaGlwPC9r
ZXl3b3JkPjxrZXl3b3JkPnByZXNpZGVudDwva2V5d29yZD48a2V5d29yZD50aW1lIHNlcmllczwv
a2V5d29yZD48a2V5d29yZD5VTklURUQgU3RhdGVzLiBDb25ncmVzczwva2V5d29yZD48L2tleXdv
cmRzPjxkYXRlcz48eWVhcj4yMDE0PC95ZWFyPjwvZGF0ZXM+PHB1Ymxpc2hlcj5XaWxleS1CbGFj
a3dlbGw8L3B1Ymxpc2hlcj48aXNibj4wMTkwMjkyWDwvaXNibj48YWNjZXNzaW9uLW51bT45NzQ0
ODI3MjwvYWNjZXNzaW9uLW51bT48d29yay10eXBlPkFydGljbGU8L3dvcmstdHlwZT48dXJscz48
cmVsYXRlZC11cmxzPjx1cmw+aHR0cDovL3Byb3h5LmxpYi51dGsuZWR1OjkwL2xvZ2luP3VybD1o
dHRwOi8vc2VhcmNoLmVic2NvaG9zdC5jb20vbG9naW4uYXNweD9kaXJlY3Q9dHJ1ZSZhbXA7ZGI9
aTNoJmFtcDtBTj05NzQ0ODI3MiZhbXA7c2NvcGU9c2l0ZTwvdXJsPjwvcmVsYXRlZC11cmxzPjwv
dXJscz48ZWxlY3Ryb25pYy1yZXNvdXJjZS1udW0+MTAuMTExMS9wc2ouMTIwNjg8L2VsZWN0cm9u
aWMtcmVzb3VyY2UtbnVtPjxyZW1vdGUtZGF0YWJhc2UtbmFtZT5pM2g8L3JlbW90ZS1kYXRhYmFz
ZS1uYW1lPjxyZW1vdGUtZGF0YWJhc2UtcHJvdmlkZXI+RUJTQ09ob3N0PC9yZW1vdGUtZGF0YWJh
c2UtcHJvdmlkZXI+PC9yZWNvcmQ+PC9DaXRlPjwvRW5kTm90ZT5=
</w:fldData>
        </w:fldChar>
      </w:r>
      <w:r w:rsidR="009B38F7" w:rsidRPr="00611609">
        <w:rPr>
          <w:color w:val="auto"/>
        </w:rPr>
        <w:instrText xml:space="preserve"> ADDIN EN.CITE.DATA </w:instrText>
      </w:r>
      <w:r w:rsidR="009B38F7" w:rsidRPr="00611609">
        <w:rPr>
          <w:color w:val="auto"/>
        </w:rPr>
      </w:r>
      <w:r w:rsidR="009B38F7" w:rsidRPr="00611609">
        <w:rPr>
          <w:color w:val="auto"/>
        </w:rPr>
        <w:fldChar w:fldCharType="end"/>
      </w:r>
      <w:r w:rsidR="003510B5" w:rsidRPr="00611609">
        <w:rPr>
          <w:color w:val="auto"/>
        </w:rPr>
      </w:r>
      <w:r w:rsidR="003510B5" w:rsidRPr="00611609">
        <w:rPr>
          <w:color w:val="auto"/>
        </w:rPr>
        <w:fldChar w:fldCharType="separate"/>
      </w:r>
      <w:r w:rsidR="009B38F7" w:rsidRPr="00611609">
        <w:rPr>
          <w:noProof/>
          <w:color w:val="auto"/>
        </w:rPr>
        <w:t>(Edwards &amp; Wood, 1999; Peake, 2001; Peake &amp; Eshbaugh-Soha, 2008; Rutledge &amp; Larsen Price, 2014; Soroka, 2003; Wanta, Golan, &amp; Lee, 2004; Wood &amp; Peake, 1998)</w:t>
      </w:r>
      <w:r w:rsidR="003510B5" w:rsidRPr="00611609">
        <w:rPr>
          <w:color w:val="auto"/>
        </w:rPr>
        <w:fldChar w:fldCharType="end"/>
      </w:r>
      <w:r w:rsidR="00A75A26" w:rsidRPr="00611609">
        <w:rPr>
          <w:color w:val="auto"/>
        </w:rPr>
        <w:t>.</w:t>
      </w:r>
    </w:p>
    <w:p w14:paraId="16FA525D" w14:textId="3236050B" w:rsidR="00A22F14" w:rsidRPr="00611609" w:rsidRDefault="00A22F14" w:rsidP="005F7FA2">
      <w:pPr>
        <w:rPr>
          <w:color w:val="auto"/>
        </w:rPr>
      </w:pPr>
      <w:r w:rsidRPr="00611609">
        <w:rPr>
          <w:color w:val="auto"/>
        </w:rPr>
        <w:t>The very first (as argued by the authors)</w:t>
      </w:r>
      <w:r w:rsidR="00B407CB" w:rsidRPr="00611609">
        <w:rPr>
          <w:color w:val="auto"/>
        </w:rPr>
        <w:t xml:space="preserve">, </w:t>
      </w:r>
      <w:r w:rsidR="00E366E4" w:rsidRPr="00611609">
        <w:rPr>
          <w:color w:val="auto"/>
        </w:rPr>
        <w:t xml:space="preserve">systematic </w:t>
      </w:r>
      <w:r w:rsidR="00F741D9" w:rsidRPr="00611609">
        <w:rPr>
          <w:color w:val="auto"/>
        </w:rPr>
        <w:t>foreign policy agenda-</w:t>
      </w:r>
      <w:r w:rsidR="009653AD" w:rsidRPr="00611609">
        <w:rPr>
          <w:color w:val="auto"/>
        </w:rPr>
        <w:t>setting</w:t>
      </w:r>
      <w:r w:rsidR="00F741D9" w:rsidRPr="00611609">
        <w:rPr>
          <w:color w:val="auto"/>
        </w:rPr>
        <w:t xml:space="preserve"> </w:t>
      </w:r>
      <w:r w:rsidR="00B94950" w:rsidRPr="00611609">
        <w:rPr>
          <w:color w:val="auto"/>
        </w:rPr>
        <w:t xml:space="preserve">study </w:t>
      </w:r>
      <w:r w:rsidR="003510B5" w:rsidRPr="00611609">
        <w:rPr>
          <w:color w:val="auto"/>
        </w:rPr>
        <w:fldChar w:fldCharType="begin"/>
      </w:r>
      <w:r w:rsidR="00B407CB" w:rsidRPr="00611609">
        <w:rPr>
          <w:color w:val="auto"/>
        </w:rPr>
        <w:instrText xml:space="preserve"> ADDIN EN.CITE &lt;EndNote&gt;&lt;Cite&gt;&lt;Author&gt;Wood&lt;/Author&gt;&lt;Year&gt;1998&lt;/Year&gt;&lt;RecNum&gt;734&lt;/RecNum&gt;&lt;DisplayText&gt;(Wood &amp;amp; Peake, 1998)&lt;/DisplayText&gt;&lt;record&gt;&lt;rec-number&gt;734&lt;/rec-number&gt;&lt;foreign-keys&gt;&lt;key app="EN" db-id="fxa5pwfv8vdvwje9awfxez5qwtrzf5saz2tx" timestamp="1427477537"&gt;734&lt;/key&gt;&lt;/foreign-keys&gt;&lt;ref-type name="Journal Article"&gt;17&lt;/ref-type&gt;&lt;contributors&gt;&lt;authors&gt;&lt;author&gt;Wood, B. Dan&lt;/author&gt;&lt;author&gt;Peake, Jeffrey S.&lt;/author&gt;&lt;/authors&gt;&lt;/contributors&gt;&lt;titles&gt;&lt;title&gt;The Dynamics of Foreign Policy Agenda Setting&lt;/title&gt;&lt;secondary-title&gt;The American Political Science Review&lt;/secondary-title&gt;&lt;/titles&gt;&lt;periodical&gt;&lt;full-title&gt;The American Political Science Review&lt;/full-title&gt;&lt;/periodical&gt;&lt;pages&gt;173-184&lt;/pages&gt;&lt;volume&gt;92&lt;/volume&gt;&lt;number&gt;1&lt;/number&gt;&lt;dates&gt;&lt;year&gt;1998&lt;/year&gt;&lt;/dates&gt;&lt;publisher&gt;American Political Science Association&lt;/publisher&gt;&lt;isbn&gt;00030554&lt;/isbn&gt;&lt;urls&gt;&lt;related-urls&gt;&lt;url&gt;http://www.jstor.org/stable/2585936&lt;/url&gt;&lt;/related-urls&gt;&lt;/urls&gt;&lt;electronic-resource-num&gt;10.2307/2585936&lt;/electronic-resource-num&gt;&lt;/record&gt;&lt;/Cite&gt;&lt;/EndNote&gt;</w:instrText>
      </w:r>
      <w:r w:rsidR="003510B5" w:rsidRPr="00611609">
        <w:rPr>
          <w:color w:val="auto"/>
        </w:rPr>
        <w:fldChar w:fldCharType="separate"/>
      </w:r>
      <w:r w:rsidR="00B407CB" w:rsidRPr="00611609">
        <w:rPr>
          <w:noProof/>
          <w:color w:val="auto"/>
        </w:rPr>
        <w:t>(Wood &amp; Peake, 1998)</w:t>
      </w:r>
      <w:r w:rsidR="003510B5" w:rsidRPr="00611609">
        <w:rPr>
          <w:color w:val="auto"/>
        </w:rPr>
        <w:fldChar w:fldCharType="end"/>
      </w:r>
      <w:r w:rsidR="00B407CB" w:rsidRPr="00611609">
        <w:rPr>
          <w:color w:val="auto"/>
        </w:rPr>
        <w:t xml:space="preserve"> </w:t>
      </w:r>
      <w:r w:rsidR="00B94950" w:rsidRPr="00611609">
        <w:rPr>
          <w:color w:val="auto"/>
        </w:rPr>
        <w:t>looked at the president</w:t>
      </w:r>
      <w:r w:rsidR="009C69B9" w:rsidRPr="00611609">
        <w:rPr>
          <w:color w:val="auto"/>
        </w:rPr>
        <w:t xml:space="preserve"> and the news media</w:t>
      </w:r>
      <w:r w:rsidR="00004D69" w:rsidRPr="00611609">
        <w:rPr>
          <w:color w:val="auto"/>
        </w:rPr>
        <w:t xml:space="preserve"> and </w:t>
      </w:r>
      <w:r w:rsidR="00E03B12" w:rsidRPr="00611609">
        <w:rPr>
          <w:color w:val="auto"/>
        </w:rPr>
        <w:t xml:space="preserve">interdependence of </w:t>
      </w:r>
      <w:r w:rsidR="00004D69" w:rsidRPr="00611609">
        <w:rPr>
          <w:color w:val="auto"/>
        </w:rPr>
        <w:t xml:space="preserve">their attention to </w:t>
      </w:r>
      <w:r w:rsidR="00343582" w:rsidRPr="00611609">
        <w:rPr>
          <w:color w:val="auto"/>
        </w:rPr>
        <w:t xml:space="preserve">foreign policy </w:t>
      </w:r>
      <w:r w:rsidR="00EF73D2" w:rsidRPr="00611609">
        <w:rPr>
          <w:color w:val="auto"/>
        </w:rPr>
        <w:t>issues</w:t>
      </w:r>
      <w:r w:rsidR="00343582" w:rsidRPr="00611609">
        <w:rPr>
          <w:color w:val="auto"/>
        </w:rPr>
        <w:t>.</w:t>
      </w:r>
      <w:r w:rsidR="00904C09" w:rsidRPr="00611609">
        <w:rPr>
          <w:color w:val="auto"/>
        </w:rPr>
        <w:t xml:space="preserve"> Congress </w:t>
      </w:r>
      <w:r w:rsidR="001A1638" w:rsidRPr="00611609">
        <w:rPr>
          <w:color w:val="auto"/>
        </w:rPr>
        <w:t xml:space="preserve">(as a rather passive recipient of influences) </w:t>
      </w:r>
      <w:r w:rsidR="004A0F9A" w:rsidRPr="00611609">
        <w:rPr>
          <w:color w:val="auto"/>
        </w:rPr>
        <w:t>quickly</w:t>
      </w:r>
      <w:r w:rsidR="00904C09" w:rsidRPr="00611609">
        <w:rPr>
          <w:color w:val="auto"/>
        </w:rPr>
        <w:t xml:space="preserve"> got injected into the mix</w:t>
      </w:r>
      <w:r w:rsidR="001A1638" w:rsidRPr="00611609">
        <w:rPr>
          <w:color w:val="auto"/>
        </w:rPr>
        <w:t xml:space="preserve"> of participants </w:t>
      </w:r>
      <w:r w:rsidR="00A00395" w:rsidRPr="00611609">
        <w:rPr>
          <w:color w:val="auto"/>
        </w:rPr>
        <w:t>of</w:t>
      </w:r>
      <w:r w:rsidR="00F54999" w:rsidRPr="00611609">
        <w:rPr>
          <w:color w:val="auto"/>
        </w:rPr>
        <w:t xml:space="preserve"> </w:t>
      </w:r>
      <w:r w:rsidR="00375DAE" w:rsidRPr="00611609">
        <w:rPr>
          <w:color w:val="auto"/>
        </w:rPr>
        <w:t xml:space="preserve">foreign </w:t>
      </w:r>
      <w:r w:rsidR="00E444CD" w:rsidRPr="00611609">
        <w:rPr>
          <w:color w:val="auto"/>
        </w:rPr>
        <w:t xml:space="preserve">policy </w:t>
      </w:r>
      <w:r w:rsidR="00375DAE" w:rsidRPr="00611609">
        <w:rPr>
          <w:color w:val="auto"/>
        </w:rPr>
        <w:t>agenda-setting</w:t>
      </w:r>
      <w:r w:rsidR="000268DF" w:rsidRPr="00611609">
        <w:rPr>
          <w:color w:val="auto"/>
        </w:rPr>
        <w:t xml:space="preserve"> </w:t>
      </w:r>
      <w:r w:rsidR="003510B5" w:rsidRPr="00611609">
        <w:rPr>
          <w:color w:val="auto"/>
        </w:rPr>
        <w:fldChar w:fldCharType="begin"/>
      </w:r>
      <w:r w:rsidR="009B38F7" w:rsidRPr="00611609">
        <w:rPr>
          <w:color w:val="auto"/>
        </w:rPr>
        <w:instrText xml:space="preserve"> ADDIN EN.CITE &lt;EndNote&gt;&lt;Cite&gt;&lt;Author&gt;Edwards&lt;/Author&gt;&lt;Year&gt;1999&lt;/Year&gt;&lt;RecNum&gt;625&lt;/RecNum&gt;&lt;DisplayText&gt;(Edwards &amp;amp; Wood, 1999)&lt;/DisplayText&gt;&lt;record&gt;&lt;rec-number&gt;625&lt;/rec-number&gt;&lt;foreign-keys&gt;&lt;key app="EN" db-id="fxa5pwfv8vdvwje9awfxez5qwtrzf5saz2tx" timestamp="1393618573"&gt;625&lt;/key&gt;&lt;/foreign-keys&gt;&lt;ref-type name="Journal Article"&gt;17&lt;/ref-type&gt;&lt;contributors&gt;&lt;authors&gt;&lt;author&gt;Edwards, George C.&lt;/author&gt;&lt;author&gt;Wood, B. Dan&lt;/author&gt;&lt;/authors&gt;&lt;/contributors&gt;&lt;titles&gt;&lt;title&gt;Who influences whom? The president, congress, and the media&lt;/title&gt;&lt;secondary-title&gt;American Political Science Review&lt;/secondary-title&gt;&lt;/titles&gt;&lt;periodical&gt;&lt;full-title&gt;American Political Science Review&lt;/full-title&gt;&lt;/periodical&gt;&lt;pages&gt;327&lt;/pages&gt;&lt;volume&gt;93&lt;/volume&gt;&lt;number&gt;2&lt;/number&gt;&lt;keywords&gt;&lt;keyword&gt;PRESIDENTS -- United States&lt;/keyword&gt;&lt;keyword&gt;MASS media -- Political aspects&lt;/keyword&gt;&lt;keyword&gt;UNITED States -- Politics &amp;amp; government&lt;/keyword&gt;&lt;keyword&gt;UNITED States&lt;/keyword&gt;&lt;keyword&gt;UNITED States. Congress&lt;/keyword&gt;&lt;/keywords&gt;&lt;dates&gt;&lt;year&gt;1999&lt;/year&gt;&lt;/dates&gt;&lt;isbn&gt;00030554&lt;/isbn&gt;&lt;accession-num&gt;1940199&lt;/accession-num&gt;&lt;work-type&gt;Article&lt;/work-type&gt;&lt;urls&gt;&lt;related-urls&gt;&lt;url&gt;http://proxy.lib.utk.edu:90/login?url=http://search.ebscohost.com/login.aspx?direct=true&amp;amp;db=aph&amp;amp;AN=1940199&amp;amp;scope=site&lt;/url&gt;&lt;/related-urls&gt;&lt;/urls&gt;&lt;remote-database-name&gt;aph&lt;/remote-database-name&gt;&lt;remote-database-provider&gt;EBSCOhost&lt;/remote-database-provider&gt;&lt;/record&gt;&lt;/Cite&gt;&lt;/EndNote&gt;</w:instrText>
      </w:r>
      <w:r w:rsidR="003510B5" w:rsidRPr="00611609">
        <w:rPr>
          <w:color w:val="auto"/>
        </w:rPr>
        <w:fldChar w:fldCharType="separate"/>
      </w:r>
      <w:r w:rsidR="009B38F7" w:rsidRPr="00611609">
        <w:rPr>
          <w:noProof/>
          <w:color w:val="auto"/>
        </w:rPr>
        <w:t>(Edwards &amp; Wood, 1999)</w:t>
      </w:r>
      <w:r w:rsidR="003510B5" w:rsidRPr="00611609">
        <w:rPr>
          <w:color w:val="auto"/>
        </w:rPr>
        <w:fldChar w:fldCharType="end"/>
      </w:r>
      <w:r w:rsidR="00C8335B" w:rsidRPr="00611609">
        <w:rPr>
          <w:color w:val="auto"/>
        </w:rPr>
        <w:t xml:space="preserve"> and </w:t>
      </w:r>
      <w:r w:rsidR="00F45811" w:rsidRPr="00611609">
        <w:rPr>
          <w:color w:val="auto"/>
        </w:rPr>
        <w:t>soon</w:t>
      </w:r>
      <w:r w:rsidR="00AB1DF0" w:rsidRPr="00611609">
        <w:rPr>
          <w:color w:val="auto"/>
        </w:rPr>
        <w:t xml:space="preserve"> </w:t>
      </w:r>
      <w:r w:rsidR="00C8335B" w:rsidRPr="00611609">
        <w:rPr>
          <w:color w:val="auto"/>
        </w:rPr>
        <w:t>after,</w:t>
      </w:r>
      <w:r w:rsidR="00F93A65" w:rsidRPr="00611609">
        <w:rPr>
          <w:color w:val="auto"/>
        </w:rPr>
        <w:t xml:space="preserve"> the role of public opinion </w:t>
      </w:r>
      <w:r w:rsidR="00BE3867" w:rsidRPr="00611609">
        <w:rPr>
          <w:color w:val="auto"/>
        </w:rPr>
        <w:t xml:space="preserve">in the process </w:t>
      </w:r>
      <w:r w:rsidR="00F93A65" w:rsidRPr="00611609">
        <w:rPr>
          <w:color w:val="auto"/>
        </w:rPr>
        <w:t xml:space="preserve">gained some </w:t>
      </w:r>
      <w:r w:rsidR="006167AD" w:rsidRPr="00611609">
        <w:rPr>
          <w:color w:val="auto"/>
        </w:rPr>
        <w:t xml:space="preserve">attention </w:t>
      </w:r>
      <w:r w:rsidR="003510B5" w:rsidRPr="00611609">
        <w:rPr>
          <w:color w:val="auto"/>
        </w:rPr>
        <w:fldChar w:fldCharType="begin"/>
      </w:r>
      <w:r w:rsidR="006167AD" w:rsidRPr="00611609">
        <w:rPr>
          <w:color w:val="auto"/>
        </w:rPr>
        <w:instrText xml:space="preserve"> ADDIN EN.CITE &lt;EndNote&gt;&lt;Cite&gt;&lt;Author&gt;Soroka&lt;/Author&gt;&lt;Year&gt;2003&lt;/Year&gt;&lt;RecNum&gt;627&lt;/RecNum&gt;&lt;DisplayText&gt;(Soroka, 2003)&lt;/DisplayText&gt;&lt;record&gt;&lt;rec-number&gt;627&lt;/rec-number&gt;&lt;foreign-keys&gt;&lt;key app="EN" db-id="fxa5pwfv8vdvwje9awfxez5qwtrzf5saz2tx" timestamp="1393618678"&gt;627&lt;/key&gt;&lt;/foreign-keys&gt;&lt;ref-type name="Journal Article"&gt;17&lt;/ref-type&gt;&lt;contributors&gt;&lt;authors&gt;&lt;author&gt;Soroka, Stuart N.&lt;/author&gt;&lt;/authors&gt;&lt;/contributors&gt;&lt;titles&gt;&lt;title&gt;Media, Public Opinion, and Foreign Policy&lt;/title&gt;&lt;secondary-title&gt;The International Journal of Press/Politics&lt;/secondary-title&gt;&lt;/titles&gt;&lt;periodical&gt;&lt;full-title&gt;The International Journal of Press/Politics&lt;/full-title&gt;&lt;/periodical&gt;&lt;pages&gt;27-48&lt;/pages&gt;&lt;volume&gt;8&lt;/volume&gt;&lt;number&gt;1&lt;/number&gt;&lt;dates&gt;&lt;year&gt;2003&lt;/year&gt;&lt;pub-dates&gt;&lt;date&gt;January 1, 2003&lt;/date&gt;&lt;/pub-dates&gt;&lt;/dates&gt;&lt;urls&gt;&lt;related-urls&gt;&lt;url&gt;http://hij.sagepub.com/content/8/1/27.abstract&lt;/url&gt;&lt;/related-urls&gt;&lt;/urls&gt;&lt;electronic-resource-num&gt;10.1177/1081180x02238783&lt;/electronic-resource-num&gt;&lt;/record&gt;&lt;/Cite&gt;&lt;/EndNote&gt;</w:instrText>
      </w:r>
      <w:r w:rsidR="003510B5" w:rsidRPr="00611609">
        <w:rPr>
          <w:color w:val="auto"/>
        </w:rPr>
        <w:fldChar w:fldCharType="separate"/>
      </w:r>
      <w:r w:rsidR="006167AD" w:rsidRPr="00611609">
        <w:rPr>
          <w:noProof/>
          <w:color w:val="auto"/>
        </w:rPr>
        <w:t>(Soroka, 2003)</w:t>
      </w:r>
      <w:r w:rsidR="003510B5" w:rsidRPr="00611609">
        <w:rPr>
          <w:color w:val="auto"/>
        </w:rPr>
        <w:fldChar w:fldCharType="end"/>
      </w:r>
      <w:r w:rsidR="00802B19" w:rsidRPr="00611609">
        <w:rPr>
          <w:color w:val="auto"/>
        </w:rPr>
        <w:t xml:space="preserve"> as well</w:t>
      </w:r>
      <w:r w:rsidR="00945482" w:rsidRPr="00611609">
        <w:rPr>
          <w:color w:val="auto"/>
        </w:rPr>
        <w:t xml:space="preserve">, </w:t>
      </w:r>
      <w:r w:rsidR="006167AD" w:rsidRPr="00611609">
        <w:rPr>
          <w:color w:val="auto"/>
        </w:rPr>
        <w:t>followed by</w:t>
      </w:r>
      <w:r w:rsidR="00981B01" w:rsidRPr="00611609">
        <w:rPr>
          <w:color w:val="auto"/>
        </w:rPr>
        <w:t xml:space="preserve"> </w:t>
      </w:r>
      <w:r w:rsidR="003032F8" w:rsidRPr="00611609">
        <w:rPr>
          <w:color w:val="auto"/>
        </w:rPr>
        <w:t>a good deal of evaluation</w:t>
      </w:r>
      <w:r w:rsidR="00F17113" w:rsidRPr="00611609">
        <w:rPr>
          <w:color w:val="auto"/>
        </w:rPr>
        <w:t>s</w:t>
      </w:r>
      <w:r w:rsidR="003032F8" w:rsidRPr="00611609">
        <w:rPr>
          <w:color w:val="auto"/>
        </w:rPr>
        <w:t xml:space="preserve"> for strength and direction</w:t>
      </w:r>
      <w:r w:rsidR="00625B7E" w:rsidRPr="00611609">
        <w:rPr>
          <w:color w:val="auto"/>
        </w:rPr>
        <w:t>s</w:t>
      </w:r>
      <w:r w:rsidR="003032F8" w:rsidRPr="00611609">
        <w:rPr>
          <w:color w:val="auto"/>
        </w:rPr>
        <w:t xml:space="preserve"> of </w:t>
      </w:r>
      <w:r w:rsidR="004B5031" w:rsidRPr="00611609">
        <w:rPr>
          <w:color w:val="auto"/>
        </w:rPr>
        <w:t>influences</w:t>
      </w:r>
      <w:r w:rsidR="00323D4E" w:rsidRPr="00611609">
        <w:rPr>
          <w:color w:val="auto"/>
        </w:rPr>
        <w:t xml:space="preserve"> under various circumstances</w:t>
      </w:r>
      <w:r w:rsidR="00731B3E" w:rsidRPr="00611609">
        <w:rPr>
          <w:color w:val="auto"/>
        </w:rPr>
        <w:t xml:space="preserve"> </w:t>
      </w:r>
      <w:r w:rsidR="003510B5" w:rsidRPr="00611609">
        <w:rPr>
          <w:color w:val="auto"/>
        </w:rPr>
        <w:fldChar w:fldCharType="begin">
          <w:fldData xml:space="preserve">PEVuZE5vdGU+PENpdGU+PEF1dGhvcj5QZWFrZTwvQXV0aG9yPjxZZWFyPjIwMDE8L1llYXI+PFJl
Y051bT43MzM8L1JlY051bT48RGlzcGxheVRleHQ+KEJhdW0gJmFtcDsgUG90dGVyLCAyMDA4OyBQ
ZWFrZSwgMjAwMTsgUGVha2UgJmFtcDsgRXNoYmF1Z2gtU29oYSwgMjAwODsgUnV0bGVkZ2UgJmFt
cDsgTGFyc2VuIFByaWNlLCAyMDE0OyBUYW4gJmFtcDsgV2VhdmVyLCAyMDA3KTwvRGlzcGxheVRl
eHQ+PHJlY29yZD48cmVjLW51bWJlcj43MzM8L3JlYy1udW1iZXI+PGZvcmVpZ24ta2V5cz48a2V5
IGFwcD0iRU4iIGRiLWlkPSJmeGE1cHdmdjh2ZHZ3amU5YXdmeGV6NXF3dHJ6ZjVzYXoydHgiIHRp
bWVzdGFtcD0iMTQyNzQ3NzQ2NyI+NzMzPC9rZXk+PC9mb3JlaWduLWtleXM+PHJlZi10eXBlIG5h
bWU9IkpvdXJuYWwgQXJ0aWNsZSI+MTc8L3JlZi10eXBlPjxjb250cmlidXRvcnM+PGF1dGhvcnM+
PGF1dGhvcj5QZWFrZSwgSmVmZnJleSBTLjwvYXV0aG9yPjwvYXV0aG9ycz48L2NvbnRyaWJ1dG9y
cz48dGl0bGVzPjx0aXRsZT5QcmVzaWRlbnRpYWwgQWdlbmRhIFNldHRpbmcgaW4gRm9yZWlnbiBQ
b2xpY3k8L3RpdGxlPjxzZWNvbmRhcnktdGl0bGU+UG9saXRpY2FsIFJlc2VhcmNoIFF1YXJ0ZXJs
eTwvc2Vjb25kYXJ5LXRpdGxlPjwvdGl0bGVzPjxwZXJpb2RpY2FsPjxmdWxsLXRpdGxlPlBvbGl0
aWNhbCBSZXNlYXJjaCBRdWFydGVybHk8L2Z1bGwtdGl0bGU+PC9wZXJpb2RpY2FsPjxwYWdlcz42
OS04NjwvcGFnZXM+PHZvbHVtZT41NDwvdm9sdW1lPjxudW1iZXI+MTwvbnVtYmVyPjxkYXRlcz48
eWVhcj4yMDAxPC95ZWFyPjwvZGF0ZXM+PHB1Ymxpc2hlcj5TYWdlIFB1YmxpY2F0aW9ucywgSW5j
LiBvbiBiZWhhbGYgb2YgdGhlIFVuaXZlcnNpdHkgb2YgVXRhaDwvcHVibGlzaGVyPjxpc2JuPjEw
NjU5MTI5PC9pc2JuPjx1cmxzPjxyZWxhdGVkLXVybHM+PHVybD5odHRwOi8vd3d3LmpzdG9yLm9y
Zy9zdGFibGUvNDQ5MjA4PC91cmw+PC9yZWxhdGVkLXVybHM+PC91cmxzPjxlbGVjdHJvbmljLXJl
c291cmNlLW51bT4xMC4yMzA3LzQ0OTIwODwvZWxlY3Ryb25pYy1yZXNvdXJjZS1udW0+PC9yZWNv
cmQ+PC9DaXRlPjxDaXRlPjxBdXRob3I+VGFuPC9BdXRob3I+PFllYXI+MjAwNzwvWWVhcj48UmVj
TnVtPjc0NzwvUmVjTnVtPjxyZWNvcmQ+PHJlYy1udW1iZXI+NzQ3PC9yZWMtbnVtYmVyPjxmb3Jl
aWduLWtleXM+PGtleSBhcHA9IkVOIiBkYi1pZD0iZnhhNXB3ZnY4dmR2d2plOWF3ZnhlejVxd3Ry
emY1c2F6MnR4IiB0aW1lc3RhbXA9IjE0MzA5NDU4NTUiPjc0Nzwva2V5PjwvZm9yZWlnbi1rZXlz
PjxyZWYtdHlwZSBuYW1lPSJKb3VybmFsIEFydGljbGUiPjE3PC9yZWYtdHlwZT48Y29udHJpYnV0
b3JzPjxhdXRob3JzPjxhdXRob3I+VGFuLCBZdWU8L2F1dGhvcj48YXV0aG9yPldlYXZlciwgRGF2
aWQgSC48L2F1dGhvcj48L2F1dGhvcnM+PC9jb250cmlidXRvcnM+PHRpdGxlcz48dGl0bGU+QWdl
bmRhLVNldHRpbmcgRWZmZWN0cyBhbW9uZyB0aGUgTWVkaWEsIHRoZSBQdWJsaWMsIGFuZCBDb25n
cmVzcywgMTk0NuKAkzIwMDQ8L3RpdGxlPjxzZWNvbmRhcnktdGl0bGU+Sm91cm5hbGlzbSAmYW1w
OyBNYXNzIENvbW11bmljYXRpb24gUXVhcnRlcmx5PC9zZWNvbmRhcnktdGl0bGU+PC90aXRsZXM+
PHBlcmlvZGljYWw+PGZ1bGwtdGl0bGU+Sm91cm5hbGlzbSAmYW1wOyBNYXNzIENvbW11bmljYXRp
b24gUXVhcnRlcmx5PC9mdWxsLXRpdGxlPjwvcGVyaW9kaWNhbD48cGFnZXM+NzI5LTc0NDwvcGFn
ZXM+PHZvbHVtZT44NDwvdm9sdW1lPjxudW1iZXI+NDwvbnVtYmVyPjxkYXRlcz48eWVhcj4yMDA3
PC95ZWFyPjxwdWItZGF0ZXM+PGRhdGU+RGVjZW1iZXIgMSwgMjAwNzwvZGF0ZT48L3B1Yi1kYXRl
cz48L2RhdGVzPjx1cmxzPjxyZWxhdGVkLXVybHM+PHVybD5odHRwOi8vam1xLnNhZ2VwdWIuY29t
L2NvbnRlbnQvODQvNC83MjkuYWJzdHJhY3Q8L3VybD48L3JlbGF0ZWQtdXJscz48L3VybHM+PGVs
ZWN0cm9uaWMtcmVzb3VyY2UtbnVtPjEwLjExNzcvMTA3NzY5OTAwNzA4NDAwNDA1PC9lbGVjdHJv
bmljLXJlc291cmNlLW51bT48L3JlY29yZD48L0NpdGU+PENpdGU+PEF1dGhvcj5CYXVtPC9BdXRo
b3I+PFllYXI+MjAwODwvWWVhcj48UmVjTnVtPjc0ODwvUmVjTnVtPjxyZWNvcmQ+PHJlYy1udW1i
ZXI+NzQ4PC9yZWMtbnVtYmVyPjxmb3JlaWduLWtleXM+PGtleSBhcHA9IkVOIiBkYi1pZD0iZnhh
NXB3ZnY4dmR2d2plOWF3ZnhlejVxd3RyemY1c2F6MnR4IiB0aW1lc3RhbXA9IjE0MzExMDY4ODMi
Pjc0ODwva2V5PjwvZm9yZWlnbi1rZXlzPjxyZWYtdHlwZSBuYW1lPSJKb3VybmFsIEFydGljbGUi
PjE3PC9yZWYtdHlwZT48Y29udHJpYnV0b3JzPjxhdXRob3JzPjxhdXRob3I+QmF1bSwgTWF0dGhl
dyBBLjwvYXV0aG9yPjxhdXRob3I+UG90dGVyLCBQaGlsaXAgQi5LLjwvYXV0aG9yPjwvYXV0aG9y
cz48L2NvbnRyaWJ1dG9ycz48dGl0bGVzPjx0aXRsZT5UaGUgUmVsYXRpb25zaGlwcyBCZXR3ZWVu
IE1hc3MgTWVkaWEsIFB1YmxpYyBPcGluaW9uLCBhbmQgRm9yZWlnbiBQb2xpY3k6IFRvd2FyZCBh
IFRoZW9yZXRpY2FsIFN5bnRoZXNpczwvdGl0bGU+PHNlY29uZGFyeS10aXRsZT5Bbm51YWwgUmV2
aWV3IG9mIFBvbGl0aWNhbCBTY2llbmNlPC9zZWNvbmRhcnktdGl0bGU+PC90aXRsZXM+PHBlcmlv
ZGljYWw+PGZ1bGwtdGl0bGU+QW5udWFsIFJldmlldyBvZiBQb2xpdGljYWwgU2NpZW5jZTwvZnVs
bC10aXRsZT48L3BlcmlvZGljYWw+PHBhZ2VzPjM5LTY1PC9wYWdlcz48dm9sdW1lPjExPC92b2x1
bWU+PG51bWJlcj4xPC9udW1iZXI+PGRhdGVzPjx5ZWFyPjIwMDg8L3llYXI+PC9kYXRlcz48dXJs
cz48cmVsYXRlZC11cmxzPjx1cmw+aHR0cDovL3d3dy5hbm51YWxyZXZpZXdzLm9yZy9kb2kvYWJz
LzEwLjExNDYvYW5udXJldi5wb2xpc2NpLjExLjA2MDQwNi4yMTQxMzI8L3VybD48L3JlbGF0ZWQt
dXJscz48L3VybHM+PGVsZWN0cm9uaWMtcmVzb3VyY2UtbnVtPmRvaToxMC4xMTQ2L2FubnVyZXYu
cG9saXNjaS4xMS4wNjA0MDYuMjE0MTMyPC9lbGVjdHJvbmljLXJlc291cmNlLW51bT48L3JlY29y
ZD48L0NpdGU+PENpdGU+PEF1dGhvcj5QZWFrZTwvQXV0aG9yPjxZZWFyPjIwMDg8L1llYXI+PFJl
Y051bT43MzU8L1JlY051bT48cmVjb3JkPjxyZWMtbnVtYmVyPjczNTwvcmVjLW51bWJlcj48Zm9y
ZWlnbi1rZXlzPjxrZXkgYXBwPSJFTiIgZGItaWQ9ImZ4YTVwd2Z2OHZkdndqZTlhd2Z4ZXo1cXd0
cnpmNXNhejJ0eCIgdGltZXN0YW1wPSIxNDI4NDU4ODc1Ij43MzU8L2tleT48L2ZvcmVpZ24ta2V5
cz48cmVmLXR5cGUgbmFtZT0iSm91cm5hbCBBcnRpY2xlIj4xNzwvcmVmLXR5cGU+PGNvbnRyaWJ1
dG9ycz48YXV0aG9ycz48YXV0aG9yPlBlYWtlLCBKZWZmcmV5IFMuPC9hdXRob3I+PGF1dGhvcj5F
c2hiYXVnaC1Tb2hhLCBNYXR0aGV3PC9hdXRob3I+PC9hdXRob3JzPjwvY29udHJpYnV0b3JzPjx0
aXRsZXM+PHRpdGxlPlRoZSBBZ2VuZGEtU2V0dGluZyBJbXBhY3Qgb2YgTWFqb3IgUHJlc2lkZW50
aWFsIFRWIEFkZHJlc3NlczwvdGl0bGU+PHNlY29uZGFyeS10aXRsZT5Qb2xpdGljYWwgQ29tbXVu
aWNhdGlvbjwvc2Vjb25kYXJ5LXRpdGxlPjwvdGl0bGVzPjxwZXJpb2RpY2FsPjxmdWxsLXRpdGxl
PlBvbGl0aWNhbCBDb21tdW5pY2F0aW9uPC9mdWxsLXRpdGxlPjwvcGVyaW9kaWNhbD48cGFnZXM+
MTEzLTEzNzwvcGFnZXM+PHZvbHVtZT4yNTwvdm9sdW1lPjxudW1iZXI+MjwvbnVtYmVyPjxkYXRl
cz48eWVhcj4yMDA4PC95ZWFyPjxwdWItZGF0ZXM+PGRhdGU+MjAwOC8wNC8yOTwvZGF0ZT48L3B1
Yi1kYXRlcz48L2RhdGVzPjxwdWJsaXNoZXI+Um91dGxlZGdlPC9wdWJsaXNoZXI+PGlzYm4+MTA1
OC00NjA5PC9pc2JuPjx1cmxzPjxyZWxhdGVkLXVybHM+PHVybD5odHRwOi8vZHguZG9pLm9yZy8x
MC4xMDgwLzEwNTg0NjAwNzAxNjQxNDkwPC91cmw+PC9yZWxhdGVkLXVybHM+PC91cmxzPjxlbGVj
dHJvbmljLXJlc291cmNlLW51bT4xMC4xMDgwLzEwNTg0NjAwNzAxNjQxNDkwPC9lbGVjdHJvbmlj
LXJlc291cmNlLW51bT48YWNjZXNzLWRhdGU+MjAxNS8wNC8wNzwvYWNjZXNzLWRhdGU+PC9yZWNv
cmQ+PC9DaXRlPjxDaXRlPjxBdXRob3I+UnV0bGVkZ2U8L0F1dGhvcj48WWVhcj4yMDE0PC9ZZWFy
PjxSZWNOdW0+NzMyPC9SZWNOdW0+PHJlY29yZD48cmVjLW51bWJlcj43MzI8L3JlYy1udW1iZXI+
PGZvcmVpZ24ta2V5cz48a2V5IGFwcD0iRU4iIGRiLWlkPSJmeGE1cHdmdjh2ZHZ3amU5YXdmeGV6
NXF3dHJ6ZjVzYXoydHgiIHRpbWVzdGFtcD0iMTQyNzQ3NzQyMiI+NzMyPC9rZXk+PC9mb3JlaWdu
LWtleXM+PHJlZi10eXBlIG5hbWU9IkpvdXJuYWwgQXJ0aWNsZSI+MTc8L3JlZi10eXBlPjxjb250
cmlidXRvcnM+PGF1dGhvcnM+PGF1dGhvcj5SdXRsZWRnZSwgUGF1bCBFLjwvYXV0aG9yPjxhdXRo
b3I+TGFyc2VuIFByaWNlLCBIZWF0aGVyIEEuPC9hdXRob3I+PC9hdXRob3JzPjwvY29udHJpYnV0
b3JzPjx0aXRsZXM+PHRpdGxlPlRoZSBQcmVzaWRlbnQgYXMgQWdlbmRhIFNldHRlci1pbi1DaGll
ZjogVGhlIER5bmFtaWNzIG9mIENvbmdyZXNzaW9uYWwgYW5kIFByZXNpZGVudGlhbCBBZ2VuZGEg
U2V0dGluZzwvdGl0bGU+PHNlY29uZGFyeS10aXRsZT5Qb2xpY3kgU3R1ZGllcyBKb3VybmFsPC9z
ZWNvbmRhcnktdGl0bGU+PC90aXRsZXM+PHBlcmlvZGljYWw+PGZ1bGwtdGl0bGU+UG9saWN5IFN0
dWRpZXMgSm91cm5hbDwvZnVsbC10aXRsZT48L3BlcmlvZGljYWw+PHBhZ2VzPjQ0My00NjQ8L3Bh
Z2VzPjx2b2x1bWU+NDI8L3ZvbHVtZT48bnVtYmVyPjM8L251bWJlcj48a2V5d29yZHM+PGtleXdv
cmQ+RVhFQ1VUSVZFLWxlZ2lzbGF0aXZlIHJlbGF0aW9uczwva2V5d29yZD48a2V5d29yZD5QUkVT
SURFTlRTIC0tIFVuaXRlZCBTdGF0ZXM8L2tleXdvcmQ+PGtleXdvcmQ+UE9MSVRJQ0FMIGxlYWRl
cnNoaXA8L2tleXdvcmQ+PGtleXdvcmQ+UE9MSUNZIHNjaWVuY2VzPC9rZXl3b3JkPjxrZXl3b3Jk
PkVYRUNVVElWRSBwb3dlciAtLSBVbml0ZWQgU3RhdGVzPC9rZXl3b3JkPjxrZXl3b3JkPmFnZW5k
YSBzZXR0aW5nPC9rZXl3b3JkPjxrZXl3b3JkPmNvbmdyZXNzPC9rZXl3b3JkPjxrZXl3b3JkPmxl
YWRlcnNoaXA8L2tleXdvcmQ+PGtleXdvcmQ+cHJlc2lkZW50PC9rZXl3b3JkPjxrZXl3b3JkPnRp
bWUgc2VyaWVzPC9rZXl3b3JkPjxrZXl3b3JkPlVOSVRFRCBTdGF0ZXMuIENvbmdyZXNzPC9rZXl3
b3JkPjwva2V5d29yZHM+PGRhdGVzPjx5ZWFyPjIwMTQ8L3llYXI+PC9kYXRlcz48cHVibGlzaGVy
PldpbGV5LUJsYWNrd2VsbDwvcHVibGlzaGVyPjxpc2JuPjAxOTAyOTJYPC9pc2JuPjxhY2Nlc3Np
b24tbnVtPjk3NDQ4MjcyPC9hY2Nlc3Npb24tbnVtPjx3b3JrLXR5cGU+QXJ0aWNsZTwvd29yay10
eXBlPjx1cmxzPjxyZWxhdGVkLXVybHM+PHVybD5odHRwOi8vcHJveHkubGliLnV0ay5lZHU6OTAv
bG9naW4/dXJsPWh0dHA6Ly9zZWFyY2guZWJzY29ob3N0LmNvbS9sb2dpbi5hc3B4P2RpcmVjdD10
cnVlJmFtcDtkYj1pM2gmYW1wO0FOPTk3NDQ4MjcyJmFtcDtzY29wZT1zaXRlPC91cmw+PC9yZWxh
dGVkLXVybHM+PC91cmxzPjxlbGVjdHJvbmljLXJlc291cmNlLW51bT4xMC4xMTExL3Bzai4xMjA2
ODwvZWxlY3Ryb25pYy1yZXNvdXJjZS1udW0+PHJlbW90ZS1kYXRhYmFzZS1uYW1lPmkzaDwvcmVt
b3RlLWRhdGFiYXNlLW5hbWU+PHJlbW90ZS1kYXRhYmFzZS1wcm92aWRlcj5FQlNDT2hvc3Q8L3Jl
bW90ZS1kYXRhYmFzZS1wcm92aWRlcj48L3JlY29yZD48L0NpdGU+PC9FbmROb3RlPn==
</w:fldData>
        </w:fldChar>
      </w:r>
      <w:r w:rsidR="0088182C" w:rsidRPr="00611609">
        <w:rPr>
          <w:color w:val="auto"/>
        </w:rPr>
        <w:instrText xml:space="preserve"> ADDIN EN.CITE </w:instrText>
      </w:r>
      <w:r w:rsidR="003510B5" w:rsidRPr="00611609">
        <w:rPr>
          <w:color w:val="auto"/>
        </w:rPr>
        <w:fldChar w:fldCharType="begin">
          <w:fldData xml:space="preserve">PEVuZE5vdGU+PENpdGU+PEF1dGhvcj5QZWFrZTwvQXV0aG9yPjxZZWFyPjIwMDE8L1llYXI+PFJl
Y051bT43MzM8L1JlY051bT48RGlzcGxheVRleHQ+KEJhdW0gJmFtcDsgUG90dGVyLCAyMDA4OyBQ
ZWFrZSwgMjAwMTsgUGVha2UgJmFtcDsgRXNoYmF1Z2gtU29oYSwgMjAwODsgUnV0bGVkZ2UgJmFt
cDsgTGFyc2VuIFByaWNlLCAyMDE0OyBUYW4gJmFtcDsgV2VhdmVyLCAyMDA3KTwvRGlzcGxheVRl
eHQ+PHJlY29yZD48cmVjLW51bWJlcj43MzM8L3JlYy1udW1iZXI+PGZvcmVpZ24ta2V5cz48a2V5
IGFwcD0iRU4iIGRiLWlkPSJmeGE1cHdmdjh2ZHZ3amU5YXdmeGV6NXF3dHJ6ZjVzYXoydHgiIHRp
bWVzdGFtcD0iMTQyNzQ3NzQ2NyI+NzMzPC9rZXk+PC9mb3JlaWduLWtleXM+PHJlZi10eXBlIG5h
bWU9IkpvdXJuYWwgQXJ0aWNsZSI+MTc8L3JlZi10eXBlPjxjb250cmlidXRvcnM+PGF1dGhvcnM+
PGF1dGhvcj5QZWFrZSwgSmVmZnJleSBTLjwvYXV0aG9yPjwvYXV0aG9ycz48L2NvbnRyaWJ1dG9y
cz48dGl0bGVzPjx0aXRsZT5QcmVzaWRlbnRpYWwgQWdlbmRhIFNldHRpbmcgaW4gRm9yZWlnbiBQ
b2xpY3k8L3RpdGxlPjxzZWNvbmRhcnktdGl0bGU+UG9saXRpY2FsIFJlc2VhcmNoIFF1YXJ0ZXJs
eTwvc2Vjb25kYXJ5LXRpdGxlPjwvdGl0bGVzPjxwZXJpb2RpY2FsPjxmdWxsLXRpdGxlPlBvbGl0
aWNhbCBSZXNlYXJjaCBRdWFydGVybHk8L2Z1bGwtdGl0bGU+PC9wZXJpb2RpY2FsPjxwYWdlcz42
OS04NjwvcGFnZXM+PHZvbHVtZT41NDwvdm9sdW1lPjxudW1iZXI+MTwvbnVtYmVyPjxkYXRlcz48
eWVhcj4yMDAxPC95ZWFyPjwvZGF0ZXM+PHB1Ymxpc2hlcj5TYWdlIFB1YmxpY2F0aW9ucywgSW5j
LiBvbiBiZWhhbGYgb2YgdGhlIFVuaXZlcnNpdHkgb2YgVXRhaDwvcHVibGlzaGVyPjxpc2JuPjEw
NjU5MTI5PC9pc2JuPjx1cmxzPjxyZWxhdGVkLXVybHM+PHVybD5odHRwOi8vd3d3LmpzdG9yLm9y
Zy9zdGFibGUvNDQ5MjA4PC91cmw+PC9yZWxhdGVkLXVybHM+PC91cmxzPjxlbGVjdHJvbmljLXJl
c291cmNlLW51bT4xMC4yMzA3LzQ0OTIwODwvZWxlY3Ryb25pYy1yZXNvdXJjZS1udW0+PC9yZWNv
cmQ+PC9DaXRlPjxDaXRlPjxBdXRob3I+VGFuPC9BdXRob3I+PFllYXI+MjAwNzwvWWVhcj48UmVj
TnVtPjc0NzwvUmVjTnVtPjxyZWNvcmQ+PHJlYy1udW1iZXI+NzQ3PC9yZWMtbnVtYmVyPjxmb3Jl
aWduLWtleXM+PGtleSBhcHA9IkVOIiBkYi1pZD0iZnhhNXB3ZnY4dmR2d2plOWF3ZnhlejVxd3Ry
emY1c2F6MnR4IiB0aW1lc3RhbXA9IjE0MzA5NDU4NTUiPjc0Nzwva2V5PjwvZm9yZWlnbi1rZXlz
PjxyZWYtdHlwZSBuYW1lPSJKb3VybmFsIEFydGljbGUiPjE3PC9yZWYtdHlwZT48Y29udHJpYnV0
b3JzPjxhdXRob3JzPjxhdXRob3I+VGFuLCBZdWU8L2F1dGhvcj48YXV0aG9yPldlYXZlciwgRGF2
aWQgSC48L2F1dGhvcj48L2F1dGhvcnM+PC9jb250cmlidXRvcnM+PHRpdGxlcz48dGl0bGU+QWdl
bmRhLVNldHRpbmcgRWZmZWN0cyBhbW9uZyB0aGUgTWVkaWEsIHRoZSBQdWJsaWMsIGFuZCBDb25n
cmVzcywgMTk0NuKAkzIwMDQ8L3RpdGxlPjxzZWNvbmRhcnktdGl0bGU+Sm91cm5hbGlzbSAmYW1w
OyBNYXNzIENvbW11bmljYXRpb24gUXVhcnRlcmx5PC9zZWNvbmRhcnktdGl0bGU+PC90aXRsZXM+
PHBlcmlvZGljYWw+PGZ1bGwtdGl0bGU+Sm91cm5hbGlzbSAmYW1wOyBNYXNzIENvbW11bmljYXRp
b24gUXVhcnRlcmx5PC9mdWxsLXRpdGxlPjwvcGVyaW9kaWNhbD48cGFnZXM+NzI5LTc0NDwvcGFn
ZXM+PHZvbHVtZT44NDwvdm9sdW1lPjxudW1iZXI+NDwvbnVtYmVyPjxkYXRlcz48eWVhcj4yMDA3
PC95ZWFyPjxwdWItZGF0ZXM+PGRhdGU+RGVjZW1iZXIgMSwgMjAwNzwvZGF0ZT48L3B1Yi1kYXRl
cz48L2RhdGVzPjx1cmxzPjxyZWxhdGVkLXVybHM+PHVybD5odHRwOi8vam1xLnNhZ2VwdWIuY29t
L2NvbnRlbnQvODQvNC83MjkuYWJzdHJhY3Q8L3VybD48L3JlbGF0ZWQtdXJscz48L3VybHM+PGVs
ZWN0cm9uaWMtcmVzb3VyY2UtbnVtPjEwLjExNzcvMTA3NzY5OTAwNzA4NDAwNDA1PC9lbGVjdHJv
bmljLXJlc291cmNlLW51bT48L3JlY29yZD48L0NpdGU+PENpdGU+PEF1dGhvcj5CYXVtPC9BdXRo
b3I+PFllYXI+MjAwODwvWWVhcj48UmVjTnVtPjc0ODwvUmVjTnVtPjxyZWNvcmQ+PHJlYy1udW1i
ZXI+NzQ4PC9yZWMtbnVtYmVyPjxmb3JlaWduLWtleXM+PGtleSBhcHA9IkVOIiBkYi1pZD0iZnhh
NXB3ZnY4dmR2d2plOWF3ZnhlejVxd3RyemY1c2F6MnR4IiB0aW1lc3RhbXA9IjE0MzExMDY4ODMi
Pjc0ODwva2V5PjwvZm9yZWlnbi1rZXlzPjxyZWYtdHlwZSBuYW1lPSJKb3VybmFsIEFydGljbGUi
PjE3PC9yZWYtdHlwZT48Y29udHJpYnV0b3JzPjxhdXRob3JzPjxhdXRob3I+QmF1bSwgTWF0dGhl
dyBBLjwvYXV0aG9yPjxhdXRob3I+UG90dGVyLCBQaGlsaXAgQi5LLjwvYXV0aG9yPjwvYXV0aG9y
cz48L2NvbnRyaWJ1dG9ycz48dGl0bGVzPjx0aXRsZT5UaGUgUmVsYXRpb25zaGlwcyBCZXR3ZWVu
IE1hc3MgTWVkaWEsIFB1YmxpYyBPcGluaW9uLCBhbmQgRm9yZWlnbiBQb2xpY3k6IFRvd2FyZCBh
IFRoZW9yZXRpY2FsIFN5bnRoZXNpczwvdGl0bGU+PHNlY29uZGFyeS10aXRsZT5Bbm51YWwgUmV2
aWV3IG9mIFBvbGl0aWNhbCBTY2llbmNlPC9zZWNvbmRhcnktdGl0bGU+PC90aXRsZXM+PHBlcmlv
ZGljYWw+PGZ1bGwtdGl0bGU+QW5udWFsIFJldmlldyBvZiBQb2xpdGljYWwgU2NpZW5jZTwvZnVs
bC10aXRsZT48L3BlcmlvZGljYWw+PHBhZ2VzPjM5LTY1PC9wYWdlcz48dm9sdW1lPjExPC92b2x1
bWU+PG51bWJlcj4xPC9udW1iZXI+PGRhdGVzPjx5ZWFyPjIwMDg8L3llYXI+PC9kYXRlcz48dXJs
cz48cmVsYXRlZC11cmxzPjx1cmw+aHR0cDovL3d3dy5hbm51YWxyZXZpZXdzLm9yZy9kb2kvYWJz
LzEwLjExNDYvYW5udXJldi5wb2xpc2NpLjExLjA2MDQwNi4yMTQxMzI8L3VybD48L3JlbGF0ZWQt
dXJscz48L3VybHM+PGVsZWN0cm9uaWMtcmVzb3VyY2UtbnVtPmRvaToxMC4xMTQ2L2FubnVyZXYu
cG9saXNjaS4xMS4wNjA0MDYuMjE0MTMyPC9lbGVjdHJvbmljLXJlc291cmNlLW51bT48L3JlY29y
ZD48L0NpdGU+PENpdGU+PEF1dGhvcj5QZWFrZTwvQXV0aG9yPjxZZWFyPjIwMDg8L1llYXI+PFJl
Y051bT43MzU8L1JlY051bT48cmVjb3JkPjxyZWMtbnVtYmVyPjczNTwvcmVjLW51bWJlcj48Zm9y
ZWlnbi1rZXlzPjxrZXkgYXBwPSJFTiIgZGItaWQ9ImZ4YTVwd2Z2OHZkdndqZTlhd2Z4ZXo1cXd0
cnpmNXNhejJ0eCIgdGltZXN0YW1wPSIxNDI4NDU4ODc1Ij43MzU8L2tleT48L2ZvcmVpZ24ta2V5
cz48cmVmLXR5cGUgbmFtZT0iSm91cm5hbCBBcnRpY2xlIj4xNzwvcmVmLXR5cGU+PGNvbnRyaWJ1
dG9ycz48YXV0aG9ycz48YXV0aG9yPlBlYWtlLCBKZWZmcmV5IFMuPC9hdXRob3I+PGF1dGhvcj5F
c2hiYXVnaC1Tb2hhLCBNYXR0aGV3PC9hdXRob3I+PC9hdXRob3JzPjwvY29udHJpYnV0b3JzPjx0
aXRsZXM+PHRpdGxlPlRoZSBBZ2VuZGEtU2V0dGluZyBJbXBhY3Qgb2YgTWFqb3IgUHJlc2lkZW50
aWFsIFRWIEFkZHJlc3NlczwvdGl0bGU+PHNlY29uZGFyeS10aXRsZT5Qb2xpdGljYWwgQ29tbXVu
aWNhdGlvbjwvc2Vjb25kYXJ5LXRpdGxlPjwvdGl0bGVzPjxwZXJpb2RpY2FsPjxmdWxsLXRpdGxl
PlBvbGl0aWNhbCBDb21tdW5pY2F0aW9uPC9mdWxsLXRpdGxlPjwvcGVyaW9kaWNhbD48cGFnZXM+
MTEzLTEzNzwvcGFnZXM+PHZvbHVtZT4yNTwvdm9sdW1lPjxudW1iZXI+MjwvbnVtYmVyPjxkYXRl
cz48eWVhcj4yMDA4PC95ZWFyPjxwdWItZGF0ZXM+PGRhdGU+MjAwOC8wNC8yOTwvZGF0ZT48L3B1
Yi1kYXRlcz48L2RhdGVzPjxwdWJsaXNoZXI+Um91dGxlZGdlPC9wdWJsaXNoZXI+PGlzYm4+MTA1
OC00NjA5PC9pc2JuPjx1cmxzPjxyZWxhdGVkLXVybHM+PHVybD5odHRwOi8vZHguZG9pLm9yZy8x
MC4xMDgwLzEwNTg0NjAwNzAxNjQxNDkwPC91cmw+PC9yZWxhdGVkLXVybHM+PC91cmxzPjxlbGVj
dHJvbmljLXJlc291cmNlLW51bT4xMC4xMDgwLzEwNTg0NjAwNzAxNjQxNDkwPC9lbGVjdHJvbmlj
LXJlc291cmNlLW51bT48YWNjZXNzLWRhdGU+MjAxNS8wNC8wNzwvYWNjZXNzLWRhdGU+PC9yZWNv
cmQ+PC9DaXRlPjxDaXRlPjxBdXRob3I+UnV0bGVkZ2U8L0F1dGhvcj48WWVhcj4yMDE0PC9ZZWFy
PjxSZWNOdW0+NzMyPC9SZWNOdW0+PHJlY29yZD48cmVjLW51bWJlcj43MzI8L3JlYy1udW1iZXI+
PGZvcmVpZ24ta2V5cz48a2V5IGFwcD0iRU4iIGRiLWlkPSJmeGE1cHdmdjh2ZHZ3amU5YXdmeGV6
NXF3dHJ6ZjVzYXoydHgiIHRpbWVzdGFtcD0iMTQyNzQ3NzQyMiI+NzMyPC9rZXk+PC9mb3JlaWdu
LWtleXM+PHJlZi10eXBlIG5hbWU9IkpvdXJuYWwgQXJ0aWNsZSI+MTc8L3JlZi10eXBlPjxjb250
cmlidXRvcnM+PGF1dGhvcnM+PGF1dGhvcj5SdXRsZWRnZSwgUGF1bCBFLjwvYXV0aG9yPjxhdXRo
b3I+TGFyc2VuIFByaWNlLCBIZWF0aGVyIEEuPC9hdXRob3I+PC9hdXRob3JzPjwvY29udHJpYnV0
b3JzPjx0aXRsZXM+PHRpdGxlPlRoZSBQcmVzaWRlbnQgYXMgQWdlbmRhIFNldHRlci1pbi1DaGll
ZjogVGhlIER5bmFtaWNzIG9mIENvbmdyZXNzaW9uYWwgYW5kIFByZXNpZGVudGlhbCBBZ2VuZGEg
U2V0dGluZzwvdGl0bGU+PHNlY29uZGFyeS10aXRsZT5Qb2xpY3kgU3R1ZGllcyBKb3VybmFsPC9z
ZWNvbmRhcnktdGl0bGU+PC90aXRsZXM+PHBlcmlvZGljYWw+PGZ1bGwtdGl0bGU+UG9saWN5IFN0
dWRpZXMgSm91cm5hbDwvZnVsbC10aXRsZT48L3BlcmlvZGljYWw+PHBhZ2VzPjQ0My00NjQ8L3Bh
Z2VzPjx2b2x1bWU+NDI8L3ZvbHVtZT48bnVtYmVyPjM8L251bWJlcj48a2V5d29yZHM+PGtleXdv
cmQ+RVhFQ1VUSVZFLWxlZ2lzbGF0aXZlIHJlbGF0aW9uczwva2V5d29yZD48a2V5d29yZD5QUkVT
SURFTlRTIC0tIFVuaXRlZCBTdGF0ZXM8L2tleXdvcmQ+PGtleXdvcmQ+UE9MSVRJQ0FMIGxlYWRl
cnNoaXA8L2tleXdvcmQ+PGtleXdvcmQ+UE9MSUNZIHNjaWVuY2VzPC9rZXl3b3JkPjxrZXl3b3Jk
PkVYRUNVVElWRSBwb3dlciAtLSBVbml0ZWQgU3RhdGVzPC9rZXl3b3JkPjxrZXl3b3JkPmFnZW5k
YSBzZXR0aW5nPC9rZXl3b3JkPjxrZXl3b3JkPmNvbmdyZXNzPC9rZXl3b3JkPjxrZXl3b3JkPmxl
YWRlcnNoaXA8L2tleXdvcmQ+PGtleXdvcmQ+cHJlc2lkZW50PC9rZXl3b3JkPjxrZXl3b3JkPnRp
bWUgc2VyaWVzPC9rZXl3b3JkPjxrZXl3b3JkPlVOSVRFRCBTdGF0ZXMuIENvbmdyZXNzPC9rZXl3
b3JkPjwva2V5d29yZHM+PGRhdGVzPjx5ZWFyPjIwMTQ8L3llYXI+PC9kYXRlcz48cHVibGlzaGVy
PldpbGV5LUJsYWNrd2VsbDwvcHVibGlzaGVyPjxpc2JuPjAxOTAyOTJYPC9pc2JuPjxhY2Nlc3Np
b24tbnVtPjk3NDQ4MjcyPC9hY2Nlc3Npb24tbnVtPjx3b3JrLXR5cGU+QXJ0aWNsZTwvd29yay10
eXBlPjx1cmxzPjxyZWxhdGVkLXVybHM+PHVybD5odHRwOi8vcHJveHkubGliLnV0ay5lZHU6OTAv
bG9naW4/dXJsPWh0dHA6Ly9zZWFyY2guZWJzY29ob3N0LmNvbS9sb2dpbi5hc3B4P2RpcmVjdD10
cnVlJmFtcDtkYj1pM2gmYW1wO0FOPTk3NDQ4MjcyJmFtcDtzY29wZT1zaXRlPC91cmw+PC9yZWxh
dGVkLXVybHM+PC91cmxzPjxlbGVjdHJvbmljLXJlc291cmNlLW51bT4xMC4xMTExL3Bzai4xMjA2
ODwvZWxlY3Ryb25pYy1yZXNvdXJjZS1udW0+PHJlbW90ZS1kYXRhYmFzZS1uYW1lPmkzaDwvcmVt
b3RlLWRhdGFiYXNlLW5hbWU+PHJlbW90ZS1kYXRhYmFzZS1wcm92aWRlcj5FQlNDT2hvc3Q8L3Jl
bW90ZS1kYXRhYmFzZS1wcm92aWRlcj48L3JlY29yZD48L0NpdGU+PC9FbmROb3RlPn==
</w:fldData>
        </w:fldChar>
      </w:r>
      <w:r w:rsidR="0088182C" w:rsidRPr="00611609">
        <w:rPr>
          <w:color w:val="auto"/>
        </w:rPr>
        <w:instrText xml:space="preserve"> ADDIN EN.CITE.DATA </w:instrText>
      </w:r>
      <w:r w:rsidR="003510B5" w:rsidRPr="00611609">
        <w:rPr>
          <w:color w:val="auto"/>
        </w:rPr>
      </w:r>
      <w:r w:rsidR="003510B5" w:rsidRPr="00611609">
        <w:rPr>
          <w:color w:val="auto"/>
        </w:rPr>
        <w:fldChar w:fldCharType="end"/>
      </w:r>
      <w:r w:rsidR="003510B5" w:rsidRPr="00611609">
        <w:rPr>
          <w:color w:val="auto"/>
        </w:rPr>
      </w:r>
      <w:r w:rsidR="003510B5" w:rsidRPr="00611609">
        <w:rPr>
          <w:color w:val="auto"/>
        </w:rPr>
        <w:fldChar w:fldCharType="separate"/>
      </w:r>
      <w:r w:rsidR="0088182C" w:rsidRPr="00611609">
        <w:rPr>
          <w:noProof/>
          <w:color w:val="auto"/>
        </w:rPr>
        <w:t xml:space="preserve">(Baum &amp; Potter, 2008; Peake, 2001; Peake &amp; Eshbaugh-Soha, </w:t>
      </w:r>
      <w:r w:rsidR="0088182C" w:rsidRPr="00611609">
        <w:rPr>
          <w:noProof/>
          <w:color w:val="auto"/>
        </w:rPr>
        <w:lastRenderedPageBreak/>
        <w:t>2008; Rutledge &amp; Larsen Price, 2014; Tan &amp; Weaver, 2007)</w:t>
      </w:r>
      <w:r w:rsidR="003510B5" w:rsidRPr="00611609">
        <w:rPr>
          <w:color w:val="auto"/>
        </w:rPr>
        <w:fldChar w:fldCharType="end"/>
      </w:r>
      <w:r w:rsidR="00EA5796" w:rsidRPr="00611609">
        <w:rPr>
          <w:color w:val="auto"/>
        </w:rPr>
        <w:t>.</w:t>
      </w:r>
      <w:r w:rsidR="00731B3E" w:rsidRPr="00611609">
        <w:rPr>
          <w:color w:val="auto"/>
        </w:rPr>
        <w:t xml:space="preserve"> No place has been allocated in the reviewed literature to think tanks in this news media, public and policymakers triangle.</w:t>
      </w:r>
    </w:p>
    <w:p w14:paraId="1C367056" w14:textId="0C936112" w:rsidR="00EA5796" w:rsidRPr="00611609" w:rsidRDefault="00DF5995" w:rsidP="005F7FA2">
      <w:pPr>
        <w:rPr>
          <w:color w:val="auto"/>
        </w:rPr>
      </w:pPr>
      <w:r w:rsidRPr="00611609">
        <w:rPr>
          <w:color w:val="auto"/>
        </w:rPr>
        <w:t xml:space="preserve">Agenda-setting is important for this research as a media influence theory behind some this dissertation’s hypotheses, but also as the crucial part of the context for the study. </w:t>
      </w:r>
      <w:r w:rsidR="001745A6" w:rsidRPr="00611609">
        <w:rPr>
          <w:color w:val="auto"/>
        </w:rPr>
        <w:t>Employing the fundamental idea of this media influence theory, w</w:t>
      </w:r>
      <w:r w:rsidR="00474A8E" w:rsidRPr="00611609">
        <w:rPr>
          <w:color w:val="auto"/>
        </w:rPr>
        <w:t>e can hypothesize</w:t>
      </w:r>
      <w:r w:rsidR="001745A6" w:rsidRPr="00611609">
        <w:rPr>
          <w:color w:val="auto"/>
        </w:rPr>
        <w:t xml:space="preserve"> that </w:t>
      </w:r>
      <w:r w:rsidRPr="00611609">
        <w:rPr>
          <w:color w:val="auto"/>
        </w:rPr>
        <w:t xml:space="preserve">news </w:t>
      </w:r>
      <w:r w:rsidR="00DB49E8" w:rsidRPr="00611609">
        <w:rPr>
          <w:color w:val="auto"/>
        </w:rPr>
        <w:t>agenda</w:t>
      </w:r>
      <w:r w:rsidRPr="00611609">
        <w:rPr>
          <w:color w:val="auto"/>
        </w:rPr>
        <w:t xml:space="preserve"> is affecting attention foreign policy think tanks devote to particular issues and regions</w:t>
      </w:r>
      <w:r w:rsidR="002E594B" w:rsidRPr="00611609">
        <w:rPr>
          <w:color w:val="auto"/>
        </w:rPr>
        <w:t>, just like it affects the public and some policymakers</w:t>
      </w:r>
      <w:r w:rsidRPr="00611609">
        <w:rPr>
          <w:color w:val="auto"/>
        </w:rPr>
        <w:t xml:space="preserve">. </w:t>
      </w:r>
      <w:r w:rsidR="008E40E3" w:rsidRPr="00611609">
        <w:rPr>
          <w:color w:val="auto"/>
        </w:rPr>
        <w:t xml:space="preserve">As the theory’s connection to </w:t>
      </w:r>
      <w:r w:rsidR="00735468" w:rsidRPr="00611609">
        <w:rPr>
          <w:color w:val="auto"/>
        </w:rPr>
        <w:t>the context of the study,</w:t>
      </w:r>
      <w:r w:rsidR="00E7723E" w:rsidRPr="00611609">
        <w:rPr>
          <w:color w:val="auto"/>
        </w:rPr>
        <w:t xml:space="preserve"> i</w:t>
      </w:r>
      <w:r w:rsidR="003400DC" w:rsidRPr="00611609">
        <w:rPr>
          <w:color w:val="auto"/>
        </w:rPr>
        <w:t>n</w:t>
      </w:r>
      <w:r w:rsidRPr="00611609">
        <w:rPr>
          <w:color w:val="auto"/>
        </w:rPr>
        <w:t xml:space="preserve"> its rather recent application to foreign policy formation, agenda-setting describes mechanism of issue salience transmission b</w:t>
      </w:r>
      <w:r w:rsidR="003400DC" w:rsidRPr="00611609">
        <w:rPr>
          <w:color w:val="auto"/>
        </w:rPr>
        <w:t xml:space="preserve">etween involved groups. </w:t>
      </w:r>
      <w:r w:rsidR="005522EC" w:rsidRPr="00611609">
        <w:rPr>
          <w:color w:val="auto"/>
        </w:rPr>
        <w:t>The</w:t>
      </w:r>
      <w:r w:rsidRPr="00611609">
        <w:rPr>
          <w:color w:val="auto"/>
        </w:rPr>
        <w:t xml:space="preserve"> </w:t>
      </w:r>
      <w:r w:rsidR="005522EC" w:rsidRPr="00611609">
        <w:rPr>
          <w:color w:val="auto"/>
        </w:rPr>
        <w:t xml:space="preserve">later </w:t>
      </w:r>
      <w:r w:rsidRPr="00611609">
        <w:rPr>
          <w:color w:val="auto"/>
        </w:rPr>
        <w:t>application does not include a possibly impactful group, think tanks, and may need a revision.</w:t>
      </w:r>
    </w:p>
    <w:p w14:paraId="6F804FB5" w14:textId="77777777" w:rsidR="004F777B" w:rsidRPr="00611609" w:rsidRDefault="004F777B" w:rsidP="00843600">
      <w:pPr>
        <w:rPr>
          <w:color w:val="auto"/>
        </w:rPr>
      </w:pPr>
    </w:p>
    <w:p w14:paraId="287EC300" w14:textId="41450857" w:rsidR="00D70ABC" w:rsidRPr="00611609" w:rsidRDefault="00DB7F46" w:rsidP="008553FB">
      <w:pPr>
        <w:pStyle w:val="Heading2"/>
      </w:pPr>
      <w:bookmarkStart w:id="4" w:name="_Toc422396283"/>
      <w:r w:rsidRPr="00611609">
        <w:t>Rationale</w:t>
      </w:r>
      <w:bookmarkEnd w:id="4"/>
    </w:p>
    <w:p w14:paraId="220B8E60" w14:textId="77777777" w:rsidR="006550C7" w:rsidRPr="00611609" w:rsidRDefault="001B0BD8" w:rsidP="006E7340">
      <w:pPr>
        <w:ind w:firstLine="0"/>
        <w:rPr>
          <w:color w:val="auto"/>
        </w:rPr>
      </w:pPr>
      <w:r w:rsidRPr="00611609">
        <w:rPr>
          <w:color w:val="auto"/>
        </w:rPr>
        <w:t xml:space="preserve">This </w:t>
      </w:r>
      <w:r w:rsidR="00B52028" w:rsidRPr="00611609">
        <w:rPr>
          <w:color w:val="auto"/>
        </w:rPr>
        <w:t>dissertation</w:t>
      </w:r>
      <w:r w:rsidR="00A7110A" w:rsidRPr="00611609">
        <w:rPr>
          <w:color w:val="auto"/>
        </w:rPr>
        <w:t xml:space="preserve"> </w:t>
      </w:r>
      <w:r w:rsidR="00557C59" w:rsidRPr="00611609">
        <w:rPr>
          <w:color w:val="auto"/>
        </w:rPr>
        <w:t>serves</w:t>
      </w:r>
      <w:r w:rsidR="00A7110A" w:rsidRPr="00611609">
        <w:rPr>
          <w:color w:val="auto"/>
        </w:rPr>
        <w:t xml:space="preserve"> two main goals. First, it aims at </w:t>
      </w:r>
      <w:r w:rsidR="0013228B" w:rsidRPr="00611609">
        <w:rPr>
          <w:color w:val="auto"/>
        </w:rPr>
        <w:t>advancing</w:t>
      </w:r>
      <w:r w:rsidR="00A7110A" w:rsidRPr="00611609">
        <w:rPr>
          <w:color w:val="auto"/>
        </w:rPr>
        <w:t xml:space="preserve"> ou</w:t>
      </w:r>
      <w:r w:rsidR="008226F8" w:rsidRPr="00611609">
        <w:rPr>
          <w:color w:val="auto"/>
        </w:rPr>
        <w:t>r</w:t>
      </w:r>
      <w:r w:rsidR="00A7110A" w:rsidRPr="00611609">
        <w:rPr>
          <w:color w:val="auto"/>
        </w:rPr>
        <w:t xml:space="preserve"> </w:t>
      </w:r>
      <w:r w:rsidR="0013228B" w:rsidRPr="00611609">
        <w:rPr>
          <w:color w:val="auto"/>
        </w:rPr>
        <w:t>understanding of the role think tanks play in foreign policy.</w:t>
      </w:r>
      <w:r w:rsidR="00A7110A" w:rsidRPr="00611609">
        <w:rPr>
          <w:color w:val="auto"/>
        </w:rPr>
        <w:t xml:space="preserve"> </w:t>
      </w:r>
      <w:r w:rsidR="009B5D1F" w:rsidRPr="00611609">
        <w:rPr>
          <w:color w:val="auto"/>
        </w:rPr>
        <w:t>While academic literature speaks of think tanks as influential in foreign policy entities and alludes to the growing impact of their activities, the exact nature of th</w:t>
      </w:r>
      <w:r w:rsidR="0094136F" w:rsidRPr="00611609">
        <w:rPr>
          <w:color w:val="auto"/>
        </w:rPr>
        <w:t xml:space="preserve">ink tanks influence, as well as the </w:t>
      </w:r>
      <w:r w:rsidR="009B5D1F" w:rsidRPr="00611609">
        <w:rPr>
          <w:color w:val="auto"/>
        </w:rPr>
        <w:t>magnitude</w:t>
      </w:r>
      <w:r w:rsidR="005A4E1F" w:rsidRPr="00611609">
        <w:rPr>
          <w:color w:val="auto"/>
        </w:rPr>
        <w:t xml:space="preserve"> of this impact</w:t>
      </w:r>
      <w:r w:rsidR="009B5D1F" w:rsidRPr="00611609">
        <w:rPr>
          <w:color w:val="auto"/>
        </w:rPr>
        <w:t xml:space="preserve">, are </w:t>
      </w:r>
      <w:r w:rsidR="001B45C7" w:rsidRPr="00611609">
        <w:rPr>
          <w:color w:val="auto"/>
        </w:rPr>
        <w:t>thought</w:t>
      </w:r>
      <w:r w:rsidR="009B5D1F" w:rsidRPr="00611609">
        <w:rPr>
          <w:color w:val="auto"/>
        </w:rPr>
        <w:t xml:space="preserve"> to be largely immeasurable</w:t>
      </w:r>
      <w:r w:rsidR="002F07C5" w:rsidRPr="00611609">
        <w:rPr>
          <w:color w:val="auto"/>
        </w:rPr>
        <w:t xml:space="preserve"> at this point</w:t>
      </w:r>
      <w:r w:rsidR="009B5D1F" w:rsidRPr="00611609">
        <w:rPr>
          <w:color w:val="auto"/>
        </w:rPr>
        <w:t xml:space="preserve"> </w:t>
      </w:r>
      <w:r w:rsidR="003510B5" w:rsidRPr="00611609">
        <w:rPr>
          <w:color w:val="auto"/>
        </w:rPr>
        <w:fldChar w:fldCharType="begin"/>
      </w:r>
      <w:r w:rsidR="009B5D1F" w:rsidRPr="00611609">
        <w:rPr>
          <w:color w:val="auto"/>
        </w:rPr>
        <w:instrText xml:space="preserve"> ADDIN EN.CITE &lt;EndNote&gt;&lt;Cite&gt;&lt;Author&gt;Abelson&lt;/Author&gt;&lt;Year&gt;2009&lt;/Year&gt;&lt;RecNum&gt;587&lt;/RecNum&gt;&lt;DisplayText&gt;(Abelson, 2009)&lt;/DisplayText&gt;&lt;record&gt;&lt;rec-number&gt;587&lt;/rec-number&gt;&lt;foreign-keys&gt;&lt;key app="EN" db-id="fxa5pwfv8vdvwje9awfxez5qwtrzf5saz2tx" timestamp="1391015424"&gt;587&lt;/key&gt;&lt;/foreign-keys&gt;&lt;ref-type name="Book"&gt;6&lt;/ref-type&gt;&lt;contributors&gt;&lt;authors&gt;&lt;author&gt;Abelson, Donald E.&lt;/author&gt;&lt;/authors&gt;&lt;/contributors&gt;&lt;titles&gt;&lt;title&gt;Do think tanks matter? : Assessing the impact of public policy institutes&lt;/title&gt;&lt;/titles&gt;&lt;keywords&gt;&lt;keyword&gt;Research institutes -- Canada&lt;/keyword&gt;&lt;keyword&gt;Research institutes -- United States&lt;/keyword&gt;&lt;keyword&gt;Policy sciences&lt;/keyword&gt;&lt;keyword&gt;Canada -- Politics and government&lt;/keyword&gt;&lt;keyword&gt;United States -- Politics and government&lt;/keyword&gt;&lt;/keywords&gt;&lt;dates&gt;&lt;year&gt;2009&lt;/year&gt;&lt;/dates&gt;&lt;pub-location&gt;Montréal, Québec&lt;/pub-location&gt;&lt;publisher&gt;McGill-Queen&amp;apos;s University Press&lt;/publisher&gt;&lt;urls&gt;&lt;/urls&gt;&lt;research-notes&gt;The book provides a history overview on origins and development of think tanks in the U.S. and Canada. It develops a classification of think tanks and offers a valuable framwork of how think tanks are viewd (thre persepctives on think tanks). It birefly discusses relationship between think tanks and media and goes into great detail on assessment of think tanks&amp;apos; impact.&lt;/research-notes&gt;&lt;/record&gt;&lt;/Cite&gt;&lt;/EndNote&gt;</w:instrText>
      </w:r>
      <w:r w:rsidR="003510B5" w:rsidRPr="00611609">
        <w:rPr>
          <w:color w:val="auto"/>
        </w:rPr>
        <w:fldChar w:fldCharType="separate"/>
      </w:r>
      <w:r w:rsidR="009B5D1F" w:rsidRPr="00611609">
        <w:rPr>
          <w:noProof/>
          <w:color w:val="auto"/>
        </w:rPr>
        <w:t>(Abelson, 2009)</w:t>
      </w:r>
      <w:r w:rsidR="003510B5" w:rsidRPr="00611609">
        <w:rPr>
          <w:color w:val="auto"/>
        </w:rPr>
        <w:fldChar w:fldCharType="end"/>
      </w:r>
      <w:r w:rsidR="009B5D1F" w:rsidRPr="00611609">
        <w:rPr>
          <w:color w:val="auto"/>
        </w:rPr>
        <w:t xml:space="preserve">. </w:t>
      </w:r>
      <w:r w:rsidR="005F7FA2" w:rsidRPr="00611609">
        <w:rPr>
          <w:color w:val="auto"/>
        </w:rPr>
        <w:t>Think tanks, considering their</w:t>
      </w:r>
      <w:r w:rsidR="001E64F4" w:rsidRPr="00611609">
        <w:rPr>
          <w:color w:val="auto"/>
        </w:rPr>
        <w:t xml:space="preserve"> potential</w:t>
      </w:r>
      <w:r w:rsidR="005F7FA2" w:rsidRPr="00611609">
        <w:rPr>
          <w:color w:val="auto"/>
        </w:rPr>
        <w:t xml:space="preserve"> weight in foreign policy formation and their close relationships with at least two of the </w:t>
      </w:r>
      <w:r w:rsidR="00A567F7" w:rsidRPr="00611609">
        <w:rPr>
          <w:color w:val="auto"/>
        </w:rPr>
        <w:t xml:space="preserve">traditional </w:t>
      </w:r>
      <w:r w:rsidR="002B3969" w:rsidRPr="00611609">
        <w:rPr>
          <w:color w:val="auto"/>
        </w:rPr>
        <w:t>foreign policy agenda-</w:t>
      </w:r>
      <w:r w:rsidR="00375C52" w:rsidRPr="00611609">
        <w:rPr>
          <w:color w:val="auto"/>
        </w:rPr>
        <w:t>setters</w:t>
      </w:r>
      <w:r w:rsidR="00481B85" w:rsidRPr="00611609">
        <w:rPr>
          <w:color w:val="auto"/>
        </w:rPr>
        <w:t>, news media and policymakers</w:t>
      </w:r>
      <w:r w:rsidR="00925E15" w:rsidRPr="00611609">
        <w:rPr>
          <w:color w:val="auto"/>
        </w:rPr>
        <w:t xml:space="preserve">, </w:t>
      </w:r>
      <w:r w:rsidR="0049015D" w:rsidRPr="00611609">
        <w:rPr>
          <w:color w:val="auto"/>
        </w:rPr>
        <w:t>may have an integral role to play in the process of foreign policy agenda</w:t>
      </w:r>
      <w:r w:rsidR="00D21127" w:rsidRPr="00611609">
        <w:rPr>
          <w:color w:val="auto"/>
        </w:rPr>
        <w:t>-setting</w:t>
      </w:r>
      <w:r w:rsidR="0002794B" w:rsidRPr="00611609">
        <w:rPr>
          <w:color w:val="auto"/>
        </w:rPr>
        <w:t xml:space="preserve">. Foreign policy agenda-setting research tradition </w:t>
      </w:r>
      <w:r w:rsidR="00A70CFB" w:rsidRPr="00611609">
        <w:rPr>
          <w:color w:val="auto"/>
        </w:rPr>
        <w:t xml:space="preserve">may provide a valuable conceptual and methodological framework for detecting </w:t>
      </w:r>
      <w:r w:rsidR="00F15D80" w:rsidRPr="00611609">
        <w:rPr>
          <w:color w:val="auto"/>
        </w:rPr>
        <w:t xml:space="preserve">and </w:t>
      </w:r>
      <w:r w:rsidR="007D1320" w:rsidRPr="00611609">
        <w:rPr>
          <w:color w:val="auto"/>
        </w:rPr>
        <w:t xml:space="preserve">measuring </w:t>
      </w:r>
      <w:r w:rsidR="0075281B" w:rsidRPr="00611609">
        <w:rPr>
          <w:color w:val="auto"/>
        </w:rPr>
        <w:t xml:space="preserve">the </w:t>
      </w:r>
      <w:r w:rsidR="0025348C" w:rsidRPr="00611609">
        <w:rPr>
          <w:color w:val="auto"/>
        </w:rPr>
        <w:t>strength of the content produced by think tanks.</w:t>
      </w:r>
      <w:r w:rsidR="00DD13AC" w:rsidRPr="00611609">
        <w:rPr>
          <w:color w:val="auto"/>
        </w:rPr>
        <w:t xml:space="preserve"> </w:t>
      </w:r>
      <w:r w:rsidR="005F691C" w:rsidRPr="00611609">
        <w:rPr>
          <w:color w:val="auto"/>
        </w:rPr>
        <w:t>I</w:t>
      </w:r>
      <w:r w:rsidR="00FF4E18" w:rsidRPr="00611609">
        <w:rPr>
          <w:color w:val="auto"/>
        </w:rPr>
        <w:t xml:space="preserve">f </w:t>
      </w:r>
      <w:r w:rsidR="00882777" w:rsidRPr="00611609">
        <w:rPr>
          <w:color w:val="auto"/>
        </w:rPr>
        <w:t xml:space="preserve">the evidence of their influence </w:t>
      </w:r>
      <w:r w:rsidR="00F52285" w:rsidRPr="00611609">
        <w:rPr>
          <w:color w:val="auto"/>
        </w:rPr>
        <w:t>on classic agenda-</w:t>
      </w:r>
      <w:r w:rsidR="001E324D" w:rsidRPr="00611609">
        <w:rPr>
          <w:color w:val="auto"/>
        </w:rPr>
        <w:t xml:space="preserve">setters </w:t>
      </w:r>
      <w:r w:rsidR="007E1CB2" w:rsidRPr="00611609">
        <w:rPr>
          <w:color w:val="auto"/>
        </w:rPr>
        <w:t>is found</w:t>
      </w:r>
      <w:r w:rsidR="00FB660F" w:rsidRPr="00611609">
        <w:rPr>
          <w:color w:val="auto"/>
        </w:rPr>
        <w:t>, the traditional foreign poli</w:t>
      </w:r>
      <w:r w:rsidR="00691759" w:rsidRPr="00611609">
        <w:rPr>
          <w:color w:val="auto"/>
        </w:rPr>
        <w:t xml:space="preserve">cy agenda-setting triangulation will have to </w:t>
      </w:r>
      <w:r w:rsidR="00691759" w:rsidRPr="00611609">
        <w:rPr>
          <w:color w:val="auto"/>
        </w:rPr>
        <w:lastRenderedPageBreak/>
        <w:t>change shape and include think tanks.</w:t>
      </w:r>
      <w:r w:rsidR="00D6611B" w:rsidRPr="00611609">
        <w:rPr>
          <w:color w:val="auto"/>
        </w:rPr>
        <w:t xml:space="preserve"> This research could find </w:t>
      </w:r>
      <w:r w:rsidR="008A240F" w:rsidRPr="00611609">
        <w:rPr>
          <w:color w:val="auto"/>
        </w:rPr>
        <w:t>signs of</w:t>
      </w:r>
      <w:r w:rsidR="00D6611B" w:rsidRPr="00611609">
        <w:rPr>
          <w:color w:val="auto"/>
        </w:rPr>
        <w:t xml:space="preserve"> </w:t>
      </w:r>
      <w:r w:rsidR="008A240F" w:rsidRPr="00611609">
        <w:rPr>
          <w:color w:val="auto"/>
        </w:rPr>
        <w:t xml:space="preserve">a dependence </w:t>
      </w:r>
      <w:r w:rsidR="00D6611B" w:rsidRPr="00611609">
        <w:rPr>
          <w:color w:val="auto"/>
        </w:rPr>
        <w:t xml:space="preserve">between think tanks </w:t>
      </w:r>
      <w:r w:rsidR="008A240F" w:rsidRPr="00611609">
        <w:rPr>
          <w:color w:val="auto"/>
        </w:rPr>
        <w:t xml:space="preserve">foci and news agenda and thus </w:t>
      </w:r>
      <w:r w:rsidR="008D2DB8" w:rsidRPr="00611609">
        <w:rPr>
          <w:color w:val="auto"/>
        </w:rPr>
        <w:t xml:space="preserve">provide such evidence. </w:t>
      </w:r>
    </w:p>
    <w:p w14:paraId="3061B545" w14:textId="77777777" w:rsidR="00CE761D" w:rsidRPr="00611609" w:rsidRDefault="00005FB1" w:rsidP="00CE761D">
      <w:pPr>
        <w:rPr>
          <w:color w:val="auto"/>
        </w:rPr>
      </w:pPr>
      <w:r w:rsidRPr="00611609">
        <w:rPr>
          <w:color w:val="auto"/>
        </w:rPr>
        <w:t>The second main goal of this dissertation is to better our knowledge</w:t>
      </w:r>
      <w:r w:rsidR="006F359B" w:rsidRPr="00611609">
        <w:rPr>
          <w:color w:val="auto"/>
        </w:rPr>
        <w:t xml:space="preserve"> of </w:t>
      </w:r>
      <w:r w:rsidR="000963C7" w:rsidRPr="00611609">
        <w:rPr>
          <w:color w:val="auto"/>
        </w:rPr>
        <w:t xml:space="preserve">mechanisms for </w:t>
      </w:r>
      <w:r w:rsidR="006F359B" w:rsidRPr="00611609">
        <w:rPr>
          <w:color w:val="auto"/>
        </w:rPr>
        <w:t xml:space="preserve">news </w:t>
      </w:r>
      <w:r w:rsidR="000963C7" w:rsidRPr="00611609">
        <w:rPr>
          <w:color w:val="auto"/>
        </w:rPr>
        <w:t>media effects in foreign policy</w:t>
      </w:r>
      <w:r w:rsidR="00C42E70" w:rsidRPr="00611609">
        <w:rPr>
          <w:color w:val="auto"/>
        </w:rPr>
        <w:t xml:space="preserve"> and </w:t>
      </w:r>
      <w:r w:rsidR="00900D14" w:rsidRPr="00611609">
        <w:rPr>
          <w:color w:val="auto"/>
        </w:rPr>
        <w:t>to advance</w:t>
      </w:r>
      <w:r w:rsidR="00264404" w:rsidRPr="00611609">
        <w:rPr>
          <w:color w:val="auto"/>
        </w:rPr>
        <w:t xml:space="preserve"> </w:t>
      </w:r>
      <w:r w:rsidR="00C42E70" w:rsidRPr="00611609">
        <w:rPr>
          <w:color w:val="auto"/>
        </w:rPr>
        <w:t xml:space="preserve">our understanding of </w:t>
      </w:r>
      <w:r w:rsidR="00264404" w:rsidRPr="00611609">
        <w:rPr>
          <w:color w:val="auto"/>
        </w:rPr>
        <w:t xml:space="preserve">the </w:t>
      </w:r>
      <w:r w:rsidR="00C42E70" w:rsidRPr="00611609">
        <w:rPr>
          <w:color w:val="auto"/>
        </w:rPr>
        <w:t>news media impacts at large</w:t>
      </w:r>
      <w:r w:rsidR="000963C7" w:rsidRPr="00611609">
        <w:rPr>
          <w:color w:val="auto"/>
        </w:rPr>
        <w:t>.</w:t>
      </w:r>
      <w:r w:rsidR="00CE761D" w:rsidRPr="00611609">
        <w:rPr>
          <w:color w:val="auto"/>
        </w:rPr>
        <w:t xml:space="preserve"> As already alluded to, the mass media influence the public and policymakers. We posit here that the media could also influence other major participants in the political process, such as think tanks. Walter Lippmann’s “out of sight, out of mind” formula may be very much applicable to the process of the formation of think tanks foci</w:t>
      </w:r>
      <w:r w:rsidR="006C5FAD" w:rsidRPr="00611609">
        <w:rPr>
          <w:color w:val="auto"/>
        </w:rPr>
        <w:t xml:space="preserve">. </w:t>
      </w:r>
      <w:r w:rsidR="00757534" w:rsidRPr="00611609">
        <w:rPr>
          <w:color w:val="auto"/>
        </w:rPr>
        <w:t xml:space="preserve">In </w:t>
      </w:r>
      <w:r w:rsidR="006C79B0" w:rsidRPr="00611609">
        <w:rPr>
          <w:color w:val="auto"/>
        </w:rPr>
        <w:t xml:space="preserve">Public Opinion, </w:t>
      </w:r>
      <w:r w:rsidR="00757534" w:rsidRPr="00611609">
        <w:rPr>
          <w:color w:val="auto"/>
        </w:rPr>
        <w:t>his fundamental for agenda-setting research work</w:t>
      </w:r>
      <w:r w:rsidR="006C79B0" w:rsidRPr="00611609">
        <w:rPr>
          <w:color w:val="auto"/>
        </w:rPr>
        <w:t xml:space="preserve">, Lippmann (1922) suggested that the </w:t>
      </w:r>
      <w:r w:rsidR="00CE761D" w:rsidRPr="00611609">
        <w:rPr>
          <w:color w:val="auto"/>
        </w:rPr>
        <w:t xml:space="preserve">world of </w:t>
      </w:r>
      <w:r w:rsidR="00930477" w:rsidRPr="00611609">
        <w:rPr>
          <w:color w:val="auto"/>
        </w:rPr>
        <w:t>politics (but in particular of</w:t>
      </w:r>
      <w:r w:rsidR="006C79B0" w:rsidRPr="00611609">
        <w:rPr>
          <w:color w:val="auto"/>
        </w:rPr>
        <w:t xml:space="preserve"> international </w:t>
      </w:r>
      <w:r w:rsidR="00CE761D" w:rsidRPr="00611609">
        <w:rPr>
          <w:color w:val="auto"/>
        </w:rPr>
        <w:t>relations</w:t>
      </w:r>
      <w:r w:rsidR="00930477" w:rsidRPr="00611609">
        <w:rPr>
          <w:color w:val="auto"/>
        </w:rPr>
        <w:t xml:space="preserve"> including foreign policy decision-making</w:t>
      </w:r>
      <w:r w:rsidR="006C79B0" w:rsidRPr="00611609">
        <w:rPr>
          <w:color w:val="auto"/>
        </w:rPr>
        <w:t>, a</w:t>
      </w:r>
      <w:r w:rsidR="00930477" w:rsidRPr="00611609">
        <w:rPr>
          <w:color w:val="auto"/>
        </w:rPr>
        <w:t>s in our case</w:t>
      </w:r>
      <w:r w:rsidR="006C79B0" w:rsidRPr="00611609">
        <w:rPr>
          <w:color w:val="auto"/>
        </w:rPr>
        <w:t>)</w:t>
      </w:r>
      <w:r w:rsidR="00CE761D" w:rsidRPr="00611609">
        <w:rPr>
          <w:color w:val="auto"/>
        </w:rPr>
        <w:t xml:space="preserve"> is remote from our everyday lives. It is not unfolding right before our eyes. The public, in particular, but also research fellows and policy consultants, have to rely on news and other sources for information about these foreign policy processes. The news media, as they do for the public, could be telling the think tanks “what to think about” </w:t>
      </w:r>
      <w:r w:rsidR="003510B5" w:rsidRPr="00611609">
        <w:rPr>
          <w:color w:val="auto"/>
        </w:rPr>
        <w:fldChar w:fldCharType="begin"/>
      </w:r>
      <w:r w:rsidR="00CE761D" w:rsidRPr="00611609">
        <w:rPr>
          <w:color w:val="auto"/>
        </w:rPr>
        <w:instrText xml:space="preserve"> ADDIN EN.CITE &lt;EndNote&gt;&lt;Cite&gt;&lt;Author&gt;Cohen&lt;/Author&gt;&lt;Year&gt;1963&lt;/Year&gt;&lt;RecNum&gt;404&lt;/RecNum&gt;&lt;Pages&gt;13&lt;/Pages&gt;&lt;DisplayText&gt;(Cohen, 1963, p. 13)&lt;/DisplayText&gt;&lt;record&gt;&lt;rec-number&gt;404&lt;/rec-number&gt;&lt;foreign-keys&gt;&lt;key app="EN" db-id="fxa5pwfv8vdvwje9awfxez5qwtrzf5saz2tx" timestamp="1382038160"&gt;404&lt;/key&gt;&lt;/foreign-keys&gt;&lt;ref-type name="Book"&gt;6&lt;/ref-type&gt;&lt;contributors&gt;&lt;authors&gt;&lt;author&gt;Cohen, Bernard Cecil&lt;/author&gt;&lt;/authors&gt;&lt;/contributors&gt;&lt;titles&gt;&lt;title&gt;The press and foreign policy&lt;/title&gt;&lt;/titles&gt;&lt;keywords&gt;&lt;keyword&gt;Government and the press -- United States&lt;/keyword&gt;&lt;keyword&gt;United States -- Foreign relations -- 1945-1989&lt;/keyword&gt;&lt;/keywords&gt;&lt;dates&gt;&lt;year&gt;1963&lt;/year&gt;&lt;/dates&gt;&lt;pub-location&gt;Princeton, NJ&lt;/pub-location&gt;&lt;publisher&gt;Princeton University Press&lt;/publisher&gt;&lt;urls&gt;&lt;/urls&gt;&lt;/record&gt;&lt;/Cite&gt;&lt;/EndNote&gt;</w:instrText>
      </w:r>
      <w:r w:rsidR="003510B5" w:rsidRPr="00611609">
        <w:rPr>
          <w:color w:val="auto"/>
        </w:rPr>
        <w:fldChar w:fldCharType="separate"/>
      </w:r>
      <w:r w:rsidR="00CE761D" w:rsidRPr="00611609">
        <w:rPr>
          <w:noProof/>
          <w:color w:val="auto"/>
        </w:rPr>
        <w:t>(Cohen, 1963, p. 13)</w:t>
      </w:r>
      <w:r w:rsidR="003510B5" w:rsidRPr="00611609">
        <w:rPr>
          <w:color w:val="auto"/>
        </w:rPr>
        <w:fldChar w:fldCharType="end"/>
      </w:r>
      <w:r w:rsidR="00CE761D" w:rsidRPr="00611609">
        <w:rPr>
          <w:color w:val="auto"/>
        </w:rPr>
        <w:t>. While no major research of agenda-setting effects on organizations, such as foreign policy oriented think tanks, was found in the review of academic literature, this study aims to advance our understanding of the media’s agenda-setting mechanisms.</w:t>
      </w:r>
    </w:p>
    <w:p w14:paraId="2F73DAFB" w14:textId="77777777" w:rsidR="007D4989" w:rsidRPr="00611609" w:rsidRDefault="00C42E70" w:rsidP="00961412">
      <w:pPr>
        <w:rPr>
          <w:color w:val="auto"/>
        </w:rPr>
      </w:pPr>
      <w:r w:rsidRPr="00611609">
        <w:rPr>
          <w:color w:val="auto"/>
        </w:rPr>
        <w:t>T</w:t>
      </w:r>
      <w:r w:rsidR="005A0020" w:rsidRPr="00611609">
        <w:rPr>
          <w:color w:val="auto"/>
        </w:rPr>
        <w:t>hink tanks</w:t>
      </w:r>
      <w:r w:rsidR="00123B18" w:rsidRPr="00611609">
        <w:rPr>
          <w:color w:val="auto"/>
        </w:rPr>
        <w:t xml:space="preserve"> </w:t>
      </w:r>
      <w:r w:rsidRPr="00611609">
        <w:rPr>
          <w:color w:val="auto"/>
        </w:rPr>
        <w:t>could show themselves as another affected</w:t>
      </w:r>
      <w:r w:rsidR="00123B18" w:rsidRPr="00611609">
        <w:rPr>
          <w:color w:val="auto"/>
        </w:rPr>
        <w:t xml:space="preserve"> </w:t>
      </w:r>
      <w:r w:rsidR="005A0020" w:rsidRPr="00611609">
        <w:rPr>
          <w:color w:val="auto"/>
        </w:rPr>
        <w:t xml:space="preserve">by news </w:t>
      </w:r>
      <w:r w:rsidR="00123B18" w:rsidRPr="00611609">
        <w:rPr>
          <w:color w:val="auto"/>
        </w:rPr>
        <w:t>media content</w:t>
      </w:r>
      <w:r w:rsidRPr="00611609">
        <w:rPr>
          <w:color w:val="auto"/>
        </w:rPr>
        <w:t xml:space="preserve"> entity</w:t>
      </w:r>
      <w:r w:rsidR="00743721" w:rsidRPr="00611609">
        <w:rPr>
          <w:color w:val="auto"/>
        </w:rPr>
        <w:t xml:space="preserve"> (aside from public and policymakers)</w:t>
      </w:r>
      <w:r w:rsidR="00F324CA" w:rsidRPr="00611609">
        <w:rPr>
          <w:color w:val="auto"/>
        </w:rPr>
        <w:t>,</w:t>
      </w:r>
      <w:r w:rsidR="00743721" w:rsidRPr="00611609">
        <w:rPr>
          <w:color w:val="auto"/>
        </w:rPr>
        <w:t xml:space="preserve"> </w:t>
      </w:r>
      <w:r w:rsidR="00123B18" w:rsidRPr="00611609">
        <w:rPr>
          <w:color w:val="auto"/>
        </w:rPr>
        <w:t xml:space="preserve">thus </w:t>
      </w:r>
      <w:r w:rsidR="006D2F9F" w:rsidRPr="00611609">
        <w:rPr>
          <w:color w:val="auto"/>
        </w:rPr>
        <w:t>demonstrating the news media</w:t>
      </w:r>
      <w:r w:rsidR="00BA6D40" w:rsidRPr="00611609">
        <w:rPr>
          <w:color w:val="auto"/>
        </w:rPr>
        <w:t>’s</w:t>
      </w:r>
      <w:r w:rsidR="006D2F9F" w:rsidRPr="00611609">
        <w:rPr>
          <w:color w:val="auto"/>
        </w:rPr>
        <w:t xml:space="preserve"> ability </w:t>
      </w:r>
      <w:r w:rsidR="00BE3352" w:rsidRPr="00611609">
        <w:rPr>
          <w:color w:val="auto"/>
        </w:rPr>
        <w:t>to affect research organizations</w:t>
      </w:r>
      <w:r w:rsidR="00CB4320" w:rsidRPr="00611609">
        <w:rPr>
          <w:color w:val="auto"/>
        </w:rPr>
        <w:t xml:space="preserve"> and</w:t>
      </w:r>
      <w:r w:rsidR="00BE3352" w:rsidRPr="00611609">
        <w:rPr>
          <w:color w:val="auto"/>
        </w:rPr>
        <w:t xml:space="preserve"> </w:t>
      </w:r>
      <w:r w:rsidR="004E4FE8" w:rsidRPr="00611609">
        <w:rPr>
          <w:color w:val="auto"/>
        </w:rPr>
        <w:t xml:space="preserve">to </w:t>
      </w:r>
      <w:r w:rsidR="00BE3352" w:rsidRPr="00611609">
        <w:rPr>
          <w:color w:val="auto"/>
        </w:rPr>
        <w:t>set foci for policy research</w:t>
      </w:r>
      <w:r w:rsidR="001B506C" w:rsidRPr="00611609">
        <w:rPr>
          <w:color w:val="auto"/>
        </w:rPr>
        <w:t xml:space="preserve"> and advocacy</w:t>
      </w:r>
      <w:r w:rsidR="00BE3352" w:rsidRPr="00611609">
        <w:rPr>
          <w:color w:val="auto"/>
        </w:rPr>
        <w:t>.</w:t>
      </w:r>
      <w:r w:rsidR="000963C7" w:rsidRPr="00611609">
        <w:rPr>
          <w:color w:val="auto"/>
        </w:rPr>
        <w:t xml:space="preserve"> </w:t>
      </w:r>
      <w:r w:rsidR="00093A05" w:rsidRPr="00611609">
        <w:rPr>
          <w:color w:val="auto"/>
        </w:rPr>
        <w:t>As related to the foreign policy, t</w:t>
      </w:r>
      <w:r w:rsidR="0021112C" w:rsidRPr="00611609">
        <w:rPr>
          <w:color w:val="auto"/>
        </w:rPr>
        <w:t xml:space="preserve">hink tanks, if their foci are affected by </w:t>
      </w:r>
      <w:r w:rsidR="009E71D4" w:rsidRPr="00611609">
        <w:rPr>
          <w:color w:val="auto"/>
        </w:rPr>
        <w:t xml:space="preserve">salience of issues in news </w:t>
      </w:r>
      <w:r w:rsidR="001B6FEE" w:rsidRPr="00611609">
        <w:rPr>
          <w:color w:val="auto"/>
        </w:rPr>
        <w:t xml:space="preserve">coverage, could be </w:t>
      </w:r>
      <w:r w:rsidR="003F1B87" w:rsidRPr="00611609">
        <w:rPr>
          <w:color w:val="auto"/>
        </w:rPr>
        <w:t>mediating and/or amplifying</w:t>
      </w:r>
      <w:r w:rsidR="007D4989" w:rsidRPr="00611609">
        <w:rPr>
          <w:color w:val="auto"/>
        </w:rPr>
        <w:t xml:space="preserve"> news media </w:t>
      </w:r>
      <w:r w:rsidR="003F1B87" w:rsidRPr="00611609">
        <w:rPr>
          <w:color w:val="auto"/>
        </w:rPr>
        <w:t xml:space="preserve">agenda-setting </w:t>
      </w:r>
      <w:r w:rsidR="007D4989" w:rsidRPr="00611609">
        <w:rPr>
          <w:color w:val="auto"/>
        </w:rPr>
        <w:t>effects</w:t>
      </w:r>
      <w:r w:rsidR="00237456" w:rsidRPr="00611609">
        <w:rPr>
          <w:color w:val="auto"/>
        </w:rPr>
        <w:t xml:space="preserve"> on U.S. foreign policy.</w:t>
      </w:r>
      <w:r w:rsidR="00B92A1C" w:rsidRPr="00611609">
        <w:rPr>
          <w:color w:val="auto"/>
        </w:rPr>
        <w:t xml:space="preserve"> If detected, studies of </w:t>
      </w:r>
      <w:r w:rsidR="001A0D53" w:rsidRPr="00611609">
        <w:rPr>
          <w:color w:val="auto"/>
        </w:rPr>
        <w:t xml:space="preserve">media effects on think tanks, through think tanks, and aided (or </w:t>
      </w:r>
      <w:r w:rsidR="001A0D53" w:rsidRPr="00611609">
        <w:rPr>
          <w:color w:val="auto"/>
        </w:rPr>
        <w:lastRenderedPageBreak/>
        <w:t>compromised) by think tanks</w:t>
      </w:r>
      <w:r w:rsidR="002C3265" w:rsidRPr="00611609">
        <w:rPr>
          <w:color w:val="auto"/>
        </w:rPr>
        <w:t xml:space="preserve"> effects on policymakers and the public</w:t>
      </w:r>
      <w:r w:rsidR="001A0D53" w:rsidRPr="00611609">
        <w:rPr>
          <w:color w:val="auto"/>
        </w:rPr>
        <w:t xml:space="preserve">, </w:t>
      </w:r>
      <w:r w:rsidR="00B92A1C" w:rsidRPr="00611609">
        <w:rPr>
          <w:color w:val="auto"/>
        </w:rPr>
        <w:t>m</w:t>
      </w:r>
      <w:r w:rsidR="00C8428C" w:rsidRPr="00611609">
        <w:rPr>
          <w:color w:val="auto"/>
        </w:rPr>
        <w:t>a</w:t>
      </w:r>
      <w:r w:rsidR="00B92A1C" w:rsidRPr="00611609">
        <w:rPr>
          <w:color w:val="auto"/>
        </w:rPr>
        <w:t xml:space="preserve">y help us build </w:t>
      </w:r>
      <w:r w:rsidR="007D305C" w:rsidRPr="00611609">
        <w:rPr>
          <w:color w:val="auto"/>
        </w:rPr>
        <w:t xml:space="preserve">a </w:t>
      </w:r>
      <w:r w:rsidR="00B92A1C" w:rsidRPr="00611609">
        <w:rPr>
          <w:color w:val="auto"/>
        </w:rPr>
        <w:t>more comprehensive foreign policy age</w:t>
      </w:r>
      <w:r w:rsidR="00BB7D85" w:rsidRPr="00611609">
        <w:rPr>
          <w:color w:val="auto"/>
        </w:rPr>
        <w:t>n</w:t>
      </w:r>
      <w:r w:rsidR="002451E3" w:rsidRPr="00611609">
        <w:rPr>
          <w:color w:val="auto"/>
        </w:rPr>
        <w:t xml:space="preserve">da-setting models and learn more about circumstances under which agenda-setting </w:t>
      </w:r>
      <w:r w:rsidR="006852C2" w:rsidRPr="00611609">
        <w:rPr>
          <w:color w:val="auto"/>
        </w:rPr>
        <w:t>effects are possible</w:t>
      </w:r>
      <w:r w:rsidR="00B37F46" w:rsidRPr="00611609">
        <w:rPr>
          <w:color w:val="auto"/>
        </w:rPr>
        <w:t>.</w:t>
      </w:r>
    </w:p>
    <w:p w14:paraId="0AA48A88" w14:textId="69AE1C96" w:rsidR="008A420A" w:rsidRPr="00611609" w:rsidRDefault="00BC4559" w:rsidP="00D70ABC">
      <w:pPr>
        <w:rPr>
          <w:color w:val="auto"/>
        </w:rPr>
      </w:pPr>
      <w:r w:rsidRPr="00611609">
        <w:rPr>
          <w:color w:val="auto"/>
        </w:rPr>
        <w:t>This</w:t>
      </w:r>
      <w:r w:rsidR="00420240" w:rsidRPr="00611609">
        <w:rPr>
          <w:color w:val="auto"/>
        </w:rPr>
        <w:t xml:space="preserve"> investigation</w:t>
      </w:r>
      <w:r w:rsidR="00926DF2" w:rsidRPr="00611609">
        <w:rPr>
          <w:color w:val="auto"/>
        </w:rPr>
        <w:t xml:space="preserve"> of the potential link between think tanks and </w:t>
      </w:r>
      <w:r w:rsidR="00393C71" w:rsidRPr="00611609">
        <w:rPr>
          <w:color w:val="auto"/>
        </w:rPr>
        <w:t xml:space="preserve">the </w:t>
      </w:r>
      <w:r w:rsidR="00926DF2" w:rsidRPr="00611609">
        <w:rPr>
          <w:color w:val="auto"/>
        </w:rPr>
        <w:t>news media could also contribute to the</w:t>
      </w:r>
      <w:r w:rsidR="007607F7" w:rsidRPr="00611609">
        <w:rPr>
          <w:color w:val="auto"/>
        </w:rPr>
        <w:t xml:space="preserve"> resolution of the</w:t>
      </w:r>
      <w:r w:rsidR="00926DF2" w:rsidRPr="00611609">
        <w:rPr>
          <w:color w:val="auto"/>
        </w:rPr>
        <w:t xml:space="preserve"> </w:t>
      </w:r>
      <w:r w:rsidR="00FB1988" w:rsidRPr="00611609">
        <w:rPr>
          <w:color w:val="auto"/>
        </w:rPr>
        <w:t>addressed in the next chapter</w:t>
      </w:r>
      <w:r w:rsidR="001415FE" w:rsidRPr="00611609">
        <w:rPr>
          <w:color w:val="auto"/>
        </w:rPr>
        <w:t xml:space="preserve"> issue of </w:t>
      </w:r>
      <w:r w:rsidR="00A62EEB" w:rsidRPr="00611609">
        <w:rPr>
          <w:color w:val="auto"/>
        </w:rPr>
        <w:t>think tanks definition</w:t>
      </w:r>
      <w:r w:rsidR="00C35BF2" w:rsidRPr="00611609">
        <w:rPr>
          <w:color w:val="auto"/>
        </w:rPr>
        <w:t xml:space="preserve"> and their classification</w:t>
      </w:r>
      <w:r w:rsidR="005F4638" w:rsidRPr="00611609">
        <w:rPr>
          <w:color w:val="auto"/>
        </w:rPr>
        <w:t>.</w:t>
      </w:r>
      <w:r w:rsidR="005C7805" w:rsidRPr="00611609">
        <w:rPr>
          <w:color w:val="auto"/>
        </w:rPr>
        <w:t xml:space="preserve"> While </w:t>
      </w:r>
      <w:r w:rsidR="00956563" w:rsidRPr="00611609">
        <w:rPr>
          <w:color w:val="auto"/>
        </w:rPr>
        <w:t>a great variety of definitions circulate academic literature</w:t>
      </w:r>
      <w:r w:rsidR="006F07F2" w:rsidRPr="00611609">
        <w:rPr>
          <w:color w:val="auto"/>
        </w:rPr>
        <w:t xml:space="preserve"> </w:t>
      </w:r>
      <w:r w:rsidR="003510B5" w:rsidRPr="00611609">
        <w:rPr>
          <w:color w:val="auto"/>
        </w:rPr>
        <w:fldChar w:fldCharType="begin"/>
      </w:r>
      <w:r w:rsidR="006F07F2" w:rsidRPr="00611609">
        <w:rPr>
          <w:color w:val="auto"/>
        </w:rPr>
        <w:instrText xml:space="preserve"> ADDIN EN.CITE &lt;EndNote&gt;&lt;Cite&gt;&lt;Author&gt;Ladi&lt;/Author&gt;&lt;Year&gt;2005&lt;/Year&gt;&lt;RecNum&gt;592&lt;/RecNum&gt;&lt;DisplayText&gt;(Ladi, 2005)&lt;/DisplayText&gt;&lt;record&gt;&lt;rec-number&gt;592&lt;/rec-number&gt;&lt;foreign-keys&gt;&lt;key app="EN" db-id="fxa5pwfv8vdvwje9awfxez5qwtrzf5saz2tx" timestamp="1391015424"&gt;592&lt;/key&gt;&lt;/foreign-keys&gt;&lt;ref-type name="Book"&gt;6&lt;/ref-type&gt;&lt;contributors&gt;&lt;authors&gt;&lt;author&gt;Ladi, Stella&lt;/author&gt;&lt;/authors&gt;&lt;/contributors&gt;&lt;titles&gt;&lt;title&gt;Globalisation, policy transfer and policy research institutes&lt;/title&gt;&lt;/titles&gt;&lt;keywords&gt;&lt;keyword&gt;Policy sciences&lt;/keyword&gt;&lt;keyword&gt;Political planning&lt;/keyword&gt;&lt;keyword&gt;Research institutes&lt;/keyword&gt;&lt;keyword&gt;Globalization&lt;/keyword&gt;&lt;/keywords&gt;&lt;dates&gt;&lt;year&gt;2005&lt;/year&gt;&lt;/dates&gt;&lt;pub-location&gt;Northampton, MA&lt;/pub-location&gt;&lt;publisher&gt;E. Elgar&lt;/publisher&gt;&lt;urls&gt;&lt;/urls&gt;&lt;research-notes&gt;Typology of think tanks is revisited again. Nice table comparing Weaver’s, McGann’s and Stone’s typologies may come in useful, as well the “two-dimensional typology of think tanks.” The latter sounds like a good idea – using more than one characteristic in classification. Definition as “policy research institute” (p. 51) might be of use as well. Literature review in “studying the influence” section will provide more sources to look at.&lt;/research-notes&gt;&lt;/record&gt;&lt;/Cite&gt;&lt;/EndNote&gt;</w:instrText>
      </w:r>
      <w:r w:rsidR="003510B5" w:rsidRPr="00611609">
        <w:rPr>
          <w:color w:val="auto"/>
        </w:rPr>
        <w:fldChar w:fldCharType="separate"/>
      </w:r>
      <w:r w:rsidR="006F07F2" w:rsidRPr="00611609">
        <w:rPr>
          <w:noProof/>
          <w:color w:val="auto"/>
        </w:rPr>
        <w:t>(Ladi, 2005)</w:t>
      </w:r>
      <w:r w:rsidR="003510B5" w:rsidRPr="00611609">
        <w:rPr>
          <w:color w:val="auto"/>
        </w:rPr>
        <w:fldChar w:fldCharType="end"/>
      </w:r>
      <w:r w:rsidR="00C35BF2" w:rsidRPr="00611609">
        <w:rPr>
          <w:color w:val="auto"/>
        </w:rPr>
        <w:t xml:space="preserve">, </w:t>
      </w:r>
      <w:r w:rsidR="00261A14" w:rsidRPr="00611609">
        <w:rPr>
          <w:color w:val="auto"/>
        </w:rPr>
        <w:t>divorce</w:t>
      </w:r>
      <w:r w:rsidR="00BC75D7" w:rsidRPr="00611609">
        <w:rPr>
          <w:color w:val="auto"/>
        </w:rPr>
        <w:t xml:space="preserve"> of think tanks from outside </w:t>
      </w:r>
      <w:r w:rsidR="008066A1" w:rsidRPr="00611609">
        <w:rPr>
          <w:color w:val="auto"/>
        </w:rPr>
        <w:t>influences</w:t>
      </w:r>
      <w:r w:rsidR="00AE2682" w:rsidRPr="00611609">
        <w:rPr>
          <w:color w:val="auto"/>
        </w:rPr>
        <w:t xml:space="preserve"> is often used as a defining factor</w:t>
      </w:r>
      <w:r w:rsidR="0034535B" w:rsidRPr="00611609">
        <w:rPr>
          <w:color w:val="auto"/>
        </w:rPr>
        <w:t xml:space="preserve"> in their definition as </w:t>
      </w:r>
      <w:r w:rsidR="00C83A98" w:rsidRPr="00611609">
        <w:rPr>
          <w:color w:val="auto"/>
        </w:rPr>
        <w:t xml:space="preserve">independent </w:t>
      </w:r>
      <w:r w:rsidR="007F22CC" w:rsidRPr="00611609">
        <w:rPr>
          <w:color w:val="auto"/>
        </w:rPr>
        <w:t>organizations</w:t>
      </w:r>
      <w:r w:rsidR="00266CD3" w:rsidRPr="00611609">
        <w:rPr>
          <w:color w:val="auto"/>
        </w:rPr>
        <w:t xml:space="preserve"> </w:t>
      </w:r>
      <w:r w:rsidR="00AE2682" w:rsidRPr="00611609">
        <w:rPr>
          <w:color w:val="auto"/>
        </w:rPr>
        <w:t>or at least a classification basis</w:t>
      </w:r>
      <w:r w:rsidR="00581728" w:rsidRPr="00611609">
        <w:rPr>
          <w:color w:val="auto"/>
        </w:rPr>
        <w:t xml:space="preserve"> in distinguishing between various types of think tanks.</w:t>
      </w:r>
      <w:r w:rsidR="00457382" w:rsidRPr="00611609">
        <w:rPr>
          <w:color w:val="auto"/>
        </w:rPr>
        <w:t xml:space="preserve"> For example in a revised version of one of the most popular </w:t>
      </w:r>
      <w:r w:rsidR="003510B5" w:rsidRPr="00611609">
        <w:rPr>
          <w:color w:val="auto"/>
        </w:rPr>
        <w:fldChar w:fldCharType="begin"/>
      </w:r>
      <w:r w:rsidR="00457382" w:rsidRPr="00611609">
        <w:rPr>
          <w:color w:val="auto"/>
        </w:rPr>
        <w:instrText xml:space="preserve"> ADDIN EN.CITE &lt;EndNote&gt;&lt;Cite&gt;&lt;Author&gt;Pautz&lt;/Author&gt;&lt;Year&gt;2011&lt;/Year&gt;&lt;RecNum&gt;757&lt;/RecNum&gt;&lt;DisplayText&gt;(Pautz, 2011)&lt;/DisplayText&gt;&lt;record&gt;&lt;rec-number&gt;757&lt;/rec-number&gt;&lt;foreign-keys&gt;&lt;key app="EN" db-id="fxa5pwfv8vdvwje9awfxez5qwtrzf5saz2tx" timestamp="1433466183"&gt;757&lt;/key&gt;&lt;/foreign-keys&gt;&lt;ref-type name="Journal Article"&gt;17&lt;/ref-type&gt;&lt;contributors&gt;&lt;authors&gt;&lt;author&gt;Pautz, Hartwig&lt;/author&gt;&lt;/authors&gt;&lt;/contributors&gt;&lt;titles&gt;&lt;title&gt;Revisiting the think-tank phenomenon&lt;/title&gt;&lt;secondary-title&gt;Public Policy and Administration&lt;/secondary-title&gt;&lt;/titles&gt;&lt;periodical&gt;&lt;full-title&gt;Public Policy and Administration&lt;/full-title&gt;&lt;/periodical&gt;&lt;pages&gt;419-435&lt;/pages&gt;&lt;volume&gt;26&lt;/volume&gt;&lt;number&gt;4&lt;/number&gt;&lt;dates&gt;&lt;year&gt;2011&lt;/year&gt;&lt;pub-dates&gt;&lt;date&gt;October 1, 2011&lt;/date&gt;&lt;/pub-dates&gt;&lt;/dates&gt;&lt;urls&gt;&lt;related-urls&gt;&lt;url&gt;http://ppa.sagepub.com/content/26/4/419.abstract&lt;/url&gt;&lt;/related-urls&gt;&lt;/urls&gt;&lt;electronic-resource-num&gt;10.1177/0952076710378328&lt;/electronic-resource-num&gt;&lt;/record&gt;&lt;/Cite&gt;&lt;/EndNote&gt;</w:instrText>
      </w:r>
      <w:r w:rsidR="003510B5" w:rsidRPr="00611609">
        <w:rPr>
          <w:color w:val="auto"/>
        </w:rPr>
        <w:fldChar w:fldCharType="separate"/>
      </w:r>
      <w:r w:rsidR="00457382" w:rsidRPr="00611609">
        <w:rPr>
          <w:color w:val="auto"/>
        </w:rPr>
        <w:t>(Pautz, 2011)</w:t>
      </w:r>
      <w:r w:rsidR="003510B5" w:rsidRPr="00611609">
        <w:rPr>
          <w:color w:val="auto"/>
        </w:rPr>
        <w:fldChar w:fldCharType="end"/>
      </w:r>
      <w:r w:rsidR="00457382" w:rsidRPr="00611609">
        <w:rPr>
          <w:color w:val="auto"/>
        </w:rPr>
        <w:t xml:space="preserve"> definitions by Kent Weaver, think tanks are “non-governmental, not-forprofit research organisations with substantial organisational</w:t>
      </w:r>
      <w:r w:rsidR="00D342E4" w:rsidRPr="00611609">
        <w:rPr>
          <w:color w:val="auto"/>
        </w:rPr>
        <w:t xml:space="preserve"> </w:t>
      </w:r>
      <w:r w:rsidR="00457382" w:rsidRPr="00611609">
        <w:rPr>
          <w:color w:val="auto"/>
        </w:rPr>
        <w:t>autonomy from government and from societal interests such as firms, interest groups, and political parties”</w:t>
      </w:r>
      <w:r w:rsidR="00477F1D" w:rsidRPr="00611609">
        <w:rPr>
          <w:color w:val="auto"/>
        </w:rPr>
        <w:t xml:space="preserve"> </w:t>
      </w:r>
      <w:r w:rsidR="003510B5" w:rsidRPr="00611609">
        <w:rPr>
          <w:color w:val="auto"/>
        </w:rPr>
        <w:fldChar w:fldCharType="begin"/>
      </w:r>
      <w:r w:rsidR="00477F1D" w:rsidRPr="00611609">
        <w:rPr>
          <w:color w:val="auto"/>
        </w:rPr>
        <w:instrText xml:space="preserve"> ADDIN EN.CITE &lt;EndNote&gt;&lt;Cite&gt;&lt;Author&gt;McGann&lt;/Author&gt;&lt;Year&gt;2000&lt;/Year&gt;&lt;RecNum&gt;758&lt;/RecNum&gt;&lt;Pages&gt;4&lt;/Pages&gt;&lt;DisplayText&gt;(McGann &amp;amp; Weaver, 2000, p. 4)&lt;/DisplayText&gt;&lt;record&gt;&lt;rec-number&gt;758&lt;/rec-number&gt;&lt;foreign-keys&gt;&lt;key app="EN" db-id="fxa5pwfv8vdvwje9awfxez5qwtrzf5saz2tx" timestamp="1433467146"&gt;758&lt;/key&gt;&lt;/foreign-keys&gt;&lt;ref-type name="Generic"&gt;13&lt;/ref-type&gt;&lt;contributors&gt;&lt;authors&gt;&lt;author&gt;McGann, James G.&lt;/author&gt;&lt;author&gt;Weaver, R. Kent&lt;/author&gt;&lt;/authors&gt;&lt;/contributors&gt;&lt;titles&gt;&lt;title&gt;Think tanks and civil societies : catalysts for ideas and action&lt;/title&gt;&lt;/titles&gt;&lt;keywords&gt;&lt;keyword&gt;Policy sciences -- Research&lt;/keyword&gt;&lt;keyword&gt;Civil society&lt;/keyword&gt;&lt;/keywords&gt;&lt;dates&gt;&lt;year&gt;2000&lt;/year&gt;&lt;/dates&gt;&lt;pub-location&gt;New Brunswick, NJ&lt;/pub-location&gt;&lt;publisher&gt;Transaction Publishers&lt;/publisher&gt;&lt;urls&gt;&lt;/urls&gt;&lt;/record&gt;&lt;/Cite&gt;&lt;/EndNote&gt;</w:instrText>
      </w:r>
      <w:r w:rsidR="003510B5" w:rsidRPr="00611609">
        <w:rPr>
          <w:color w:val="auto"/>
        </w:rPr>
        <w:fldChar w:fldCharType="separate"/>
      </w:r>
      <w:r w:rsidR="00477F1D" w:rsidRPr="00611609">
        <w:rPr>
          <w:noProof/>
          <w:color w:val="auto"/>
        </w:rPr>
        <w:t>(McGann &amp; Weaver, 2000, p. 4)</w:t>
      </w:r>
      <w:r w:rsidR="003510B5" w:rsidRPr="00611609">
        <w:rPr>
          <w:color w:val="auto"/>
        </w:rPr>
        <w:fldChar w:fldCharType="end"/>
      </w:r>
      <w:r w:rsidR="00E262A3" w:rsidRPr="00611609">
        <w:rPr>
          <w:color w:val="auto"/>
        </w:rPr>
        <w:t xml:space="preserve"> </w:t>
      </w:r>
      <w:r w:rsidR="00D3228C" w:rsidRPr="00611609">
        <w:rPr>
          <w:color w:val="auto"/>
        </w:rPr>
        <w:t xml:space="preserve"> </w:t>
      </w:r>
      <w:r w:rsidR="00AC406B" w:rsidRPr="00611609">
        <w:rPr>
          <w:color w:val="auto"/>
        </w:rPr>
        <w:t>A</w:t>
      </w:r>
      <w:r w:rsidR="00200030" w:rsidRPr="00611609">
        <w:rPr>
          <w:color w:val="auto"/>
        </w:rPr>
        <w:t xml:space="preserve">nother popular definition considers think tanks to be </w:t>
      </w:r>
      <w:r w:rsidR="00D3228C" w:rsidRPr="00611609">
        <w:t>“independent, non-interest-based, non-profit organizations that produce and principally rely on expertise and ideas to obtain support and infl</w:t>
      </w:r>
      <w:r w:rsidR="0052508C" w:rsidRPr="00611609">
        <w:t>uence the policy-making process</w:t>
      </w:r>
      <w:r w:rsidR="00477F1D" w:rsidRPr="00611609">
        <w:t>.</w:t>
      </w:r>
      <w:r w:rsidR="0052508C" w:rsidRPr="00611609">
        <w:t>”</w:t>
      </w:r>
      <w:r w:rsidR="008072D8" w:rsidRPr="00611609">
        <w:t xml:space="preserve"> The level of independence of </w:t>
      </w:r>
      <w:r w:rsidR="00273A56" w:rsidRPr="00611609">
        <w:t xml:space="preserve">think tanks, organizations that adjust their </w:t>
      </w:r>
      <w:r w:rsidR="008E41DB" w:rsidRPr="00611609">
        <w:t>agenda to fit that of policymakers, or (if the proof is found) that of news media as well</w:t>
      </w:r>
      <w:r w:rsidR="00D77FDB" w:rsidRPr="00611609">
        <w:t>, could be questioned and definitions might need to be revised.</w:t>
      </w:r>
    </w:p>
    <w:p w14:paraId="6563317C" w14:textId="77777777" w:rsidR="0020320C" w:rsidRPr="00611609" w:rsidRDefault="0020320C" w:rsidP="0020320C">
      <w:pPr>
        <w:rPr>
          <w:color w:val="auto"/>
        </w:rPr>
      </w:pPr>
      <w:r w:rsidRPr="00611609">
        <w:rPr>
          <w:color w:val="auto"/>
        </w:rPr>
        <w:t xml:space="preserve">Interdependence of media agenda and agendas of think tanks is a crucial aspect of the interaction between the two institutions, for it is reflective of the influences they could be exerting on each other. In order to understand think tanks and news media individual and combined impacts on foreign policy, </w:t>
      </w:r>
      <w:r w:rsidR="002818E4" w:rsidRPr="00611609">
        <w:rPr>
          <w:color w:val="auto"/>
        </w:rPr>
        <w:t xml:space="preserve">it </w:t>
      </w:r>
      <w:r w:rsidRPr="00611609">
        <w:rPr>
          <w:color w:val="auto"/>
        </w:rPr>
        <w:t xml:space="preserve">is important to study this aspect of their relationship in more detail. The fundamental questions addressed in this work, are (1) whether choices of research and advocacy topics think tanks make could be affected by the dynamics in news media </w:t>
      </w:r>
      <w:r w:rsidRPr="00611609">
        <w:rPr>
          <w:color w:val="auto"/>
        </w:rPr>
        <w:lastRenderedPageBreak/>
        <w:t>attention, and (2) could think tanks foci of attention be affecting what the news media cover? To answer these questions, the dissertation compares dynamics of attention to different countries in published and mentioned on their websites work</w:t>
      </w:r>
      <w:r w:rsidRPr="00611609">
        <w:rPr>
          <w:vertAlign w:val="superscript"/>
        </w:rPr>
        <w:footnoteReference w:id="15"/>
      </w:r>
      <w:r w:rsidRPr="00611609">
        <w:rPr>
          <w:color w:val="auto"/>
        </w:rPr>
        <w:t xml:space="preserve"> by Brookings Institution and Carnegie Endowment for International Peace, most influential in U.S. foreign policy think tanks, and content</w:t>
      </w:r>
      <w:r w:rsidRPr="00611609">
        <w:rPr>
          <w:vertAlign w:val="superscript"/>
        </w:rPr>
        <w:footnoteReference w:id="16"/>
      </w:r>
      <w:r w:rsidRPr="00611609">
        <w:rPr>
          <w:color w:val="auto"/>
        </w:rPr>
        <w:t xml:space="preserve"> of major newspapers, New York Times and Washington Post, over a period of time. </w:t>
      </w:r>
    </w:p>
    <w:p w14:paraId="296E5716" w14:textId="369D9FBC" w:rsidR="00681B50" w:rsidRPr="00611609" w:rsidRDefault="006B534A" w:rsidP="0020320C">
      <w:pPr>
        <w:rPr>
          <w:color w:val="auto"/>
        </w:rPr>
      </w:pPr>
      <w:r w:rsidRPr="00611609">
        <w:rPr>
          <w:color w:val="auto"/>
        </w:rPr>
        <w:t>These question</w:t>
      </w:r>
      <w:r w:rsidR="002818E4" w:rsidRPr="00611609">
        <w:rPr>
          <w:color w:val="auto"/>
        </w:rPr>
        <w:t>s</w:t>
      </w:r>
      <w:r w:rsidRPr="00611609">
        <w:rPr>
          <w:color w:val="auto"/>
        </w:rPr>
        <w:t xml:space="preserve"> are developed further in light of the agenda-setting theoretical approach, and presented, alongside with research hypotheses, in chapter three.</w:t>
      </w:r>
    </w:p>
    <w:p w14:paraId="0BCC8122" w14:textId="3B4536A4" w:rsidR="001E52E4" w:rsidRPr="00611609" w:rsidRDefault="001E52E4">
      <w:pPr>
        <w:tabs>
          <w:tab w:val="clear" w:pos="0"/>
        </w:tabs>
        <w:spacing w:after="160" w:line="259" w:lineRule="auto"/>
        <w:ind w:firstLine="0"/>
        <w:rPr>
          <w:rFonts w:eastAsia="Times New Roman"/>
          <w:b/>
          <w:bCs/>
          <w:color w:val="auto"/>
        </w:rPr>
      </w:pPr>
      <w:bookmarkStart w:id="5" w:name="_Toc416342994"/>
      <w:r w:rsidRPr="00611609">
        <w:rPr>
          <w:color w:val="auto"/>
        </w:rPr>
        <w:br w:type="page"/>
      </w:r>
    </w:p>
    <w:p w14:paraId="57648586" w14:textId="47654345" w:rsidR="00B00066" w:rsidRPr="00611609" w:rsidRDefault="00EE46C5" w:rsidP="00B00066">
      <w:pPr>
        <w:pStyle w:val="Heading1"/>
        <w:rPr>
          <w:color w:val="auto"/>
        </w:rPr>
      </w:pPr>
      <w:bookmarkStart w:id="6" w:name="_Toc422396284"/>
      <w:r w:rsidRPr="00611609">
        <w:rPr>
          <w:color w:val="auto"/>
        </w:rPr>
        <w:lastRenderedPageBreak/>
        <w:t>Chapte</w:t>
      </w:r>
      <w:r w:rsidR="00F075F3" w:rsidRPr="00611609">
        <w:rPr>
          <w:color w:val="auto"/>
        </w:rPr>
        <w:t>r</w:t>
      </w:r>
      <w:r w:rsidR="00B00066" w:rsidRPr="00611609">
        <w:rPr>
          <w:color w:val="auto"/>
        </w:rPr>
        <w:t xml:space="preserve"> 2</w:t>
      </w:r>
      <w:bookmarkEnd w:id="5"/>
      <w:r w:rsidR="000E6985" w:rsidRPr="00611609">
        <w:rPr>
          <w:color w:val="auto"/>
        </w:rPr>
        <w:br/>
      </w:r>
      <w:r w:rsidR="00B00066" w:rsidRPr="00611609">
        <w:rPr>
          <w:color w:val="auto"/>
        </w:rPr>
        <w:t>Background</w:t>
      </w:r>
      <w:bookmarkEnd w:id="6"/>
    </w:p>
    <w:p w14:paraId="2435A2CC" w14:textId="77777777" w:rsidR="005706AC" w:rsidRPr="00611609" w:rsidRDefault="005706AC" w:rsidP="005706AC"/>
    <w:p w14:paraId="6CCCF1D8" w14:textId="77777777" w:rsidR="00B00066" w:rsidRPr="00611609" w:rsidRDefault="00B00066" w:rsidP="00D75939">
      <w:pPr>
        <w:ind w:firstLine="0"/>
      </w:pPr>
      <w:r w:rsidRPr="00611609">
        <w:t>There is a great deal of ambiguity in academic literature about the term think tank and the phenomenon it represents. The first section of this chapter, in separate subsections, looks at some of the reasons behind the difficulties in defining and classifying think tanks, including independent evolutions of the think tank term and the phenomenon, peculiarities of think tank evolution and the fact that organizations originated in various periods still coexist together; lastly, the section discusses briefly the diversity of approaches to think tanks classifications and defines the term as it is used in this dissertation.</w:t>
      </w:r>
    </w:p>
    <w:p w14:paraId="0D66CBC1" w14:textId="77777777" w:rsidR="00B00066" w:rsidRPr="00611609" w:rsidRDefault="00B00066" w:rsidP="00B00066">
      <w:pPr>
        <w:rPr>
          <w:color w:val="auto"/>
        </w:rPr>
      </w:pPr>
      <w:r w:rsidRPr="00611609">
        <w:t>The chapter then proceeds onto describing the state of research on think tanks and an overview of academic literature on their interactions with news media. It then makes a case for the active role of news media in foreign policy, while paying a special attention to the mechanisms of foreign policy agenda-setting, in which news media are considered a fundamental element. The chapter then briefly discusses the evolution of foreign policy agenda-setting research and demonstrates where think tanks may fit the model.</w:t>
      </w:r>
    </w:p>
    <w:p w14:paraId="3BA36E53" w14:textId="77777777" w:rsidR="00B00066" w:rsidRPr="00611609" w:rsidRDefault="00B00066" w:rsidP="00B00066">
      <w:pPr>
        <w:rPr>
          <w:lang w:val="ru-RU"/>
        </w:rPr>
      </w:pPr>
    </w:p>
    <w:p w14:paraId="07CC3D5F" w14:textId="3E59BDA0" w:rsidR="00B00066" w:rsidRPr="00611609" w:rsidRDefault="00B00066" w:rsidP="00C749D7">
      <w:pPr>
        <w:pStyle w:val="Heading2"/>
      </w:pPr>
      <w:bookmarkStart w:id="7" w:name="_Toc413984449"/>
      <w:bookmarkStart w:id="8" w:name="_Toc416342998"/>
      <w:bookmarkStart w:id="9" w:name="_Toc422396285"/>
      <w:r w:rsidRPr="00611609">
        <w:t>History of the term</w:t>
      </w:r>
      <w:bookmarkEnd w:id="7"/>
      <w:r w:rsidRPr="00611609">
        <w:t xml:space="preserve"> think thank</w:t>
      </w:r>
      <w:bookmarkEnd w:id="8"/>
      <w:bookmarkEnd w:id="9"/>
    </w:p>
    <w:p w14:paraId="415B2979" w14:textId="77777777" w:rsidR="00B00066" w:rsidRPr="00611609" w:rsidRDefault="00B00066" w:rsidP="008A7C2F">
      <w:pPr>
        <w:ind w:firstLine="0"/>
        <w:rPr>
          <w:color w:val="auto"/>
        </w:rPr>
      </w:pPr>
      <w:r w:rsidRPr="00611609">
        <w:rPr>
          <w:color w:val="auto"/>
        </w:rPr>
        <w:t xml:space="preserve">According to Paul Smith </w:t>
      </w:r>
      <w:r w:rsidRPr="00611609">
        <w:rPr>
          <w:color w:val="auto"/>
        </w:rPr>
        <w:fldChar w:fldCharType="begin"/>
      </w:r>
      <w:r w:rsidRPr="00611609">
        <w:rPr>
          <w:color w:val="auto"/>
        </w:rPr>
        <w:instrText xml:space="preserve"> ADDIN EN.CITE &lt;EndNote&gt;&lt;Cite ExcludeAuth="1"&gt;&lt;Author&gt;Smith&lt;/Author&gt;&lt;Year&gt;1971&lt;/Year&gt;&lt;RecNum&gt;610&lt;/RecNum&gt;&lt;DisplayText&gt;(1971)&lt;/DisplayText&gt;&lt;record&gt;&lt;rec-number&gt;610&lt;/rec-number&gt;&lt;foreign-keys&gt;&lt;key app="EN" db-id="fxa5pwfv8vdvwje9awfxez5qwtrzf5saz2tx" timestamp="1391015459"&gt;610&lt;/key&gt;&lt;/foreign-keys&gt;&lt;ref-type name="Book"&gt;6&lt;/ref-type&gt;&lt;contributors&gt;&lt;authors&gt;&lt;author&gt;Smith, Paul Ignatius Slee&lt;/author&gt;&lt;/authors&gt;&lt;/contributors&gt;&lt;titles&gt;&lt;title&gt;Think tanks and problem solving&lt;/title&gt;&lt;/titles&gt;&lt;keywords&gt;&lt;keyword&gt;Decision making&lt;/keyword&gt;&lt;/keywords&gt;&lt;dates&gt;&lt;year&gt;1971&lt;/year&gt;&lt;/dates&gt;&lt;pub-location&gt;London, UK&lt;/pub-location&gt;&lt;publisher&gt;Business Books&lt;/publisher&gt;&lt;urls&gt;&lt;/urls&gt;&lt;research-notes&gt;An older but rather valuable book. While talking about think tanks more generally and concentrating more on science and technology oriented think factories, author does mention philosophical and futuristic TTs that are worth considering while working out a classification. He does provide his own classification and history overview as well, but some of the most valuable things from the books are the history of the term “think tank” and discussion (bullet-pointed list of qualities) of the power of think tanks. While the latter is more of a speculation, it could open the scene for Abelson’s book.&lt;/research-notes&gt;&lt;/record&gt;&lt;/Cite&gt;&lt;/EndNote&gt;</w:instrText>
      </w:r>
      <w:r w:rsidRPr="00611609">
        <w:rPr>
          <w:color w:val="auto"/>
        </w:rPr>
        <w:fldChar w:fldCharType="separate"/>
      </w:r>
      <w:r w:rsidRPr="00611609">
        <w:rPr>
          <w:noProof/>
          <w:color w:val="auto"/>
        </w:rPr>
        <w:t>(1971)</w:t>
      </w:r>
      <w:r w:rsidRPr="00611609">
        <w:rPr>
          <w:color w:val="auto"/>
        </w:rPr>
        <w:fldChar w:fldCharType="end"/>
      </w:r>
      <w:r w:rsidRPr="00611609">
        <w:rPr>
          <w:color w:val="auto"/>
        </w:rPr>
        <w:t xml:space="preserve"> “the think tank is really the brainchild of Dr Vannevar Bush,” an MIT professor who was able to work successfully with the U.S. Air Force during the Second World War. The “brainchild” materialized in 1945 in the formation of one of the oldest think tanks, Project RAND, restructured three years later into the Rand Corporation </w:t>
      </w:r>
      <w:r w:rsidRPr="00611609">
        <w:rPr>
          <w:color w:val="auto"/>
        </w:rPr>
        <w:fldChar w:fldCharType="begin"/>
      </w:r>
      <w:r w:rsidRPr="00611609">
        <w:rPr>
          <w:color w:val="auto"/>
        </w:rPr>
        <w:instrText xml:space="preserve"> ADDIN EN.CITE &lt;EndNote&gt;&lt;Cite&gt;&lt;RecNum&gt;639&lt;/RecNum&gt;&lt;DisplayText&gt;(RAND, n.d.)&lt;/DisplayText&gt;&lt;record&gt;&lt;rec-number&gt;639&lt;/rec-number&gt;&lt;foreign-keys&gt;&lt;key app="EN" db-id="fxa5pwfv8vdvwje9awfxez5qwtrzf5saz2tx" timestamp="1393948456"&gt;639&lt;/key&gt;&lt;/foreign-keys&gt;&lt;ref-type name="Web Page"&gt;12&lt;/ref-type&gt;&lt;contributors&gt;&lt;authors&gt;&lt;author&gt;RAND&lt;/author&gt;&lt;/authors&gt;&lt;/contributors&gt;&lt;titles&gt;&lt;title&gt;RAND Corporation History and Mission&lt;/title&gt;&lt;/titles&gt;&lt;dates&gt;&lt;year&gt;n.d.&lt;/year&gt;&lt;/dates&gt;&lt;urls&gt;&lt;related-urls&gt;&lt;url&gt;http://www.rand.org/about/history.html&lt;/url&gt;&lt;/related-urls&gt;&lt;/urls&gt;&lt;/record&gt;&lt;/Cite&gt;&lt;/EndNote&gt;</w:instrText>
      </w:r>
      <w:r w:rsidRPr="00611609">
        <w:rPr>
          <w:color w:val="auto"/>
        </w:rPr>
        <w:fldChar w:fldCharType="separate"/>
      </w:r>
      <w:r w:rsidRPr="00611609">
        <w:rPr>
          <w:noProof/>
          <w:color w:val="auto"/>
        </w:rPr>
        <w:t>(RAND, n.d.)</w:t>
      </w:r>
      <w:r w:rsidRPr="00611609">
        <w:rPr>
          <w:color w:val="auto"/>
        </w:rPr>
        <w:fldChar w:fldCharType="end"/>
      </w:r>
      <w:r w:rsidRPr="00611609">
        <w:rPr>
          <w:color w:val="auto"/>
        </w:rPr>
        <w:t xml:space="preserve">. Historic records and anecdotal evidence suggest, however, that think tanks, both the term and the phenomenon, trace their origins much further back. </w:t>
      </w:r>
    </w:p>
    <w:p w14:paraId="6152D721" w14:textId="6D2FBE6B" w:rsidR="00B00066" w:rsidRPr="00611609" w:rsidRDefault="00B00066" w:rsidP="00B00066">
      <w:pPr>
        <w:rPr>
          <w:color w:val="auto"/>
        </w:rPr>
      </w:pPr>
      <w:r w:rsidRPr="00611609">
        <w:rPr>
          <w:color w:val="auto"/>
        </w:rPr>
        <w:lastRenderedPageBreak/>
        <w:t xml:space="preserve">Smith discovered that early uses of the term “think tank” could be found in the 1908 edition of Partridge’s Dictionary of Slang and Unconventional English. The metaphor was used then as a synonym for “think box” and referred to the brain of an individual. During WWII the term think tank was often used in military jargon to describe “a secure room where plans and strategies could be discussed” </w:t>
      </w:r>
      <w:r w:rsidRPr="00611609">
        <w:rPr>
          <w:color w:val="auto"/>
        </w:rPr>
        <w:fldChar w:fldCharType="begin"/>
      </w:r>
      <w:r w:rsidR="000F465C" w:rsidRPr="00611609">
        <w:rPr>
          <w:color w:val="auto"/>
        </w:rPr>
        <w:instrText xml:space="preserve"> ADDIN EN.CITE &lt;EndNote&gt;&lt;Cite&gt;&lt;Author&gt;Denham&lt;/Author&gt;&lt;Year&gt;1996&lt;/Year&gt;&lt;RecNum&gt;654&lt;/RecNum&gt;&lt;Pages&gt;44&lt;/Pages&gt;&lt;DisplayText&gt;(A. Denham &amp;amp; Garnett, 1996, p. 44)&lt;/DisplayText&gt;&lt;record&gt;&lt;rec-number&gt;654&lt;/rec-number&gt;&lt;foreign-keys&gt;&lt;key app="EN" db-id="fxa5pwfv8vdvwje9awfxez5qwtrzf5saz2tx" timestamp="1394384324"&gt;654&lt;/key&gt;&lt;/foreign-keys&gt;&lt;ref-type name="Book Section"&gt;5&lt;/ref-type&gt;&lt;contributors&gt;&lt;authors&gt;&lt;author&gt;Denham, Andrew&lt;/author&gt;&lt;author&gt;Garnett, Mark&lt;/author&gt;&lt;/authors&gt;&lt;secondary-authors&gt;&lt;author&gt;Kandiah, M. D.&lt;/author&gt;&lt;author&gt;Seldon, A&lt;/author&gt;&lt;/secondary-authors&gt;&lt;/contributors&gt;&lt;titles&gt;&lt;title&gt;The Nature and Impact of Think Tanks in Contemporary Britain&lt;/title&gt;&lt;secondary-title&gt;Ideas and think tanks in contemporary Britain&lt;/secondary-title&gt;&lt;/titles&gt;&lt;pages&gt;43-61&lt;/pages&gt;&lt;volume&gt;1&lt;/volume&gt;&lt;num-vols&gt;2&lt;/num-vols&gt;&lt;dates&gt;&lt;year&gt;1996&lt;/year&gt;&lt;/dates&gt;&lt;pub-location&gt;London, UK&lt;/pub-location&gt;&lt;publisher&gt;Frank Cass&lt;/publisher&gt;&lt;urls&gt;&lt;/urls&gt;&lt;/record&gt;&lt;/Cite&gt;&lt;/EndNote&gt;</w:instrText>
      </w:r>
      <w:r w:rsidRPr="00611609">
        <w:rPr>
          <w:color w:val="auto"/>
        </w:rPr>
        <w:fldChar w:fldCharType="separate"/>
      </w:r>
      <w:r w:rsidR="000F465C" w:rsidRPr="00611609">
        <w:rPr>
          <w:noProof/>
          <w:color w:val="auto"/>
        </w:rPr>
        <w:t>(A. Denham &amp; Garnett, 1996, p. 44)</w:t>
      </w:r>
      <w:r w:rsidRPr="00611609">
        <w:rPr>
          <w:color w:val="auto"/>
        </w:rPr>
        <w:fldChar w:fldCharType="end"/>
      </w:r>
      <w:r w:rsidRPr="00611609">
        <w:rPr>
          <w:color w:val="auto"/>
        </w:rPr>
        <w:t xml:space="preserve">. </w:t>
      </w:r>
    </w:p>
    <w:p w14:paraId="4213F477" w14:textId="4BB7FB36" w:rsidR="00B00066" w:rsidRPr="00611609" w:rsidRDefault="00B00066" w:rsidP="00B00066">
      <w:pPr>
        <w:rPr>
          <w:color w:val="auto"/>
        </w:rPr>
      </w:pPr>
      <w:r w:rsidRPr="00611609">
        <w:rPr>
          <w:color w:val="auto"/>
        </w:rPr>
        <w:t xml:space="preserve">The term has existed for an extended period of time and had different meanings before it was associated with organizations it denotes today. It was not until the 1960s that the term was widely utilized by the U.S. mass media to refer to non-profit research and advisory corporations, which in their turn, had been in existence for some time bore acquiring their name. The above-mentioned RAND became an independent organization in 1948, Brookings Institution formed in 1916 </w:t>
      </w:r>
      <w:r w:rsidRPr="00611609">
        <w:rPr>
          <w:color w:val="auto"/>
        </w:rPr>
        <w:fldChar w:fldCharType="begin"/>
      </w:r>
      <w:r w:rsidRPr="00611609">
        <w:rPr>
          <w:color w:val="auto"/>
        </w:rPr>
        <w:instrText xml:space="preserve"> ADDIN EN.CITE &lt;EndNote&gt;&lt;Cite&gt;&lt;Author&gt;Brookings Institution&lt;/Author&gt;&lt;Year&gt;n.d.&lt;/Year&gt;&lt;RecNum&gt;759&lt;/RecNum&gt;&lt;DisplayText&gt;(Brookings Institution, n.d.-a)&lt;/DisplayText&gt;&lt;record&gt;&lt;rec-number&gt;759&lt;/rec-number&gt;&lt;foreign-keys&gt;&lt;key app="EN" db-id="fxa5pwfv8vdvwje9awfxez5qwtrzf5saz2tx" timestamp="1433621861"&gt;759&lt;/key&gt;&lt;/foreign-keys&gt;&lt;ref-type name="Web Page"&gt;12&lt;/ref-type&gt;&lt;contributors&gt;&lt;authors&gt;&lt;author&gt;Brookings Institution, The&lt;/author&gt;&lt;/authors&gt;&lt;/contributors&gt;&lt;titles&gt;&lt;title&gt;Brookings Institution History&lt;/title&gt;&lt;/titles&gt;&lt;number&gt;06/06/2015&lt;/number&gt;&lt;dates&gt;&lt;year&gt;n.d.&lt;/year&gt;&lt;/dates&gt;&lt;urls&gt;&lt;related-urls&gt;&lt;url&gt;http://www.brookings.edu/about/history&lt;/url&gt;&lt;/related-urls&gt;&lt;/urls&gt;&lt;/record&gt;&lt;/Cite&gt;&lt;/EndNote&gt;</w:instrText>
      </w:r>
      <w:r w:rsidRPr="00611609">
        <w:rPr>
          <w:color w:val="auto"/>
        </w:rPr>
        <w:fldChar w:fldCharType="separate"/>
      </w:r>
      <w:r w:rsidRPr="00611609">
        <w:rPr>
          <w:noProof/>
          <w:color w:val="auto"/>
        </w:rPr>
        <w:t>(Brookings Institution, n.d.-a)</w:t>
      </w:r>
      <w:r w:rsidRPr="00611609">
        <w:rPr>
          <w:color w:val="auto"/>
        </w:rPr>
        <w:fldChar w:fldCharType="end"/>
      </w:r>
      <w:r w:rsidRPr="00611609">
        <w:rPr>
          <w:color w:val="auto"/>
        </w:rPr>
        <w:t xml:space="preserve"> and Carnegie Endowment was founded in 1910 </w:t>
      </w:r>
      <w:r w:rsidRPr="00611609">
        <w:rPr>
          <w:color w:val="auto"/>
        </w:rPr>
        <w:fldChar w:fldCharType="begin"/>
      </w:r>
      <w:r w:rsidRPr="00611609">
        <w:rPr>
          <w:color w:val="auto"/>
        </w:rPr>
        <w:instrText xml:space="preserve"> ADDIN EN.CITE &lt;EndNote&gt;&lt;Cite&gt;&lt;Author&gt;Carnegie Endowment for International Peace&lt;/Author&gt;&lt;Year&gt;n.d.&lt;/Year&gt;&lt;RecNum&gt;760&lt;/RecNum&gt;&lt;DisplayText&gt;(Carnegie Endowment for International Peace, n.d.-a)&lt;/DisplayText&gt;&lt;record&gt;&lt;rec-number&gt;760&lt;/rec-number&gt;&lt;foreign-keys&gt;&lt;key app="EN" db-id="fxa5pwfv8vdvwje9awfxez5qwtrzf5saz2tx" timestamp="1433622382"&gt;760&lt;/key&gt;&lt;/foreign-keys&gt;&lt;ref-type name="Web Page"&gt;12&lt;/ref-type&gt;&lt;contributors&gt;&lt;authors&gt;&lt;author&gt;Carnegie Endowment for International Peace, The&lt;/author&gt;&lt;/authors&gt;&lt;/contributors&gt;&lt;titles&gt;&lt;title&gt;About Carnegie Endowment&lt;/title&gt;&lt;/titles&gt;&lt;dates&gt;&lt;year&gt;n.d.&lt;/year&gt;&lt;/dates&gt;&lt;urls&gt;&lt;related-urls&gt;&lt;url&gt;http://carnegieendowment.org/about/&lt;/url&gt;&lt;/related-urls&gt;&lt;/urls&gt;&lt;/record&gt;&lt;/Cite&gt;&lt;/EndNote&gt;</w:instrText>
      </w:r>
      <w:r w:rsidRPr="00611609">
        <w:rPr>
          <w:color w:val="auto"/>
        </w:rPr>
        <w:fldChar w:fldCharType="separate"/>
      </w:r>
      <w:r w:rsidRPr="00611609">
        <w:rPr>
          <w:noProof/>
          <w:color w:val="auto"/>
        </w:rPr>
        <w:t>(Carnegie Endowment for International Peace, n.d.-a)</w:t>
      </w:r>
      <w:r w:rsidRPr="00611609">
        <w:rPr>
          <w:color w:val="auto"/>
        </w:rPr>
        <w:fldChar w:fldCharType="end"/>
      </w:r>
      <w:r w:rsidRPr="00611609">
        <w:rPr>
          <w:color w:val="auto"/>
        </w:rPr>
        <w:t>. As a matter of fact, think tanks adopted many titles throughout their history. Some were more function-derived, some were narrower in reach and more specific than, but non as memorable as, the “think tank.”</w:t>
      </w:r>
    </w:p>
    <w:p w14:paraId="12964D27" w14:textId="77777777" w:rsidR="00B00066" w:rsidRPr="00611609" w:rsidRDefault="00B00066" w:rsidP="00B00066">
      <w:pPr>
        <w:rPr>
          <w:color w:val="auto"/>
        </w:rPr>
      </w:pPr>
      <w:r w:rsidRPr="00611609">
        <w:rPr>
          <w:color w:val="auto"/>
        </w:rPr>
        <w:t xml:space="preserve">The evolution of think tanks seems to have begun well before they acquired their name. According to Donald Abelson </w:t>
      </w:r>
      <w:r w:rsidRPr="00611609">
        <w:rPr>
          <w:color w:val="auto"/>
        </w:rPr>
        <w:fldChar w:fldCharType="begin"/>
      </w:r>
      <w:r w:rsidRPr="00611609">
        <w:rPr>
          <w:color w:val="auto"/>
        </w:rPr>
        <w:instrText xml:space="preserve"> ADDIN EN.CITE &lt;EndNote&gt;&lt;Cite ExcludeAuth="1"&gt;&lt;Author&gt;Abelson&lt;/Author&gt;&lt;Year&gt;2009&lt;/Year&gt;&lt;RecNum&gt;587&lt;/RecNum&gt;&lt;Pages&gt;17&lt;/Pages&gt;&lt;DisplayText&gt;(2009, p. 17)&lt;/DisplayText&gt;&lt;record&gt;&lt;rec-number&gt;587&lt;/rec-number&gt;&lt;foreign-keys&gt;&lt;key app="EN" db-id="fxa5pwfv8vdvwje9awfxez5qwtrzf5saz2tx" timestamp="1391015424"&gt;587&lt;/key&gt;&lt;/foreign-keys&gt;&lt;ref-type name="Book"&gt;6&lt;/ref-type&gt;&lt;contributors&gt;&lt;authors&gt;&lt;author&gt;Abelson, Donald E.&lt;/author&gt;&lt;/authors&gt;&lt;/contributors&gt;&lt;titles&gt;&lt;title&gt;Do think tanks matter? : Assessing the impact of public policy institutes&lt;/title&gt;&lt;/titles&gt;&lt;keywords&gt;&lt;keyword&gt;Research institutes -- Canada&lt;/keyword&gt;&lt;keyword&gt;Research institutes -- United States&lt;/keyword&gt;&lt;keyword&gt;Policy sciences&lt;/keyword&gt;&lt;keyword&gt;Canada -- Politics and government&lt;/keyword&gt;&lt;keyword&gt;United States -- Politics and government&lt;/keyword&gt;&lt;/keywords&gt;&lt;dates&gt;&lt;year&gt;2009&lt;/year&gt;&lt;/dates&gt;&lt;pub-location&gt;Montréal, Québec&lt;/pub-location&gt;&lt;publisher&gt;McGill-Queen&amp;apos;s University Press&lt;/publisher&gt;&lt;urls&gt;&lt;/urls&gt;&lt;research-notes&gt;The book provides a history overview on origins and development of think tanks in the U.S. and Canada. It develops a classification of think tanks and offers a valuable framwork of how think tanks are viewd (thre persepctives on think tanks). It birefly discusses relationship between think tanks and media and goes into great detail on assessment of think tanks&amp;apos; impact.&lt;/research-notes&gt;&lt;/record&gt;&lt;/Cite&gt;&lt;/EndNote&gt;</w:instrText>
      </w:r>
      <w:r w:rsidRPr="00611609">
        <w:rPr>
          <w:color w:val="auto"/>
        </w:rPr>
        <w:fldChar w:fldCharType="separate"/>
      </w:r>
      <w:r w:rsidRPr="00611609">
        <w:rPr>
          <w:noProof/>
          <w:color w:val="auto"/>
        </w:rPr>
        <w:t>(2009, p. 17)</w:t>
      </w:r>
      <w:r w:rsidRPr="00611609">
        <w:rPr>
          <w:color w:val="auto"/>
        </w:rPr>
        <w:fldChar w:fldCharType="end"/>
      </w:r>
      <w:r w:rsidRPr="00611609">
        <w:rPr>
          <w:color w:val="auto"/>
        </w:rPr>
        <w:t xml:space="preserve">, there were “very few” policy institutes in existence until WWII, but he admitted that some think tank-like organizations did exist prior to the period. In his 1991 book, </w:t>
      </w:r>
      <w:r w:rsidRPr="00611609">
        <w:rPr>
          <w:noProof/>
          <w:color w:val="auto"/>
        </w:rPr>
        <w:t>The idea broker : think tanks and the rise of the new policy elite</w:t>
      </w:r>
      <w:r w:rsidRPr="00611609">
        <w:rPr>
          <w:color w:val="auto"/>
        </w:rPr>
        <w:t xml:space="preserve">, James Smith </w:t>
      </w:r>
      <w:r w:rsidRPr="00611609">
        <w:rPr>
          <w:color w:val="auto"/>
        </w:rPr>
        <w:fldChar w:fldCharType="begin"/>
      </w:r>
      <w:r w:rsidRPr="00611609">
        <w:rPr>
          <w:color w:val="auto"/>
        </w:rPr>
        <w:instrText xml:space="preserve"> ADDIN EN.CITE &lt;EndNote&gt;&lt;Cite ExcludeAuth="1"&gt;&lt;Author&gt;Smith&lt;/Author&gt;&lt;Year&gt;1991&lt;/Year&gt;&lt;RecNum&gt;585&lt;/RecNum&gt;&lt;Pages&gt;1&lt;/Pages&gt;&lt;DisplayText&gt;(1991, p. 1)&lt;/DisplayText&gt;&lt;record&gt;&lt;rec-number&gt;585&lt;/rec-number&gt;&lt;foreign-keys&gt;&lt;key app="EN" db-id="fxa5pwfv8vdvwje9awfxez5qwtrzf5saz2tx" timestamp="1391015424"&gt;585&lt;/key&gt;&lt;/foreign-keys&gt;&lt;ref-type name="Book"&gt;6&lt;/ref-type&gt;&lt;contributors&gt;&lt;authors&gt;&lt;author&gt;Smith, James Allen&lt;/author&gt;&lt;/authors&gt;&lt;/contributors&gt;&lt;titles&gt;&lt;title&gt;The idea brokers : think tanks and the rise of the new policy elite&lt;/title&gt;&lt;/titles&gt;&lt;keywords&gt;&lt;keyword&gt;Government consultants -- United States&lt;/keyword&gt;&lt;keyword&gt;Policy scientists -- United States&lt;/keyword&gt;&lt;keyword&gt;Research institutes -- United States&lt;/keyword&gt;&lt;/keywords&gt;&lt;dates&gt;&lt;year&gt;1991&lt;/year&gt;&lt;/dates&gt;&lt;pub-location&gt;New York, NY&lt;/pub-location&gt;&lt;publisher&gt;Maxwell Macmillan International&lt;/publisher&gt;&lt;urls&gt;&lt;/urls&gt;&lt;research-notes&gt;A good number of stories. Lots… could mention the “leading think tanks” just to compare the ways in which to measure who’s leading.&lt;/research-notes&gt;&lt;/record&gt;&lt;/Cite&gt;&lt;/EndNote&gt;</w:instrText>
      </w:r>
      <w:r w:rsidRPr="00611609">
        <w:rPr>
          <w:color w:val="auto"/>
        </w:rPr>
        <w:fldChar w:fldCharType="separate"/>
      </w:r>
      <w:r w:rsidRPr="00611609">
        <w:rPr>
          <w:noProof/>
          <w:color w:val="auto"/>
        </w:rPr>
        <w:t>(1991, p. 1)</w:t>
      </w:r>
      <w:r w:rsidRPr="00611609">
        <w:rPr>
          <w:color w:val="auto"/>
        </w:rPr>
        <w:fldChar w:fldCharType="end"/>
      </w:r>
      <w:r w:rsidRPr="00611609">
        <w:rPr>
          <w:color w:val="auto"/>
        </w:rPr>
        <w:t xml:space="preserve"> quotes President Woodrow Wilson: “What I fear therefore, is a government of experts. God forbid that in a democratic country we should resign the tasks and give the government over to experts”. Smith used this quote to illustrate the role that university-trained policy experts had already began to play in the U.S. policy making by the beginning of the twentieth century, well before Project Rand was conceived.</w:t>
      </w:r>
    </w:p>
    <w:p w14:paraId="2B1A956E" w14:textId="77777777" w:rsidR="00B00066" w:rsidRPr="00611609" w:rsidRDefault="00B00066" w:rsidP="00B00066">
      <w:pPr>
        <w:rPr>
          <w:color w:val="auto"/>
        </w:rPr>
      </w:pPr>
      <w:r w:rsidRPr="00611609">
        <w:rPr>
          <w:color w:val="auto"/>
        </w:rPr>
        <w:lastRenderedPageBreak/>
        <w:t xml:space="preserve">Among other organizations, the Russell Sage Foundation and the Bureau of Municipal Research, both established in 1907, are sometimes mentioned as the first U.S. national think tanks </w:t>
      </w:r>
      <w:r w:rsidRPr="00611609">
        <w:rPr>
          <w:color w:val="auto"/>
        </w:rPr>
        <w:fldChar w:fldCharType="begin"/>
      </w:r>
      <w:r w:rsidRPr="00611609">
        <w:rPr>
          <w:color w:val="auto"/>
        </w:rPr>
        <w:instrText xml:space="preserve"> ADDIN EN.CITE &lt;EndNote&gt;&lt;Cite&gt;&lt;Author&gt;Rich&lt;/Author&gt;&lt;Year&gt;2004&lt;/Year&gt;&lt;RecNum&gt;586&lt;/RecNum&gt;&lt;DisplayText&gt;(Rich, 2004)&lt;/DisplayText&gt;&lt;record&gt;&lt;rec-number&gt;586&lt;/rec-number&gt;&lt;foreign-keys&gt;&lt;key app="EN" db-id="fxa5pwfv8vdvwje9awfxez5qwtrzf5saz2tx" timestamp="1391015424"&gt;586&lt;/key&gt;&lt;/foreign-keys&gt;&lt;ref-type name="Generic"&gt;13&lt;/ref-type&gt;&lt;contributors&gt;&lt;authors&gt;&lt;author&gt;Rich, Andrew&lt;/author&gt;&lt;/authors&gt;&lt;/contributors&gt;&lt;titles&gt;&lt;title&gt;Think tanks, public policy, and the politics of expertise&lt;/title&gt;&lt;/titles&gt;&lt;keywords&gt;&lt;keyword&gt;Policy sciences -- Research -- United States&lt;/keyword&gt;&lt;keyword&gt;Policy scientists -- United States&lt;/keyword&gt;&lt;keyword&gt;Research institutes -- United States&lt;/keyword&gt;&lt;keyword&gt;Nonprofit organizations -- United States&lt;/keyword&gt;&lt;keyword&gt;Expertise -- Political aspects -- United States&lt;/keyword&gt;&lt;keyword&gt;Political planning -- United States&lt;/keyword&gt;&lt;keyword&gt;Legislative hearings -- United States&lt;/keyword&gt;&lt;keyword&gt;Electronic books&lt;/keyword&gt;&lt;/keywords&gt;&lt;dates&gt;&lt;year&gt;2004&lt;/year&gt;&lt;/dates&gt;&lt;pub-location&gt;New York, NY&lt;/pub-location&gt;&lt;publisher&gt;Cambridge University Press&lt;/publisher&gt;&lt;urls&gt;&lt;/urls&gt;&lt;research-notes&gt;The book contains a valuable overview of the research done on TT by 2004:“Fewer than a dozen books published since 1970 focus on American think tanks.” It also talks about defining think tanks – another piece to the puzzle of sample definition. Historic overview of TTs development is rather extensive. Author defines periods and classifies TTs, among other things, through their identifiable ideologies. The book operates with some interesting data on perception of TTs, their visibility, and uses of their output.&lt;/research-notes&gt;&lt;/record&gt;&lt;/Cite&gt;&lt;/EndNote&gt;</w:instrText>
      </w:r>
      <w:r w:rsidRPr="00611609">
        <w:rPr>
          <w:color w:val="auto"/>
        </w:rPr>
        <w:fldChar w:fldCharType="separate"/>
      </w:r>
      <w:r w:rsidRPr="00611609">
        <w:rPr>
          <w:noProof/>
          <w:color w:val="auto"/>
        </w:rPr>
        <w:t>(Rich, 2004)</w:t>
      </w:r>
      <w:r w:rsidRPr="00611609">
        <w:rPr>
          <w:color w:val="auto"/>
        </w:rPr>
        <w:fldChar w:fldCharType="end"/>
      </w:r>
      <w:r w:rsidRPr="00611609">
        <w:rPr>
          <w:color w:val="auto"/>
        </w:rPr>
        <w:t>. These were not just ephemeral “experts,” singular and unorganized, but structured task forces, designed to solve particular problems for the U.S. government – very much like Project Rand and some of the more recently established</w:t>
      </w:r>
      <w:r w:rsidRPr="00611609">
        <w:rPr>
          <w:rStyle w:val="FootnoteReference"/>
          <w:color w:val="auto"/>
        </w:rPr>
        <w:footnoteReference w:id="17"/>
      </w:r>
      <w:r w:rsidRPr="00611609">
        <w:rPr>
          <w:color w:val="auto"/>
        </w:rPr>
        <w:t xml:space="preserve"> consequential organizations.</w:t>
      </w:r>
    </w:p>
    <w:p w14:paraId="35E362A5" w14:textId="77777777" w:rsidR="00B00066" w:rsidRPr="00611609" w:rsidRDefault="00B00066" w:rsidP="00B00066">
      <w:pPr>
        <w:rPr>
          <w:color w:val="auto"/>
        </w:rPr>
      </w:pPr>
      <w:r w:rsidRPr="00611609">
        <w:rPr>
          <w:color w:val="auto"/>
        </w:rPr>
        <w:t xml:space="preserve">Paul Dickson argued that the existence of the think tank phenomenon well predated the mentioning of the term “think tank,” whatever meaning the term had, “It started in 1832, when Secretary of the Treasury, confronted by pesky steam boilers that kept exploding in American steamboats, contracted with the Franklin Institute of Philadelphia to  study the problem” </w:t>
      </w:r>
      <w:r w:rsidRPr="00611609">
        <w:rPr>
          <w:color w:val="auto"/>
        </w:rPr>
        <w:fldChar w:fldCharType="begin"/>
      </w:r>
      <w:r w:rsidRPr="00611609">
        <w:rPr>
          <w:color w:val="auto"/>
        </w:rPr>
        <w:instrText xml:space="preserve"> ADDIN EN.CITE &lt;EndNote&gt;&lt;Cite&gt;&lt;Author&gt;Dickson&lt;/Author&gt;&lt;Year&gt;1971&lt;/Year&gt;&lt;RecNum&gt;590&lt;/RecNum&gt;&lt;Pages&gt;9&lt;/Pages&gt;&lt;DisplayText&gt;(Dickson, 1971, p. 9)&lt;/DisplayText&gt;&lt;record&gt;&lt;rec-number&gt;590&lt;/rec-number&gt;&lt;foreign-keys&gt;&lt;key app="EN" db-id="fxa5pwfv8vdvwje9awfxez5qwtrzf5saz2tx" timestamp="1391015424"&gt;590&lt;/key&gt;&lt;/foreign-keys&gt;&lt;ref-type name="Book"&gt;6&lt;/ref-type&gt;&lt;contributors&gt;&lt;authors&gt;&lt;author&gt;Dickson, Paul&lt;/author&gt;&lt;/authors&gt;&lt;/contributors&gt;&lt;titles&gt;&lt;title&gt;Think tanks&lt;/title&gt;&lt;/titles&gt;&lt;keywords&gt;&lt;keyword&gt;Research -- United States&lt;/keyword&gt;&lt;/keywords&gt;&lt;dates&gt;&lt;year&gt;1971&lt;/year&gt;&lt;/dates&gt;&lt;pub-location&gt;New York, NY&lt;/pub-location&gt;&lt;publisher&gt;Atheneum&lt;/publisher&gt;&lt;urls&gt;&lt;/urls&gt;&lt;research-notes&gt;Seems a little skeptical and critical, which could be useful to dilute the language of hope and praise adopted by many other authors. Book is old, but “brainpower for government” and a few more descriptors of that nature could provide a livelier discussion of the origin and role of think tanks in the U.S.  and UK.&lt;/research-notes&gt;&lt;/record&gt;&lt;/Cite&gt;&lt;/EndNote&gt;</w:instrText>
      </w:r>
      <w:r w:rsidRPr="00611609">
        <w:rPr>
          <w:color w:val="auto"/>
        </w:rPr>
        <w:fldChar w:fldCharType="separate"/>
      </w:r>
      <w:r w:rsidRPr="00611609">
        <w:rPr>
          <w:noProof/>
          <w:color w:val="auto"/>
        </w:rPr>
        <w:t>(Dickson, 1971, p. 9)</w:t>
      </w:r>
      <w:r w:rsidRPr="00611609">
        <w:rPr>
          <w:color w:val="auto"/>
        </w:rPr>
        <w:fldChar w:fldCharType="end"/>
      </w:r>
      <w:r w:rsidRPr="00611609">
        <w:rPr>
          <w:color w:val="auto"/>
        </w:rPr>
        <w:t>.</w:t>
      </w:r>
    </w:p>
    <w:p w14:paraId="6F4C2AEE" w14:textId="77777777" w:rsidR="00B00066" w:rsidRPr="00611609" w:rsidRDefault="00B00066" w:rsidP="00B00066">
      <w:pPr>
        <w:rPr>
          <w:color w:val="auto"/>
        </w:rPr>
      </w:pPr>
      <w:r w:rsidRPr="00611609">
        <w:rPr>
          <w:color w:val="auto"/>
        </w:rPr>
        <w:fldChar w:fldCharType="begin"/>
      </w:r>
      <w:r w:rsidRPr="00611609">
        <w:rPr>
          <w:color w:val="auto"/>
        </w:rPr>
        <w:instrText xml:space="preserve"> ADDIN EN.CITE &lt;EndNote&gt;&lt;Cite AuthorYear="1"&gt;&lt;Author&gt;Abelson&lt;/Author&gt;&lt;Year&gt;1996&lt;/Year&gt;&lt;RecNum&gt;605&lt;/RecNum&gt;&lt;DisplayText&gt;Abelson (1996)&lt;/DisplayText&gt;&lt;record&gt;&lt;rec-number&gt;605&lt;/rec-number&gt;&lt;foreign-keys&gt;&lt;key app="EN" db-id="fxa5pwfv8vdvwje9awfxez5qwtrzf5saz2tx" timestamp="1391015424"&gt;605&lt;/key&gt;&lt;/foreign-keys&gt;&lt;ref-type name="Book"&gt;6&lt;/ref-type&gt;&lt;contributors&gt;&lt;authors&gt;&lt;author&gt;Abelson, Donald E.&lt;/author&gt;&lt;/authors&gt;&lt;/contributors&gt;&lt;titles&gt;&lt;title&gt;American think-tanks and their role in US foreign policy&lt;/title&gt;&lt;/titles&gt;&lt;keywords&gt;&lt;keyword&gt;Research institutes -- United States -- History -- 20th century&lt;/keyword&gt;&lt;keyword&gt;United States -- Foreign relations -- 20th century&lt;/keyword&gt;&lt;/keywords&gt;&lt;dates&gt;&lt;year&gt;1996&lt;/year&gt;&lt;/dates&gt;&lt;pub-location&gt;New York, NY&lt;/pub-location&gt;&lt;publisher&gt;St. Martin&amp;apos;s Press&lt;/publisher&gt;&lt;urls&gt;&lt;/urls&gt;&lt;research-notes&gt;Besides yet another historical overview of think tanks in American politics, the book provides another look into research done on TTs so far and struggle with definitions. The latter is an issue to address by looking into different approaches to define TTs. Through his discussion of generations of TTs (from non-profit to government contractors to political advocacy), the author provides yet another classification/typology of think tanks. He talks about channels, though which TTs can exercise their influence on US foreign policy and singles out NEWS MEDIA as the new powerful channel.&lt;/research-notes&gt;&lt;/record&gt;&lt;/Cite&gt;&lt;/EndNote&gt;</w:instrText>
      </w:r>
      <w:r w:rsidRPr="00611609">
        <w:rPr>
          <w:color w:val="auto"/>
        </w:rPr>
        <w:fldChar w:fldCharType="separate"/>
      </w:r>
      <w:r w:rsidRPr="00611609">
        <w:rPr>
          <w:noProof/>
          <w:color w:val="auto"/>
        </w:rPr>
        <w:t>Abelson (1996)</w:t>
      </w:r>
      <w:r w:rsidRPr="00611609">
        <w:rPr>
          <w:color w:val="auto"/>
        </w:rPr>
        <w:fldChar w:fldCharType="end"/>
      </w:r>
      <w:r w:rsidRPr="00611609">
        <w:rPr>
          <w:color w:val="auto"/>
        </w:rPr>
        <w:t xml:space="preserve"> went even further in saying that “… the physical absence of autonomous, non-profit, research institutions prior to 1832 cannot by itself be used as a barometer to measure the interaction between intellectuals and government.” He argued that major educational institutions (e.g. Harvard University, Yale University, Princeton University, Columbia University and Brown University), which existed even before the Franklin Institute was established, were bound to interact with government officials and to share their research results. Even though he failed to provide any documented proof of such interactions, Abelson raised a valid point in pushing the period of think tanks origins farther back in order to better understand their evolution, and thus their functions, influences, and the nature of their interactions with other political players.</w:t>
      </w:r>
    </w:p>
    <w:p w14:paraId="5817E83E" w14:textId="77777777" w:rsidR="00B00066" w:rsidRPr="00611609" w:rsidRDefault="00B00066" w:rsidP="00B00066">
      <w:pPr>
        <w:rPr>
          <w:color w:val="auto"/>
        </w:rPr>
      </w:pPr>
      <w:r w:rsidRPr="00611609">
        <w:rPr>
          <w:color w:val="auto"/>
        </w:rPr>
        <w:lastRenderedPageBreak/>
        <w:t xml:space="preserve">The Second World War, “when the government drew heavily on the scientific community to wage war” </w:t>
      </w:r>
      <w:r w:rsidRPr="00611609">
        <w:rPr>
          <w:color w:val="auto"/>
        </w:rPr>
        <w:fldChar w:fldCharType="begin"/>
      </w:r>
      <w:r w:rsidRPr="00611609">
        <w:rPr>
          <w:color w:val="auto"/>
        </w:rPr>
        <w:instrText xml:space="preserve"> ADDIN EN.CITE &lt;EndNote&gt;&lt;Cite&gt;&lt;Author&gt;Dickson&lt;/Author&gt;&lt;Year&gt;1971&lt;/Year&gt;&lt;RecNum&gt;590&lt;/RecNum&gt;&lt;Pages&gt;11&lt;/Pages&gt;&lt;DisplayText&gt;(Dickson, 1971, p. 11)&lt;/DisplayText&gt;&lt;record&gt;&lt;rec-number&gt;590&lt;/rec-number&gt;&lt;foreign-keys&gt;&lt;key app="EN" db-id="fxa5pwfv8vdvwje9awfxez5qwtrzf5saz2tx" timestamp="1391015424"&gt;590&lt;/key&gt;&lt;/foreign-keys&gt;&lt;ref-type name="Book"&gt;6&lt;/ref-type&gt;&lt;contributors&gt;&lt;authors&gt;&lt;author&gt;Dickson, Paul&lt;/author&gt;&lt;/authors&gt;&lt;/contributors&gt;&lt;titles&gt;&lt;title&gt;Think tanks&lt;/title&gt;&lt;/titles&gt;&lt;keywords&gt;&lt;keyword&gt;Research -- United States&lt;/keyword&gt;&lt;/keywords&gt;&lt;dates&gt;&lt;year&gt;1971&lt;/year&gt;&lt;/dates&gt;&lt;pub-location&gt;New York, NY&lt;/pub-location&gt;&lt;publisher&gt;Atheneum&lt;/publisher&gt;&lt;urls&gt;&lt;/urls&gt;&lt;research-notes&gt;Seems a little skeptical and critical, which could be useful to dilute the language of hope and praise adopted by many other authors. Book is old, but “brainpower for government” and a few more descriptors of that nature could provide a livelier discussion of the origin and role of think tanks in the U.S.  and UK.&lt;/research-notes&gt;&lt;/record&gt;&lt;/Cite&gt;&lt;/EndNote&gt;</w:instrText>
      </w:r>
      <w:r w:rsidRPr="00611609">
        <w:rPr>
          <w:color w:val="auto"/>
        </w:rPr>
        <w:fldChar w:fldCharType="separate"/>
      </w:r>
      <w:r w:rsidRPr="00611609">
        <w:rPr>
          <w:noProof/>
          <w:color w:val="auto"/>
        </w:rPr>
        <w:t>(Dickson, 1971, p. 11)</w:t>
      </w:r>
      <w:r w:rsidRPr="00611609">
        <w:rPr>
          <w:color w:val="auto"/>
        </w:rPr>
        <w:fldChar w:fldCharType="end"/>
      </w:r>
      <w:r w:rsidRPr="00611609">
        <w:rPr>
          <w:color w:val="auto"/>
        </w:rPr>
        <w:t xml:space="preserve"> and the period of extensive political changes of the late 1970s and 1980s gave birth to many think tanks. James Smith </w:t>
      </w:r>
      <w:r w:rsidRPr="00611609">
        <w:rPr>
          <w:color w:val="auto"/>
        </w:rPr>
        <w:fldChar w:fldCharType="begin"/>
      </w:r>
      <w:r w:rsidRPr="00611609">
        <w:rPr>
          <w:color w:val="auto"/>
        </w:rPr>
        <w:instrText xml:space="preserve"> ADDIN EN.CITE &lt;EndNote&gt;&lt;Cite ExcludeAuth="1"&gt;&lt;Author&gt;Smith&lt;/Author&gt;&lt;Year&gt;1991&lt;/Year&gt;&lt;RecNum&gt;585&lt;/RecNum&gt;&lt;DisplayText&gt;(1991)&lt;/DisplayText&gt;&lt;record&gt;&lt;rec-number&gt;585&lt;/rec-number&gt;&lt;foreign-keys&gt;&lt;key app="EN" db-id="fxa5pwfv8vdvwje9awfxez5qwtrzf5saz2tx" timestamp="1391015424"&gt;585&lt;/key&gt;&lt;/foreign-keys&gt;&lt;ref-type name="Book"&gt;6&lt;/ref-type&gt;&lt;contributors&gt;&lt;authors&gt;&lt;author&gt;Smith, James Allen&lt;/author&gt;&lt;/authors&gt;&lt;/contributors&gt;&lt;titles&gt;&lt;title&gt;The idea brokers : think tanks and the rise of the new policy elite&lt;/title&gt;&lt;/titles&gt;&lt;keywords&gt;&lt;keyword&gt;Government consultants -- United States&lt;/keyword&gt;&lt;keyword&gt;Policy scientists -- United States&lt;/keyword&gt;&lt;keyword&gt;Research institutes -- United States&lt;/keyword&gt;&lt;/keywords&gt;&lt;dates&gt;&lt;year&gt;1991&lt;/year&gt;&lt;/dates&gt;&lt;pub-location&gt;New York, NY&lt;/pub-location&gt;&lt;publisher&gt;Maxwell Macmillan International&lt;/publisher&gt;&lt;urls&gt;&lt;/urls&gt;&lt;research-notes&gt;A good number of stories. Lots… could mention the “leading think tanks” just to compare the ways in which to measure who’s leading.&lt;/research-notes&gt;&lt;/record&gt;&lt;/Cite&gt;&lt;/EndNote&gt;</w:instrText>
      </w:r>
      <w:r w:rsidRPr="00611609">
        <w:rPr>
          <w:color w:val="auto"/>
        </w:rPr>
        <w:fldChar w:fldCharType="separate"/>
      </w:r>
      <w:r w:rsidRPr="00611609">
        <w:rPr>
          <w:noProof/>
          <w:color w:val="auto"/>
        </w:rPr>
        <w:t>(1991)</w:t>
      </w:r>
      <w:r w:rsidRPr="00611609">
        <w:rPr>
          <w:color w:val="auto"/>
        </w:rPr>
        <w:fldChar w:fldCharType="end"/>
      </w:r>
      <w:r w:rsidRPr="00611609">
        <w:rPr>
          <w:color w:val="auto"/>
        </w:rPr>
        <w:t xml:space="preserve"> estimated more than 1,200 private and university-based think tanks were functioning in the United States by the 1990s. According to the latest data from the Think Tanks and Civil Society Program at the International Relations Program, University of Pennsylvania, there were more than 1,800 think tanks in the USA as of January 2015</w:t>
      </w:r>
      <w:r w:rsidRPr="00611609">
        <w:rPr>
          <w:color w:val="auto"/>
        </w:rPr>
        <w:fldChar w:fldCharType="begin"/>
      </w:r>
      <w:r w:rsidRPr="00611609">
        <w:rPr>
          <w:color w:val="auto"/>
        </w:rPr>
        <w:instrText xml:space="preserve"> ADDIN EN.CITE &lt;EndNote&gt;&lt;Cite&gt;&lt;Author&gt;McGann&lt;/Author&gt;&lt;Year&gt;2015&lt;/Year&gt;&lt;RecNum&gt;685&lt;/RecNum&gt;&lt;DisplayText&gt;(McGann, 2015)&lt;/DisplayText&gt;&lt;record&gt;&lt;rec-number&gt;685&lt;/rec-number&gt;&lt;foreign-keys&gt;&lt;key app="EN" db-id="fxa5pwfv8vdvwje9awfxez5qwtrzf5saz2tx" timestamp="1423509510"&gt;685&lt;/key&gt;&lt;/foreign-keys&gt;&lt;ref-type name="Web Page"&gt;12&lt;/ref-type&gt;&lt;contributors&gt;&lt;authors&gt;&lt;author&gt;McGann, James G.&lt;/author&gt;&lt;/authors&gt;&lt;/contributors&gt;&lt;titles&gt;&lt;title&gt;2014 Global go to think tank index report&lt;/title&gt;&lt;/titles&gt;&lt;dates&gt;&lt;year&gt;2015&lt;/year&gt;&lt;/dates&gt;&lt;publisher&gt;Think Tanks and Civil Society Program at the International Relations Program, University of Pennsylvania&lt;/publisher&gt;&lt;urls&gt;&lt;related-urls&gt;&lt;url&gt;http://gotothinktank.com/dev1/wp-content/uploads/2014/01/GoToReport2013.pdf&lt;/url&gt;&lt;/related-urls&gt;&lt;/urls&gt;&lt;/record&gt;&lt;/Cite&gt;&lt;/EndNote&gt;</w:instrText>
      </w:r>
      <w:r w:rsidRPr="00611609">
        <w:rPr>
          <w:color w:val="auto"/>
        </w:rPr>
        <w:fldChar w:fldCharType="separate"/>
      </w:r>
      <w:r w:rsidRPr="00611609">
        <w:rPr>
          <w:noProof/>
          <w:color w:val="auto"/>
        </w:rPr>
        <w:t>(McGann, 2015)</w:t>
      </w:r>
      <w:r w:rsidRPr="00611609">
        <w:rPr>
          <w:color w:val="auto"/>
        </w:rPr>
        <w:fldChar w:fldCharType="end"/>
      </w:r>
      <w:r w:rsidRPr="00611609">
        <w:rPr>
          <w:color w:val="auto"/>
        </w:rPr>
        <w:t>.</w:t>
      </w:r>
    </w:p>
    <w:p w14:paraId="28356F10" w14:textId="77777777" w:rsidR="00B00066" w:rsidRPr="00611609" w:rsidRDefault="00B00066" w:rsidP="00B00066">
      <w:pPr>
        <w:rPr>
          <w:color w:val="auto"/>
        </w:rPr>
      </w:pPr>
      <w:r w:rsidRPr="00611609">
        <w:rPr>
          <w:color w:val="auto"/>
        </w:rPr>
        <w:t>What could we consider a “think tank” then? Which of the proposed ‘ancestors’ could be used as the prototype? Very likely, none on them. However, the fact that so many ‘species’ are treated as the ‘primeval think tank’, along with the short history of the term (after its re-adoption as a descriptor for certain organizations and groups), could explain the ambiguity in modern definitions. While the term “think tank” did not appear with the birth of any of the ‘primeval specimens’ discussed above, narrowing down our definition to any of the species before looking in more detail various ways to group them could prove harmful for the this research by leaving a key actor out of consideration.</w:t>
      </w:r>
    </w:p>
    <w:p w14:paraId="24F278CE" w14:textId="77777777" w:rsidR="00B00066" w:rsidRPr="00611609" w:rsidRDefault="00B00066" w:rsidP="00B00066">
      <w:pPr>
        <w:rPr>
          <w:color w:val="auto"/>
        </w:rPr>
      </w:pPr>
      <w:r w:rsidRPr="00611609">
        <w:rPr>
          <w:color w:val="auto"/>
        </w:rPr>
        <w:t xml:space="preserve">Two </w:t>
      </w:r>
      <w:r w:rsidRPr="00611609">
        <w:rPr>
          <w:color w:val="auto"/>
          <w:lang w:val="ru-RU"/>
        </w:rPr>
        <w:t xml:space="preserve">diferent, though often overlapping, </w:t>
      </w:r>
      <w:r w:rsidRPr="00611609">
        <w:rPr>
          <w:color w:val="auto"/>
        </w:rPr>
        <w:t>bases</w:t>
      </w:r>
      <w:r w:rsidRPr="00611609">
        <w:rPr>
          <w:color w:val="auto"/>
          <w:lang w:val="ru-RU"/>
        </w:rPr>
        <w:t xml:space="preserve"> to group</w:t>
      </w:r>
      <w:r w:rsidRPr="00611609">
        <w:rPr>
          <w:color w:val="auto"/>
        </w:rPr>
        <w:t>ing</w:t>
      </w:r>
      <w:r w:rsidRPr="00611609">
        <w:rPr>
          <w:color w:val="auto"/>
          <w:lang w:val="ru-RU"/>
        </w:rPr>
        <w:t xml:space="preserve"> think tanks </w:t>
      </w:r>
      <w:r w:rsidRPr="00611609">
        <w:rPr>
          <w:color w:val="auto"/>
        </w:rPr>
        <w:t>have been described in academic literature, periods of their development and their structural or (sometimes both) functional distinctions.</w:t>
      </w:r>
    </w:p>
    <w:p w14:paraId="05112EF6" w14:textId="77777777" w:rsidR="00B00066" w:rsidRPr="00611609" w:rsidRDefault="00B00066" w:rsidP="00B00066">
      <w:pPr>
        <w:rPr>
          <w:b/>
        </w:rPr>
      </w:pPr>
    </w:p>
    <w:p w14:paraId="7F4348B6" w14:textId="7583BCE0" w:rsidR="00B00066" w:rsidRPr="00611609" w:rsidRDefault="00B00066" w:rsidP="00761E16">
      <w:pPr>
        <w:pStyle w:val="Heading2"/>
      </w:pPr>
      <w:bookmarkStart w:id="10" w:name="_Toc422396286"/>
      <w:r w:rsidRPr="00611609">
        <w:t>Periods of think tanks development</w:t>
      </w:r>
      <w:bookmarkEnd w:id="10"/>
    </w:p>
    <w:p w14:paraId="53497AE8" w14:textId="77777777" w:rsidR="00B00066" w:rsidRPr="00611609" w:rsidRDefault="00B00066" w:rsidP="00B00066">
      <w:pPr>
        <w:rPr>
          <w:color w:val="auto"/>
        </w:rPr>
      </w:pPr>
      <w:r w:rsidRPr="00611609">
        <w:rPr>
          <w:color w:val="auto"/>
        </w:rPr>
        <w:t xml:space="preserve">Think tanks in the United States have been developing in different socio-political circumstances, which, to certain degree, determined the nature of their organizational structure, missions, ideologies, and tactics. Academic literature defines several notable periods of think </w:t>
      </w:r>
      <w:r w:rsidRPr="00611609">
        <w:rPr>
          <w:color w:val="auto"/>
        </w:rPr>
        <w:lastRenderedPageBreak/>
        <w:t>tanks development, usually connected to major historic events and accompanying them socio-political transformations.</w:t>
      </w:r>
    </w:p>
    <w:p w14:paraId="44FCFBCF" w14:textId="77777777" w:rsidR="00B00066" w:rsidRPr="00611609" w:rsidRDefault="00B00066" w:rsidP="00B00066">
      <w:pPr>
        <w:rPr>
          <w:color w:val="auto"/>
        </w:rPr>
      </w:pPr>
      <w:r w:rsidRPr="00611609">
        <w:rPr>
          <w:color w:val="auto"/>
        </w:rPr>
        <w:t xml:space="preserve">David </w:t>
      </w:r>
      <w:r w:rsidRPr="00611609">
        <w:rPr>
          <w:color w:val="auto"/>
        </w:rPr>
        <w:fldChar w:fldCharType="begin"/>
      </w:r>
      <w:r w:rsidRPr="00611609">
        <w:rPr>
          <w:color w:val="auto"/>
        </w:rPr>
        <w:instrText xml:space="preserve"> ADDIN EN.CITE &lt;EndNote&gt;&lt;Cite AuthorYear="1"&gt;&lt;Author&gt;Ricci&lt;/Author&gt;&lt;Year&gt;1993&lt;/Year&gt;&lt;RecNum&gt;600&lt;/RecNum&gt;&lt;DisplayText&gt;Ricci (1993)&lt;/DisplayText&gt;&lt;record&gt;&lt;rec-number&gt;600&lt;/rec-number&gt;&lt;foreign-keys&gt;&lt;key app="EN" db-id="fxa5pwfv8vdvwje9awfxez5qwtrzf5saz2tx" timestamp="1391015424"&gt;600&lt;/key&gt;&lt;/foreign-keys&gt;&lt;ref-type name="Book"&gt;6&lt;/ref-type&gt;&lt;contributors&gt;&lt;authors&gt;&lt;author&gt;Ricci, David M.&lt;/author&gt;&lt;/authors&gt;&lt;/contributors&gt;&lt;titles&gt;&lt;title&gt;The transformation of American politics : the new Washington and the rise of think tanks&lt;/title&gt;&lt;/titles&gt;&lt;keywords&gt;&lt;keyword&gt;Government consultants -- Washington (D.C.)&lt;/keyword&gt;&lt;keyword&gt;Policy scientists -- Washington (D.C.)&lt;/keyword&gt;&lt;keyword&gt;Research institutes -- Washington (D.C.)&lt;/keyword&gt;&lt;keyword&gt;United States -- Politics and government -- 1945-1989&lt;/keyword&gt;&lt;/keywords&gt;&lt;dates&gt;&lt;year&gt;1993&lt;/year&gt;&lt;/dates&gt;&lt;pub-location&gt;New Haven, CT&lt;/pub-location&gt;&lt;publisher&gt;Yale University Press&lt;/publisher&gt;&lt;urls&gt;&lt;/urls&gt;&lt;research-notes&gt;The book provides yet another excurse into development of think tanks (from a historic perspective), gives definitions and such. The main pearl of the book is a very short (two pages) discussion of who is “Setting Agendas” and of “The Theory of Agendas.”&lt;/research-notes&gt;&lt;/record&gt;&lt;/Cite&gt;&lt;/EndNote&gt;</w:instrText>
      </w:r>
      <w:r w:rsidRPr="00611609">
        <w:rPr>
          <w:color w:val="auto"/>
        </w:rPr>
        <w:fldChar w:fldCharType="separate"/>
      </w:r>
      <w:r w:rsidRPr="00611609">
        <w:rPr>
          <w:noProof/>
          <w:color w:val="auto"/>
        </w:rPr>
        <w:t>Ricci (1993)</w:t>
      </w:r>
      <w:r w:rsidRPr="00611609">
        <w:rPr>
          <w:color w:val="auto"/>
        </w:rPr>
        <w:fldChar w:fldCharType="end"/>
      </w:r>
      <w:r w:rsidRPr="00611609">
        <w:rPr>
          <w:color w:val="auto"/>
        </w:rPr>
        <w:t xml:space="preserve"> assigns two such periods, the Liberal Age and the Conservative Response. The former is associated with the rise of political activism during John F. Kennedy’s presidency and the flourishing of public interest groups (e.g. Center for Responsive Law, Congress Watch, etc.) and new federal offices (e.g. Environmental Protection Agency, Consumer Product Safety Commission, et al.), aimed at reforming various “quality-of-life matters,” </w:t>
      </w:r>
      <w:r w:rsidRPr="00611609">
        <w:rPr>
          <w:color w:val="auto"/>
        </w:rPr>
        <w:fldChar w:fldCharType="begin"/>
      </w:r>
      <w:r w:rsidRPr="00611609">
        <w:rPr>
          <w:color w:val="auto"/>
        </w:rPr>
        <w:instrText xml:space="preserve"> ADDIN EN.CITE &lt;EndNote&gt;&lt;Cite&gt;&lt;Author&gt;Ricci&lt;/Author&gt;&lt;Year&gt;1993&lt;/Year&gt;&lt;RecNum&gt;600&lt;/RecNum&gt;&lt;Pages&gt;149&lt;/Pages&gt;&lt;DisplayText&gt;(Ricci, 1993, p. 149)&lt;/DisplayText&gt;&lt;record&gt;&lt;rec-number&gt;600&lt;/rec-number&gt;&lt;foreign-keys&gt;&lt;key app="EN" db-id="fxa5pwfv8vdvwje9awfxez5qwtrzf5saz2tx" timestamp="1391015424"&gt;600&lt;/key&gt;&lt;/foreign-keys&gt;&lt;ref-type name="Book"&gt;6&lt;/ref-type&gt;&lt;contributors&gt;&lt;authors&gt;&lt;author&gt;Ricci, David M.&lt;/author&gt;&lt;/authors&gt;&lt;/contributors&gt;&lt;titles&gt;&lt;title&gt;The transformation of American politics : the new Washington and the rise of think tanks&lt;/title&gt;&lt;/titles&gt;&lt;keywords&gt;&lt;keyword&gt;Government consultants -- Washington (D.C.)&lt;/keyword&gt;&lt;keyword&gt;Policy scientists -- Washington (D.C.)&lt;/keyword&gt;&lt;keyword&gt;Research institutes -- Washington (D.C.)&lt;/keyword&gt;&lt;keyword&gt;United States -- Politics and government -- 1945-1989&lt;/keyword&gt;&lt;/keywords&gt;&lt;dates&gt;&lt;year&gt;1993&lt;/year&gt;&lt;/dates&gt;&lt;pub-location&gt;New Haven, CT&lt;/pub-location&gt;&lt;publisher&gt;Yale University Press&lt;/publisher&gt;&lt;urls&gt;&lt;/urls&gt;&lt;research-notes&gt;The book provides yet another excurse into development of think tanks (from a historic perspective), gives definitions and such. The main pearl of the book is a very short (two pages) discussion of who is “Setting Agendas” and of “The Theory of Agendas.”&lt;/research-notes&gt;&lt;/record&gt;&lt;/Cite&gt;&lt;/EndNote&gt;</w:instrText>
      </w:r>
      <w:r w:rsidRPr="00611609">
        <w:rPr>
          <w:color w:val="auto"/>
        </w:rPr>
        <w:fldChar w:fldCharType="separate"/>
      </w:r>
      <w:r w:rsidRPr="00611609">
        <w:rPr>
          <w:noProof/>
          <w:color w:val="auto"/>
        </w:rPr>
        <w:t>(Ricci, 1993, p. 149)</w:t>
      </w:r>
      <w:r w:rsidRPr="00611609">
        <w:rPr>
          <w:color w:val="auto"/>
        </w:rPr>
        <w:fldChar w:fldCharType="end"/>
      </w:r>
      <w:r w:rsidRPr="00611609">
        <w:rPr>
          <w:color w:val="auto"/>
        </w:rPr>
        <w:t xml:space="preserve">. The latter period is characterized by the emergence of the “New Right” institutions (e.g. Heritage Foundation, Christian Voice, et al.), which condemned the “weak on strategic thinking” practices of the “Old Right,” who mainly reacted to liberal pressure as opposed to initiating its own projects </w:t>
      </w:r>
      <w:r w:rsidRPr="00611609">
        <w:rPr>
          <w:color w:val="auto"/>
        </w:rPr>
        <w:fldChar w:fldCharType="begin"/>
      </w:r>
      <w:r w:rsidRPr="00611609">
        <w:rPr>
          <w:color w:val="auto"/>
        </w:rPr>
        <w:instrText xml:space="preserve"> ADDIN EN.CITE &lt;EndNote&gt;&lt;Cite&gt;&lt;Author&gt;Ricci&lt;/Author&gt;&lt;Year&gt;1993&lt;/Year&gt;&lt;RecNum&gt;600&lt;/RecNum&gt;&lt;Pages&gt;155&lt;/Pages&gt;&lt;DisplayText&gt;(Ricci, 1993, p. 155)&lt;/DisplayText&gt;&lt;record&gt;&lt;rec-number&gt;600&lt;/rec-number&gt;&lt;foreign-keys&gt;&lt;key app="EN" db-id="fxa5pwfv8vdvwje9awfxez5qwtrzf5saz2tx" timestamp="1391015424"&gt;600&lt;/key&gt;&lt;/foreign-keys&gt;&lt;ref-type name="Book"&gt;6&lt;/ref-type&gt;&lt;contributors&gt;&lt;authors&gt;&lt;author&gt;Ricci, David M.&lt;/author&gt;&lt;/authors&gt;&lt;/contributors&gt;&lt;titles&gt;&lt;title&gt;The transformation of American politics : the new Washington and the rise of think tanks&lt;/title&gt;&lt;/titles&gt;&lt;keywords&gt;&lt;keyword&gt;Government consultants -- Washington (D.C.)&lt;/keyword&gt;&lt;keyword&gt;Policy scientists -- Washington (D.C.)&lt;/keyword&gt;&lt;keyword&gt;Research institutes -- Washington (D.C.)&lt;/keyword&gt;&lt;keyword&gt;United States -- Politics and government -- 1945-1989&lt;/keyword&gt;&lt;/keywords&gt;&lt;dates&gt;&lt;year&gt;1993&lt;/year&gt;&lt;/dates&gt;&lt;pub-location&gt;New Haven, CT&lt;/pub-location&gt;&lt;publisher&gt;Yale University Press&lt;/publisher&gt;&lt;urls&gt;&lt;/urls&gt;&lt;research-notes&gt;The book provides yet another excurse into development of think tanks (from a historic perspective), gives definitions and such. The main pearl of the book is a very short (two pages) discussion of who is “Setting Agendas” and of “The Theory of Agendas.”&lt;/research-notes&gt;&lt;/record&gt;&lt;/Cite&gt;&lt;/EndNote&gt;</w:instrText>
      </w:r>
      <w:r w:rsidRPr="00611609">
        <w:rPr>
          <w:color w:val="auto"/>
        </w:rPr>
        <w:fldChar w:fldCharType="separate"/>
      </w:r>
      <w:r w:rsidRPr="00611609">
        <w:rPr>
          <w:noProof/>
          <w:color w:val="auto"/>
        </w:rPr>
        <w:t>(Ricci, 1993, p. 155)</w:t>
      </w:r>
      <w:r w:rsidRPr="00611609">
        <w:rPr>
          <w:color w:val="auto"/>
        </w:rPr>
        <w:fldChar w:fldCharType="end"/>
      </w:r>
      <w:r w:rsidRPr="00611609">
        <w:rPr>
          <w:color w:val="auto"/>
        </w:rPr>
        <w:t>.</w:t>
      </w:r>
    </w:p>
    <w:p w14:paraId="385512C2" w14:textId="77777777" w:rsidR="00B00066" w:rsidRPr="00611609" w:rsidRDefault="00B00066" w:rsidP="00B00066">
      <w:pPr>
        <w:rPr>
          <w:color w:val="auto"/>
        </w:rPr>
      </w:pPr>
      <w:r w:rsidRPr="00611609">
        <w:rPr>
          <w:color w:val="auto"/>
        </w:rPr>
        <w:t>According to Andrew Rich, there were four periods, starting at an earlier date. The first American think tanks (the Russell Sage Foundation and the Bureau of Municipal Research, both incorporated in 1907) were adherents to the ideals of a Progressive Era</w:t>
      </w:r>
      <w:r w:rsidRPr="00611609">
        <w:rPr>
          <w:rStyle w:val="FootnoteReference"/>
          <w:color w:val="auto"/>
        </w:rPr>
        <w:footnoteReference w:id="18"/>
      </w:r>
      <w:r w:rsidRPr="00611609">
        <w:rPr>
          <w:color w:val="auto"/>
        </w:rPr>
        <w:t xml:space="preserve"> and were confident that “expertise from the burgeoning social science could solve public problems and inform government decision making” </w:t>
      </w:r>
      <w:r w:rsidRPr="00611609">
        <w:rPr>
          <w:color w:val="auto"/>
        </w:rPr>
        <w:fldChar w:fldCharType="begin"/>
      </w:r>
      <w:r w:rsidRPr="00611609">
        <w:rPr>
          <w:color w:val="auto"/>
        </w:rPr>
        <w:instrText xml:space="preserve"> ADDIN EN.CITE &lt;EndNote&gt;&lt;Cite&gt;&lt;Author&gt;Rich&lt;/Author&gt;&lt;Year&gt;2004&lt;/Year&gt;&lt;RecNum&gt;586&lt;/RecNum&gt;&lt;Pages&gt;34&lt;/Pages&gt;&lt;DisplayText&gt;(Rich, 2004, p. 34)&lt;/DisplayText&gt;&lt;record&gt;&lt;rec-number&gt;586&lt;/rec-number&gt;&lt;foreign-keys&gt;&lt;key app="EN" db-id="fxa5pwfv8vdvwje9awfxez5qwtrzf5saz2tx" timestamp="1391015424"&gt;586&lt;/key&gt;&lt;/foreign-keys&gt;&lt;ref-type name="Generic"&gt;13&lt;/ref-type&gt;&lt;contributors&gt;&lt;authors&gt;&lt;author&gt;Rich, Andrew&lt;/author&gt;&lt;/authors&gt;&lt;/contributors&gt;&lt;titles&gt;&lt;title&gt;Think tanks, public policy, and the politics of expertise&lt;/title&gt;&lt;/titles&gt;&lt;keywords&gt;&lt;keyword&gt;Policy sciences -- Research -- United States&lt;/keyword&gt;&lt;keyword&gt;Policy scientists -- United States&lt;/keyword&gt;&lt;keyword&gt;Research institutes -- United States&lt;/keyword&gt;&lt;keyword&gt;Nonprofit organizations -- United States&lt;/keyword&gt;&lt;keyword&gt;Expertise -- Political aspects -- United States&lt;/keyword&gt;&lt;keyword&gt;Political planning -- United States&lt;/keyword&gt;&lt;keyword&gt;Legislative hearings -- United States&lt;/keyword&gt;&lt;keyword&gt;Electronic books&lt;/keyword&gt;&lt;/keywords&gt;&lt;dates&gt;&lt;year&gt;2004&lt;/year&gt;&lt;/dates&gt;&lt;pub-location&gt;New York, NY&lt;/pub-location&gt;&lt;publisher&gt;Cambridge University Press&lt;/publisher&gt;&lt;urls&gt;&lt;/urls&gt;&lt;research-notes&gt;The book contains a valuable overview of the research done on TT by 2004:“Fewer than a dozen books published since 1970 focus on American think tanks.” It also talks about defining think tanks – another piece to the puzzle of sample definition. Historic overview of TTs development is rather extensive. Author defines periods and classifies TTs, among other things, through their identifiable ideologies. The book operates with some interesting data on perception of TTs, their visibility, and uses of their output.&lt;/research-notes&gt;&lt;/record&gt;&lt;/Cite&gt;&lt;/EndNote&gt;</w:instrText>
      </w:r>
      <w:r w:rsidRPr="00611609">
        <w:rPr>
          <w:color w:val="auto"/>
        </w:rPr>
        <w:fldChar w:fldCharType="separate"/>
      </w:r>
      <w:r w:rsidRPr="00611609">
        <w:rPr>
          <w:noProof/>
          <w:color w:val="auto"/>
        </w:rPr>
        <w:t>(Rich, 2004, p. 34)</w:t>
      </w:r>
      <w:r w:rsidRPr="00611609">
        <w:rPr>
          <w:color w:val="auto"/>
        </w:rPr>
        <w:fldChar w:fldCharType="end"/>
      </w:r>
      <w:r w:rsidRPr="00611609">
        <w:rPr>
          <w:color w:val="auto"/>
        </w:rPr>
        <w:t>. By the middle of the twentieth century, think tanks had established their presence in American politics, but were changing and adapting to the new environment. The aftermath of the depression and the demands of the Second World War drove U.S. government officials to hire think tanks directly</w:t>
      </w:r>
      <w:r w:rsidRPr="00611609">
        <w:rPr>
          <w:rStyle w:val="FootnoteReference"/>
          <w:color w:val="auto"/>
        </w:rPr>
        <w:footnoteReference w:id="19"/>
      </w:r>
      <w:r w:rsidRPr="00611609">
        <w:rPr>
          <w:color w:val="auto"/>
        </w:rPr>
        <w:t xml:space="preserve">. In anticipation of the end of the </w:t>
      </w:r>
      <w:r w:rsidRPr="00611609">
        <w:rPr>
          <w:color w:val="auto"/>
        </w:rPr>
        <w:lastRenderedPageBreak/>
        <w:t>war, private interests also began hiring think tanks</w:t>
      </w:r>
      <w:r w:rsidRPr="00611609">
        <w:rPr>
          <w:rStyle w:val="FootnoteReference"/>
          <w:color w:val="auto"/>
        </w:rPr>
        <w:footnoteReference w:id="20"/>
      </w:r>
      <w:r w:rsidRPr="00611609">
        <w:rPr>
          <w:color w:val="auto"/>
        </w:rPr>
        <w:t xml:space="preserve"> in attempts to generate high employment in postwar economy, thus beginning the third period in the development of think tanks, characterized by a higher </w:t>
      </w:r>
      <w:r w:rsidRPr="00611609">
        <w:rPr>
          <w:color w:val="auto"/>
          <w:lang w:val="ru-RU"/>
        </w:rPr>
        <w:t>higher level of diversity of politically credible organizations</w:t>
      </w:r>
      <w:r w:rsidRPr="00611609">
        <w:rPr>
          <w:color w:val="auto"/>
        </w:rPr>
        <w:t xml:space="preserve">. The ever-growing government was casting a thick shadow on “desirability and possibility of achieving social change though governmental programs” </w:t>
      </w:r>
      <w:r w:rsidRPr="00611609">
        <w:rPr>
          <w:color w:val="auto"/>
        </w:rPr>
        <w:fldChar w:fldCharType="begin"/>
      </w:r>
      <w:r w:rsidRPr="00611609">
        <w:rPr>
          <w:color w:val="auto"/>
        </w:rPr>
        <w:instrText xml:space="preserve"> ADDIN EN.CITE &lt;EndNote&gt;&lt;Cite&gt;&lt;Author&gt;Rich&lt;/Author&gt;&lt;Year&gt;2004&lt;/Year&gt;&lt;RecNum&gt;586&lt;/RecNum&gt;&lt;Pages&gt;45&lt;/Pages&gt;&lt;DisplayText&gt;(Rich, 2004, p. 45)&lt;/DisplayText&gt;&lt;record&gt;&lt;rec-number&gt;586&lt;/rec-number&gt;&lt;foreign-keys&gt;&lt;key app="EN" db-id="fxa5pwfv8vdvwje9awfxez5qwtrzf5saz2tx" timestamp="1391015424"&gt;586&lt;/key&gt;&lt;/foreign-keys&gt;&lt;ref-type name="Generic"&gt;13&lt;/ref-type&gt;&lt;contributors&gt;&lt;authors&gt;&lt;author&gt;Rich, Andrew&lt;/author&gt;&lt;/authors&gt;&lt;/contributors&gt;&lt;titles&gt;&lt;title&gt;Think tanks, public policy, and the politics of expertise&lt;/title&gt;&lt;/titles&gt;&lt;keywords&gt;&lt;keyword&gt;Policy sciences -- Research -- United States&lt;/keyword&gt;&lt;keyword&gt;Policy scientists -- United States&lt;/keyword&gt;&lt;keyword&gt;Research institutes -- United States&lt;/keyword&gt;&lt;keyword&gt;Nonprofit organizations -- United States&lt;/keyword&gt;&lt;keyword&gt;Expertise -- Political aspects -- United States&lt;/keyword&gt;&lt;keyword&gt;Political planning -- United States&lt;/keyword&gt;&lt;keyword&gt;Legislative hearings -- United States&lt;/keyword&gt;&lt;keyword&gt;Electronic books&lt;/keyword&gt;&lt;/keywords&gt;&lt;dates&gt;&lt;year&gt;2004&lt;/year&gt;&lt;/dates&gt;&lt;pub-location&gt;New York, NY&lt;/pub-location&gt;&lt;publisher&gt;Cambridge University Press&lt;/publisher&gt;&lt;urls&gt;&lt;/urls&gt;&lt;research-notes&gt;The book contains a valuable overview of the research done on TT by 2004:“Fewer than a dozen books published since 1970 focus on American think tanks.” It also talks about defining think tanks – another piece to the puzzle of sample definition. Historic overview of TTs development is rather extensive. Author defines periods and classifies TTs, among other things, through their identifiable ideologies. The book operates with some interesting data on perception of TTs, their visibility, and uses of their output.&lt;/research-notes&gt;&lt;/record&gt;&lt;/Cite&gt;&lt;/EndNote&gt;</w:instrText>
      </w:r>
      <w:r w:rsidRPr="00611609">
        <w:rPr>
          <w:color w:val="auto"/>
        </w:rPr>
        <w:fldChar w:fldCharType="separate"/>
      </w:r>
      <w:r w:rsidRPr="00611609">
        <w:rPr>
          <w:noProof/>
          <w:color w:val="auto"/>
        </w:rPr>
        <w:t>(Rich, 2004, p. 45)</w:t>
      </w:r>
      <w:r w:rsidRPr="00611609">
        <w:rPr>
          <w:color w:val="auto"/>
        </w:rPr>
        <w:fldChar w:fldCharType="end"/>
      </w:r>
      <w:r w:rsidRPr="00611609">
        <w:rPr>
          <w:color w:val="auto"/>
        </w:rPr>
        <w:t xml:space="preserve">. During the </w:t>
      </w:r>
      <w:r w:rsidRPr="00611609">
        <w:rPr>
          <w:color w:val="auto"/>
          <w:lang w:val="ru-RU"/>
        </w:rPr>
        <w:t>fourth</w:t>
      </w:r>
      <w:r w:rsidRPr="00611609">
        <w:rPr>
          <w:color w:val="auto"/>
        </w:rPr>
        <w:t xml:space="preserve"> period, the relationship between the growing government, which caused some problems by its own efforts or lack of thereof (i.e. civil rights issues during the Vietnam conflict), and think tanks </w:t>
      </w:r>
      <w:r w:rsidRPr="00611609">
        <w:rPr>
          <w:color w:val="auto"/>
          <w:lang w:val="ru-RU"/>
        </w:rPr>
        <w:t>changed</w:t>
      </w:r>
      <w:r w:rsidRPr="00611609">
        <w:rPr>
          <w:color w:val="auto"/>
        </w:rPr>
        <w:t xml:space="preserve"> significantly through the 1960s. Political mobilization of businesses, Christian groups, as well as high and increasing popularity of neoclassical economic theory at universities, and the resurgence of the Left after its virtual destruction during the McCarthy era, accommodated the flowering of conservative think tanks in 1960s and 1970s. Concurrently, even more liberal institutions were gathering strength in response to what they saw as the government’s incapacity to bring about desirable (liberal) changes. The two above-mentioned groups of factors triggered some very significant changes in the world of think tanks and American politics. The 1969 Tax Reform Act disallowed support of efforts to “influence the outcome” of political campaigns and legislation, which removed some of the key donors (which had been the main source funding for think tanks up until this point</w:t>
      </w:r>
      <w:r w:rsidRPr="00611609">
        <w:rPr>
          <w:rStyle w:val="FootnoteReference"/>
          <w:color w:val="auto"/>
        </w:rPr>
        <w:footnoteReference w:id="21"/>
      </w:r>
      <w:r w:rsidRPr="00611609">
        <w:rPr>
          <w:color w:val="auto"/>
        </w:rPr>
        <w:t>) as think tanks sponsors. Changing patronage shifted the priorities for think tanks in the new era of their development, giving prominence to marketing activities and creating the necessity to emphasize their own visibility in order to attract financial support.</w:t>
      </w:r>
    </w:p>
    <w:p w14:paraId="32BD7F29" w14:textId="6C564B67" w:rsidR="00B00066" w:rsidRPr="00611609" w:rsidRDefault="00B00066" w:rsidP="00B00066">
      <w:pPr>
        <w:rPr>
          <w:color w:val="auto"/>
        </w:rPr>
      </w:pPr>
      <w:r w:rsidRPr="00611609">
        <w:rPr>
          <w:color w:val="auto"/>
        </w:rPr>
        <w:lastRenderedPageBreak/>
        <w:t xml:space="preserve">In another historical analysis, the evolution of think tanks spans three typological generations, according to their main goals and donors </w:t>
      </w:r>
      <w:r w:rsidRPr="00611609">
        <w:rPr>
          <w:color w:val="auto"/>
        </w:rPr>
        <w:fldChar w:fldCharType="begin"/>
      </w:r>
      <w:r w:rsidRPr="00611609">
        <w:rPr>
          <w:color w:val="auto"/>
        </w:rPr>
        <w:instrText xml:space="preserve"> ADDIN EN.CITE &lt;EndNote&gt;&lt;Cite&gt;&lt;Author&gt;Abelson&lt;/Author&gt;&lt;Year&gt;1996&lt;/Year&gt;&lt;RecNum&gt;605&lt;/RecNum&gt;&lt;DisplayText&gt;(Abelson, 1996)&lt;/DisplayText&gt;&lt;record&gt;&lt;rec-number&gt;605&lt;/rec-number&gt;&lt;foreign-keys&gt;&lt;key app="EN" db-id="fxa5pwfv8vdvwje9awfxez5qwtrzf5saz2tx" timestamp="1391015424"&gt;605&lt;/key&gt;&lt;/foreign-keys&gt;&lt;ref-type name="Book"&gt;6&lt;/ref-type&gt;&lt;contributors&gt;&lt;authors&gt;&lt;author&gt;Abelson, Donald E.&lt;/author&gt;&lt;/authors&gt;&lt;/contributors&gt;&lt;titles&gt;&lt;title&gt;American think-tanks and their role in US foreign policy&lt;/title&gt;&lt;/titles&gt;&lt;keywords&gt;&lt;keyword&gt;Research institutes -- United States -- History -- 20th century&lt;/keyword&gt;&lt;keyword&gt;United States -- Foreign relations -- 20th century&lt;/keyword&gt;&lt;/keywords&gt;&lt;dates&gt;&lt;year&gt;1996&lt;/year&gt;&lt;/dates&gt;&lt;pub-location&gt;New York, NY&lt;/pub-location&gt;&lt;publisher&gt;St. Martin&amp;apos;s Press&lt;/publisher&gt;&lt;urls&gt;&lt;/urls&gt;&lt;research-notes&gt;Besides yet another historical overview of think tanks in American politics, the book provides another look into research done on TTs so far and struggle with definitions. The latter is an issue to address by looking into different approaches to define TTs. Through his discussion of generations of TTs (from non-profit to government contractors to political advocacy), the author provides yet another classification/typology of think tanks. He talks about channels, though which TTs can exercise their influence on US foreign policy and singles out NEWS MEDIA as the new powerful channel.&lt;/research-notes&gt;&lt;/record&gt;&lt;/Cite&gt;&lt;/EndNote&gt;</w:instrText>
      </w:r>
      <w:r w:rsidRPr="00611609">
        <w:rPr>
          <w:color w:val="auto"/>
        </w:rPr>
        <w:fldChar w:fldCharType="separate"/>
      </w:r>
      <w:r w:rsidRPr="00611609">
        <w:rPr>
          <w:noProof/>
          <w:color w:val="auto"/>
        </w:rPr>
        <w:t>(Abelson, 1996)</w:t>
      </w:r>
      <w:r w:rsidRPr="00611609">
        <w:rPr>
          <w:color w:val="auto"/>
        </w:rPr>
        <w:fldChar w:fldCharType="end"/>
      </w:r>
      <w:r w:rsidRPr="00611609">
        <w:rPr>
          <w:color w:val="auto"/>
        </w:rPr>
        <w:t>. Think tanks of the first generation (exemplified, among other organizations, by The Carnegie Endowment for International Peace and the Brookings Institution, and reaching int</w:t>
      </w:r>
      <w:r w:rsidR="00BD592F" w:rsidRPr="00611609">
        <w:rPr>
          <w:color w:val="auto"/>
        </w:rPr>
        <w:t>o the mid and late 1940</w:t>
      </w:r>
      <w:r w:rsidR="00474D73" w:rsidRPr="00611609">
        <w:rPr>
          <w:color w:val="auto"/>
        </w:rPr>
        <w:t>s</w:t>
      </w:r>
      <w:r w:rsidRPr="00611609">
        <w:rPr>
          <w:color w:val="auto"/>
        </w:rPr>
        <w:t xml:space="preserve">) were philanthropic, meant to provide “a stimulating environment in which to conduct scholarly research,” as opposed to “indoctrinating the policy-making community with a particular ideological orientation” </w:t>
      </w:r>
      <w:r w:rsidRPr="00611609">
        <w:rPr>
          <w:color w:val="auto"/>
        </w:rPr>
        <w:fldChar w:fldCharType="begin"/>
      </w:r>
      <w:r w:rsidRPr="00611609">
        <w:rPr>
          <w:color w:val="auto"/>
        </w:rPr>
        <w:instrText xml:space="preserve"> ADDIN EN.CITE &lt;EndNote&gt;&lt;Cite&gt;&lt;Author&gt;Abelson&lt;/Author&gt;&lt;Year&gt;1996&lt;/Year&gt;&lt;RecNum&gt;605&lt;/RecNum&gt;&lt;Pages&gt;47&lt;/Pages&gt;&lt;DisplayText&gt;(Abelson, 1996, p. 47)&lt;/DisplayText&gt;&lt;record&gt;&lt;rec-number&gt;605&lt;/rec-number&gt;&lt;foreign-keys&gt;&lt;key app="EN" db-id="fxa5pwfv8vdvwje9awfxez5qwtrzf5saz2tx" timestamp="1391015424"&gt;605&lt;/key&gt;&lt;/foreign-keys&gt;&lt;ref-type name="Book"&gt;6&lt;/ref-type&gt;&lt;contributors&gt;&lt;authors&gt;&lt;author&gt;Abelson, Donald E.&lt;/author&gt;&lt;/authors&gt;&lt;/contributors&gt;&lt;titles&gt;&lt;title&gt;American think-tanks and their role in US foreign policy&lt;/title&gt;&lt;/titles&gt;&lt;keywords&gt;&lt;keyword&gt;Research institutes -- United States -- History -- 20th century&lt;/keyword&gt;&lt;keyword&gt;United States -- Foreign relations -- 20th century&lt;/keyword&gt;&lt;/keywords&gt;&lt;dates&gt;&lt;year&gt;1996&lt;/year&gt;&lt;/dates&gt;&lt;pub-location&gt;New York, NY&lt;/pub-location&gt;&lt;publisher&gt;St. Martin&amp;apos;s Press&lt;/publisher&gt;&lt;urls&gt;&lt;/urls&gt;&lt;research-notes&gt;Besides yet another historical overview of think tanks in American politics, the book provides another look into research done on TTs so far and struggle with definitions. The latter is an issue to address by looking into different approaches to define TTs. Through his discussion of generations of TTs (from non-profit to government contractors to political advocacy), the author provides yet another classification/typology of think tanks. He talks about channels, though which TTs can exercise their influence on US foreign policy and singles out NEWS MEDIA as the new powerful channel.&lt;/research-notes&gt;&lt;/record&gt;&lt;/Cite&gt;&lt;/EndNote&gt;</w:instrText>
      </w:r>
      <w:r w:rsidRPr="00611609">
        <w:rPr>
          <w:color w:val="auto"/>
        </w:rPr>
        <w:fldChar w:fldCharType="separate"/>
      </w:r>
      <w:r w:rsidRPr="00611609">
        <w:rPr>
          <w:noProof/>
          <w:color w:val="auto"/>
        </w:rPr>
        <w:t>(Abelson, 1996, p. 47)</w:t>
      </w:r>
      <w:r w:rsidRPr="00611609">
        <w:rPr>
          <w:color w:val="auto"/>
        </w:rPr>
        <w:fldChar w:fldCharType="end"/>
      </w:r>
      <w:r w:rsidRPr="00611609">
        <w:rPr>
          <w:color w:val="auto"/>
        </w:rPr>
        <w:t xml:space="preserve">. The second generation of think tanks, the “government contractors,” such as the Rand Corporation, were hired by the U.S. government following WWII in hopes to “… meet many of the new challenges confronting the United States as it assumed the role of a global hegemonic power” </w:t>
      </w:r>
      <w:r w:rsidRPr="00611609">
        <w:rPr>
          <w:color w:val="auto"/>
        </w:rPr>
        <w:fldChar w:fldCharType="begin"/>
      </w:r>
      <w:r w:rsidRPr="00611609">
        <w:rPr>
          <w:color w:val="auto"/>
        </w:rPr>
        <w:instrText xml:space="preserve"> ADDIN EN.CITE &lt;EndNote&gt;&lt;Cite&gt;&lt;Author&gt;Abelson&lt;/Author&gt;&lt;Year&gt;1996&lt;/Year&gt;&lt;RecNum&gt;605&lt;/RecNum&gt;&lt;Pages&gt;47&lt;/Pages&gt;&lt;DisplayText&gt;(Abelson, 1996, p. 47)&lt;/DisplayText&gt;&lt;record&gt;&lt;rec-number&gt;605&lt;/rec-number&gt;&lt;foreign-keys&gt;&lt;key app="EN" db-id="fxa5pwfv8vdvwje9awfxez5qwtrzf5saz2tx" timestamp="1391015424"&gt;605&lt;/key&gt;&lt;/foreign-keys&gt;&lt;ref-type name="Book"&gt;6&lt;/ref-type&gt;&lt;contributors&gt;&lt;authors&gt;&lt;author&gt;Abelson, Donald E.&lt;/author&gt;&lt;/authors&gt;&lt;/contributors&gt;&lt;titles&gt;&lt;title&gt;American think-tanks and their role in US foreign policy&lt;/title&gt;&lt;/titles&gt;&lt;keywords&gt;&lt;keyword&gt;Research institutes -- United States -- History -- 20th century&lt;/keyword&gt;&lt;keyword&gt;United States -- Foreign relations -- 20th century&lt;/keyword&gt;&lt;/keywords&gt;&lt;dates&gt;&lt;year&gt;1996&lt;/year&gt;&lt;/dates&gt;&lt;pub-location&gt;New York, NY&lt;/pub-location&gt;&lt;publisher&gt;St. Martin&amp;apos;s Press&lt;/publisher&gt;&lt;urls&gt;&lt;/urls&gt;&lt;research-notes&gt;Besides yet another historical overview of think tanks in American politics, the book provides another look into research done on TTs so far and struggle with definitions. The latter is an issue to address by looking into different approaches to define TTs. Through his discussion of generations of TTs (from non-profit to government contractors to political advocacy), the author provides yet another classification/typology of think tanks. He talks about channels, though which TTs can exercise their influence on US foreign policy and singles out NEWS MEDIA as the new powerful channel.&lt;/research-notes&gt;&lt;/record&gt;&lt;/Cite&gt;&lt;/EndNote&gt;</w:instrText>
      </w:r>
      <w:r w:rsidRPr="00611609">
        <w:rPr>
          <w:color w:val="auto"/>
        </w:rPr>
        <w:fldChar w:fldCharType="separate"/>
      </w:r>
      <w:r w:rsidRPr="00611609">
        <w:rPr>
          <w:noProof/>
          <w:color w:val="auto"/>
        </w:rPr>
        <w:t>(Abelson, 1996, p. 47)</w:t>
      </w:r>
      <w:r w:rsidRPr="00611609">
        <w:rPr>
          <w:color w:val="auto"/>
        </w:rPr>
        <w:fldChar w:fldCharType="end"/>
      </w:r>
      <w:r w:rsidRPr="00611609">
        <w:rPr>
          <w:color w:val="auto"/>
        </w:rPr>
        <w:t>.  The third generation of think tanks were characterized by the transition from policy research to political advocacy. Among others, The American Enterprise Institute, The Heritage Foundation, Center for Strategic and International Studies (CSIS), The Trilateral Commission and The Committee on the Present Danger employed various lobbying techniques in order to advance their ideological agenda, as opposed to having the pursuit of social science research as their primary goal. It is important to note that the three</w:t>
      </w:r>
      <w:r w:rsidRPr="00611609">
        <w:t xml:space="preserve"> periods overlap chronologically and the main determining criterion in attributing a think tank to one generation or the other is in their missions and goals. So, for example, while established in 1948 Rand Corporation belongs to the second generation, established in 1943, the American Enterprise Institute for Public Policy Research exemplifies the third. The former started out as a government contractor and served mainly the needs of</w:t>
      </w:r>
      <w:r w:rsidRPr="00611609">
        <w:rPr>
          <w:color w:val="auto"/>
        </w:rPr>
        <w:t xml:space="preserve"> the Air Force, while the latter was established by a corporation president and had the promotion of free-market economy as a goal. </w:t>
      </w:r>
    </w:p>
    <w:p w14:paraId="2AC403D7" w14:textId="77777777" w:rsidR="00B00066" w:rsidRPr="00611609" w:rsidRDefault="00B00066" w:rsidP="00B00066">
      <w:bookmarkStart w:id="11" w:name="_Toc413984451"/>
      <w:bookmarkStart w:id="12" w:name="_Toc416342999"/>
      <w:r w:rsidRPr="00611609">
        <w:lastRenderedPageBreak/>
        <w:t xml:space="preserve">Abelson’s generations of think tanks, in a sense, are closer to some of the following functional and structural classifications than to the periodical groupings presented earlier, since chronological order in which think tanks were founded is of lesser importance for categorization of think tanks then their structure and activities. </w:t>
      </w:r>
      <w:r w:rsidRPr="00611609">
        <w:rPr>
          <w:color w:val="auto"/>
        </w:rPr>
        <w:t>Some organizations, including the Brookings Institution and the Carnegie Endowment for International Peace, even though they belong to older generations, still exist today and function in the new environment alongside with newly emerged and emerging counterparts.</w:t>
      </w:r>
    </w:p>
    <w:p w14:paraId="3CD40E92" w14:textId="77777777" w:rsidR="00B00066" w:rsidRPr="00611609" w:rsidRDefault="00B00066" w:rsidP="00B00066">
      <w:r w:rsidRPr="00611609">
        <w:t xml:space="preserve"> </w:t>
      </w:r>
    </w:p>
    <w:p w14:paraId="2E3FCB1C" w14:textId="2F3620DF" w:rsidR="00B00066" w:rsidRPr="00611609" w:rsidRDefault="00B00066" w:rsidP="008553FB">
      <w:pPr>
        <w:pStyle w:val="Heading2"/>
      </w:pPr>
      <w:bookmarkStart w:id="13" w:name="_Toc422396287"/>
      <w:r w:rsidRPr="00611609">
        <w:t>Classifications of think tank</w:t>
      </w:r>
      <w:bookmarkEnd w:id="11"/>
      <w:r w:rsidRPr="00611609">
        <w:t xml:space="preserve">s and </w:t>
      </w:r>
      <w:bookmarkEnd w:id="12"/>
      <w:r w:rsidRPr="00611609">
        <w:t>working definition</w:t>
      </w:r>
      <w:bookmarkEnd w:id="13"/>
    </w:p>
    <w:p w14:paraId="605FC35E" w14:textId="27FE8874" w:rsidR="00B00066" w:rsidRPr="00611609" w:rsidRDefault="00B00066" w:rsidP="000A409B">
      <w:pPr>
        <w:ind w:firstLine="0"/>
        <w:rPr>
          <w:color w:val="auto"/>
        </w:rPr>
      </w:pPr>
      <w:r w:rsidRPr="00611609">
        <w:rPr>
          <w:color w:val="auto"/>
        </w:rPr>
        <w:t xml:space="preserve">In her comparison of different think tanks typologies and classifications, Stella </w:t>
      </w:r>
      <w:r w:rsidRPr="00611609">
        <w:rPr>
          <w:color w:val="auto"/>
        </w:rPr>
        <w:fldChar w:fldCharType="begin"/>
      </w:r>
      <w:r w:rsidRPr="00611609">
        <w:rPr>
          <w:color w:val="auto"/>
        </w:rPr>
        <w:instrText xml:space="preserve"> ADDIN EN.CITE &lt;EndNote&gt;&lt;Cite AuthorYear="1"&gt;&lt;Author&gt;Ladi&lt;/Author&gt;&lt;Year&gt;2005&lt;/Year&gt;&lt;RecNum&gt;592&lt;/RecNum&gt;&lt;Pages&gt;49&lt;/Pages&gt;&lt;DisplayText&gt;Ladi (2005, p. 49)&lt;/DisplayText&gt;&lt;record&gt;&lt;rec-number&gt;592&lt;/rec-number&gt;&lt;foreign-keys&gt;&lt;key app="EN" db-id="fxa5pwfv8vdvwje9awfxez5qwtrzf5saz2tx" timestamp="1391015424"&gt;592&lt;/key&gt;&lt;/foreign-keys&gt;&lt;ref-type name="Book"&gt;6&lt;/ref-type&gt;&lt;contributors&gt;&lt;authors&gt;&lt;author&gt;Ladi, Stella&lt;/author&gt;&lt;/authors&gt;&lt;/contributors&gt;&lt;titles&gt;&lt;title&gt;Globalisation, policy transfer and policy research institutes&lt;/title&gt;&lt;/titles&gt;&lt;keywords&gt;&lt;keyword&gt;Policy sciences&lt;/keyword&gt;&lt;keyword&gt;Political planning&lt;/keyword&gt;&lt;keyword&gt;Research institutes&lt;/keyword&gt;&lt;keyword&gt;Globalization&lt;/keyword&gt;&lt;/keywords&gt;&lt;dates&gt;&lt;year&gt;2005&lt;/year&gt;&lt;/dates&gt;&lt;pub-location&gt;Northampton, MA&lt;/pub-location&gt;&lt;publisher&gt;E. Elgar&lt;/publisher&gt;&lt;urls&gt;&lt;/urls&gt;&lt;research-notes&gt;Typology of think tanks is revisited again. Nice table comparing Weaver’s, McGann’s and Stone’s typologies may come in useful, as well the “two-dimensional typology of think tanks.” The latter sounds like a good idea – using more than one characteristic in classification. Definition as “policy research institute” (p. 51) might be of use as well. Literature review in “studying the influence” section will provide more sources to look at.&lt;/research-notes&gt;&lt;/record&gt;&lt;/Cite&gt;&lt;/EndNote&gt;</w:instrText>
      </w:r>
      <w:r w:rsidRPr="00611609">
        <w:rPr>
          <w:color w:val="auto"/>
        </w:rPr>
        <w:fldChar w:fldCharType="separate"/>
      </w:r>
      <w:r w:rsidRPr="00611609">
        <w:rPr>
          <w:noProof/>
          <w:color w:val="auto"/>
        </w:rPr>
        <w:t>Ladi (2005, p. 49)</w:t>
      </w:r>
      <w:r w:rsidRPr="00611609">
        <w:rPr>
          <w:color w:val="auto"/>
        </w:rPr>
        <w:fldChar w:fldCharType="end"/>
      </w:r>
      <w:r w:rsidRPr="00611609">
        <w:rPr>
          <w:color w:val="auto"/>
        </w:rPr>
        <w:t xml:space="preserve"> of the University of Sheffield in the UK realized “why scholars find it so difficult to establish a single definition.” She looked at Weaver’s typology </w:t>
      </w:r>
      <w:r w:rsidRPr="00611609">
        <w:rPr>
          <w:color w:val="auto"/>
        </w:rPr>
        <w:fldChar w:fldCharType="begin"/>
      </w:r>
      <w:r w:rsidR="000F465C" w:rsidRPr="00611609">
        <w:rPr>
          <w:color w:val="auto"/>
        </w:rPr>
        <w:instrText xml:space="preserve"> ADDIN EN.CITE &lt;EndNote&gt;&lt;Cite&gt;&lt;Author&gt;Weaver&lt;/Author&gt;&lt;Year&gt;1989&lt;/Year&gt;&lt;RecNum&gt;651&lt;/RecNum&gt;&lt;DisplayText&gt;(R. K. Weaver, 1989)&lt;/DisplayText&gt;&lt;record&gt;&lt;rec-number&gt;651&lt;/rec-number&gt;&lt;foreign-keys&gt;&lt;key app="EN" db-id="fxa5pwfv8vdvwje9awfxez5qwtrzf5saz2tx" timestamp="1394377995"&gt;651&lt;/key&gt;&lt;/foreign-keys&gt;&lt;ref-type name="Journal Article"&gt;17&lt;/ref-type&gt;&lt;contributors&gt;&lt;authors&gt;&lt;author&gt;Weaver, R. Kent&lt;/author&gt;&lt;/authors&gt;&lt;/contributors&gt;&lt;titles&gt;&lt;title&gt;The Changing World of Think Tanks&lt;/title&gt;&lt;secondary-title&gt;PS: Political Science and Politics&lt;/secondary-title&gt;&lt;/titles&gt;&lt;periodical&gt;&lt;full-title&gt;PS: Political Science and Politics&lt;/full-title&gt;&lt;/periodical&gt;&lt;pages&gt;563-578&lt;/pages&gt;&lt;volume&gt;22&lt;/volume&gt;&lt;number&gt;3&lt;/number&gt;&lt;dates&gt;&lt;year&gt;1989&lt;/year&gt;&lt;/dates&gt;&lt;publisher&gt;American Political Science Association&lt;/publisher&gt;&lt;isbn&gt;10490965&lt;/isbn&gt;&lt;urls&gt;&lt;related-urls&gt;&lt;url&gt;http://www.jstor.org/stable/419623&lt;/url&gt;&lt;/related-urls&gt;&lt;/urls&gt;&lt;electronic-resource-num&gt;10.2307/419623&lt;/electronic-resource-num&gt;&lt;/record&gt;&lt;/Cite&gt;&lt;/EndNote&gt;</w:instrText>
      </w:r>
      <w:r w:rsidRPr="00611609">
        <w:rPr>
          <w:color w:val="auto"/>
        </w:rPr>
        <w:fldChar w:fldCharType="separate"/>
      </w:r>
      <w:r w:rsidR="000F465C" w:rsidRPr="00611609">
        <w:rPr>
          <w:noProof/>
          <w:color w:val="auto"/>
        </w:rPr>
        <w:t>(R. K. Weaver, 1989)</w:t>
      </w:r>
      <w:r w:rsidRPr="00611609">
        <w:rPr>
          <w:color w:val="auto"/>
        </w:rPr>
        <w:fldChar w:fldCharType="end"/>
      </w:r>
      <w:r w:rsidRPr="00611609">
        <w:rPr>
          <w:color w:val="auto"/>
        </w:rPr>
        <w:t xml:space="preserve">, McGann’s classification </w:t>
      </w:r>
      <w:r w:rsidRPr="00611609">
        <w:rPr>
          <w:color w:val="auto"/>
        </w:rPr>
        <w:fldChar w:fldCharType="begin"/>
      </w:r>
      <w:r w:rsidRPr="00611609">
        <w:rPr>
          <w:color w:val="auto"/>
        </w:rPr>
        <w:instrText xml:space="preserve"> ADDIN EN.CITE &lt;EndNote&gt;&lt;Cite&gt;&lt;Author&gt;McGann&lt;/Author&gt;&lt;Year&gt;1995&lt;/Year&gt;&lt;RecNum&gt;652&lt;/RecNum&gt;&lt;DisplayText&gt;(McGann, 1995)&lt;/DisplayText&gt;&lt;record&gt;&lt;rec-number&gt;652&lt;/rec-number&gt;&lt;foreign-keys&gt;&lt;key app="EN" db-id="fxa5pwfv8vdvwje9awfxez5qwtrzf5saz2tx" timestamp="1394383506"&gt;652&lt;/key&gt;&lt;/foreign-keys&gt;&lt;ref-type name="Book"&gt;6&lt;/ref-type&gt;&lt;contributors&gt;&lt;authors&gt;&lt;author&gt;McGann, James G.&lt;/author&gt;&lt;/authors&gt;&lt;/contributors&gt;&lt;titles&gt;&lt;title&gt;The competition of for dollars, scholars and influence in the public policy research industry&lt;/title&gt;&lt;/titles&gt;&lt;dates&gt;&lt;year&gt;1995&lt;/year&gt;&lt;/dates&gt;&lt;pub-location&gt;Lanham, MD&lt;/pub-location&gt;&lt;publisher&gt;University Press of America&lt;/publisher&gt;&lt;urls&gt;&lt;/urls&gt;&lt;/record&gt;&lt;/Cite&gt;&lt;/EndNote&gt;</w:instrText>
      </w:r>
      <w:r w:rsidRPr="00611609">
        <w:rPr>
          <w:color w:val="auto"/>
        </w:rPr>
        <w:fldChar w:fldCharType="separate"/>
      </w:r>
      <w:r w:rsidRPr="00611609">
        <w:rPr>
          <w:noProof/>
          <w:color w:val="auto"/>
        </w:rPr>
        <w:t>(McGann, 1995)</w:t>
      </w:r>
      <w:r w:rsidRPr="00611609">
        <w:rPr>
          <w:color w:val="auto"/>
        </w:rPr>
        <w:fldChar w:fldCharType="end"/>
      </w:r>
      <w:r w:rsidRPr="00611609">
        <w:rPr>
          <w:color w:val="auto"/>
        </w:rPr>
        <w:t>, and Diane Stone’s (1995) take on grouping of policy research organizations and found little consensus among these different understandings of what defines a think tank and what organizations one should call  think tanks.</w:t>
      </w:r>
    </w:p>
    <w:p w14:paraId="54D6D0F4" w14:textId="77777777" w:rsidR="00B00066" w:rsidRPr="00611609" w:rsidRDefault="00B00066" w:rsidP="00B00066">
      <w:pPr>
        <w:rPr>
          <w:color w:val="auto"/>
        </w:rPr>
      </w:pPr>
      <w:r w:rsidRPr="00611609">
        <w:rPr>
          <w:color w:val="auto"/>
        </w:rPr>
        <w:t>To date, multiple attempts at classifying think tanks have already been made. Some of them deserve special attention as more popular or representative trends in the area of think tanks research.</w:t>
      </w:r>
    </w:p>
    <w:p w14:paraId="501AF862" w14:textId="77777777" w:rsidR="00B00066" w:rsidRPr="00611609" w:rsidRDefault="00B00066" w:rsidP="00B00066">
      <w:pPr>
        <w:rPr>
          <w:color w:val="auto"/>
        </w:rPr>
      </w:pPr>
      <w:r w:rsidRPr="00611609">
        <w:rPr>
          <w:color w:val="auto"/>
        </w:rPr>
        <w:t xml:space="preserve">Paul Smith, for example, talked about seven categories of non-for-profit institutes in the United States, based on their main goals and missions. The first group, the independent contract research institutes (Batelle, Stanford, Midwest, etc.), does “research in public interest.” Smith </w:t>
      </w:r>
      <w:r w:rsidRPr="00611609">
        <w:rPr>
          <w:color w:val="auto"/>
        </w:rPr>
        <w:fldChar w:fldCharType="begin"/>
      </w:r>
      <w:r w:rsidRPr="00611609">
        <w:rPr>
          <w:color w:val="auto"/>
        </w:rPr>
        <w:instrText xml:space="preserve"> ADDIN EN.CITE &lt;EndNote&gt;&lt;Cite ExcludeAuth="1"&gt;&lt;Author&gt;Smith&lt;/Author&gt;&lt;Year&gt;1971&lt;/Year&gt;&lt;RecNum&gt;610&lt;/RecNum&gt;&lt;Pages&gt;35&lt;/Pages&gt;&lt;DisplayText&gt;(1971, p. 35)&lt;/DisplayText&gt;&lt;record&gt;&lt;rec-number&gt;610&lt;/rec-number&gt;&lt;foreign-keys&gt;&lt;key app="EN" db-id="fxa5pwfv8vdvwje9awfxez5qwtrzf5saz2tx" timestamp="1391015459"&gt;610&lt;/key&gt;&lt;/foreign-keys&gt;&lt;ref-type name="Book"&gt;6&lt;/ref-type&gt;&lt;contributors&gt;&lt;authors&gt;&lt;author&gt;Smith, Paul Ignatius Slee&lt;/author&gt;&lt;/authors&gt;&lt;/contributors&gt;&lt;titles&gt;&lt;title&gt;Think tanks and problem solving&lt;/title&gt;&lt;/titles&gt;&lt;keywords&gt;&lt;keyword&gt;Decision making&lt;/keyword&gt;&lt;/keywords&gt;&lt;dates&gt;&lt;year&gt;1971&lt;/year&gt;&lt;/dates&gt;&lt;pub-location&gt;London, UK&lt;/pub-location&gt;&lt;publisher&gt;Business Books&lt;/publisher&gt;&lt;urls&gt;&lt;/urls&gt;&lt;research-notes&gt;An older but rather valuable book. While talking about think tanks more generally and concentrating more on science and technology oriented think factories, author does mention philosophical and futuristic TTs that are worth considering while working out a classification. He does provide his own classification and history overview as well, but some of the most valuable things from the books are the history of the term “think tank” and discussion (bullet-pointed list of qualities) of the power of think tanks. While the latter is more of a speculation, it could open the scene for Abelson’s book.&lt;/research-notes&gt;&lt;/record&gt;&lt;/Cite&gt;&lt;/EndNote&gt;</w:instrText>
      </w:r>
      <w:r w:rsidRPr="00611609">
        <w:rPr>
          <w:color w:val="auto"/>
        </w:rPr>
        <w:fldChar w:fldCharType="separate"/>
      </w:r>
      <w:r w:rsidRPr="00611609">
        <w:rPr>
          <w:noProof/>
          <w:color w:val="auto"/>
        </w:rPr>
        <w:t>(1971, p. 35)</w:t>
      </w:r>
      <w:r w:rsidRPr="00611609">
        <w:rPr>
          <w:color w:val="auto"/>
        </w:rPr>
        <w:fldChar w:fldCharType="end"/>
      </w:r>
      <w:r w:rsidRPr="00611609">
        <w:rPr>
          <w:color w:val="auto"/>
        </w:rPr>
        <w:t xml:space="preserve"> noted that “essentially the contract research institutes are clinics of technology…, … which are useful to the public and profitable to sponsors.” Advisory corporations (Rand </w:t>
      </w:r>
      <w:r w:rsidRPr="00611609">
        <w:rPr>
          <w:color w:val="auto"/>
        </w:rPr>
        <w:lastRenderedPageBreak/>
        <w:t>Hudson), the second type, work with federal agencies. The third type works on international issues with no government contracts and funding involved (e.g. Center for Strategic and International Studies). Another group of institutions investigates economic, political and social trends (the Institute for Policy Studies, Center for Research in Conflict resolution, and other). Other institutes conduct “systematic and comprehensive” studies of the future, some smaller organizations specialize in regional and local issues, and some institutes are aimed at promoting knowledge and learning (Princeton, and others). Based on their scope, three of the seven groups discussed above are of special interest since they deal directly with policy issues.</w:t>
      </w:r>
    </w:p>
    <w:p w14:paraId="35B795FA" w14:textId="77777777" w:rsidR="00B00066" w:rsidRPr="00611609" w:rsidRDefault="00B00066" w:rsidP="00B00066">
      <w:pPr>
        <w:rPr>
          <w:color w:val="auto"/>
        </w:rPr>
      </w:pPr>
      <w:r w:rsidRPr="00611609">
        <w:rPr>
          <w:color w:val="auto"/>
        </w:rPr>
        <w:t xml:space="preserve">Donald Abelson suggested classifying think tanks based on their position on research and advocacy, their funding sources and their main target audiences. He started with three types described by Kent Weaver </w:t>
      </w:r>
      <w:r w:rsidRPr="00611609">
        <w:rPr>
          <w:color w:val="auto"/>
        </w:rPr>
        <w:fldChar w:fldCharType="begin"/>
      </w:r>
      <w:r w:rsidRPr="00611609">
        <w:rPr>
          <w:color w:val="auto"/>
        </w:rPr>
        <w:instrText xml:space="preserve"> ADDIN EN.CITE &lt;EndNote&gt;&lt;Cite ExcludeAuth="1"&gt;&lt;Author&gt;Weaver&lt;/Author&gt;&lt;Year&gt;1989&lt;/Year&gt;&lt;RecNum&gt;651&lt;/RecNum&gt;&lt;DisplayText&gt;(1989)&lt;/DisplayText&gt;&lt;record&gt;&lt;rec-number&gt;651&lt;/rec-number&gt;&lt;foreign-keys&gt;&lt;key app="EN" db-id="fxa5pwfv8vdvwje9awfxez5qwtrzf5saz2tx" timestamp="1394377995"&gt;651&lt;/key&gt;&lt;/foreign-keys&gt;&lt;ref-type name="Journal Article"&gt;17&lt;/ref-type&gt;&lt;contributors&gt;&lt;authors&gt;&lt;author&gt;Weaver, R. Kent&lt;/author&gt;&lt;/authors&gt;&lt;/contributors&gt;&lt;titles&gt;&lt;title&gt;The Changing World of Think Tanks&lt;/title&gt;&lt;secondary-title&gt;PS: Political Science and Politics&lt;/secondary-title&gt;&lt;/titles&gt;&lt;periodical&gt;&lt;full-title&gt;PS: Political Science and Politics&lt;/full-title&gt;&lt;/periodical&gt;&lt;pages&gt;563-578&lt;/pages&gt;&lt;volume&gt;22&lt;/volume&gt;&lt;number&gt;3&lt;/number&gt;&lt;dates&gt;&lt;year&gt;1989&lt;/year&gt;&lt;/dates&gt;&lt;publisher&gt;American Political Science Association&lt;/publisher&gt;&lt;isbn&gt;10490965&lt;/isbn&gt;&lt;urls&gt;&lt;related-urls&gt;&lt;url&gt;http://www.jstor.org/stable/419623&lt;/url&gt;&lt;/related-urls&gt;&lt;/urls&gt;&lt;electronic-resource-num&gt;10.2307/419623&lt;/electronic-resource-num&gt;&lt;/record&gt;&lt;/Cite&gt;&lt;/EndNote&gt;</w:instrText>
      </w:r>
      <w:r w:rsidRPr="00611609">
        <w:rPr>
          <w:color w:val="auto"/>
        </w:rPr>
        <w:fldChar w:fldCharType="separate"/>
      </w:r>
      <w:r w:rsidRPr="00611609">
        <w:rPr>
          <w:noProof/>
          <w:color w:val="auto"/>
        </w:rPr>
        <w:t>(1989)</w:t>
      </w:r>
      <w:r w:rsidRPr="00611609">
        <w:rPr>
          <w:color w:val="auto"/>
        </w:rPr>
        <w:fldChar w:fldCharType="end"/>
      </w:r>
      <w:r w:rsidRPr="00611609">
        <w:rPr>
          <w:color w:val="auto"/>
        </w:rPr>
        <w:t xml:space="preserve"> and added two more groups. Identified in Weaver’s work as universities without students, the first group of think tanks aim to promote a greater understanding of important social, economic and political issues. These organizations are “at the top of the food chain of hierarchy of think tanks,” they are large, and usually composed of scholars primarily interested in research and writing </w:t>
      </w:r>
      <w:r w:rsidRPr="00611609">
        <w:rPr>
          <w:color w:val="auto"/>
        </w:rPr>
        <w:fldChar w:fldCharType="begin"/>
      </w:r>
      <w:r w:rsidRPr="00611609">
        <w:rPr>
          <w:color w:val="auto"/>
        </w:rPr>
        <w:instrText xml:space="preserve"> ADDIN EN.CITE &lt;EndNote&gt;&lt;Cite&gt;&lt;Author&gt;Abelson&lt;/Author&gt;&lt;Year&gt;2006&lt;/Year&gt;&lt;RecNum&gt;589&lt;/RecNum&gt;&lt;Pages&gt;45&lt;/Pages&gt;&lt;DisplayText&gt;(Abelson, 2006, p. 45)&lt;/DisplayText&gt;&lt;record&gt;&lt;rec-number&gt;589&lt;/rec-number&gt;&lt;foreign-keys&gt;&lt;key app="EN" db-id="fxa5pwfv8vdvwje9awfxez5qwtrzf5saz2tx" timestamp="1391015424"&gt;589&lt;/key&gt;&lt;/foreign-keys&gt;&lt;ref-type name="Book"&gt;6&lt;/ref-type&gt;&lt;contributors&gt;&lt;authors&gt;&lt;author&gt;Abelson, Donald E.&lt;/author&gt;&lt;/authors&gt;&lt;/contributors&gt;&lt;titles&gt;&lt;title&gt;A capitol idea : think tanks and US foreign policy&lt;/title&gt;&lt;/titles&gt;&lt;keywords&gt;&lt;keyword&gt;Research institutes -- United States&lt;/keyword&gt;&lt;keyword&gt;Political planning -- United States&lt;/keyword&gt;&lt;keyword&gt;Centres de recherche -- États-Unis&lt;/keyword&gt;&lt;keyword&gt;Politique publique -- États-Unis&lt;/keyword&gt;&lt;keyword&gt;United States -- Foreign relations&lt;/keyword&gt;&lt;keyword&gt;États-Unis -- Relations extérieures&lt;/keyword&gt;&lt;/keywords&gt;&lt;dates&gt;&lt;year&gt;2006&lt;/year&gt;&lt;/dates&gt;&lt;pub-location&gt;Montreal, QC&lt;/pub-location&gt;&lt;publisher&gt;McGill-Queen&amp;apos;s University Press&lt;/publisher&gt;&lt;urls&gt;&lt;/urls&gt;&lt;research-notes&gt;The book offers a review of visions and approaches in theorizing about TTs. A discussion of evolution of TTs offers another classification by adding onto Weaver’s typology. Political advocacy and a new type of think tanks is not a new concept but the book has a good number of examples with in-depth commentary. The author offers four conceptual approaches (not three, like some of the earlier works) – that could illustrate evolution of thought on think tanks. A good overview of channels used by think tanks to influence foreign policy-making includes a discussion of the interactions between media and TTs. Following chapter, ‘Finding the Way’ talks about different channels of influence in more detail. Think tanks’ success is measured by looking at media coverage, congressional testimonials, and some “qualitative indicators,” that deserve special attention. All in all, this is the best book so far for background in think tanks. Impact might be better discussed in other works.&lt;/research-notes&gt;&lt;/record&gt;&lt;/Cite&gt;&lt;/EndNote&gt;</w:instrText>
      </w:r>
      <w:r w:rsidRPr="00611609">
        <w:rPr>
          <w:color w:val="auto"/>
        </w:rPr>
        <w:fldChar w:fldCharType="separate"/>
      </w:r>
      <w:r w:rsidRPr="00611609">
        <w:rPr>
          <w:noProof/>
          <w:color w:val="auto"/>
        </w:rPr>
        <w:t>(Abelson, 2006, p. 45)</w:t>
      </w:r>
      <w:r w:rsidRPr="00611609">
        <w:rPr>
          <w:color w:val="auto"/>
        </w:rPr>
        <w:fldChar w:fldCharType="end"/>
      </w:r>
      <w:r w:rsidRPr="00611609">
        <w:rPr>
          <w:color w:val="auto"/>
        </w:rPr>
        <w:t xml:space="preserve">. Government contractors and specialists (also Weaver’s term), such as RAND and the Urban Institute, shape their output in the form of advice and recommendations for their employer – the U.S. government. They enjoy greater access to federal departments and agencies, which (as Abelson illustrates with examples of RAND’s recommendations being ignored due to wishes and political concerns of Congress and the Executive) does not guarantee greater impact on policy. Advocacy think tanks are “the most common type of think tanks in the United States and other Western Democracies” </w:t>
      </w:r>
      <w:r w:rsidRPr="00611609">
        <w:rPr>
          <w:color w:val="auto"/>
        </w:rPr>
        <w:fldChar w:fldCharType="begin"/>
      </w:r>
      <w:r w:rsidRPr="00611609">
        <w:rPr>
          <w:color w:val="auto"/>
        </w:rPr>
        <w:instrText xml:space="preserve"> ADDIN EN.CITE &lt;EndNote&gt;&lt;Cite&gt;&lt;Author&gt;Abelson&lt;/Author&gt;&lt;Year&gt;2006&lt;/Year&gt;&lt;RecNum&gt;589&lt;/RecNum&gt;&lt;Pages&gt;47&lt;/Pages&gt;&lt;DisplayText&gt;(Abelson, 2006, p. 47)&lt;/DisplayText&gt;&lt;record&gt;&lt;rec-number&gt;589&lt;/rec-number&gt;&lt;foreign-keys&gt;&lt;key app="EN" db-id="fxa5pwfv8vdvwje9awfxez5qwtrzf5saz2tx" timestamp="1391015424"&gt;589&lt;/key&gt;&lt;/foreign-keys&gt;&lt;ref-type name="Book"&gt;6&lt;/ref-type&gt;&lt;contributors&gt;&lt;authors&gt;&lt;author&gt;Abelson, Donald E.&lt;/author&gt;&lt;/authors&gt;&lt;/contributors&gt;&lt;titles&gt;&lt;title&gt;A capitol idea : think tanks and US foreign policy&lt;/title&gt;&lt;/titles&gt;&lt;keywords&gt;&lt;keyword&gt;Research institutes -- United States&lt;/keyword&gt;&lt;keyword&gt;Political planning -- United States&lt;/keyword&gt;&lt;keyword&gt;Centres de recherche -- États-Unis&lt;/keyword&gt;&lt;keyword&gt;Politique publique -- États-Unis&lt;/keyword&gt;&lt;keyword&gt;United States -- Foreign relations&lt;/keyword&gt;&lt;keyword&gt;États-Unis -- Relations extérieures&lt;/keyword&gt;&lt;/keywords&gt;&lt;dates&gt;&lt;year&gt;2006&lt;/year&gt;&lt;/dates&gt;&lt;pub-location&gt;Montreal, QC&lt;/pub-location&gt;&lt;publisher&gt;McGill-Queen&amp;apos;s University Press&lt;/publisher&gt;&lt;urls&gt;&lt;/urls&gt;&lt;research-notes&gt;The book offers a review of visions and approaches in theorizing about TTs. A discussion of evolution of TTs offers another classification by adding onto Weaver’s typology. Political advocacy and a new type of think tanks is not a new concept but the book has a good number of examples with in-depth commentary. The author offers four conceptual approaches (not three, like some of the earlier works) – that could illustrate evolution of thought on think tanks. A good overview of channels used by think tanks to influence foreign policy-making includes a discussion of the interactions between media and TTs. Following chapter, ‘Finding the Way’ talks about different channels of influence in more detail. Think tanks’ success is measured by looking at media coverage, congressional testimonials, and some “qualitative indicators,” that deserve special attention. All in all, this is the best book so far for background in think tanks. Impact might be better discussed in other works.&lt;/research-notes&gt;&lt;/record&gt;&lt;/Cite&gt;&lt;/EndNote&gt;</w:instrText>
      </w:r>
      <w:r w:rsidRPr="00611609">
        <w:rPr>
          <w:color w:val="auto"/>
        </w:rPr>
        <w:fldChar w:fldCharType="separate"/>
      </w:r>
      <w:r w:rsidRPr="00611609">
        <w:rPr>
          <w:noProof/>
          <w:color w:val="auto"/>
        </w:rPr>
        <w:t>(Abelson, 2006, p. 47)</w:t>
      </w:r>
      <w:r w:rsidRPr="00611609">
        <w:rPr>
          <w:color w:val="auto"/>
        </w:rPr>
        <w:fldChar w:fldCharType="end"/>
      </w:r>
      <w:r w:rsidRPr="00611609">
        <w:rPr>
          <w:color w:val="auto"/>
        </w:rPr>
        <w:t xml:space="preserve">. Their main purpose is to influence policymaking in a particular direction. They emphasize production of brief reports for policy-makers. Abelson’s </w:t>
      </w:r>
      <w:r w:rsidRPr="00611609">
        <w:rPr>
          <w:color w:val="auto"/>
        </w:rPr>
        <w:lastRenderedPageBreak/>
        <w:t xml:space="preserve">fourth category, is the vanity or candidate-based think tanks, which generate ideas for political candidates to draw on during campaigns. The last class, legacy think tanks, are created by “former presidents and cabinet secretaries intent on leaving their mark on public policy well after leaving office” </w:t>
      </w:r>
      <w:r w:rsidRPr="00611609">
        <w:rPr>
          <w:color w:val="auto"/>
        </w:rPr>
        <w:fldChar w:fldCharType="begin"/>
      </w:r>
      <w:r w:rsidRPr="00611609">
        <w:rPr>
          <w:color w:val="auto"/>
        </w:rPr>
        <w:instrText xml:space="preserve"> ADDIN EN.CITE &lt;EndNote&gt;&lt;Cite&gt;&lt;Author&gt;Abelson&lt;/Author&gt;&lt;Year&gt;2006&lt;/Year&gt;&lt;RecNum&gt;589&lt;/RecNum&gt;&lt;Pages&gt;48&lt;/Pages&gt;&lt;DisplayText&gt;(Abelson, 2006, p. 48)&lt;/DisplayText&gt;&lt;record&gt;&lt;rec-number&gt;589&lt;/rec-number&gt;&lt;foreign-keys&gt;&lt;key app="EN" db-id="fxa5pwfv8vdvwje9awfxez5qwtrzf5saz2tx" timestamp="1391015424"&gt;589&lt;/key&gt;&lt;/foreign-keys&gt;&lt;ref-type name="Book"&gt;6&lt;/ref-type&gt;&lt;contributors&gt;&lt;authors&gt;&lt;author&gt;Abelson, Donald E.&lt;/author&gt;&lt;/authors&gt;&lt;/contributors&gt;&lt;titles&gt;&lt;title&gt;A capitol idea : think tanks and US foreign policy&lt;/title&gt;&lt;/titles&gt;&lt;keywords&gt;&lt;keyword&gt;Research institutes -- United States&lt;/keyword&gt;&lt;keyword&gt;Political planning -- United States&lt;/keyword&gt;&lt;keyword&gt;Centres de recherche -- États-Unis&lt;/keyword&gt;&lt;keyword&gt;Politique publique -- États-Unis&lt;/keyword&gt;&lt;keyword&gt;United States -- Foreign relations&lt;/keyword&gt;&lt;keyword&gt;États-Unis -- Relations extérieures&lt;/keyword&gt;&lt;/keywords&gt;&lt;dates&gt;&lt;year&gt;2006&lt;/year&gt;&lt;/dates&gt;&lt;pub-location&gt;Montreal, QC&lt;/pub-location&gt;&lt;publisher&gt;McGill-Queen&amp;apos;s University Press&lt;/publisher&gt;&lt;urls&gt;&lt;/urls&gt;&lt;research-notes&gt;The book offers a review of visions and approaches in theorizing about TTs. A discussion of evolution of TTs offers another classification by adding onto Weaver’s typology. Political advocacy and a new type of think tanks is not a new concept but the book has a good number of examples with in-depth commentary. The author offers four conceptual approaches (not three, like some of the earlier works) – that could illustrate evolution of thought on think tanks. A good overview of channels used by think tanks to influence foreign policy-making includes a discussion of the interactions between media and TTs. Following chapter, ‘Finding the Way’ talks about different channels of influence in more detail. Think tanks’ success is measured by looking at media coverage, congressional testimonials, and some “qualitative indicators,” that deserve special attention. All in all, this is the best book so far for background in think tanks. Impact might be better discussed in other works.&lt;/research-notes&gt;&lt;/record&gt;&lt;/Cite&gt;&lt;/EndNote&gt;</w:instrText>
      </w:r>
      <w:r w:rsidRPr="00611609">
        <w:rPr>
          <w:color w:val="auto"/>
        </w:rPr>
        <w:fldChar w:fldCharType="separate"/>
      </w:r>
      <w:r w:rsidRPr="00611609">
        <w:rPr>
          <w:noProof/>
          <w:color w:val="auto"/>
        </w:rPr>
        <w:t>(Abelson, 2006, p. 48)</w:t>
      </w:r>
      <w:r w:rsidRPr="00611609">
        <w:rPr>
          <w:color w:val="auto"/>
        </w:rPr>
        <w:fldChar w:fldCharType="end"/>
      </w:r>
      <w:r w:rsidRPr="00611609">
        <w:rPr>
          <w:color w:val="auto"/>
        </w:rPr>
        <w:t xml:space="preserve">. While trying to compare U.S. and Canadian think tanks, Abelson abandoned the two types he added to Weaver’s classification </w:t>
      </w:r>
      <w:r w:rsidRPr="00611609">
        <w:rPr>
          <w:color w:val="auto"/>
        </w:rPr>
        <w:fldChar w:fldCharType="begin"/>
      </w:r>
      <w:r w:rsidRPr="00611609">
        <w:rPr>
          <w:color w:val="auto"/>
        </w:rPr>
        <w:instrText xml:space="preserve"> ADDIN EN.CITE &lt;EndNote&gt;&lt;Cite&gt;&lt;Author&gt;Abelson&lt;/Author&gt;&lt;Year&gt;2009&lt;/Year&gt;&lt;RecNum&gt;587&lt;/RecNum&gt;&lt;Pages&gt;18-21&lt;/Pages&gt;&lt;DisplayText&gt;(Abelson, 2009, pp. 18-21)&lt;/DisplayText&gt;&lt;record&gt;&lt;rec-number&gt;587&lt;/rec-number&gt;&lt;foreign-keys&gt;&lt;key app="EN" db-id="fxa5pwfv8vdvwje9awfxez5qwtrzf5saz2tx" timestamp="1391015424"&gt;587&lt;/key&gt;&lt;/foreign-keys&gt;&lt;ref-type name="Book"&gt;6&lt;/ref-type&gt;&lt;contributors&gt;&lt;authors&gt;&lt;author&gt;Abelson, Donald E.&lt;/author&gt;&lt;/authors&gt;&lt;/contributors&gt;&lt;titles&gt;&lt;title&gt;Do think tanks matter? : Assessing the impact of public policy institutes&lt;/title&gt;&lt;/titles&gt;&lt;keywords&gt;&lt;keyword&gt;Research institutes -- Canada&lt;/keyword&gt;&lt;keyword&gt;Research institutes -- United States&lt;/keyword&gt;&lt;keyword&gt;Policy sciences&lt;/keyword&gt;&lt;keyword&gt;Canada -- Politics and government&lt;/keyword&gt;&lt;keyword&gt;United States -- Politics and government&lt;/keyword&gt;&lt;/keywords&gt;&lt;dates&gt;&lt;year&gt;2009&lt;/year&gt;&lt;/dates&gt;&lt;pub-location&gt;Montréal, Québec&lt;/pub-location&gt;&lt;publisher&gt;McGill-Queen&amp;apos;s University Press&lt;/publisher&gt;&lt;urls&gt;&lt;/urls&gt;&lt;research-notes&gt;The book provides a history overview on origins and development of think tanks in the U.S. and Canada. It develops a classification of think tanks and offers a valuable framwork of how think tanks are viewd (thre persepctives on think tanks). It birefly discusses relationship between think tanks and media and goes into great detail on assessment of think tanks&amp;apos; impact.&lt;/research-notes&gt;&lt;/record&gt;&lt;/Cite&gt;&lt;/EndNote&gt;</w:instrText>
      </w:r>
      <w:r w:rsidRPr="00611609">
        <w:rPr>
          <w:color w:val="auto"/>
        </w:rPr>
        <w:fldChar w:fldCharType="separate"/>
      </w:r>
      <w:r w:rsidRPr="00611609">
        <w:rPr>
          <w:noProof/>
          <w:color w:val="auto"/>
        </w:rPr>
        <w:t>(Abelson, 2009, pp. 18-21)</w:t>
      </w:r>
      <w:r w:rsidRPr="00611609">
        <w:rPr>
          <w:color w:val="auto"/>
        </w:rPr>
        <w:fldChar w:fldCharType="end"/>
      </w:r>
      <w:r w:rsidRPr="00611609">
        <w:rPr>
          <w:color w:val="auto"/>
        </w:rPr>
        <w:t>. In his descriptions of the five different classes of think tanks Abelson did not use all three factors that seemed to have formed the basis for the above classification. However, the stated goals of different types of organizations aided the formation of the sample of think tanks for this dissertation by providing the basis for predicting the organizations’ output.</w:t>
      </w:r>
    </w:p>
    <w:p w14:paraId="5F017182" w14:textId="77777777" w:rsidR="00B00066" w:rsidRPr="00611609" w:rsidRDefault="00B00066" w:rsidP="00B00066">
      <w:pPr>
        <w:rPr>
          <w:color w:val="auto"/>
        </w:rPr>
      </w:pPr>
      <w:r w:rsidRPr="00611609">
        <w:rPr>
          <w:color w:val="auto"/>
        </w:rPr>
        <w:t xml:space="preserve">James McGann (2011, p. 19) describes four “ideal” types of think tanks (not dissimilar to those proposed by Abelson earlier): academic, contract researchers, advocacy think tanks, and party think tanks. He suggested that most think tanks are variations of these four.  McGann proposed looking separately at each think tank’s affiliations and then its culture, objectives, and interests served. According to the first criterion, he described seven groups of organizations, ranging from autonomous and independent to university- or party-affiliated, to for-profit. He further divided independent and affiliated thinks tanks into eight groups. However, </w:t>
      </w:r>
      <w:r w:rsidRPr="00611609">
        <w:rPr>
          <w:color w:val="auto"/>
        </w:rPr>
        <w:fldChar w:fldCharType="begin"/>
      </w:r>
      <w:r w:rsidRPr="00611609">
        <w:rPr>
          <w:color w:val="auto"/>
        </w:rPr>
        <w:instrText xml:space="preserve"> ADDIN EN.CITE &lt;EndNote&gt;&lt;Cite AuthorYear="1"&gt;&lt;Author&gt;McGann&lt;/Author&gt;&lt;Year&gt;2011&lt;/Year&gt;&lt;RecNum&gt;608&lt;/RecNum&gt;&lt;Pages&gt;22&lt;/Pages&gt;&lt;DisplayText&gt;McGann (2011, p. 22)&lt;/DisplayText&gt;&lt;record&gt;&lt;rec-number&gt;608&lt;/rec-number&gt;&lt;foreign-keys&gt;&lt;key app="EN" db-id="fxa5pwfv8vdvwje9awfxez5qwtrzf5saz2tx" timestamp="1391015424"&gt;608&lt;/key&gt;&lt;/foreign-keys&gt;&lt;ref-type name="Book"&gt;6&lt;/ref-type&gt;&lt;contributors&gt;&lt;authors&gt;&lt;author&gt;McGann, James G.&lt;/author&gt;&lt;/authors&gt;&lt;secondary-authors&gt;&lt;author&gt;Sabatini, Richard&lt;/author&gt;&lt;/secondary-authors&gt;&lt;/contributors&gt;&lt;titles&gt;&lt;title&gt;Global think tanks : Policy networks and governance&lt;/title&gt;&lt;/titles&gt;&lt;keywords&gt;&lt;keyword&gt;Policy networks&lt;/keyword&gt;&lt;keyword&gt;Policy sciences&lt;/keyword&gt;&lt;keyword&gt;Research institutes&lt;/keyword&gt;&lt;keyword&gt;Comparative government&lt;/keyword&gt;&lt;/keywords&gt;&lt;dates&gt;&lt;year&gt;2011&lt;/year&gt;&lt;/dates&gt;&lt;pub-location&gt;New York, NY&lt;/pub-location&gt;&lt;publisher&gt;Routledge&lt;/publisher&gt;&lt;urls&gt;&lt;/urls&gt;&lt;research-notes&gt;The book defines the place of think tanks among civil society organizations. It provides a brief definition (less than a page of initial introduction) of think tanks while reviewing current literature and structural forms: from autonomous to governmental, from university-affiliated to party-affiliated and for profit. Authors venture into history and theory of think tanks while concentrating on the US experience and reviewing adaptations of this experience around the world. It goes on to discussing new forms and structures with detailed descriptions of several examples (this is going to be useful when selecting and justifying sample of organizations). It ends up discussing global and transnational think tanks and policy networks. It includes a good bibliography.&lt;/research-notes&gt;&lt;/record&gt;&lt;/Cite&gt;&lt;/EndNote&gt;</w:instrText>
      </w:r>
      <w:r w:rsidRPr="00611609">
        <w:rPr>
          <w:color w:val="auto"/>
        </w:rPr>
        <w:fldChar w:fldCharType="separate"/>
      </w:r>
      <w:r w:rsidRPr="00611609">
        <w:rPr>
          <w:noProof/>
          <w:color w:val="auto"/>
        </w:rPr>
        <w:t>McGann (2011, p. 22)</w:t>
      </w:r>
      <w:r w:rsidRPr="00611609">
        <w:rPr>
          <w:color w:val="auto"/>
        </w:rPr>
        <w:fldChar w:fldCharType="end"/>
      </w:r>
      <w:r w:rsidRPr="00611609">
        <w:rPr>
          <w:color w:val="auto"/>
        </w:rPr>
        <w:t xml:space="preserve"> notes that “most think tanks do not fit neatly into any one category.” </w:t>
      </w:r>
    </w:p>
    <w:p w14:paraId="556C7253" w14:textId="77777777" w:rsidR="00B00066" w:rsidRPr="00611609" w:rsidRDefault="00B00066" w:rsidP="00B00066">
      <w:pPr>
        <w:rPr>
          <w:color w:val="auto"/>
        </w:rPr>
      </w:pPr>
      <w:r w:rsidRPr="00611609">
        <w:rPr>
          <w:color w:val="auto"/>
        </w:rPr>
        <w:t>Organizations within the scope of this research were separate from policy makers and other unities – they were considered independent actors, along with the U.S. government and mass media, in the U.S. foreign policy. And while various classifications and definitions may include other types of organizations and groups, McGann’s vision of think tanks as “independent public-policy research organizations” was adopted for the purpose of this research:</w:t>
      </w:r>
    </w:p>
    <w:p w14:paraId="3C6ABBC9" w14:textId="77777777" w:rsidR="00B00066" w:rsidRPr="00611609" w:rsidRDefault="00B00066" w:rsidP="00B00066">
      <w:pPr>
        <w:tabs>
          <w:tab w:val="clear" w:pos="0"/>
        </w:tabs>
        <w:ind w:left="990" w:right="1260" w:firstLine="0"/>
        <w:rPr>
          <w:color w:val="auto"/>
        </w:rPr>
      </w:pPr>
      <w:r w:rsidRPr="00611609">
        <w:rPr>
          <w:color w:val="auto"/>
        </w:rPr>
        <w:lastRenderedPageBreak/>
        <w:t xml:space="preserve">Think tanks, which function as public-policy research, analysis and engagement institutions, generate policy-oriented research, analysis, and advice on domestic and international issues, enabling policy-makers and the public to make informed decisions about public-policy issues. Think tanks may be affiliated with a political party, a university or government, or independent institutions that are structured as permanent bodies, not ad hoc commissions </w:t>
      </w:r>
      <w:r w:rsidRPr="00611609">
        <w:rPr>
          <w:color w:val="auto"/>
        </w:rPr>
        <w:fldChar w:fldCharType="begin"/>
      </w:r>
      <w:r w:rsidRPr="00611609">
        <w:rPr>
          <w:color w:val="auto"/>
        </w:rPr>
        <w:instrText xml:space="preserve"> ADDIN EN.CITE &lt;EndNote&gt;&lt;Cite&gt;&lt;Author&gt;McGann&lt;/Author&gt;&lt;Year&gt;2010&lt;/Year&gt;&lt;RecNum&gt;582&lt;/RecNum&gt;&lt;Pages&gt;1&lt;/Pages&gt;&lt;DisplayText&gt;(McGann, 2010, p. 1)&lt;/DisplayText&gt;&lt;record&gt;&lt;rec-number&gt;582&lt;/rec-number&gt;&lt;foreign-keys&gt;&lt;key app="EN" db-id="fxa5pwfv8vdvwje9awfxez5qwtrzf5saz2tx" timestamp="1391015424"&gt;582&lt;/key&gt;&lt;/foreign-keys&gt;&lt;ref-type name="Book"&gt;6&lt;/ref-type&gt;&lt;contributors&gt;&lt;authors&gt;&lt;author&gt;McGann, James G.&lt;/author&gt;&lt;/authors&gt;&lt;/contributors&gt;&lt;titles&gt;&lt;title&gt;Democratization and market reform in developing and transitional countries: Think tanks as catalysts&lt;/title&gt;&lt;/titles&gt;&lt;keywords&gt;&lt;keyword&gt;Democratization -- Developing countries&lt;/keyword&gt;&lt;keyword&gt;Structural adjustment (Economic policy) -- Developing countries&lt;/keyword&gt;&lt;keyword&gt;Democratization -- Developing countries -- Case studies&lt;/keyword&gt;&lt;keyword&gt;Structural adjustment (Economic policy) -- Developing countries -- Case studies&lt;/keyword&gt;&lt;keyword&gt;Policy sciences&lt;/keyword&gt;&lt;keyword&gt;Research institutes&lt;/keyword&gt;&lt;keyword&gt;Developing countries -- Economic policy&lt;/keyword&gt;&lt;keyword&gt;Developing countries -- Economic policy -- Case studies&lt;/keyword&gt;&lt;/keywords&gt;&lt;dates&gt;&lt;year&gt;2010&lt;/year&gt;&lt;/dates&gt;&lt;pub-location&gt;New York, NY&lt;/pub-location&gt;&lt;publisher&gt;Routledge&lt;/publisher&gt;&lt;urls&gt;&lt;/urls&gt;&lt;research-notes&gt;The book could serve as a good basis for justification of the sample: TTs influencing U.S. foreign policy towards post-Soviet countries. Slovakia and Poland, discussed in the book aren’t the best examples, but it is something! The book defines and talks in good detail about the process of democratization. Here is to rationale: Media in democratization of countries they are not in: a very-many-step-flow influence of political climates. It talks about the role of civil society (including think tanks) in the process of democratization, and about the role of TTs separately. The book is full of case-studies, which could land a hand with methodologies of assessing and measuring TTs activities.&lt;/research-notes&gt;&lt;/record&gt;&lt;/Cite&gt;&lt;/EndNote&gt;</w:instrText>
      </w:r>
      <w:r w:rsidRPr="00611609">
        <w:rPr>
          <w:color w:val="auto"/>
        </w:rPr>
        <w:fldChar w:fldCharType="separate"/>
      </w:r>
      <w:r w:rsidRPr="00611609">
        <w:rPr>
          <w:noProof/>
          <w:color w:val="auto"/>
        </w:rPr>
        <w:t>(McGann, 2010, p. 1)</w:t>
      </w:r>
      <w:r w:rsidRPr="00611609">
        <w:rPr>
          <w:color w:val="auto"/>
        </w:rPr>
        <w:fldChar w:fldCharType="end"/>
      </w:r>
      <w:r w:rsidRPr="00611609">
        <w:rPr>
          <w:color w:val="auto"/>
        </w:rPr>
        <w:t xml:space="preserve">. </w:t>
      </w:r>
    </w:p>
    <w:p w14:paraId="65B2DB7E" w14:textId="77777777" w:rsidR="00B00066" w:rsidRPr="00611609" w:rsidRDefault="00B00066" w:rsidP="00B00066">
      <w:pPr>
        <w:rPr>
          <w:color w:val="auto"/>
        </w:rPr>
      </w:pPr>
      <w:r w:rsidRPr="00611609">
        <w:rPr>
          <w:color w:val="auto"/>
        </w:rPr>
        <w:t>To further narrow our definition, the research deals with think tanks, or independent public-policy research organizations, which focus primarily on or influence significantly the U.S. foreign policy. The Methods chapter details the criteria used to select particular organizations for analysis.</w:t>
      </w:r>
    </w:p>
    <w:p w14:paraId="199B69EF" w14:textId="77777777" w:rsidR="00B00066" w:rsidRPr="00611609" w:rsidRDefault="00B00066" w:rsidP="00B00066">
      <w:pPr>
        <w:rPr>
          <w:lang w:val="ru-RU"/>
        </w:rPr>
      </w:pPr>
    </w:p>
    <w:p w14:paraId="7A3BC4A5" w14:textId="4A1C75E2" w:rsidR="00B00066" w:rsidRPr="00611609" w:rsidRDefault="00B00066" w:rsidP="008553FB">
      <w:pPr>
        <w:pStyle w:val="Heading2"/>
      </w:pPr>
      <w:bookmarkStart w:id="14" w:name="_Toc413984453"/>
      <w:bookmarkStart w:id="15" w:name="_Toc416342995"/>
      <w:bookmarkStart w:id="16" w:name="_Toc422396288"/>
      <w:r w:rsidRPr="00611609">
        <w:t>State of research on think tanks</w:t>
      </w:r>
      <w:bookmarkEnd w:id="14"/>
      <w:bookmarkEnd w:id="15"/>
      <w:bookmarkEnd w:id="16"/>
    </w:p>
    <w:p w14:paraId="61F3F170" w14:textId="4B8F1DDB" w:rsidR="00B00066" w:rsidRPr="00611609" w:rsidRDefault="009A7BDB" w:rsidP="009A7BDB">
      <w:pPr>
        <w:ind w:firstLine="0"/>
        <w:rPr>
          <w:color w:val="auto"/>
        </w:rPr>
      </w:pPr>
      <w:r w:rsidRPr="00611609">
        <w:rPr>
          <w:color w:val="auto"/>
        </w:rPr>
        <w:t>S</w:t>
      </w:r>
      <w:r w:rsidR="00B00066" w:rsidRPr="00611609">
        <w:rPr>
          <w:color w:val="auto"/>
        </w:rPr>
        <w:t>everal theoretical and conceptual approaches to think tanks were described in the literature. While there is no consensus on the think tanks’ exact role and impact in policy process, most agree some influence takes place.</w:t>
      </w:r>
    </w:p>
    <w:p w14:paraId="66824D7F" w14:textId="77777777" w:rsidR="00B00066" w:rsidRPr="00611609" w:rsidRDefault="00B00066" w:rsidP="00B00066">
      <w:pPr>
        <w:rPr>
          <w:color w:val="auto"/>
        </w:rPr>
      </w:pPr>
      <w:r w:rsidRPr="00611609">
        <w:rPr>
          <w:color w:val="auto"/>
        </w:rPr>
        <w:t xml:space="preserve">Donald Abelson described four competing approaches to understanding think tanks </w:t>
      </w:r>
      <w:r w:rsidRPr="00611609">
        <w:rPr>
          <w:color w:val="auto"/>
        </w:rPr>
        <w:fldChar w:fldCharType="begin"/>
      </w:r>
      <w:r w:rsidRPr="00611609">
        <w:rPr>
          <w:color w:val="auto"/>
        </w:rPr>
        <w:instrText xml:space="preserve"> ADDIN EN.CITE &lt;EndNote&gt;&lt;Cite&gt;&lt;Author&gt;Abelson&lt;/Author&gt;&lt;Year&gt;2006&lt;/Year&gt;&lt;RecNum&gt;589&lt;/RecNum&gt;&lt;DisplayText&gt;(Abelson, 2006)&lt;/DisplayText&gt;&lt;record&gt;&lt;rec-number&gt;589&lt;/rec-number&gt;&lt;foreign-keys&gt;&lt;key app="EN" db-id="fxa5pwfv8vdvwje9awfxez5qwtrzf5saz2tx" timestamp="1391015424"&gt;589&lt;/key&gt;&lt;/foreign-keys&gt;&lt;ref-type name="Book"&gt;6&lt;/ref-type&gt;&lt;contributors&gt;&lt;authors&gt;&lt;author&gt;Abelson, Donald E.&lt;/author&gt;&lt;/authors&gt;&lt;/contributors&gt;&lt;titles&gt;&lt;title&gt;A capitol idea : think tanks and US foreign policy&lt;/title&gt;&lt;/titles&gt;&lt;keywords&gt;&lt;keyword&gt;Research institutes -- United States&lt;/keyword&gt;&lt;keyword&gt;Political planning -- United States&lt;/keyword&gt;&lt;keyword&gt;Centres de recherche -- États-Unis&lt;/keyword&gt;&lt;keyword&gt;Politique publique -- États-Unis&lt;/keyword&gt;&lt;keyword&gt;United States -- Foreign relations&lt;/keyword&gt;&lt;keyword&gt;États-Unis -- Relations extérieures&lt;/keyword&gt;&lt;/keywords&gt;&lt;dates&gt;&lt;year&gt;2006&lt;/year&gt;&lt;/dates&gt;&lt;pub-location&gt;Montreal, QC&lt;/pub-location&gt;&lt;publisher&gt;McGill-Queen&amp;apos;s University Press&lt;/publisher&gt;&lt;urls&gt;&lt;/urls&gt;&lt;research-notes&gt;The book offers a review of visions and approaches in theorizing about TTs. A discussion of evolution of TTs offers another classification by adding onto Weaver’s typology. Political advocacy and a new type of think tanks is not a new concept but the book has a good number of examples with in-depth commentary. The author offers four conceptual approaches (not three, like some of the earlier works) – that could illustrate evolution of thought on think tanks. A good overview of channels used by think tanks to influence foreign policy-making includes a discussion of the interactions between media and TTs. Following chapter, ‘Finding the Way’ talks about different channels of influence in more detail. Think tanks’ success is measured by looking at media coverage, congressional testimonials, and some “qualitative indicators,” that deserve special attention. All in all, this is the best book so far for background in think tanks. Impact might be better discussed in other works.&lt;/research-notes&gt;&lt;/record&gt;&lt;/Cite&gt;&lt;/EndNote&gt;</w:instrText>
      </w:r>
      <w:r w:rsidRPr="00611609">
        <w:rPr>
          <w:color w:val="auto"/>
        </w:rPr>
        <w:fldChar w:fldCharType="separate"/>
      </w:r>
      <w:r w:rsidRPr="00611609">
        <w:rPr>
          <w:noProof/>
          <w:color w:val="auto"/>
        </w:rPr>
        <w:t>(Abelson, 2006)</w:t>
      </w:r>
      <w:r w:rsidRPr="00611609">
        <w:rPr>
          <w:color w:val="auto"/>
        </w:rPr>
        <w:fldChar w:fldCharType="end"/>
      </w:r>
      <w:r w:rsidRPr="00611609">
        <w:rPr>
          <w:color w:val="auto"/>
        </w:rPr>
        <w:t xml:space="preserve">. Some scholars, he argued, treat think tanks as “elite organizations that rely on their expertise and close ties to policy-makers to advance the political and economic interests of corporate and philanthropic sponsors.” </w:t>
      </w:r>
      <w:r w:rsidRPr="00611609">
        <w:rPr>
          <w:color w:val="auto"/>
        </w:rPr>
        <w:fldChar w:fldCharType="begin"/>
      </w:r>
      <w:r w:rsidRPr="00611609">
        <w:rPr>
          <w:color w:val="auto"/>
        </w:rPr>
        <w:instrText xml:space="preserve"> ADDIN EN.CITE &lt;EndNote&gt;&lt;Cite&gt;&lt;Author&gt;Abelson&lt;/Author&gt;&lt;Year&gt;2006&lt;/Year&gt;&lt;RecNum&gt;589&lt;/RecNum&gt;&lt;Pages&gt;97&lt;/Pages&gt;&lt;DisplayText&gt;(Abelson, 2006, p. 97)&lt;/DisplayText&gt;&lt;record&gt;&lt;rec-number&gt;589&lt;/rec-number&gt;&lt;foreign-keys&gt;&lt;key app="EN" db-id="fxa5pwfv8vdvwje9awfxez5qwtrzf5saz2tx" timestamp="1391015424"&gt;589&lt;/key&gt;&lt;/foreign-keys&gt;&lt;ref-type name="Book"&gt;6&lt;/ref-type&gt;&lt;contributors&gt;&lt;authors&gt;&lt;author&gt;Abelson, Donald E.&lt;/author&gt;&lt;/authors&gt;&lt;/contributors&gt;&lt;titles&gt;&lt;title&gt;A capitol idea : think tanks and US foreign policy&lt;/title&gt;&lt;/titles&gt;&lt;keywords&gt;&lt;keyword&gt;Research institutes -- United States&lt;/keyword&gt;&lt;keyword&gt;Political planning -- United States&lt;/keyword&gt;&lt;keyword&gt;Centres de recherche -- États-Unis&lt;/keyword&gt;&lt;keyword&gt;Politique publique -- États-Unis&lt;/keyword&gt;&lt;keyword&gt;United States -- Foreign relations&lt;/keyword&gt;&lt;keyword&gt;États-Unis -- Relations extérieures&lt;/keyword&gt;&lt;/keywords&gt;&lt;dates&gt;&lt;year&gt;2006&lt;/year&gt;&lt;/dates&gt;&lt;pub-location&gt;Montreal, QC&lt;/pub-location&gt;&lt;publisher&gt;McGill-Queen&amp;apos;s University Press&lt;/publisher&gt;&lt;urls&gt;&lt;/urls&gt;&lt;research-notes&gt;The book offers a review of visions and approaches in theorizing about TTs. A discussion of evolution of TTs offers another classification by adding onto Weaver’s typology. Political advocacy and a new type of think tanks is not a new concept but the book has a good number of examples with in-depth commentary. The author offers four conceptual approaches (not three, like some of the earlier works) – that could illustrate evolution of thought on think tanks. A good overview of channels used by think tanks to influence foreign policy-making includes a discussion of the interactions between media and TTs. Following chapter, ‘Finding the Way’ talks about different channels of influence in more detail. Think tanks’ success is measured by looking at media coverage, congressional testimonials, and some “qualitative indicators,” that deserve special attention. All in all, this is the best book so far for background in think tanks. Impact might be better discussed in other works.&lt;/research-notes&gt;&lt;/record&gt;&lt;/Cite&gt;&lt;/EndNote&gt;</w:instrText>
      </w:r>
      <w:r w:rsidRPr="00611609">
        <w:rPr>
          <w:color w:val="auto"/>
        </w:rPr>
        <w:fldChar w:fldCharType="separate"/>
      </w:r>
      <w:r w:rsidRPr="00611609">
        <w:rPr>
          <w:noProof/>
          <w:color w:val="auto"/>
        </w:rPr>
        <w:t>(Abelson, 2006, p. 97)</w:t>
      </w:r>
      <w:r w:rsidRPr="00611609">
        <w:rPr>
          <w:color w:val="auto"/>
        </w:rPr>
        <w:fldChar w:fldCharType="end"/>
      </w:r>
      <w:r w:rsidRPr="00611609">
        <w:rPr>
          <w:color w:val="auto"/>
        </w:rPr>
        <w:t xml:space="preserve">.  The “deeply rooted in the American pluralist tradition” </w:t>
      </w:r>
      <w:r w:rsidRPr="00611609">
        <w:rPr>
          <w:color w:val="auto"/>
        </w:rPr>
        <w:fldChar w:fldCharType="begin"/>
      </w:r>
      <w:r w:rsidRPr="00611609">
        <w:rPr>
          <w:color w:val="auto"/>
        </w:rPr>
        <w:instrText xml:space="preserve"> ADDIN EN.CITE &lt;EndNote&gt;&lt;Cite&gt;&lt;Author&gt;Abelson&lt;/Author&gt;&lt;Year&gt;2006&lt;/Year&gt;&lt;RecNum&gt;589&lt;/RecNum&gt;&lt;Pages&gt;101&lt;/Pages&gt;&lt;DisplayText&gt;(Abelson, 2006, p. 101)&lt;/DisplayText&gt;&lt;record&gt;&lt;rec-number&gt;589&lt;/rec-number&gt;&lt;foreign-keys&gt;&lt;key app="EN" db-id="fxa5pwfv8vdvwje9awfxez5qwtrzf5saz2tx" timestamp="1391015424"&gt;589&lt;/key&gt;&lt;/foreign-keys&gt;&lt;ref-type name="Book"&gt;6&lt;/ref-type&gt;&lt;contributors&gt;&lt;authors&gt;&lt;author&gt;Abelson, Donald E.&lt;/author&gt;&lt;/authors&gt;&lt;/contributors&gt;&lt;titles&gt;&lt;title&gt;A capitol idea : think tanks and US foreign policy&lt;/title&gt;&lt;/titles&gt;&lt;keywords&gt;&lt;keyword&gt;Research institutes -- United States&lt;/keyword&gt;&lt;keyword&gt;Political planning -- United States&lt;/keyword&gt;&lt;keyword&gt;Centres de recherche -- États-Unis&lt;/keyword&gt;&lt;keyword&gt;Politique publique -- États-Unis&lt;/keyword&gt;&lt;keyword&gt;United States -- Foreign relations&lt;/keyword&gt;&lt;keyword&gt;États-Unis -- Relations extérieures&lt;/keyword&gt;&lt;/keywords&gt;&lt;dates&gt;&lt;year&gt;2006&lt;/year&gt;&lt;/dates&gt;&lt;pub-location&gt;Montreal, QC&lt;/pub-location&gt;&lt;publisher&gt;McGill-Queen&amp;apos;s University Press&lt;/publisher&gt;&lt;urls&gt;&lt;/urls&gt;&lt;research-notes&gt;The book offers a review of visions and approaches in theorizing about TTs. A discussion of evolution of TTs offers another classification by adding onto Weaver’s typology. Political advocacy and a new type of think tanks is not a new concept but the book has a good number of examples with in-depth commentary. The author offers four conceptual approaches (not three, like some of the earlier works) – that could illustrate evolution of thought on think tanks. A good overview of channels used by think tanks to influence foreign policy-making includes a discussion of the interactions between media and TTs. Following chapter, ‘Finding the Way’ talks about different channels of influence in more detail. Think tanks’ success is measured by looking at media coverage, congressional testimonials, and some “qualitative indicators,” that deserve special attention. All in all, this is the best book so far for background in think tanks. Impact might be better discussed in other works.&lt;/research-notes&gt;&lt;/record&gt;&lt;/Cite&gt;&lt;/EndNote&gt;</w:instrText>
      </w:r>
      <w:r w:rsidRPr="00611609">
        <w:rPr>
          <w:color w:val="auto"/>
        </w:rPr>
        <w:fldChar w:fldCharType="separate"/>
      </w:r>
      <w:r w:rsidRPr="00611609">
        <w:rPr>
          <w:noProof/>
          <w:color w:val="auto"/>
        </w:rPr>
        <w:t>(Abelson, 2006, p. 101)</w:t>
      </w:r>
      <w:r w:rsidRPr="00611609">
        <w:rPr>
          <w:color w:val="auto"/>
        </w:rPr>
        <w:fldChar w:fldCharType="end"/>
      </w:r>
      <w:r w:rsidRPr="00611609">
        <w:rPr>
          <w:color w:val="auto"/>
        </w:rPr>
        <w:t xml:space="preserve"> second approach does not reserve an exclusive place for think tanks and views them as similar among many other participants on the marketplace of ideas, such as trade unions, interest groups, environmental organizations and </w:t>
      </w:r>
      <w:r w:rsidRPr="00611609">
        <w:rPr>
          <w:color w:val="auto"/>
        </w:rPr>
        <w:lastRenderedPageBreak/>
        <w:t xml:space="preserve">others. Within the third approach, which Abelson calls “statist” </w:t>
      </w:r>
      <w:r w:rsidRPr="00611609">
        <w:rPr>
          <w:color w:val="auto"/>
        </w:rPr>
        <w:fldChar w:fldCharType="begin"/>
      </w:r>
      <w:r w:rsidRPr="00611609">
        <w:rPr>
          <w:color w:val="auto"/>
        </w:rPr>
        <w:instrText xml:space="preserve"> ADDIN EN.CITE &lt;EndNote&gt;&lt;Cite&gt;&lt;Author&gt;Abelson&lt;/Author&gt;&lt;Year&gt;2006&lt;/Year&gt;&lt;RecNum&gt;589&lt;/RecNum&gt;&lt;Pages&gt;103&lt;/Pages&gt;&lt;DisplayText&gt;(Abelson, 2006, p. 103)&lt;/DisplayText&gt;&lt;record&gt;&lt;rec-number&gt;589&lt;/rec-number&gt;&lt;foreign-keys&gt;&lt;key app="EN" db-id="fxa5pwfv8vdvwje9awfxez5qwtrzf5saz2tx" timestamp="1391015424"&gt;589&lt;/key&gt;&lt;/foreign-keys&gt;&lt;ref-type name="Book"&gt;6&lt;/ref-type&gt;&lt;contributors&gt;&lt;authors&gt;&lt;author&gt;Abelson, Donald E.&lt;/author&gt;&lt;/authors&gt;&lt;/contributors&gt;&lt;titles&gt;&lt;title&gt;A capitol idea : think tanks and US foreign policy&lt;/title&gt;&lt;/titles&gt;&lt;keywords&gt;&lt;keyword&gt;Research institutes -- United States&lt;/keyword&gt;&lt;keyword&gt;Political planning -- United States&lt;/keyword&gt;&lt;keyword&gt;Centres de recherche -- États-Unis&lt;/keyword&gt;&lt;keyword&gt;Politique publique -- États-Unis&lt;/keyword&gt;&lt;keyword&gt;United States -- Foreign relations&lt;/keyword&gt;&lt;keyword&gt;États-Unis -- Relations extérieures&lt;/keyword&gt;&lt;/keywords&gt;&lt;dates&gt;&lt;year&gt;2006&lt;/year&gt;&lt;/dates&gt;&lt;pub-location&gt;Montreal, QC&lt;/pub-location&gt;&lt;publisher&gt;McGill-Queen&amp;apos;s University Press&lt;/publisher&gt;&lt;urls&gt;&lt;/urls&gt;&lt;research-notes&gt;The book offers a review of visions and approaches in theorizing about TTs. A discussion of evolution of TTs offers another classification by adding onto Weaver’s typology. Political advocacy and a new type of think tanks is not a new concept but the book has a good number of examples with in-depth commentary. The author offers four conceptual approaches (not three, like some of the earlier works) – that could illustrate evolution of thought on think tanks. A good overview of channels used by think tanks to influence foreign policy-making includes a discussion of the interactions between media and TTs. Following chapter, ‘Finding the Way’ talks about different channels of influence in more detail. Think tanks’ success is measured by looking at media coverage, congressional testimonials, and some “qualitative indicators,” that deserve special attention. All in all, this is the best book so far for background in think tanks. Impact might be better discussed in other works.&lt;/research-notes&gt;&lt;/record&gt;&lt;/Cite&gt;&lt;/EndNote&gt;</w:instrText>
      </w:r>
      <w:r w:rsidRPr="00611609">
        <w:rPr>
          <w:color w:val="auto"/>
        </w:rPr>
        <w:fldChar w:fldCharType="separate"/>
      </w:r>
      <w:r w:rsidRPr="00611609">
        <w:rPr>
          <w:noProof/>
          <w:color w:val="auto"/>
        </w:rPr>
        <w:t>(Abelson, 2006, p. 103)</w:t>
      </w:r>
      <w:r w:rsidRPr="00611609">
        <w:rPr>
          <w:color w:val="auto"/>
        </w:rPr>
        <w:fldChar w:fldCharType="end"/>
      </w:r>
      <w:r w:rsidRPr="00611609">
        <w:rPr>
          <w:color w:val="auto"/>
        </w:rPr>
        <w:t>, think tanks and other non-governmental organizations have a modest place in the state decision-making process. Though the thinks tanks’ influence is acknowledged by the scholars advocating this latter approach, they emphasize the autonomy of the state in decision making. Lastly, Abelson described a group of three distinct approaches, gathered under the umbrella of institutionalism. All three focus more on think tanks’ institutional structures and orientations, as opposed to their relationships with and influence on the state.</w:t>
      </w:r>
    </w:p>
    <w:p w14:paraId="2FE3EBFC" w14:textId="77777777" w:rsidR="00B00066" w:rsidRPr="00611609" w:rsidRDefault="00B00066" w:rsidP="00B00066">
      <w:pPr>
        <w:rPr>
          <w:color w:val="auto"/>
        </w:rPr>
      </w:pPr>
      <w:r w:rsidRPr="00611609">
        <w:rPr>
          <w:color w:val="auto"/>
        </w:rPr>
        <w:t xml:space="preserve">Scholars argue the superiority of some approaches over others. Thomas Medvetz </w:t>
      </w:r>
      <w:r w:rsidRPr="00611609">
        <w:rPr>
          <w:color w:val="auto"/>
        </w:rPr>
        <w:fldChar w:fldCharType="begin"/>
      </w:r>
      <w:r w:rsidRPr="00611609">
        <w:rPr>
          <w:color w:val="auto"/>
        </w:rPr>
        <w:instrText xml:space="preserve"> ADDIN EN.CITE &lt;EndNote&gt;&lt;Cite ExcludeAuth="1"&gt;&lt;Author&gt;Medvetz&lt;/Author&gt;&lt;Year&gt;2012&lt;/Year&gt;&lt;RecNum&gt;583&lt;/RecNum&gt;&lt;DisplayText&gt;(2012)&lt;/DisplayText&gt;&lt;record&gt;&lt;rec-number&gt;583&lt;/rec-number&gt;&lt;foreign-keys&gt;&lt;key app="EN" db-id="fxa5pwfv8vdvwje9awfxez5qwtrzf5saz2tx" timestamp="1391015424"&gt;583&lt;/key&gt;&lt;/foreign-keys&gt;&lt;ref-type name="Book"&gt;6&lt;/ref-type&gt;&lt;contributors&gt;&lt;authors&gt;&lt;author&gt;Medvetz, Thomas&lt;/author&gt;&lt;/authors&gt;&lt;/contributors&gt;&lt;titles&gt;&lt;title&gt;Think tanks in America&lt;/title&gt;&lt;/titles&gt;&lt;keywords&gt;&lt;keyword&gt;Government consultants -- United States&lt;/keyword&gt;&lt;keyword&gt;Research institutes -- United States&lt;/keyword&gt;&lt;keyword&gt;Policy sciences -- United States&lt;/keyword&gt;&lt;keyword&gt;Political planning -- United States&lt;/keyword&gt;&lt;/keywords&gt;&lt;dates&gt;&lt;year&gt;2012&lt;/year&gt;&lt;/dates&gt;&lt;pub-location&gt;Chicago, IL&lt;/pub-location&gt;&lt;publisher&gt;University of Chicago Press&lt;/publisher&gt;&lt;urls&gt;&lt;/urls&gt;&lt;research-notes&gt;Other than being recent, book doesn’t seem to offer much of value. He speaks about “theories of think tanks,” that do sound somewhat promising but a little far-fetched. Worth looking into though and maybe even mentioning. A whole chapter is devoted to defining the think tank and would be a good place to finish, when working on the definition part of the dissertation. More history and development. Maybe, a little more than needed, but the author does talk about later stages, not discussed in much detail by others. Conclusions might be worth looking into while writing out discussion section.&lt;/research-notes&gt;&lt;/record&gt;&lt;/Cite&gt;&lt;/EndNote&gt;</w:instrText>
      </w:r>
      <w:r w:rsidRPr="00611609">
        <w:rPr>
          <w:color w:val="auto"/>
        </w:rPr>
        <w:fldChar w:fldCharType="separate"/>
      </w:r>
      <w:r w:rsidRPr="00611609">
        <w:rPr>
          <w:noProof/>
          <w:color w:val="auto"/>
        </w:rPr>
        <w:t>(2012)</w:t>
      </w:r>
      <w:r w:rsidRPr="00611609">
        <w:rPr>
          <w:color w:val="auto"/>
        </w:rPr>
        <w:fldChar w:fldCharType="end"/>
      </w:r>
      <w:r w:rsidRPr="00611609">
        <w:rPr>
          <w:color w:val="auto"/>
        </w:rPr>
        <w:t xml:space="preserve">, for example, found both elitist and pluralist approaches flawed in their tendency to “prejudging” </w:t>
      </w:r>
      <w:r w:rsidRPr="00611609">
        <w:rPr>
          <w:color w:val="auto"/>
        </w:rPr>
        <w:fldChar w:fldCharType="begin"/>
      </w:r>
      <w:r w:rsidRPr="00611609">
        <w:rPr>
          <w:color w:val="auto"/>
        </w:rPr>
        <w:instrText xml:space="preserve"> ADDIN EN.CITE &lt;EndNote&gt;&lt;Cite&gt;&lt;Author&gt;Medvetz&lt;/Author&gt;&lt;Year&gt;2012&lt;/Year&gt;&lt;RecNum&gt;583&lt;/RecNum&gt;&lt;Pages&gt;12&lt;/Pages&gt;&lt;DisplayText&gt;(Medvetz, 2012, p. 12)&lt;/DisplayText&gt;&lt;record&gt;&lt;rec-number&gt;583&lt;/rec-number&gt;&lt;foreign-keys&gt;&lt;key app="EN" db-id="fxa5pwfv8vdvwje9awfxez5qwtrzf5saz2tx" timestamp="1391015424"&gt;583&lt;/key&gt;&lt;/foreign-keys&gt;&lt;ref-type name="Book"&gt;6&lt;/ref-type&gt;&lt;contributors&gt;&lt;authors&gt;&lt;author&gt;Medvetz, Thomas&lt;/author&gt;&lt;/authors&gt;&lt;/contributors&gt;&lt;titles&gt;&lt;title&gt;Think tanks in America&lt;/title&gt;&lt;/titles&gt;&lt;keywords&gt;&lt;keyword&gt;Government consultants -- United States&lt;/keyword&gt;&lt;keyword&gt;Research institutes -- United States&lt;/keyword&gt;&lt;keyword&gt;Policy sciences -- United States&lt;/keyword&gt;&lt;keyword&gt;Political planning -- United States&lt;/keyword&gt;&lt;/keywords&gt;&lt;dates&gt;&lt;year&gt;2012&lt;/year&gt;&lt;/dates&gt;&lt;pub-location&gt;Chicago, IL&lt;/pub-location&gt;&lt;publisher&gt;University of Chicago Press&lt;/publisher&gt;&lt;urls&gt;&lt;/urls&gt;&lt;research-notes&gt;Other than being recent, book doesn’t seem to offer much of value. He speaks about “theories of think tanks,” that do sound somewhat promising but a little far-fetched. Worth looking into though and maybe even mentioning. A whole chapter is devoted to defining the think tank and would be a good place to finish, when working on the definition part of the dissertation. More history and development. Maybe, a little more than needed, but the author does talk about later stages, not discussed in much detail by others. Conclusions might be worth looking into while writing out discussion section.&lt;/research-notes&gt;&lt;/record&gt;&lt;/Cite&gt;&lt;/EndNote&gt;</w:instrText>
      </w:r>
      <w:r w:rsidRPr="00611609">
        <w:rPr>
          <w:color w:val="auto"/>
        </w:rPr>
        <w:fldChar w:fldCharType="separate"/>
      </w:r>
      <w:r w:rsidRPr="00611609">
        <w:rPr>
          <w:noProof/>
          <w:color w:val="auto"/>
        </w:rPr>
        <w:t>(Medvetz, 2012, p. 12)</w:t>
      </w:r>
      <w:r w:rsidRPr="00611609">
        <w:rPr>
          <w:color w:val="auto"/>
        </w:rPr>
        <w:fldChar w:fldCharType="end"/>
      </w:r>
      <w:r w:rsidRPr="00611609">
        <w:rPr>
          <w:color w:val="auto"/>
        </w:rPr>
        <w:t xml:space="preserve"> think tank. He saw the clear advantage in utilizing the institutional approach since “the approach does not lock us into a tautological argument about what think tank does” </w:t>
      </w:r>
      <w:r w:rsidRPr="00611609">
        <w:rPr>
          <w:color w:val="auto"/>
        </w:rPr>
        <w:fldChar w:fldCharType="begin"/>
      </w:r>
      <w:r w:rsidRPr="00611609">
        <w:rPr>
          <w:color w:val="auto"/>
        </w:rPr>
        <w:instrText xml:space="preserve"> ADDIN EN.CITE &lt;EndNote&gt;&lt;Cite&gt;&lt;Author&gt;Medvetz&lt;/Author&gt;&lt;Year&gt;2012&lt;/Year&gt;&lt;RecNum&gt;583&lt;/RecNum&gt;&lt;Pages&gt;13&lt;/Pages&gt;&lt;DisplayText&gt;(Medvetz, 2012, p. 13)&lt;/DisplayText&gt;&lt;record&gt;&lt;rec-number&gt;583&lt;/rec-number&gt;&lt;foreign-keys&gt;&lt;key app="EN" db-id="fxa5pwfv8vdvwje9awfxez5qwtrzf5saz2tx" timestamp="1391015424"&gt;583&lt;/key&gt;&lt;/foreign-keys&gt;&lt;ref-type name="Book"&gt;6&lt;/ref-type&gt;&lt;contributors&gt;&lt;authors&gt;&lt;author&gt;Medvetz, Thomas&lt;/author&gt;&lt;/authors&gt;&lt;/contributors&gt;&lt;titles&gt;&lt;title&gt;Think tanks in America&lt;/title&gt;&lt;/titles&gt;&lt;keywords&gt;&lt;keyword&gt;Government consultants -- United States&lt;/keyword&gt;&lt;keyword&gt;Research institutes -- United States&lt;/keyword&gt;&lt;keyword&gt;Policy sciences -- United States&lt;/keyword&gt;&lt;keyword&gt;Political planning -- United States&lt;/keyword&gt;&lt;/keywords&gt;&lt;dates&gt;&lt;year&gt;2012&lt;/year&gt;&lt;/dates&gt;&lt;pub-location&gt;Chicago, IL&lt;/pub-location&gt;&lt;publisher&gt;University of Chicago Press&lt;/publisher&gt;&lt;urls&gt;&lt;/urls&gt;&lt;research-notes&gt;Other than being recent, book doesn’t seem to offer much of value. He speaks about “theories of think tanks,” that do sound somewhat promising but a little far-fetched. Worth looking into though and maybe even mentioning. A whole chapter is devoted to defining the think tank and would be a good place to finish, when working on the definition part of the dissertation. More history and development. Maybe, a little more than needed, but the author does talk about later stages, not discussed in much detail by others. Conclusions might be worth looking into while writing out discussion section.&lt;/research-notes&gt;&lt;/record&gt;&lt;/Cite&gt;&lt;/EndNote&gt;</w:instrText>
      </w:r>
      <w:r w:rsidRPr="00611609">
        <w:rPr>
          <w:color w:val="auto"/>
        </w:rPr>
        <w:fldChar w:fldCharType="separate"/>
      </w:r>
      <w:r w:rsidRPr="00611609">
        <w:rPr>
          <w:noProof/>
          <w:color w:val="auto"/>
        </w:rPr>
        <w:t>(Medvetz, 2012, p. 13)</w:t>
      </w:r>
      <w:r w:rsidRPr="00611609">
        <w:rPr>
          <w:color w:val="auto"/>
        </w:rPr>
        <w:fldChar w:fldCharType="end"/>
      </w:r>
      <w:r w:rsidRPr="00611609">
        <w:rPr>
          <w:color w:val="auto"/>
        </w:rPr>
        <w:t xml:space="preserve">. </w:t>
      </w:r>
    </w:p>
    <w:p w14:paraId="55E0FD22" w14:textId="3E2C2AC7" w:rsidR="00B00066" w:rsidRPr="00611609" w:rsidRDefault="00B00066" w:rsidP="00B00066">
      <w:pPr>
        <w:rPr>
          <w:color w:val="auto"/>
        </w:rPr>
      </w:pPr>
      <w:r w:rsidRPr="00611609">
        <w:rPr>
          <w:color w:val="auto"/>
        </w:rPr>
        <w:t xml:space="preserve">In his later works, Abelson offered a “new conceptual framework” </w:t>
      </w:r>
      <w:r w:rsidRPr="00611609">
        <w:rPr>
          <w:color w:val="auto"/>
        </w:rPr>
        <w:fldChar w:fldCharType="begin"/>
      </w:r>
      <w:r w:rsidRPr="00611609">
        <w:rPr>
          <w:color w:val="auto"/>
        </w:rPr>
        <w:instrText xml:space="preserve"> ADDIN EN.CITE &lt;EndNote&gt;&lt;Cite&gt;&lt;Author&gt;Abelson&lt;/Author&gt;&lt;Year&gt;2009&lt;/Year&gt;&lt;RecNum&gt;587&lt;/RecNum&gt;&lt;Pages&gt;58&lt;/Pages&gt;&lt;DisplayText&gt;(Abelson, 2009, p. 58)&lt;/DisplayText&gt;&lt;record&gt;&lt;rec-number&gt;587&lt;/rec-number&gt;&lt;foreign-keys&gt;&lt;key app="EN" db-id="fxa5pwfv8vdvwje9awfxez5qwtrzf5saz2tx" timestamp="1391015424"&gt;587&lt;/key&gt;&lt;/foreign-keys&gt;&lt;ref-type name="Book"&gt;6&lt;/ref-type&gt;&lt;contributors&gt;&lt;authors&gt;&lt;author&gt;Abelson, Donald E.&lt;/author&gt;&lt;/authors&gt;&lt;/contributors&gt;&lt;titles&gt;&lt;title&gt;Do think tanks matter? : Assessing the impact of public policy institutes&lt;/title&gt;&lt;/titles&gt;&lt;keywords&gt;&lt;keyword&gt;Research institutes -- Canada&lt;/keyword&gt;&lt;keyword&gt;Research institutes -- United States&lt;/keyword&gt;&lt;keyword&gt;Policy sciences&lt;/keyword&gt;&lt;keyword&gt;Canada -- Politics and government&lt;/keyword&gt;&lt;keyword&gt;United States -- Politics and government&lt;/keyword&gt;&lt;/keywords&gt;&lt;dates&gt;&lt;year&gt;2009&lt;/year&gt;&lt;/dates&gt;&lt;pub-location&gt;Montréal, Québec&lt;/pub-location&gt;&lt;publisher&gt;McGill-Queen&amp;apos;s University Press&lt;/publisher&gt;&lt;urls&gt;&lt;/urls&gt;&lt;research-notes&gt;The book provides a history overview on origins and development of think tanks in the U.S. and Canada. It develops a classification of think tanks and offers a valuable framwork of how think tanks are viewd (thre persepctives on think tanks). It birefly discusses relationship between think tanks and media and goes into great detail on assessment of think tanks&amp;apos; impact.&lt;/research-notes&gt;&lt;/record&gt;&lt;/Cite&gt;&lt;/EndNote&gt;</w:instrText>
      </w:r>
      <w:r w:rsidRPr="00611609">
        <w:rPr>
          <w:color w:val="auto"/>
        </w:rPr>
        <w:fldChar w:fldCharType="separate"/>
      </w:r>
      <w:r w:rsidRPr="00611609">
        <w:rPr>
          <w:noProof/>
          <w:color w:val="auto"/>
        </w:rPr>
        <w:t>(Abelson, 2009, p. 58)</w:t>
      </w:r>
      <w:r w:rsidRPr="00611609">
        <w:rPr>
          <w:color w:val="auto"/>
        </w:rPr>
        <w:fldChar w:fldCharType="end"/>
      </w:r>
      <w:r w:rsidRPr="00611609">
        <w:rPr>
          <w:color w:val="auto"/>
        </w:rPr>
        <w:t xml:space="preserve">. He argued that think tanks differed too much in the goals and resources at their disposal in order for either of the above mentioned frameworks (elitist, pluralist, statist, or institutional) to be accepted exclusively. Originating from the assumption that “not all organizations have the desire or the necessary resources to participate at each stage of the policy cycle: issue articulation, policy formulation, and policy implementation” his new concept suggested analyzing the think tanks’ impact at different stages separately </w:t>
      </w:r>
      <w:r w:rsidRPr="00611609">
        <w:rPr>
          <w:color w:val="auto"/>
        </w:rPr>
        <w:fldChar w:fldCharType="begin"/>
      </w:r>
      <w:r w:rsidRPr="00611609">
        <w:rPr>
          <w:color w:val="auto"/>
        </w:rPr>
        <w:instrText xml:space="preserve"> ADDIN EN.CITE &lt;EndNote&gt;&lt;Cite&gt;&lt;Author&gt;Abelson&lt;/Author&gt;&lt;Year&gt;2009&lt;/Year&gt;&lt;RecNum&gt;587&lt;/RecNum&gt;&lt;Pages&gt;59&lt;/Pages&gt;&lt;DisplayText&gt;(Abelson, 2009, p. 59)&lt;/DisplayText&gt;&lt;record&gt;&lt;rec-number&gt;587&lt;/rec-number&gt;&lt;foreign-keys&gt;&lt;key app="EN" db-id="fxa5pwfv8vdvwje9awfxez5qwtrzf5saz2tx" timestamp="1391015424"&gt;587&lt;/key&gt;&lt;/foreign-keys&gt;&lt;ref-type name="Book"&gt;6&lt;/ref-type&gt;&lt;contributors&gt;&lt;authors&gt;&lt;author&gt;Abelson, Donald E.&lt;/author&gt;&lt;/authors&gt;&lt;/contributors&gt;&lt;titles&gt;&lt;title&gt;Do think tanks matter? : Assessing the impact of public policy institutes&lt;/title&gt;&lt;/titles&gt;&lt;keywords&gt;&lt;keyword&gt;Research institutes -- Canada&lt;/keyword&gt;&lt;keyword&gt;Research institutes -- United States&lt;/keyword&gt;&lt;keyword&gt;Policy sciences&lt;/keyword&gt;&lt;keyword&gt;Canada -- Politics and government&lt;/keyword&gt;&lt;keyword&gt;United States -- Politics and government&lt;/keyword&gt;&lt;/keywords&gt;&lt;dates&gt;&lt;year&gt;2009&lt;/year&gt;&lt;/dates&gt;&lt;pub-location&gt;Montréal, Québec&lt;/pub-location&gt;&lt;publisher&gt;McGill-Queen&amp;apos;s University Press&lt;/publisher&gt;&lt;urls&gt;&lt;/urls&gt;&lt;research-notes&gt;The book provides a history overview on origins and development of think tanks in the U.S. and Canada. It develops a classification of think tanks and offers a valuable framwork of how think tanks are viewd (thre persepctives on think tanks). It birefly discusses relationship between think tanks and media and goes into great detail on assessment of think tanks&amp;apos; impact.&lt;/research-notes&gt;&lt;/record&gt;&lt;/Cite&gt;&lt;/EndNote&gt;</w:instrText>
      </w:r>
      <w:r w:rsidRPr="00611609">
        <w:rPr>
          <w:color w:val="auto"/>
        </w:rPr>
        <w:fldChar w:fldCharType="separate"/>
      </w:r>
      <w:r w:rsidRPr="00611609">
        <w:rPr>
          <w:noProof/>
          <w:color w:val="auto"/>
        </w:rPr>
        <w:t>(Abelson, 2009, p. 59)</w:t>
      </w:r>
      <w:r w:rsidRPr="00611609">
        <w:rPr>
          <w:color w:val="auto"/>
        </w:rPr>
        <w:fldChar w:fldCharType="end"/>
      </w:r>
      <w:r w:rsidRPr="00611609">
        <w:rPr>
          <w:color w:val="auto"/>
        </w:rPr>
        <w:t xml:space="preserve">. Abelson offered taking advantage of different approaches depending on which of a think tank’s aspect or feature one tries to understand at the moment, but he urged scholars not to “…adhere rigorously to any one framework” </w:t>
      </w:r>
      <w:r w:rsidRPr="00611609">
        <w:rPr>
          <w:color w:val="auto"/>
        </w:rPr>
        <w:fldChar w:fldCharType="begin"/>
      </w:r>
      <w:r w:rsidRPr="00611609">
        <w:rPr>
          <w:color w:val="auto"/>
        </w:rPr>
        <w:instrText xml:space="preserve"> ADDIN EN.CITE &lt;EndNote&gt;&lt;Cite&gt;&lt;Author&gt;Abelson&lt;/Author&gt;&lt;Year&gt;2012&lt;/Year&gt;&lt;RecNum&gt;655&lt;/RecNum&gt;&lt;Pages&gt;30&lt;/Pages&gt;&lt;DisplayText&gt;(Abelson, 2012a, p. 30)&lt;/DisplayText&gt;&lt;record&gt;&lt;rec-number&gt;655&lt;/rec-number&gt;&lt;foreign-keys&gt;&lt;key app="EN" db-id="fxa5pwfv8vdvwje9awfxez5qwtrzf5saz2tx" timestamp="1396646606"&gt;655&lt;/key&gt;&lt;/foreign-keys&gt;&lt;ref-type name="Book Section"&gt;5&lt;/ref-type&gt;&lt;contributors&gt;&lt;authors&gt;&lt;author&gt;Abelson, Donald E.&lt;/author&gt;&lt;/authors&gt;&lt;secondary-authors&gt;&lt;author&gt;Brooks, Stephen&lt;/author&gt;&lt;author&gt;Stasiak, Dorota&lt;/author&gt;&lt;author&gt;Żyro, Tomasz&lt;/author&gt;&lt;/secondary-authors&gt;&lt;/contributors&gt;&lt;titles&gt;&lt;title&gt;Theoretical Models and Approaches to Understanding the Role of Lobbies and Think Tanks in US Foreign Policy&lt;/title&gt;&lt;secondary-title&gt;Policy expertise in contemporary democracies&lt;/secondary-title&gt;&lt;/titles&gt;&lt;pages&gt;9 -30&lt;/pages&gt;&lt;keywords&gt;&lt;keyword&gt;Policy scientists&lt;/keyword&gt;&lt;keyword&gt;Research institutes&lt;/keyword&gt;&lt;keyword&gt;Policy sciences&lt;/keyword&gt;&lt;keyword&gt;Lobbying&lt;/keyword&gt;&lt;keyword&gt;Democracy&lt;/keyword&gt;&lt;/keywords&gt;&lt;dates&gt;&lt;year&gt;2012&lt;/year&gt;&lt;/dates&gt;&lt;pub-location&gt;Burlington, VT&lt;/pub-location&gt;&lt;publisher&gt;Ashgate&lt;/publisher&gt;&lt;urls&gt;&lt;/urls&gt;&lt;/record&gt;&lt;/Cite&gt;&lt;/EndNote&gt;</w:instrText>
      </w:r>
      <w:r w:rsidRPr="00611609">
        <w:rPr>
          <w:color w:val="auto"/>
        </w:rPr>
        <w:fldChar w:fldCharType="separate"/>
      </w:r>
      <w:r w:rsidRPr="00611609">
        <w:rPr>
          <w:noProof/>
          <w:color w:val="auto"/>
        </w:rPr>
        <w:t>(Abelson, 2012a, p. 30)</w:t>
      </w:r>
      <w:r w:rsidRPr="00611609">
        <w:rPr>
          <w:color w:val="auto"/>
        </w:rPr>
        <w:fldChar w:fldCharType="end"/>
      </w:r>
      <w:r w:rsidRPr="00611609">
        <w:rPr>
          <w:color w:val="auto"/>
        </w:rPr>
        <w:t xml:space="preserve">. He speculated that “foreign policy and the processes by which decisions are made is complex and can rarely be explained by one theory” </w:t>
      </w:r>
      <w:r w:rsidRPr="00611609">
        <w:rPr>
          <w:color w:val="auto"/>
        </w:rPr>
        <w:lastRenderedPageBreak/>
        <w:fldChar w:fldCharType="begin"/>
      </w:r>
      <w:r w:rsidRPr="00611609">
        <w:rPr>
          <w:color w:val="auto"/>
        </w:rPr>
        <w:instrText xml:space="preserve"> ADDIN EN.CITE &lt;EndNote&gt;&lt;Cite&gt;&lt;Author&gt;Abelson&lt;/Author&gt;&lt;Year&gt;2012&lt;/Year&gt;&lt;RecNum&gt;655&lt;/RecNum&gt;&lt;Pages&gt;30&lt;/Pages&gt;&lt;DisplayText&gt;(Abelson, 2012a, p. 30)&lt;/DisplayText&gt;&lt;record&gt;&lt;rec-number&gt;655&lt;/rec-number&gt;&lt;foreign-keys&gt;&lt;key app="EN" db-id="fxa5pwfv8vdvwje9awfxez5qwtrzf5saz2tx" timestamp="1396646606"&gt;655&lt;/key&gt;&lt;/foreign-keys&gt;&lt;ref-type name="Book Section"&gt;5&lt;/ref-type&gt;&lt;contributors&gt;&lt;authors&gt;&lt;author&gt;Abelson, Donald E.&lt;/author&gt;&lt;/authors&gt;&lt;secondary-authors&gt;&lt;author&gt;Brooks, Stephen&lt;/author&gt;&lt;author&gt;Stasiak, Dorota&lt;/author&gt;&lt;author&gt;Żyro, Tomasz&lt;/author&gt;&lt;/secondary-authors&gt;&lt;/contributors&gt;&lt;titles&gt;&lt;title&gt;Theoretical Models and Approaches to Understanding the Role of Lobbies and Think Tanks in US Foreign Policy&lt;/title&gt;&lt;secondary-title&gt;Policy expertise in contemporary democracies&lt;/secondary-title&gt;&lt;/titles&gt;&lt;pages&gt;9 -30&lt;/pages&gt;&lt;keywords&gt;&lt;keyword&gt;Policy scientists&lt;/keyword&gt;&lt;keyword&gt;Research institutes&lt;/keyword&gt;&lt;keyword&gt;Policy sciences&lt;/keyword&gt;&lt;keyword&gt;Lobbying&lt;/keyword&gt;&lt;keyword&gt;Democracy&lt;/keyword&gt;&lt;/keywords&gt;&lt;dates&gt;&lt;year&gt;2012&lt;/year&gt;&lt;/dates&gt;&lt;pub-location&gt;Burlington, VT&lt;/pub-location&gt;&lt;publisher&gt;Ashgate&lt;/publisher&gt;&lt;urls&gt;&lt;/urls&gt;&lt;/record&gt;&lt;/Cite&gt;&lt;/EndNote&gt;</w:instrText>
      </w:r>
      <w:r w:rsidRPr="00611609">
        <w:rPr>
          <w:color w:val="auto"/>
        </w:rPr>
        <w:fldChar w:fldCharType="separate"/>
      </w:r>
      <w:r w:rsidRPr="00611609">
        <w:rPr>
          <w:noProof/>
          <w:color w:val="auto"/>
        </w:rPr>
        <w:t>(Abelson, 2012a, p. 30)</w:t>
      </w:r>
      <w:r w:rsidRPr="00611609">
        <w:rPr>
          <w:color w:val="auto"/>
        </w:rPr>
        <w:fldChar w:fldCharType="end"/>
      </w:r>
      <w:r w:rsidRPr="00611609">
        <w:rPr>
          <w:color w:val="auto"/>
        </w:rPr>
        <w:t>. Attempts to measure and compare think tanks’ outputs and effects engendered these approaches.</w:t>
      </w:r>
    </w:p>
    <w:p w14:paraId="335BF258" w14:textId="77777777" w:rsidR="00B00066" w:rsidRPr="00611609" w:rsidRDefault="00B00066" w:rsidP="00B00066">
      <w:pPr>
        <w:rPr>
          <w:color w:val="auto"/>
        </w:rPr>
      </w:pPr>
      <w:r w:rsidRPr="00611609">
        <w:rPr>
          <w:color w:val="auto"/>
        </w:rPr>
        <w:t xml:space="preserve">As Murray </w:t>
      </w:r>
      <w:r w:rsidRPr="00611609">
        <w:rPr>
          <w:color w:val="auto"/>
        </w:rPr>
        <w:fldChar w:fldCharType="begin"/>
      </w:r>
      <w:r w:rsidRPr="00611609">
        <w:rPr>
          <w:color w:val="auto"/>
        </w:rPr>
        <w:instrText xml:space="preserve"> ADDIN EN.CITE &lt;EndNote&gt;&lt;Cite AuthorYear="1"&gt;&lt;Author&gt;Weidenbaum&lt;/Author&gt;&lt;Year&gt;2009&lt;/Year&gt;&lt;RecNum&gt;607&lt;/RecNum&gt;&lt;Pages&gt;87&lt;/Pages&gt;&lt;DisplayText&gt;Weidenbaum (2009, p. 87)&lt;/DisplayText&gt;&lt;record&gt;&lt;rec-number&gt;607&lt;/rec-number&gt;&lt;foreign-keys&gt;&lt;key app="EN" db-id="fxa5pwfv8vdvwje9awfxez5qwtrzf5saz2tx" timestamp="1391015424"&gt;607&lt;/key&gt;&lt;/foreign-keys&gt;&lt;ref-type name="Book"&gt;6&lt;/ref-type&gt;&lt;contributors&gt;&lt;authors&gt;&lt;author&gt;Weidenbaum, Murray L.&lt;/author&gt;&lt;/authors&gt;&lt;/contributors&gt;&lt;titles&gt;&lt;title&gt;The competition of ideas: The world of the Washington think tanks&lt;/title&gt;&lt;/titles&gt;&lt;keywords&gt;&lt;keyword&gt;Government consultants -- Washington Metropolitan Area&lt;/keyword&gt;&lt;keyword&gt;Research institutes -- Washington Metropolitan Area&lt;/keyword&gt;&lt;keyword&gt;Policy scientists -- Washington (D.C.)&lt;/keyword&gt;&lt;keyword&gt;United States -- Politics and government -- 21st century&lt;/keyword&gt;&lt;/keywords&gt;&lt;dates&gt;&lt;year&gt;2009&lt;/year&gt;&lt;/dates&gt;&lt;pub-location&gt;New Brunswick, NJ&lt;/pub-location&gt;&lt;publisher&gt;Transaction Publishers&lt;/publisher&gt;&lt;urls&gt;&lt;/urls&gt;&lt;research-notes&gt;Discussion of the stages of public policy process could provide a valuable insight on explaining the role of think tanks in the above. Some semi-valuable statistics could supplemented (or contrasted to demonstrate a change) with those from The Think Tanks and Civil Societies Program. While justifying the samples of TTs, it might be useful to look at the (old but still valuable) description of the five major tanks in DC.A discussion of measurement of TTs influence could provide insight on where to find measurable output for content analysis.&lt;/research-notes&gt;&lt;/record&gt;&lt;/Cite&gt;&lt;/EndNote&gt;</w:instrText>
      </w:r>
      <w:r w:rsidRPr="00611609">
        <w:rPr>
          <w:color w:val="auto"/>
        </w:rPr>
        <w:fldChar w:fldCharType="separate"/>
      </w:r>
      <w:r w:rsidRPr="00611609">
        <w:rPr>
          <w:noProof/>
          <w:color w:val="auto"/>
        </w:rPr>
        <w:t>Weidenbaum (2009, p. 87)</w:t>
      </w:r>
      <w:r w:rsidRPr="00611609">
        <w:rPr>
          <w:color w:val="auto"/>
        </w:rPr>
        <w:fldChar w:fldCharType="end"/>
      </w:r>
      <w:r w:rsidRPr="00611609">
        <w:rPr>
          <w:color w:val="auto"/>
        </w:rPr>
        <w:t xml:space="preserve"> noted, “surely, their [major think tanks] influence varies by organization, issue, and time period”. This influence is not easy to measure, due to difficulties with its operationalization </w:t>
      </w:r>
      <w:r w:rsidRPr="00611609">
        <w:rPr>
          <w:color w:val="auto"/>
        </w:rPr>
        <w:fldChar w:fldCharType="begin"/>
      </w:r>
      <w:r w:rsidRPr="00611609">
        <w:rPr>
          <w:color w:val="auto"/>
        </w:rPr>
        <w:instrText xml:space="preserve"> ADDIN EN.CITE &lt;EndNote&gt;&lt;Cite&gt;&lt;Author&gt;Abelson&lt;/Author&gt;&lt;Year&gt;2004&lt;/Year&gt;&lt;RecNum&gt;656&lt;/RecNum&gt;&lt;DisplayText&gt;(Abelson, 2004)&lt;/DisplayText&gt;&lt;record&gt;&lt;rec-number&gt;656&lt;/rec-number&gt;&lt;foreign-keys&gt;&lt;key app="EN" db-id="fxa5pwfv8vdvwje9awfxez5qwtrzf5saz2tx" timestamp="1396653145"&gt;656&lt;/key&gt;&lt;/foreign-keys&gt;&lt;ref-type name="Book Section"&gt;5&lt;/ref-type&gt;&lt;contributors&gt;&lt;authors&gt;&lt;author&gt;Abelson, Donald E.&lt;/author&gt;&lt;/authors&gt;&lt;secondary-authors&gt;&lt;author&gt;Stone, Diane&lt;/author&gt;&lt;author&gt;Denham, Andrew&lt;/author&gt;&lt;/secondary-authors&gt;&lt;/contributors&gt;&lt;titles&gt;&lt;title&gt;The Business of Ideas: The Think Tank Industry in the USA&lt;/title&gt;&lt;secondary-title&gt;Think tank tarditions: Policy reserach and the politics of ideas&lt;/secondary-title&gt;&lt;/titles&gt;&lt;pages&gt;215 - 231&lt;/pages&gt;&lt;dates&gt;&lt;year&gt;2004&lt;/year&gt;&lt;/dates&gt;&lt;pub-location&gt;Mancheste, UK&lt;/pub-location&gt;&lt;publisher&gt;Manchester Unievrsity Press&lt;/publisher&gt;&lt;urls&gt;&lt;/urls&gt;&lt;/record&gt;&lt;/Cite&gt;&lt;/EndNote&gt;</w:instrText>
      </w:r>
      <w:r w:rsidRPr="00611609">
        <w:rPr>
          <w:color w:val="auto"/>
        </w:rPr>
        <w:fldChar w:fldCharType="separate"/>
      </w:r>
      <w:r w:rsidRPr="00611609">
        <w:rPr>
          <w:noProof/>
          <w:color w:val="auto"/>
        </w:rPr>
        <w:t>(Abelson, 2004)</w:t>
      </w:r>
      <w:r w:rsidRPr="00611609">
        <w:rPr>
          <w:color w:val="auto"/>
        </w:rPr>
        <w:fldChar w:fldCharType="end"/>
      </w:r>
      <w:r w:rsidRPr="00611609">
        <w:rPr>
          <w:color w:val="auto"/>
        </w:rPr>
        <w:t xml:space="preserve">; complexity of the phenomena that the influence is aimed at, for example, public opinion and climate of opinion </w:t>
      </w:r>
      <w:r w:rsidRPr="00611609">
        <w:rPr>
          <w:color w:val="auto"/>
        </w:rPr>
        <w:fldChar w:fldCharType="begin"/>
      </w:r>
      <w:r w:rsidRPr="00611609">
        <w:rPr>
          <w:color w:val="auto"/>
        </w:rPr>
        <w:instrText xml:space="preserve"> ADDIN EN.CITE &lt;EndNote&gt;&lt;Cite&gt;&lt;Author&gt;Sanders&lt;/Author&gt;&lt;Year&gt;2009&lt;/Year&gt;&lt;RecNum&gt;612&lt;/RecNum&gt;&lt;DisplayText&gt;(Sanders, 2009)&lt;/DisplayText&gt;&lt;record&gt;&lt;rec-number&gt;612&lt;/rec-number&gt;&lt;foreign-keys&gt;&lt;key app="EN" db-id="fxa5pwfv8vdvwje9awfxez5qwtrzf5saz2tx" timestamp="1391015459"&gt;612&lt;/key&gt;&lt;/foreign-keys&gt;&lt;ref-type name="Book"&gt;6&lt;/ref-type&gt;&lt;contributors&gt;&lt;authors&gt;&lt;author&gt;Sanders, Karen&lt;/author&gt;&lt;/authors&gt;&lt;/contributors&gt;&lt;titles&gt;&lt;title&gt;Communicating politics in the twenty-first century&lt;/title&gt;&lt;/titles&gt;&lt;keywords&gt;&lt;keyword&gt;Communication in politics&lt;/keyword&gt;&lt;/keywords&gt;&lt;dates&gt;&lt;year&gt;2009&lt;/year&gt;&lt;/dates&gt;&lt;pub-location&gt;New York, NY&lt;/pub-location&gt;&lt;publisher&gt;Palgrave Macmillan&lt;/publisher&gt;&lt;urls&gt;&lt;/urls&gt;&lt;research-notes&gt;Only a few pages on think tanks, but some nicer sources mentioned – giving another shot when working on the ‘impact of think tanks’ section.&lt;/research-notes&gt;&lt;/record&gt;&lt;/Cite&gt;&lt;/EndNote&gt;</w:instrText>
      </w:r>
      <w:r w:rsidRPr="00611609">
        <w:rPr>
          <w:color w:val="auto"/>
        </w:rPr>
        <w:fldChar w:fldCharType="separate"/>
      </w:r>
      <w:r w:rsidRPr="00611609">
        <w:rPr>
          <w:noProof/>
          <w:color w:val="auto"/>
        </w:rPr>
        <w:t>(Sanders, 2009)</w:t>
      </w:r>
      <w:r w:rsidRPr="00611609">
        <w:rPr>
          <w:color w:val="auto"/>
        </w:rPr>
        <w:fldChar w:fldCharType="end"/>
      </w:r>
      <w:r w:rsidRPr="00611609">
        <w:rPr>
          <w:color w:val="auto"/>
        </w:rPr>
        <w:t xml:space="preserve">; and difficulty in tracing origins of ideas “in an increasingly crowded political arena” </w:t>
      </w:r>
      <w:r w:rsidRPr="00611609">
        <w:rPr>
          <w:color w:val="auto"/>
        </w:rPr>
        <w:fldChar w:fldCharType="begin"/>
      </w:r>
      <w:r w:rsidRPr="00611609">
        <w:rPr>
          <w:color w:val="auto"/>
        </w:rPr>
        <w:instrText xml:space="preserve"> ADDIN EN.CITE &lt;EndNote&gt;&lt;Cite&gt;&lt;Author&gt;Abelson&lt;/Author&gt;&lt;Year&gt;2009&lt;/Year&gt;&lt;RecNum&gt;587&lt;/RecNum&gt;&lt;Pages&gt;90&lt;/Pages&gt;&lt;DisplayText&gt;(Abelson, 2009, p. 90)&lt;/DisplayText&gt;&lt;record&gt;&lt;rec-number&gt;587&lt;/rec-number&gt;&lt;foreign-keys&gt;&lt;key app="EN" db-id="fxa5pwfv8vdvwje9awfxez5qwtrzf5saz2tx" timestamp="1391015424"&gt;587&lt;/key&gt;&lt;/foreign-keys&gt;&lt;ref-type name="Book"&gt;6&lt;/ref-type&gt;&lt;contributors&gt;&lt;authors&gt;&lt;author&gt;Abelson, Donald E.&lt;/author&gt;&lt;/authors&gt;&lt;/contributors&gt;&lt;titles&gt;&lt;title&gt;Do think tanks matter? : Assessing the impact of public policy institutes&lt;/title&gt;&lt;/titles&gt;&lt;keywords&gt;&lt;keyword&gt;Research institutes -- Canada&lt;/keyword&gt;&lt;keyword&gt;Research institutes -- United States&lt;/keyword&gt;&lt;keyword&gt;Policy sciences&lt;/keyword&gt;&lt;keyword&gt;Canada -- Politics and government&lt;/keyword&gt;&lt;keyword&gt;United States -- Politics and government&lt;/keyword&gt;&lt;/keywords&gt;&lt;dates&gt;&lt;year&gt;2009&lt;/year&gt;&lt;/dates&gt;&lt;pub-location&gt;Montréal, Québec&lt;/pub-location&gt;&lt;publisher&gt;McGill-Queen&amp;apos;s University Press&lt;/publisher&gt;&lt;urls&gt;&lt;/urls&gt;&lt;research-notes&gt;The book provides a history overview on origins and development of think tanks in the U.S. and Canada. It develops a classification of think tanks and offers a valuable framwork of how think tanks are viewd (thre persepctives on think tanks). It birefly discusses relationship between think tanks and media and goes into great detail on assessment of think tanks&amp;apos; impact.&lt;/research-notes&gt;&lt;/record&gt;&lt;/Cite&gt;&lt;/EndNote&gt;</w:instrText>
      </w:r>
      <w:r w:rsidRPr="00611609">
        <w:rPr>
          <w:color w:val="auto"/>
        </w:rPr>
        <w:fldChar w:fldCharType="separate"/>
      </w:r>
      <w:r w:rsidRPr="00611609">
        <w:rPr>
          <w:noProof/>
          <w:color w:val="auto"/>
        </w:rPr>
        <w:t>(Abelson, 2009, p. 90)</w:t>
      </w:r>
      <w:r w:rsidRPr="00611609">
        <w:rPr>
          <w:color w:val="auto"/>
        </w:rPr>
        <w:fldChar w:fldCharType="end"/>
      </w:r>
      <w:r w:rsidRPr="00611609">
        <w:rPr>
          <w:color w:val="auto"/>
        </w:rPr>
        <w:t>.</w:t>
      </w:r>
    </w:p>
    <w:p w14:paraId="696CF082" w14:textId="77777777" w:rsidR="00B00066" w:rsidRPr="00611609" w:rsidRDefault="00B00066" w:rsidP="00B00066">
      <w:pPr>
        <w:rPr>
          <w:color w:val="auto"/>
        </w:rPr>
      </w:pPr>
      <w:r w:rsidRPr="00611609">
        <w:rPr>
          <w:color w:val="auto"/>
        </w:rPr>
        <w:t xml:space="preserve">As was alluded to in the previous chapter, many scholars and think tanks themselves consider news coverage as a valuable indicator of think tanks’ potency </w:t>
      </w:r>
      <w:r w:rsidRPr="00611609">
        <w:rPr>
          <w:color w:val="auto"/>
        </w:rPr>
        <w:fldChar w:fldCharType="begin">
          <w:fldData xml:space="preserve">PEVuZE5vdGU+PENpdGU+PEF1dGhvcj5BYmVsc29uPC9BdXRob3I+PFllYXI+MjAwOTwvWWVhcj48
UmVjTnVtPjU4NzwvUmVjTnVtPjxEaXNwbGF5VGV4dD4oQWJlbHNvbiwgMTk5NiwgMjAwNiwgMjAw
OTsgQWhtYWQsIDIwMDg7IEtyYXN0ZXYsIDIwMDE7IE1jTnV0dCAmYW1wOyBNYXJjaGlsZG9uLCAy
MDA5OyBSaWNoLCAyMDAxLCAyMDA0OyBSaWNoICZhbXA7IFdlYXZlciwgMjAwMDsgU2FuZGVycywg
MjAwOTsgV2VpZGVuYmF1bSwgMjAwOSwgMjAxMCk8L0Rpc3BsYXlUZXh0PjxyZWNvcmQ+PHJlYy1u
dW1iZXI+NTg3PC9yZWMtbnVtYmVyPjxmb3JlaWduLWtleXM+PGtleSBhcHA9IkVOIiBkYi1pZD0i
ZnhhNXB3ZnY4dmR2d2plOWF3ZnhlejVxd3RyemY1c2F6MnR4IiB0aW1lc3RhbXA9IjEzOTEwMTU0
MjQiPjU4Nzwva2V5PjwvZm9yZWlnbi1rZXlzPjxyZWYtdHlwZSBuYW1lPSJCb29rIj42PC9yZWYt
dHlwZT48Y29udHJpYnV0b3JzPjxhdXRob3JzPjxhdXRob3I+QWJlbHNvbiwgRG9uYWxkIEUuPC9h
dXRob3I+PC9hdXRob3JzPjwvY29udHJpYnV0b3JzPjx0aXRsZXM+PHRpdGxlPkRvIHRoaW5rIHRh
bmtzIG1hdHRlcj8gOiBBc3Nlc3NpbmcgdGhlIGltcGFjdCBvZiBwdWJsaWMgcG9saWN5IGluc3Rp
dHV0ZXM8L3RpdGxlPjwvdGl0bGVzPjxrZXl3b3Jkcz48a2V5d29yZD5SZXNlYXJjaCBpbnN0aXR1
dGVzIC0tIENhbmFkYTwva2V5d29yZD48a2V5d29yZD5SZXNlYXJjaCBpbnN0aXR1dGVzIC0tIFVu
aXRlZCBTdGF0ZXM8L2tleXdvcmQ+PGtleXdvcmQ+UG9saWN5IHNjaWVuY2VzPC9rZXl3b3JkPjxr
ZXl3b3JkPkNhbmFkYSAtLSBQb2xpdGljcyBhbmQgZ292ZXJubWVudDwva2V5d29yZD48a2V5d29y
ZD5Vbml0ZWQgU3RhdGVzIC0tIFBvbGl0aWNzIGFuZCBnb3Zlcm5tZW50PC9rZXl3b3JkPjwva2V5
d29yZHM+PGRhdGVzPjx5ZWFyPjIwMDk8L3llYXI+PC9kYXRlcz48cHViLWxvY2F0aW9uPk1vbnRy
w6lhbCwgUXXDqWJlYzwvcHViLWxvY2F0aW9uPjxwdWJsaXNoZXI+TWNHaWxsLVF1ZWVuJmFwb3M7
cyBVbml2ZXJzaXR5IFByZXNzPC9wdWJsaXNoZXI+PHVybHM+PC91cmxzPjxyZXNlYXJjaC1ub3Rl
cz5UaGUgYm9vayBwcm92aWRlcyBhIGhpc3Rvcnkgb3ZlcnZpZXcgb24gb3JpZ2lucyBhbmQgZGV2
ZWxvcG1lbnQgb2YgdGhpbmsgdGFua3MgaW4gdGhlIFUuUy4gYW5kIENhbmFkYS4gSXQgZGV2ZWxv
cHMgYSBjbGFzc2lmaWNhdGlvbiBvZiB0aGluayB0YW5rcyBhbmQgb2ZmZXJzIGEgdmFsdWFibGUg
ZnJhbXdvcmsgb2YgaG93IHRoaW5rIHRhbmtzIGFyZSB2aWV3ZCAodGhyZSBwZXJzZXBjdGl2ZXMg
b24gdGhpbmsgdGFua3MpLiBJdCBiaXJlZmx5IGRpc2N1c3NlcyByZWxhdGlvbnNoaXAgYmV0d2Vl
biB0aGluayB0YW5rcyBhbmQgbWVkaWEgYW5kIGdvZXMgaW50byBncmVhdCBkZXRhaWwgb24gYXNz
ZXNzbWVudCBvZiB0aGluayB0YW5rcyZhcG9zOyBpbXBhY3QuPC9yZXNlYXJjaC1ub3Rlcz48L3Jl
Y29yZD48L0NpdGU+PENpdGU+PEF1dGhvcj5BYmVsc29uPC9BdXRob3I+PFllYXI+MjAwNjwvWWVh
cj48UmVjTnVtPjU4OTwvUmVjTnVtPjxyZWNvcmQ+PHJlYy1udW1iZXI+NTg5PC9yZWMtbnVtYmVy
Pjxmb3JlaWduLWtleXM+PGtleSBhcHA9IkVOIiBkYi1pZD0iZnhhNXB3ZnY4dmR2d2plOWF3Znhl
ejVxd3RyemY1c2F6MnR4IiB0aW1lc3RhbXA9IjEzOTEwMTU0MjQiPjU4OTwva2V5PjwvZm9yZWln
bi1rZXlzPjxyZWYtdHlwZSBuYW1lPSJCb29rIj42PC9yZWYtdHlwZT48Y29udHJpYnV0b3JzPjxh
dXRob3JzPjxhdXRob3I+QWJlbHNvbiwgRG9uYWxkIEUuPC9hdXRob3I+PC9hdXRob3JzPjwvY29u
dHJpYnV0b3JzPjx0aXRsZXM+PHRpdGxlPkEgY2FwaXRvbCBpZGVhIDogdGhpbmsgdGFua3MgYW5k
IFVTIGZvcmVpZ24gcG9saWN5PC90aXRsZT48L3RpdGxlcz48a2V5d29yZHM+PGtleXdvcmQ+UmVz
ZWFyY2ggaW5zdGl0dXRlcyAtLSBVbml0ZWQgU3RhdGVzPC9rZXl3b3JkPjxrZXl3b3JkPlBvbGl0
aWNhbCBwbGFubmluZyAtLSBVbml0ZWQgU3RhdGVzPC9rZXl3b3JkPjxrZXl3b3JkPkNlbnRyZXMg
ZGUgcmVjaGVyY2hlIC0tIMOJdGF0cy1VbmlzPC9rZXl3b3JkPjxrZXl3b3JkPlBvbGl0aXF1ZSBw
dWJsaXF1ZSAtLSDDiXRhdHMtVW5pczwva2V5d29yZD48a2V5d29yZD5Vbml0ZWQgU3RhdGVzIC0t
IEZvcmVpZ24gcmVsYXRpb25zPC9rZXl3b3JkPjxrZXl3b3JkPsOJdGF0cy1VbmlzIC0tIFJlbGF0
aW9ucyBleHTDqXJpZXVyZXM8L2tleXdvcmQ+PC9rZXl3b3Jkcz48ZGF0ZXM+PHllYXI+MjAwNjwv
eWVhcj48L2RhdGVzPjxwdWItbG9jYXRpb24+TW9udHJlYWwsIFFDPC9wdWItbG9jYXRpb24+PHB1
Ymxpc2hlcj5NY0dpbGwtUXVlZW4mYXBvcztzIFVuaXZlcnNpdHkgUHJlc3M8L3B1Ymxpc2hlcj48
dXJscz48L3VybHM+PHJlc2VhcmNoLW5vdGVzPlRoZSBib29rIG9mZmVycyBhIHJldmlldyBvZiB2
aXNpb25zIGFuZCBhcHByb2FjaGVzIGluIHRoZW9yaXppbmcgYWJvdXQgVFRzLiBBIGRpc2N1c3Np
b24gb2YgZXZvbHV0aW9uIG9mIFRUcyBvZmZlcnMgYW5vdGhlciBjbGFzc2lmaWNhdGlvbiBieSBh
ZGRpbmcgb250byBXZWF2ZXLigJlzIHR5cG9sb2d5LiBQb2xpdGljYWwgYWR2b2NhY3kgYW5kIGEg
bmV3IHR5cGUgb2YgdGhpbmsgdGFua3MgaXMgbm90IGEgbmV3IGNvbmNlcHQgYnV0IHRoZSBib29r
IGhhcyBhIGdvb2QgbnVtYmVyIG9mIGV4YW1wbGVzIHdpdGggaW4tZGVwdGggY29tbWVudGFyeS4g
VGhlIGF1dGhvciBvZmZlcnMgZm91ciBjb25jZXB0dWFsIGFwcHJvYWNoZXMgKG5vdCB0aHJlZSwg
bGlrZSBzb21lIG9mIHRoZSBlYXJsaWVyIHdvcmtzKSDigJMgdGhhdCBjb3VsZCBpbGx1c3RyYXRl
IGV2b2x1dGlvbiBvZiB0aG91Z2h0IG9uIHRoaW5rIHRhbmtzLiBBIGdvb2Qgb3ZlcnZpZXcgb2Yg
Y2hhbm5lbHMgdXNlZCBieSB0aGluayB0YW5rcyB0byBpbmZsdWVuY2UgZm9yZWlnbiBwb2xpY3kt
bWFraW5nIGluY2x1ZGVzIGEgZGlzY3Vzc2lvbiBvZiB0aGUgaW50ZXJhY3Rpb25zIGJldHdlZW4g
bWVkaWEgYW5kIFRUcy4gRm9sbG93aW5nIGNoYXB0ZXIsIOKAmEZpbmRpbmcgdGhlIFdheeKAmSB0
YWxrcyBhYm91dCBkaWZmZXJlbnQgY2hhbm5lbHMgb2YgaW5mbHVlbmNlIGluIG1vcmUgZGV0YWls
LiBUaGluayB0YW5rc+KAmSBzdWNjZXNzIGlzIG1lYXN1cmVkIGJ5IGxvb2tpbmcgYXQgbWVkaWEg
Y292ZXJhZ2UsIGNvbmdyZXNzaW9uYWwgdGVzdGltb25pYWxzLCBhbmQgc29tZSDigJxxdWFsaXRh
dGl2ZSBpbmRpY2F0b3JzLOKAnSB0aGF0IGRlc2VydmUgc3BlY2lhbCBhdHRlbnRpb24uIEFsbCBp
biBhbGwsIHRoaXMgaXMgdGhlIGJlc3QgYm9vayBzbyBmYXIgZm9yIGJhY2tncm91bmQgaW4gdGhp
bmsgdGFua3MuIEltcGFjdCBtaWdodCBiZSBiZXR0ZXIgZGlzY3Vzc2VkIGluIG90aGVyIHdvcmtz
LjwvcmVzZWFyY2gtbm90ZXM+PC9yZWNvcmQ+PC9DaXRlPjxDaXRlPjxBdXRob3I+QWJlbHNvbjwv
QXV0aG9yPjxZZWFyPjE5OTY8L1llYXI+PFJlY051bT42MDU8L1JlY051bT48cmVjb3JkPjxyZWMt
bnVtYmVyPjYwNTwvcmVjLW51bWJlcj48Zm9yZWlnbi1rZXlzPjxrZXkgYXBwPSJFTiIgZGItaWQ9
ImZ4YTVwd2Z2OHZkdndqZTlhd2Z4ZXo1cXd0cnpmNXNhejJ0eCIgdGltZXN0YW1wPSIxMzkxMDE1
NDI0Ij42MDU8L2tleT48L2ZvcmVpZ24ta2V5cz48cmVmLXR5cGUgbmFtZT0iQm9vayI+NjwvcmVm
LXR5cGU+PGNvbnRyaWJ1dG9ycz48YXV0aG9ycz48YXV0aG9yPkFiZWxzb24sIERvbmFsZCBFLjwv
YXV0aG9yPjwvYXV0aG9ycz48L2NvbnRyaWJ1dG9ycz48dGl0bGVzPjx0aXRsZT5BbWVyaWNhbiB0
aGluay10YW5rcyBhbmQgdGhlaXIgcm9sZSBpbiBVUyBmb3JlaWduIHBvbGljeTwvdGl0bGU+PC90
aXRsZXM+PGtleXdvcmRzPjxrZXl3b3JkPlJlc2VhcmNoIGluc3RpdHV0ZXMgLS0gVW5pdGVkIFN0
YXRlcyAtLSBIaXN0b3J5IC0tIDIwdGggY2VudHVyeTwva2V5d29yZD48a2V5d29yZD5Vbml0ZWQg
U3RhdGVzIC0tIEZvcmVpZ24gcmVsYXRpb25zIC0tIDIwdGggY2VudHVyeTwva2V5d29yZD48L2tl
eXdvcmRzPjxkYXRlcz48eWVhcj4xOTk2PC95ZWFyPjwvZGF0ZXM+PHB1Yi1sb2NhdGlvbj5OZXcg
WW9yaywgTlk8L3B1Yi1sb2NhdGlvbj48cHVibGlzaGVyPlN0LiBNYXJ0aW4mYXBvcztzIFByZXNz
PC9wdWJsaXNoZXI+PHVybHM+PC91cmxzPjxyZXNlYXJjaC1ub3Rlcz5CZXNpZGVzIHlldCBhbm90
aGVyIGhpc3RvcmljYWwgb3ZlcnZpZXcgb2YgdGhpbmsgdGFua3MgaW4gQW1lcmljYW4gcG9saXRp
Y3MsIHRoZSBib29rIHByb3ZpZGVzIGFub3RoZXIgbG9vayBpbnRvIHJlc2VhcmNoIGRvbmUgb24g
VFRzIHNvIGZhciBhbmQgc3RydWdnbGUgd2l0aCBkZWZpbml0aW9ucy4gVGhlIGxhdHRlciBpcyBh
biBpc3N1ZSB0byBhZGRyZXNzIGJ5IGxvb2tpbmcgaW50byBkaWZmZXJlbnQgYXBwcm9hY2hlcyB0
byBkZWZpbmUgVFRzLiBUaHJvdWdoIGhpcyBkaXNjdXNzaW9uIG9mIGdlbmVyYXRpb25zIG9mIFRU
cyAoZnJvbSBub24tcHJvZml0IHRvIGdvdmVybm1lbnQgY29udHJhY3RvcnMgdG8gcG9saXRpY2Fs
IGFkdm9jYWN5KSwgdGhlIGF1dGhvciBwcm92aWRlcyB5ZXQgYW5vdGhlciBjbGFzc2lmaWNhdGlv
bi90eXBvbG9neSBvZiB0aGluayB0YW5rcy4gSGUgdGFsa3MgYWJvdXQgY2hhbm5lbHMsIHRob3Vn
aCB3aGljaCBUVHMgY2FuIGV4ZXJjaXNlIHRoZWlyIGluZmx1ZW5jZSBvbiBVUyBmb3JlaWduIHBv
bGljeSBhbmQgc2luZ2xlcyBvdXQgTkVXUyBNRURJQSBhcyB0aGUgbmV3IHBvd2VyZnVsIGNoYW5u
ZWwuPC9yZXNlYXJjaC1ub3Rlcz48L3JlY29yZD48L0NpdGU+PENpdGU+PEF1dGhvcj5XZWlkZW5i
YXVtPC9BdXRob3I+PFllYXI+MjAwOTwvWWVhcj48UmVjTnVtPjYwNzwvUmVjTnVtPjxyZWNvcmQ+
PHJlYy1udW1iZXI+NjA3PC9yZWMtbnVtYmVyPjxmb3JlaWduLWtleXM+PGtleSBhcHA9IkVOIiBk
Yi1pZD0iZnhhNXB3ZnY4dmR2d2plOWF3ZnhlejVxd3RyemY1c2F6MnR4IiB0aW1lc3RhbXA9IjEz
OTEwMTU0MjQiPjYwNzwva2V5PjwvZm9yZWlnbi1rZXlzPjxyZWYtdHlwZSBuYW1lPSJCb29rIj42
PC9yZWYtdHlwZT48Y29udHJpYnV0b3JzPjxhdXRob3JzPjxhdXRob3I+V2VpZGVuYmF1bSwgTXVy
cmF5IEwuPC9hdXRob3I+PC9hdXRob3JzPjwvY29udHJpYnV0b3JzPjx0aXRsZXM+PHRpdGxlPlRo
ZSBjb21wZXRpdGlvbiBvZiBpZGVhczogVGhlIHdvcmxkIG9mIHRoZSBXYXNoaW5ndG9uIHRoaW5r
IHRhbmtzPC90aXRsZT48L3RpdGxlcz48a2V5d29yZHM+PGtleXdvcmQ+R292ZXJubWVudCBjb25z
dWx0YW50cyAtLSBXYXNoaW5ndG9uIE1ldHJvcG9saXRhbiBBcmVhPC9rZXl3b3JkPjxrZXl3b3Jk
PlJlc2VhcmNoIGluc3RpdHV0ZXMgLS0gV2FzaGluZ3RvbiBNZXRyb3BvbGl0YW4gQXJlYTwva2V5
d29yZD48a2V5d29yZD5Qb2xpY3kgc2NpZW50aXN0cyAtLSBXYXNoaW5ndG9uIChELkMuKTwva2V5
d29yZD48a2V5d29yZD5Vbml0ZWQgU3RhdGVzIC0tIFBvbGl0aWNzIGFuZCBnb3Zlcm5tZW50IC0t
IDIxc3QgY2VudHVyeTwva2V5d29yZD48L2tleXdvcmRzPjxkYXRlcz48eWVhcj4yMDA5PC95ZWFy
PjwvZGF0ZXM+PHB1Yi1sb2NhdGlvbj5OZXcgQnJ1bnN3aWNrLCBOSjwvcHViLWxvY2F0aW9uPjxw
dWJsaXNoZXI+VHJhbnNhY3Rpb24gUHVibGlzaGVyczwvcHVibGlzaGVyPjx1cmxzPjwvdXJscz48
cmVzZWFyY2gtbm90ZXM+RGlzY3Vzc2lvbiBvZiB0aGUgc3RhZ2VzIG9mIHB1YmxpYyBwb2xpY3kg
cHJvY2VzcyBjb3VsZCBwcm92aWRlIGEgdmFsdWFibGUgaW5zaWdodCBvbiBleHBsYWluaW5nIHRo
ZSByb2xlIG9mIHRoaW5rIHRhbmtzIGluIHRoZSBhYm92ZS4gU29tZSBzZW1pLXZhbHVhYmxlIHN0
YXRpc3RpY3MgY291bGQgc3VwcGxlbWVudGVkIChvciBjb250cmFzdGVkIHRvIGRlbW9uc3RyYXRl
IGEgY2hhbmdlKSB3aXRoIHRob3NlIGZyb20gVGhlIFRoaW5rIFRhbmtzIGFuZCBDaXZpbCBTb2Np
ZXRpZXMgUHJvZ3JhbS4gV2hpbGUganVzdGlmeWluZyB0aGUgc2FtcGxlcyBvZiBUVHMsIGl0IG1p
Z2h0IGJlIHVzZWZ1bCB0byBsb29rIGF0IHRoZSAob2xkIGJ1dCBzdGlsbCB2YWx1YWJsZSkgZGVz
Y3JpcHRpb24gb2YgdGhlIGZpdmUgbWFqb3IgdGFua3MgaW4gREMuQSBkaXNjdXNzaW9uIG9mIG1l
YXN1cmVtZW50IG9mIFRUcyBpbmZsdWVuY2UgY291bGQgcHJvdmlkZSBpbnNpZ2h0IG9uIHdoZXJl
IHRvIGZpbmQgbWVhc3VyYWJsZSBvdXRwdXQgZm9yIGNvbnRlbnQgYW5hbHlzaXMuPC9yZXNlYXJj
aC1ub3Rlcz48L3JlY29yZD48L0NpdGU+PENpdGU+PEF1dGhvcj5XZWlkZW5iYXVtPC9BdXRob3I+
PFllYXI+MjAxMDwvWWVhcj48UmVjTnVtPjUzNDwvUmVjTnVtPjxyZWNvcmQ+PHJlYy1udW1iZXI+
NTM0PC9yZWMtbnVtYmVyPjxmb3JlaWduLWtleXM+PGtleSBhcHA9IkVOIiBkYi1pZD0iZnhhNXB3
ZnY4dmR2d2plOWF3ZnhlejVxd3RyemY1c2F6MnR4IiB0aW1lc3RhbXA9IjEzOTA2ODgxOTQiPjUz
NDwva2V5PjwvZm9yZWlnbi1rZXlzPjxyZWYtdHlwZSBuYW1lPSJKb3VybmFsIEFydGljbGUiPjE3
PC9yZWYtdHlwZT48Y29udHJpYnV0b3JzPjxhdXRob3JzPjxhdXRob3I+V2VpZGVuYmF1bSwgTXVy
cmF5IEwuPC9hdXRob3I+PC9hdXRob3JzPjwvY29udHJpYnV0b3JzPjx0aXRsZXM+PHRpdGxlPk1l
YXN1cmluZyB0aGUgSW5mbHVlbmNlIG9mIFRoaW5rIFRhbmtzPC90aXRsZT48c2Vjb25kYXJ5LXRp
dGxlPlNvY2lldHk8L3NlY29uZGFyeS10aXRsZT48L3RpdGxlcz48cGVyaW9kaWNhbD48ZnVsbC10
aXRsZT5Tb2NpZXR5PC9mdWxsLXRpdGxlPjwvcGVyaW9kaWNhbD48cGFnZXM+MTM0LTEzNzwvcGFn
ZXM+PHZvbHVtZT40Nzwvdm9sdW1lPjxudW1iZXI+MjwvbnVtYmVyPjxrZXl3b3Jkcz48a2V5d29y
ZD5SRVNFQVJDSCBpbnN0aXR1dGVzPC9rZXl3b3JkPjxrZXl3b3JkPklORkxVRU5DRSAoUHN5Y2hv
bG9neSk8L2tleXdvcmQ+PGtleXdvcmQ+UE9MSVRJQ0FMIHNjaWVudGlzdHM8L2tleXdvcmQ+PGtl
eXdvcmQ+UE9XRVIgKFNvY2lhbCBzY2llbmNlcyk8L2tleXdvcmQ+PGtleXdvcmQ+VU5JVEVEIFN0
YXRlczwva2V5d29yZD48a2V5d29yZD5BbWVyaWNhbiBFbnRlcnByaXNlIEluc3RpdHV0ZTwva2V5
d29yZD48a2V5d29yZD5Ccm9va2luZ3MgSW5zdGl0dXRpb248L2tleXdvcmQ+PGtleXdvcmQ+Q2F0
byBJbnN0aXR1dGU8L2tleXdvcmQ+PGtleXdvcmQ+Q2VudGVyIGZvciBTdHJhdGVnaWMgYW5kIElu
dGVybmF0aW9uYWwgU3R1ZGllczwva2V5d29yZD48a2V5d29yZD5Db21wZXRpdGlvbiBvZiBpZGVh
czwva2V5d29yZD48a2V5d29yZD5IZXJpdGFnZSBGb3VuZGF0aW9uPC9rZXl3b3JkPjxrZXl3b3Jk
PkluZmx1ZW5jZTwva2V5d29yZD48a2V5d29yZD5JbnRlcmVzdCBncm91cHM8L2tleXdvcmQ+PGtl
eXdvcmQ+UHVibGljIHBvbGljeTwva2V5d29yZD48a2V5d29yZD5UaGluayB0YW5rczwva2V5d29y
ZD48a2V5d29yZD5BTUVSSUNBTiBFbnRlcnByaXNlIEluc3RpdHV0ZSBmb3IgUHVibGljIFBvbGlj
eSBSZXNlYXJjaDwva2V5d29yZD48a2V5d29yZD5DRU5URVIgZm9yIFN0cmF0ZWdpYyAmYW1wOyBJ
bnRlcm5hdGlvbmFsIFN0dWRpZXMgKFdhc2hpbmd0b24sIEQuQy4pPC9rZXl3b3JkPjxrZXl3b3Jk
PkhFUklUQUdFIEZvdW5kYXRpb24gKFdhc2hpbmd0b24sIEQuQy4pPC9rZXl3b3JkPjwva2V5d29y
ZHM+PGRhdGVzPjx5ZWFyPjIwMTA8L3llYXI+PC9kYXRlcz48cHVibGlzaGVyPlNwcmluZ2VyIFNj
aWVuY2UgJmFtcDsgQnVzaW5lc3MgTWVkaWEgQi5WLjwvcHVibGlzaGVyPjxpc2JuPjAxNDcyMDEx
PC9pc2JuPjxhY2Nlc3Npb24tbnVtPjQ4NTM3MDU0PC9hY2Nlc3Npb24tbnVtPjx3b3JrLXR5cGU+
QXJ0aWNsZTwvd29yay10eXBlPjx1cmxzPjxyZWxhdGVkLXVybHM+PHVybD5odHRwOi8vcHJveHku
bGliLnV0ay5lZHU6OTAvbG9naW4/dXJsPWh0dHA6Ly9zZWFyY2guZWJzY29ob3N0LmNvbS9sb2dp
bi5hc3B4P2RpcmVjdD10cnVlJmFtcDtkYj1hcGgmYW1wO0FOPTQ4NTM3MDU0JmFtcDtzY29wZT1z
aXRlPC91cmw+PC9yZWxhdGVkLXVybHM+PC91cmxzPjxlbGVjdHJvbmljLXJlc291cmNlLW51bT4x
MC4xMDA3L3MxMjExNS0wMDktOTI5Mi04PC9lbGVjdHJvbmljLXJlc291cmNlLW51bT48cmVtb3Rl
LWRhdGFiYXNlLW5hbWU+YXBoPC9yZW1vdGUtZGF0YWJhc2UtbmFtZT48cmVtb3RlLWRhdGFiYXNl
LXByb3ZpZGVyPkVCU0NPaG9zdDwvcmVtb3RlLWRhdGFiYXNlLXByb3ZpZGVyPjwvcmVjb3JkPjwv
Q2l0ZT48Q2l0ZT48QXV0aG9yPlNhbmRlcnM8L0F1dGhvcj48WWVhcj4yMDA5PC9ZZWFyPjxSZWNO
dW0+NjEyPC9SZWNOdW0+PHJlY29yZD48cmVjLW51bWJlcj42MTI8L3JlYy1udW1iZXI+PGZvcmVp
Z24ta2V5cz48a2V5IGFwcD0iRU4iIGRiLWlkPSJmeGE1cHdmdjh2ZHZ3amU5YXdmeGV6NXF3dHJ6
ZjVzYXoydHgiIHRpbWVzdGFtcD0iMTM5MTAxNTQ1OSI+NjEyPC9rZXk+PC9mb3JlaWduLWtleXM+
PHJlZi10eXBlIG5hbWU9IkJvb2siPjY8L3JlZi10eXBlPjxjb250cmlidXRvcnM+PGF1dGhvcnM+
PGF1dGhvcj5TYW5kZXJzLCBLYXJlbjwvYXV0aG9yPjwvYXV0aG9ycz48L2NvbnRyaWJ1dG9ycz48
dGl0bGVzPjx0aXRsZT5Db21tdW5pY2F0aW5nIHBvbGl0aWNzIGluIHRoZSB0d2VudHktZmlyc3Qg
Y2VudHVyeTwvdGl0bGU+PC90aXRsZXM+PGtleXdvcmRzPjxrZXl3b3JkPkNvbW11bmljYXRpb24g
aW4gcG9saXRpY3M8L2tleXdvcmQ+PC9rZXl3b3Jkcz48ZGF0ZXM+PHllYXI+MjAwOTwveWVhcj48
L2RhdGVzPjxwdWItbG9jYXRpb24+TmV3IFlvcmssIE5ZPC9wdWItbG9jYXRpb24+PHB1Ymxpc2hl
cj5QYWxncmF2ZSBNYWNtaWxsYW48L3B1Ymxpc2hlcj48dXJscz48L3VybHM+PHJlc2VhcmNoLW5v
dGVzPk9ubHkgYSBmZXcgcGFnZXMgb24gdGhpbmsgdGFua3MsIGJ1dCBzb21lIG5pY2VyIHNvdXJj
ZXMgbWVudGlvbmVkIOKAkyBnaXZpbmcgYW5vdGhlciBzaG90IHdoZW4gd29ya2luZyBvbiB0aGUg
4oCYaW1wYWN0IG9mIHRoaW5rIHRhbmtz4oCZIHNlY3Rpb24uPC9yZXNlYXJjaC1ub3Rlcz48L3Jl
Y29yZD48L0NpdGU+PENpdGU+PEF1dGhvcj5SaWNoPC9BdXRob3I+PFllYXI+MjAwNDwvWWVhcj48
UmVjTnVtPjU4NjwvUmVjTnVtPjxyZWNvcmQ+PHJlYy1udW1iZXI+NTg2PC9yZWMtbnVtYmVyPjxm
b3JlaWduLWtleXM+PGtleSBhcHA9IkVOIiBkYi1pZD0iZnhhNXB3ZnY4dmR2d2plOWF3ZnhlejVx
d3RyemY1c2F6MnR4IiB0aW1lc3RhbXA9IjEzOTEwMTU0MjQiPjU4Njwva2V5PjwvZm9yZWlnbi1r
ZXlzPjxyZWYtdHlwZSBuYW1lPSJHZW5lcmljIj4xMzwvcmVmLXR5cGU+PGNvbnRyaWJ1dG9ycz48
YXV0aG9ycz48YXV0aG9yPlJpY2gsIEFuZHJldzwvYXV0aG9yPjwvYXV0aG9ycz48L2NvbnRyaWJ1
dG9ycz48dGl0bGVzPjx0aXRsZT5UaGluayB0YW5rcywgcHVibGljIHBvbGljeSwgYW5kIHRoZSBw
b2xpdGljcyBvZiBleHBlcnRpc2U8L3RpdGxlPjwvdGl0bGVzPjxrZXl3b3Jkcz48a2V5d29yZD5Q
b2xpY3kgc2NpZW5jZXMgLS0gUmVzZWFyY2ggLS0gVW5pdGVkIFN0YXRlczwva2V5d29yZD48a2V5
d29yZD5Qb2xpY3kgc2NpZW50aXN0cyAtLSBVbml0ZWQgU3RhdGVzPC9rZXl3b3JkPjxrZXl3b3Jk
PlJlc2VhcmNoIGluc3RpdHV0ZXMgLS0gVW5pdGVkIFN0YXRlczwva2V5d29yZD48a2V5d29yZD5O
b25wcm9maXQgb3JnYW5pemF0aW9ucyAtLSBVbml0ZWQgU3RhdGVzPC9rZXl3b3JkPjxrZXl3b3Jk
PkV4cGVydGlzZSAtLSBQb2xpdGljYWwgYXNwZWN0cyAtLSBVbml0ZWQgU3RhdGVzPC9rZXl3b3Jk
PjxrZXl3b3JkPlBvbGl0aWNhbCBwbGFubmluZyAtLSBVbml0ZWQgU3RhdGVzPC9rZXl3b3JkPjxr
ZXl3b3JkPkxlZ2lzbGF0aXZlIGhlYXJpbmdzIC0tIFVuaXRlZCBTdGF0ZXM8L2tleXdvcmQ+PGtl
eXdvcmQ+RWxlY3Ryb25pYyBib29rczwva2V5d29yZD48L2tleXdvcmRzPjxkYXRlcz48eWVhcj4y
MDA0PC95ZWFyPjwvZGF0ZXM+PHB1Yi1sb2NhdGlvbj5OZXcgWW9yaywgTlk8L3B1Yi1sb2NhdGlv
bj48cHVibGlzaGVyPkNhbWJyaWRnZSBVbml2ZXJzaXR5IFByZXNzPC9wdWJsaXNoZXI+PHVybHM+
PC91cmxzPjxyZXNlYXJjaC1ub3Rlcz5UaGUgYm9vayBjb250YWlucyBhIHZhbHVhYmxlIG92ZXJ2
aWV3IG9mIHRoZSByZXNlYXJjaCBkb25lIG9uIFRUIGJ5IDIwMDQ64oCcRmV3ZXIgdGhhbiBhIGRv
emVuIGJvb2tzIHB1Ymxpc2hlZCBzaW5jZSAxOTcwIGZvY3VzIG9uIEFtZXJpY2FuIHRoaW5rIHRh
bmtzLuKAnSBJdCBhbHNvIHRhbGtzIGFib3V0IGRlZmluaW5nIHRoaW5rIHRhbmtzIOKAkyBhbm90
aGVyIHBpZWNlIHRvIHRoZSBwdXp6bGUgb2Ygc2FtcGxlIGRlZmluaXRpb24uIEhpc3RvcmljIG92
ZXJ2aWV3IG9mIFRUcyBkZXZlbG9wbWVudCBpcyByYXRoZXIgZXh0ZW5zaXZlLiBBdXRob3IgZGVm
aW5lcyBwZXJpb2RzIGFuZCBjbGFzc2lmaWVzIFRUcywgYW1vbmcgb3RoZXIgdGhpbmdzLCB0aHJv
dWdoIHRoZWlyIGlkZW50aWZpYWJsZSBpZGVvbG9naWVzLiBUaGUgYm9vayBvcGVyYXRlcyB3aXRo
IHNvbWUgaW50ZXJlc3RpbmcgZGF0YSBvbiBwZXJjZXB0aW9uIG9mIFRUcywgdGhlaXIgdmlzaWJp
bGl0eSwgYW5kIHVzZXMgb2YgdGhlaXIgb3V0cHV0LjwvcmVzZWFyY2gtbm90ZXM+PC9yZWNvcmQ+
PC9DaXRlPjxDaXRlPjxBdXRob3I+UmljaDwvQXV0aG9yPjxZZWFyPjIwMDE8L1llYXI+PFJlY051
bT41NjU8L1JlY051bT48cmVjb3JkPjxyZWMtbnVtYmVyPjU2NTwvcmVjLW51bWJlcj48Zm9yZWln
bi1rZXlzPjxrZXkgYXBwPSJFTiIgZGItaWQ9ImZ4YTVwd2Z2OHZkdndqZTlhd2Z4ZXo1cXd0cnpm
NXNhejJ0eCIgdGltZXN0YW1wPSIxMzkwNzgwMDA1Ij41NjU8L2tleT48L2ZvcmVpZ24ta2V5cz48
cmVmLXR5cGUgbmFtZT0iSm91cm5hbCBBcnRpY2xlIj4xNzwvcmVmLXR5cGU+PGNvbnRyaWJ1dG9y
cz48YXV0aG9ycz48YXV0aG9yPlJpY2gsIEFuZHJldzwvYXV0aG9yPjwvYXV0aG9ycz48L2NvbnRy
aWJ1dG9ycz48dGl0bGVzPjx0aXRsZT5UaGUgUG9saXRpY3Mgb2YgRXhwZXJ0aXNlIGluIENvbmdy
ZXNzIGFuZCB0aGUgTmV3cyBNZWRpYTwvdGl0bGU+PHNlY29uZGFyeS10aXRsZT5Tb2NpYWwgU2Np
ZW5jZSBRdWFydGVybHkgKFdpbGV5LUJsYWNrd2VsbCk8L3NlY29uZGFyeS10aXRsZT48L3RpdGxl
cz48cGVyaW9kaWNhbD48ZnVsbC10aXRsZT5Tb2NpYWwgU2NpZW5jZSBRdWFydGVybHkgKFdpbGV5
LUJsYWNrd2VsbCk8L2Z1bGwtdGl0bGU+PC9wZXJpb2RpY2FsPjxwYWdlcz41ODM8L3BhZ2VzPjx2
b2x1bWU+ODI8L3ZvbHVtZT48bnVtYmVyPjM8L251bWJlcj48a2V5d29yZHM+PGtleXdvcmQ+UFJB
Q1RJQ0FMIHBvbGl0aWNzPC9rZXl3b3JkPjxrZXl3b3JkPlBSRVNTPC9rZXl3b3JkPjxrZXl3b3Jk
PkVYUEVSVElTRTwva2V5d29yZD48a2V5d29yZD5ERUNJU0lPTiBtYWtpbmc8L2tleXdvcmQ+PGtl
eXdvcmQ+VU5JVEVEIFN0YXRlczwva2V5d29yZD48a2V5d29yZD5VTklURUQgU3RhdGVzLiBDb25n
cmVzczwva2V5d29yZD48L2tleXdvcmRzPjxkYXRlcz48eWVhcj4yMDAxPC95ZWFyPjwvZGF0ZXM+
PHB1Ymxpc2hlcj5XaWxleS1CbGFja3dlbGw8L3B1Ymxpc2hlcj48aXNibj4wMDM4NDk0MTwvaXNi
bj48YWNjZXNzaW9uLW51bT42Njc2NTU3PC9hY2Nlc3Npb24tbnVtPjx3b3JrLXR5cGU+QXJ0aWNs
ZTwvd29yay10eXBlPjx1cmxzPjxyZWxhdGVkLXVybHM+PHVybD5odHRwOi8vcHJveHkubGliLnV0
ay5lZHU6OTAvbG9naW4/dXJsPWh0dHA6Ly9zZWFyY2guZWJzY29ob3N0LmNvbS9sb2dpbi5hc3B4
P2RpcmVjdD10cnVlJmFtcDtkYj1hcGgmYW1wO0FOPTY2NzY1NTcmYW1wO3Njb3BlPXNpdGU8L3Vy
bD48L3JlbGF0ZWQtdXJscz48L3VybHM+PHJlbW90ZS1kYXRhYmFzZS1uYW1lPmFwaDwvcmVtb3Rl
LWRhdGFiYXNlLW5hbWU+PHJlbW90ZS1kYXRhYmFzZS1wcm92aWRlcj5FQlNDT2hvc3Q8L3JlbW90
ZS1kYXRhYmFzZS1wcm92aWRlcj48L3JlY29yZD48L0NpdGU+PENpdGU+PEF1dGhvcj5SaWNoPC9B
dXRob3I+PFllYXI+MjAwMDwvWWVhcj48UmVjTnVtPjU1MDwvUmVjTnVtPjxyZWNvcmQ+PHJlYy1u
dW1iZXI+NTUwPC9yZWMtbnVtYmVyPjxmb3JlaWduLWtleXM+PGtleSBhcHA9IkVOIiBkYi1pZD0i
ZnhhNXB3ZnY4dmR2d2plOWF3ZnhlejVxd3RyemY1c2F6MnR4IiB0aW1lc3RhbXA9IjEzOTA2OTA2
NzIiPjU1MDwva2V5PjwvZm9yZWlnbi1rZXlzPjxyZWYtdHlwZSBuYW1lPSJKb3VybmFsIEFydGlj
bGUiPjE3PC9yZWYtdHlwZT48Y29udHJpYnV0b3JzPjxhdXRob3JzPjxhdXRob3I+UmljaCwgQW5k
cmV3PC9hdXRob3I+PGF1dGhvcj5XZWF2ZXIsIFIuIEtlbnQ8L2F1dGhvcj48L2F1dGhvcnM+PC9j
b250cmlidXRvcnM+PHRpdGxlcz48dGl0bGU+VGhpbmsgVGFua3MgaW4gdGhlIFUuUy4gTWVkaWE8
L3RpdGxlPjxzZWNvbmRhcnktdGl0bGU+SGFydmFyZCBJbnRlcm5hdGlvbmFsIEpvdXJuYWwgb2Yg
UHJlc3MvUG9saXRpY3M8L3NlY29uZGFyeS10aXRsZT48L3RpdGxlcz48cGVyaW9kaWNhbD48ZnVs
bC10aXRsZT5IYXJ2YXJkIEludGVybmF0aW9uYWwgSm91cm5hbCBvZiBQcmVzcy9Qb2xpdGljczwv
ZnVsbC10aXRsZT48L3BlcmlvZGljYWw+PHBhZ2VzPjgxPC9wYWdlcz48dm9sdW1lPjU8L3ZvbHVt
ZT48bnVtYmVyPjQ8L251bWJlcj48a2V5d29yZHM+PGtleXdvcmQ+UE9MSVRJQ0FMIHBsYW5uaW5n
PC9rZXl3b3JkPjxrZXl3b3JkPk5FV1NQQVBFUlM8L2tleXdvcmQ+PGtleXdvcmQ+UkVTRUFSQ0gg
aW5zdGl0dXRlczwva2V5d29yZD48a2V5d29yZD5VTklURUQgU3RhdGVzPC9rZXl3b3JkPjwva2V5
d29yZHM+PGRhdGVzPjx5ZWFyPjIwMDA8L3llYXI+PHB1Yi1kYXRlcz48ZGF0ZT5GYWxsMjAwMDwv
ZGF0ZT48L3B1Yi1kYXRlcz48L2RhdGVzPjxpc2JuPjEwODExODBYPC9pc2JuPjxhY2Nlc3Npb24t
bnVtPjM3MTU3MzQ8L2FjY2Vzc2lvbi1udW0+PHdvcmstdHlwZT5BcnRpY2xlPC93b3JrLXR5cGU+
PHVybHM+PHJlbGF0ZWQtdXJscz48dXJsPmh0dHA6Ly9wcm94eS5saWIudXRrLmVkdTo5MC9sb2dp
bj91cmw9aHR0cDovL3NlYXJjaC5lYnNjb2hvc3QuY29tL2xvZ2luLmFzcHg/ZGlyZWN0PXRydWUm
YW1wO2RiPXVmaCZhbXA7QU49MzcxNTczNCZhbXA7c2NvcGU9c2l0ZTwvdXJsPjwvcmVsYXRlZC11
cmxzPjwvdXJscz48cmVtb3RlLWRhdGFiYXNlLW5hbWU+dWZoPC9yZW1vdGUtZGF0YWJhc2UtbmFt
ZT48cmVtb3RlLWRhdGFiYXNlLXByb3ZpZGVyPkVCU0NPaG9zdDwvcmVtb3RlLWRhdGFiYXNlLXBy
b3ZpZGVyPjwvcmVjb3JkPjwvQ2l0ZT48Q2l0ZT48QXV0aG9yPktyYXN0ZXY8L0F1dGhvcj48WWVh
cj4yMDAxPC9ZZWFyPjxSZWNOdW0+NTQxPC9SZWNOdW0+PHJlY29yZD48cmVjLW51bWJlcj41NDE8
L3JlYy1udW1iZXI+PGZvcmVpZ24ta2V5cz48a2V5IGFwcD0iRU4iIGRiLWlkPSJmeGE1cHdmdjh2
ZHZ3amU5YXdmeGV6NXF3dHJ6ZjVzYXoydHgiIHRpbWVzdGFtcD0iMTM5MDY4ODg5OCI+NTQxPC9r
ZXk+PC9mb3JlaWduLWtleXM+PHJlZi10eXBlIG5hbWU9IkpvdXJuYWwgQXJ0aWNsZSI+MTc8L3Jl
Zi10eXBlPjxjb250cmlidXRvcnM+PGF1dGhvcnM+PGF1dGhvcj5LcmFzdGV2LCBJdmFuPC9hdXRo
b3I+PC9hdXRob3JzPjwvY29udHJpYnV0b3JzPjx0aXRsZXM+PHRpdGxlPlRoaW5rIFRhbmtzOiBN
YWtpbmcgYW5kIEZha2luZyBJbmZsdWVuY2U8L3RpdGxlPjxzZWNvbmRhcnktdGl0bGU+Sm91cm5h
bCBvZiBTb3V0aGVhc3QgRXVyb3BlYW4gJmFtcDsgQmxhY2sgU2VhIFN0dWRpZXM8L3NlY29uZGFy
eS10aXRsZT48L3RpdGxlcz48cGVyaW9kaWNhbD48ZnVsbC10aXRsZT5Kb3VybmFsIG9mIFNvdXRo
ZWFzdCBFdXJvcGVhbiAmYW1wOyBCbGFjayBTZWEgU3R1ZGllczwvZnVsbC10aXRsZT48L3Blcmlv
ZGljYWw+PHBhZ2VzPjE3PC9wYWdlcz48dm9sdW1lPjE8L3ZvbHVtZT48bnVtYmVyPjI8L251bWJl
cj48a2V5d29yZHM+PGtleXdvcmQ+UE9MSUNZIHNjaWVuY2VzPC9rZXl3b3JkPjxrZXl3b3JkPlJF
U0VBUkNIIGluc3RpdHV0ZXM8L2tleXdvcmQ+PGtleXdvcmQ+Tk9OR09WRVJOTUVOVEFMIG9yZ2Fu
aXphdGlvbnM8L2tleXdvcmQ+PGtleXdvcmQ+R0xPQkFMSVpBVElPTjwva2V5d29yZD48L2tleXdv
cmRzPjxkYXRlcz48eWVhcj4yMDAxPC95ZWFyPjwvZGF0ZXM+PHB1Ymxpc2hlcj5Sb3V0bGVkZ2U8
L3B1Ymxpc2hlcj48aXNibj4xNDY4Mzg1NzwvaXNibj48YWNjZXNzaW9uLW51bT42OTAxODE4PC9h
Y2Nlc3Npb24tbnVtPjx3b3JrLXR5cGU+QXJ0aWNsZTwvd29yay10eXBlPjx1cmxzPjxyZWxhdGVk
LXVybHM+PHVybD5odHRwOi8vcHJveHkubGliLnV0ay5lZHU6OTAvbG9naW4/dXJsPWh0dHA6Ly9z
ZWFyY2guZWJzY29ob3N0LmNvbS9sb2dpbi5hc3B4P2RpcmVjdD10cnVlJmFtcDtkYj1hcGgmYW1w
O0FOPTY5MDE4MTgmYW1wO3Njb3BlPXNpdGU8L3VybD48L3JlbGF0ZWQtdXJscz48L3VybHM+PHJl
bW90ZS1kYXRhYmFzZS1uYW1lPmFwaDwvcmVtb3RlLWRhdGFiYXNlLW5hbWU+PHJlbW90ZS1kYXRh
YmFzZS1wcm92aWRlcj5FQlNDT2hvc3Q8L3JlbW90ZS1kYXRhYmFzZS1wcm92aWRlcj48L3JlY29y
ZD48L0NpdGU+PENpdGU+PEF1dGhvcj5BaG1hZDwvQXV0aG9yPjxZZWFyPjIwMDg8L1llYXI+PFJl
Y051bT41Mzc8L1JlY051bT48cmVjb3JkPjxyZWMtbnVtYmVyPjUzNzwvcmVjLW51bWJlcj48Zm9y
ZWlnbi1rZXlzPjxrZXkgYXBwPSJFTiIgZGItaWQ9ImZ4YTVwd2Z2OHZkdndqZTlhd2Z4ZXo1cXd0
cnpmNXNhejJ0eCIgdGltZXN0YW1wPSIxMzkwNjg4NzAzIj41Mzc8L2tleT48L2ZvcmVpZ24ta2V5
cz48cmVmLXR5cGUgbmFtZT0iSm91cm5hbCBBcnRpY2xlIj4xNzwvcmVmLXR5cGU+PGNvbnRyaWJ1
dG9ycz48YXV0aG9ycz48YXV0aG9yPkFobWFkLCBNYWhtb29kPC9hdXRob3I+PC9hdXRob3JzPjwv
Y29udHJpYnV0b3JzPjx0aXRsZXM+PHRpdGxlPlVTIFRoaW5rIFRhbmtzIGFuZCB0aGUgUG9saXRp
Y3Mgb2YgRXhwZXJ0aXNlOiBSb2xlLCBWYWx1ZSBhbmQgSW1wYWN0PC90aXRsZT48c2Vjb25kYXJ5
LXRpdGxlPlBvbGl0aWNhbCBRdWFydGVybHk8L3NlY29uZGFyeS10aXRsZT48L3RpdGxlcz48cGVy
aW9kaWNhbD48ZnVsbC10aXRsZT5Qb2xpdGljYWwgUXVhcnRlcmx5PC9mdWxsLXRpdGxlPjwvcGVy
aW9kaWNhbD48cGFnZXM+NTI5LTU1NTwvcGFnZXM+PHZvbHVtZT43OTwvdm9sdW1lPjxudW1iZXI+
NDwvbnVtYmVyPjxrZXl3b3Jkcz48a2V5d29yZD5SRVNFQVJDSCBpbnN0aXR1dGVzIC0tIEV2YWx1
YXRpb248L2tleXdvcmQ+PGtleXdvcmQ+UklHSFQgJmFtcDsgbGVmdCAoUG9saXRpY2FsIHNjaWVu
Y2UpPC9rZXl3b3JkPjxrZXl3b3JkPkdPVkVSTk1FTlQgcG9saWN5PC9rZXl3b3JkPjxrZXl3b3Jk
Pk9SR0FOSVpBVElPTkFMIGJlaGF2aW9yPC9rZXl3b3JkPjxrZXl3b3JkPlBVQkxJQyBvcGluaW9u
PC9rZXl3b3JkPjxrZXl3b3JkPlBVQkxJQyByZWxhdGlvbnM8L2tleXdvcmQ+PGtleXdvcmQ+VU5J
VEVEIFN0YXRlczwva2V5d29yZD48L2tleXdvcmRzPjxkYXRlcz48eWVhcj4yMDA4PC95ZWFyPjwv
ZGF0ZXM+PHB1Ymxpc2hlcj5XaWxleS1CbGFja3dlbGw8L3B1Ymxpc2hlcj48aXNibj4wMDMyMzE3
OTwvaXNibj48YWNjZXNzaW9uLW51bT4zNTQ4MTkxODwvYWNjZXNzaW9uLW51bT48d29yay10eXBl
PkFydGljbGU8L3dvcmstdHlwZT48dXJscz48cmVsYXRlZC11cmxzPjx1cmw+aHR0cDovL3Byb3h5
LmxpYi51dGsuZWR1OjkwL2xvZ2luP3VybD1odHRwOi8vc2VhcmNoLmVic2NvaG9zdC5jb20vbG9n
aW4uYXNweD9kaXJlY3Q9dHJ1ZSZhbXA7ZGI9YXBoJmFtcDtBTj0zNTQ4MTkxOCZhbXA7c2NvcGU9
c2l0ZTwvdXJsPjwvcmVsYXRlZC11cmxzPjwvdXJscz48ZWxlY3Ryb25pYy1yZXNvdXJjZS1udW0+
MTAuMTExMS9qLjE0NjctOTIzWC4yMDA4LjAwOTY0Lng8L2VsZWN0cm9uaWMtcmVzb3VyY2UtbnVt
PjxyZW1vdGUtZGF0YWJhc2UtbmFtZT5hcGg8L3JlbW90ZS1kYXRhYmFzZS1uYW1lPjxyZW1vdGUt
ZGF0YWJhc2UtcHJvdmlkZXI+RUJTQ09ob3N0PC9yZW1vdGUtZGF0YWJhc2UtcHJvdmlkZXI+PC9y
ZWNvcmQ+PC9DaXRlPjxDaXRlPjxBdXRob3I+TWNOdXR0PC9BdXRob3I+PFllYXI+MjAwOTwvWWVh
cj48UmVjTnVtPjU2MjwvUmVjTnVtPjxyZWNvcmQ+PHJlYy1udW1iZXI+NTYyPC9yZWMtbnVtYmVy
Pjxmb3JlaWduLWtleXM+PGtleSBhcHA9IkVOIiBkYi1pZD0iZnhhNXB3ZnY4dmR2d2plOWF3Znhl
ejVxd3RyemY1c2F6MnR4IiB0aW1lc3RhbXA9IjEzOTA3Nzk2OTkiPjU2Mjwva2V5PjwvZm9yZWln
bi1rZXlzPjxyZWYtdHlwZSBuYW1lPSJKb3VybmFsIEFydGljbGUiPjE3PC9yZWYtdHlwZT48Y29u
dHJpYnV0b3JzPjxhdXRob3JzPjxhdXRob3I+TWNOdXR0LCBLYXRobGVlbjwvYXV0aG9yPjxhdXRo
b3I+TWFyY2hpbGRvbiwgR3JlZ29yeTwvYXV0aG9yPjwvYXV0aG9ycz48L2NvbnRyaWJ1dG9ycz48
dGl0bGVzPjx0aXRsZT5UaGluayBUYW5rcyBhbmQgdGhlIFdlYjogTWVhc3VyaW5nIFZpc2liaWxp
dHkgYW5kIEluZmx1ZW5jZTwvdGl0bGU+PHNlY29uZGFyeS10aXRsZT5DYW5hZGlhbiBQdWJsaWMg
UG9saWN5PC9zZWNvbmRhcnktdGl0bGU+PC90aXRsZXM+PHBlcmlvZGljYWw+PGZ1bGwtdGl0bGU+
Q2FuYWRpYW4gUHVibGljIFBvbGljeTwvZnVsbC10aXRsZT48L3BlcmlvZGljYWw+PHBhZ2VzPjIx
OS0yMzY8L3BhZ2VzPjx2b2x1bWU+MzU8L3ZvbHVtZT48bnVtYmVyPjI8L251bWJlcj48a2V5d29y
ZHM+PGtleXdvcmQ+UkVTRUFSQ0ggaW5zdGl0dXRlczwva2V5d29yZD48a2V5d29yZD5QT0xJQ1kg
c2NpZW5jZXM8L2tleXdvcmQ+PGtleXdvcmQ+Q09NUFVURVIgbmV0d29yayByZXNvdXJjZXM8L2tl
eXdvcmQ+PGtleXdvcmQ+R09WRVJOTUVOVCBwb2xpY3k8L2tleXdvcmQ+PGtleXdvcmQ+UE9MSUNZ
IG5ldHdvcmtzPC9rZXl3b3JkPjxrZXl3b3JkPklORkxVRU5DRSAoUHN5Y2hvbG9neSk8L2tleXdv
cmQ+PGtleXdvcmQ+Q0FOQURBIC0tIFBvbGl0aWNzICZhbXA7IGdvdmVybm1lbnQ8L2tleXdvcmQ+
PGtleXdvcmQ+Q0FOQURBPC9rZXl3b3JkPjxrZXl3b3JkPnBvbGljeSBjb21tdW5pdHk8L2tleXdv
cmQ+PGtleXdvcmQ+cG9saWN5IGluZmx1ZW5jZTwva2V5d29yZD48a2V5d29yZD5wb2xpY3kgbmV0
d29yazwva2V5d29yZD48a2V5d29yZD5wb2xpY3kgcmVzZWFyY2g8L2tleXdvcmQ+PGtleXdvcmQ+
cG9saWN5LW1ha2luZyBvbiB0aGUgV2ViPC9rZXl3b3JkPjxrZXl3b3JkPnRoaW5rIHRhbms8L2tl
eXdvcmQ+PGtleXdvcmQ+w6lsYWJvcmF0aW9uIGRlIHBvbGl0aXF1ZXMgc3VyIGxlIFdlYjwva2V5
d29yZD48a2V5d29yZD7DqWxhYm9yYXRpb24gZGVzIHBvbGl0aXF1ZXM8L2tleXdvcmQ+PGtleXdv
cmQ+Z3JvdXBlIGRlIHLDqWZsZXhpb248L2tleXdvcmQ+PGtleXdvcmQ+aW5mbHVlbmNlIGRlcyBw
b2xpdGlxdWVzPC9rZXl3b3JkPjxrZXl3b3JkPnBvbGl0aXF1ZXMgZW4gcsOpc2VhdTwva2V5d29y
ZD48a2V5d29yZD5yZWNoZXJjaGUgZW4gcG9saXRpcXVlcyBwdWJsaXF1ZXM8L2tleXdvcmQ+PC9r
ZXl3b3Jkcz48ZGF0ZXM+PHllYXI+MjAwOTwveWVhcj48L2RhdGVzPjxpc2JuPjAzMTcwODYxPC9p
c2JuPjxhY2Nlc3Npb24tbnVtPjQ0MDU0NTMzPC9hY2Nlc3Npb24tbnVtPjx3b3JrLXR5cGU+QXJ0
aWNsZTwvd29yay10eXBlPjx1cmxzPjxyZWxhdGVkLXVybHM+PHVybD5odHRwOi8vcHJveHkubGli
LnV0ay5lZHU6OTAvbG9naW4/dXJsPWh0dHA6Ly9zZWFyY2guZWJzY29ob3N0LmNvbS9sb2dpbi5h
c3B4P2RpcmVjdD10cnVlJmFtcDtkYj1hcGgmYW1wO0FOPTQ0MDU0NTMzJmFtcDtzY29wZT1zaXRl
PC91cmw+PC9yZWxhdGVkLXVybHM+PC91cmxzPjxyZW1vdGUtZGF0YWJhc2UtbmFtZT5hcGg8L3Jl
bW90ZS1kYXRhYmFzZS1uYW1lPjxyZW1vdGUtZGF0YWJhc2UtcHJvdmlkZXI+RUJTQ09ob3N0PC9y
ZW1vdGUtZGF0YWJhc2UtcHJvdmlkZXI+PC9yZWNvcmQ+PC9DaXRlPjwvRW5kTm90ZT4A
</w:fldData>
        </w:fldChar>
      </w:r>
      <w:r w:rsidRPr="00611609">
        <w:rPr>
          <w:color w:val="auto"/>
        </w:rPr>
        <w:instrText xml:space="preserve"> ADDIN EN.CITE </w:instrText>
      </w:r>
      <w:r w:rsidRPr="00611609">
        <w:rPr>
          <w:color w:val="auto"/>
        </w:rPr>
        <w:fldChar w:fldCharType="begin">
          <w:fldData xml:space="preserve">PEVuZE5vdGU+PENpdGU+PEF1dGhvcj5BYmVsc29uPC9BdXRob3I+PFllYXI+MjAwOTwvWWVhcj48
UmVjTnVtPjU4NzwvUmVjTnVtPjxEaXNwbGF5VGV4dD4oQWJlbHNvbiwgMTk5NiwgMjAwNiwgMjAw
OTsgQWhtYWQsIDIwMDg7IEtyYXN0ZXYsIDIwMDE7IE1jTnV0dCAmYW1wOyBNYXJjaGlsZG9uLCAy
MDA5OyBSaWNoLCAyMDAxLCAyMDA0OyBSaWNoICZhbXA7IFdlYXZlciwgMjAwMDsgU2FuZGVycywg
MjAwOTsgV2VpZGVuYmF1bSwgMjAwOSwgMjAxMCk8L0Rpc3BsYXlUZXh0PjxyZWNvcmQ+PHJlYy1u
dW1iZXI+NTg3PC9yZWMtbnVtYmVyPjxmb3JlaWduLWtleXM+PGtleSBhcHA9IkVOIiBkYi1pZD0i
ZnhhNXB3ZnY4dmR2d2plOWF3ZnhlejVxd3RyemY1c2F6MnR4IiB0aW1lc3RhbXA9IjEzOTEwMTU0
MjQiPjU4Nzwva2V5PjwvZm9yZWlnbi1rZXlzPjxyZWYtdHlwZSBuYW1lPSJCb29rIj42PC9yZWYt
dHlwZT48Y29udHJpYnV0b3JzPjxhdXRob3JzPjxhdXRob3I+QWJlbHNvbiwgRG9uYWxkIEUuPC9h
dXRob3I+PC9hdXRob3JzPjwvY29udHJpYnV0b3JzPjx0aXRsZXM+PHRpdGxlPkRvIHRoaW5rIHRh
bmtzIG1hdHRlcj8gOiBBc3Nlc3NpbmcgdGhlIGltcGFjdCBvZiBwdWJsaWMgcG9saWN5IGluc3Rp
dHV0ZXM8L3RpdGxlPjwvdGl0bGVzPjxrZXl3b3Jkcz48a2V5d29yZD5SZXNlYXJjaCBpbnN0aXR1
dGVzIC0tIENhbmFkYTwva2V5d29yZD48a2V5d29yZD5SZXNlYXJjaCBpbnN0aXR1dGVzIC0tIFVu
aXRlZCBTdGF0ZXM8L2tleXdvcmQ+PGtleXdvcmQ+UG9saWN5IHNjaWVuY2VzPC9rZXl3b3JkPjxr
ZXl3b3JkPkNhbmFkYSAtLSBQb2xpdGljcyBhbmQgZ292ZXJubWVudDwva2V5d29yZD48a2V5d29y
ZD5Vbml0ZWQgU3RhdGVzIC0tIFBvbGl0aWNzIGFuZCBnb3Zlcm5tZW50PC9rZXl3b3JkPjwva2V5
d29yZHM+PGRhdGVzPjx5ZWFyPjIwMDk8L3llYXI+PC9kYXRlcz48cHViLWxvY2F0aW9uPk1vbnRy
w6lhbCwgUXXDqWJlYzwvcHViLWxvY2F0aW9uPjxwdWJsaXNoZXI+TWNHaWxsLVF1ZWVuJmFwb3M7
cyBVbml2ZXJzaXR5IFByZXNzPC9wdWJsaXNoZXI+PHVybHM+PC91cmxzPjxyZXNlYXJjaC1ub3Rl
cz5UaGUgYm9vayBwcm92aWRlcyBhIGhpc3Rvcnkgb3ZlcnZpZXcgb24gb3JpZ2lucyBhbmQgZGV2
ZWxvcG1lbnQgb2YgdGhpbmsgdGFua3MgaW4gdGhlIFUuUy4gYW5kIENhbmFkYS4gSXQgZGV2ZWxv
cHMgYSBjbGFzc2lmaWNhdGlvbiBvZiB0aGluayB0YW5rcyBhbmQgb2ZmZXJzIGEgdmFsdWFibGUg
ZnJhbXdvcmsgb2YgaG93IHRoaW5rIHRhbmtzIGFyZSB2aWV3ZCAodGhyZSBwZXJzZXBjdGl2ZXMg
b24gdGhpbmsgdGFua3MpLiBJdCBiaXJlZmx5IGRpc2N1c3NlcyByZWxhdGlvbnNoaXAgYmV0d2Vl
biB0aGluayB0YW5rcyBhbmQgbWVkaWEgYW5kIGdvZXMgaW50byBncmVhdCBkZXRhaWwgb24gYXNz
ZXNzbWVudCBvZiB0aGluayB0YW5rcyZhcG9zOyBpbXBhY3QuPC9yZXNlYXJjaC1ub3Rlcz48L3Jl
Y29yZD48L0NpdGU+PENpdGU+PEF1dGhvcj5BYmVsc29uPC9BdXRob3I+PFllYXI+MjAwNjwvWWVh
cj48UmVjTnVtPjU4OTwvUmVjTnVtPjxyZWNvcmQ+PHJlYy1udW1iZXI+NTg5PC9yZWMtbnVtYmVy
Pjxmb3JlaWduLWtleXM+PGtleSBhcHA9IkVOIiBkYi1pZD0iZnhhNXB3ZnY4dmR2d2plOWF3Znhl
ejVxd3RyemY1c2F6MnR4IiB0aW1lc3RhbXA9IjEzOTEwMTU0MjQiPjU4OTwva2V5PjwvZm9yZWln
bi1rZXlzPjxyZWYtdHlwZSBuYW1lPSJCb29rIj42PC9yZWYtdHlwZT48Y29udHJpYnV0b3JzPjxh
dXRob3JzPjxhdXRob3I+QWJlbHNvbiwgRG9uYWxkIEUuPC9hdXRob3I+PC9hdXRob3JzPjwvY29u
dHJpYnV0b3JzPjx0aXRsZXM+PHRpdGxlPkEgY2FwaXRvbCBpZGVhIDogdGhpbmsgdGFua3MgYW5k
IFVTIGZvcmVpZ24gcG9saWN5PC90aXRsZT48L3RpdGxlcz48a2V5d29yZHM+PGtleXdvcmQ+UmVz
ZWFyY2ggaW5zdGl0dXRlcyAtLSBVbml0ZWQgU3RhdGVzPC9rZXl3b3JkPjxrZXl3b3JkPlBvbGl0
aWNhbCBwbGFubmluZyAtLSBVbml0ZWQgU3RhdGVzPC9rZXl3b3JkPjxrZXl3b3JkPkNlbnRyZXMg
ZGUgcmVjaGVyY2hlIC0tIMOJdGF0cy1VbmlzPC9rZXl3b3JkPjxrZXl3b3JkPlBvbGl0aXF1ZSBw
dWJsaXF1ZSAtLSDDiXRhdHMtVW5pczwva2V5d29yZD48a2V5d29yZD5Vbml0ZWQgU3RhdGVzIC0t
IEZvcmVpZ24gcmVsYXRpb25zPC9rZXl3b3JkPjxrZXl3b3JkPsOJdGF0cy1VbmlzIC0tIFJlbGF0
aW9ucyBleHTDqXJpZXVyZXM8L2tleXdvcmQ+PC9rZXl3b3Jkcz48ZGF0ZXM+PHllYXI+MjAwNjwv
eWVhcj48L2RhdGVzPjxwdWItbG9jYXRpb24+TW9udHJlYWwsIFFDPC9wdWItbG9jYXRpb24+PHB1
Ymxpc2hlcj5NY0dpbGwtUXVlZW4mYXBvcztzIFVuaXZlcnNpdHkgUHJlc3M8L3B1Ymxpc2hlcj48
dXJscz48L3VybHM+PHJlc2VhcmNoLW5vdGVzPlRoZSBib29rIG9mZmVycyBhIHJldmlldyBvZiB2
aXNpb25zIGFuZCBhcHByb2FjaGVzIGluIHRoZW9yaXppbmcgYWJvdXQgVFRzLiBBIGRpc2N1c3Np
b24gb2YgZXZvbHV0aW9uIG9mIFRUcyBvZmZlcnMgYW5vdGhlciBjbGFzc2lmaWNhdGlvbiBieSBh
ZGRpbmcgb250byBXZWF2ZXLigJlzIHR5cG9sb2d5LiBQb2xpdGljYWwgYWR2b2NhY3kgYW5kIGEg
bmV3IHR5cGUgb2YgdGhpbmsgdGFua3MgaXMgbm90IGEgbmV3IGNvbmNlcHQgYnV0IHRoZSBib29r
IGhhcyBhIGdvb2QgbnVtYmVyIG9mIGV4YW1wbGVzIHdpdGggaW4tZGVwdGggY29tbWVudGFyeS4g
VGhlIGF1dGhvciBvZmZlcnMgZm91ciBjb25jZXB0dWFsIGFwcHJvYWNoZXMgKG5vdCB0aHJlZSwg
bGlrZSBzb21lIG9mIHRoZSBlYXJsaWVyIHdvcmtzKSDigJMgdGhhdCBjb3VsZCBpbGx1c3RyYXRl
IGV2b2x1dGlvbiBvZiB0aG91Z2h0IG9uIHRoaW5rIHRhbmtzLiBBIGdvb2Qgb3ZlcnZpZXcgb2Yg
Y2hhbm5lbHMgdXNlZCBieSB0aGluayB0YW5rcyB0byBpbmZsdWVuY2UgZm9yZWlnbiBwb2xpY3kt
bWFraW5nIGluY2x1ZGVzIGEgZGlzY3Vzc2lvbiBvZiB0aGUgaW50ZXJhY3Rpb25zIGJldHdlZW4g
bWVkaWEgYW5kIFRUcy4gRm9sbG93aW5nIGNoYXB0ZXIsIOKAmEZpbmRpbmcgdGhlIFdheeKAmSB0
YWxrcyBhYm91dCBkaWZmZXJlbnQgY2hhbm5lbHMgb2YgaW5mbHVlbmNlIGluIG1vcmUgZGV0YWls
LiBUaGluayB0YW5rc+KAmSBzdWNjZXNzIGlzIG1lYXN1cmVkIGJ5IGxvb2tpbmcgYXQgbWVkaWEg
Y292ZXJhZ2UsIGNvbmdyZXNzaW9uYWwgdGVzdGltb25pYWxzLCBhbmQgc29tZSDigJxxdWFsaXRh
dGl2ZSBpbmRpY2F0b3JzLOKAnSB0aGF0IGRlc2VydmUgc3BlY2lhbCBhdHRlbnRpb24uIEFsbCBp
biBhbGwsIHRoaXMgaXMgdGhlIGJlc3QgYm9vayBzbyBmYXIgZm9yIGJhY2tncm91bmQgaW4gdGhp
bmsgdGFua3MuIEltcGFjdCBtaWdodCBiZSBiZXR0ZXIgZGlzY3Vzc2VkIGluIG90aGVyIHdvcmtz
LjwvcmVzZWFyY2gtbm90ZXM+PC9yZWNvcmQ+PC9DaXRlPjxDaXRlPjxBdXRob3I+QWJlbHNvbjwv
QXV0aG9yPjxZZWFyPjE5OTY8L1llYXI+PFJlY051bT42MDU8L1JlY051bT48cmVjb3JkPjxyZWMt
bnVtYmVyPjYwNTwvcmVjLW51bWJlcj48Zm9yZWlnbi1rZXlzPjxrZXkgYXBwPSJFTiIgZGItaWQ9
ImZ4YTVwd2Z2OHZkdndqZTlhd2Z4ZXo1cXd0cnpmNXNhejJ0eCIgdGltZXN0YW1wPSIxMzkxMDE1
NDI0Ij42MDU8L2tleT48L2ZvcmVpZ24ta2V5cz48cmVmLXR5cGUgbmFtZT0iQm9vayI+NjwvcmVm
LXR5cGU+PGNvbnRyaWJ1dG9ycz48YXV0aG9ycz48YXV0aG9yPkFiZWxzb24sIERvbmFsZCBFLjwv
YXV0aG9yPjwvYXV0aG9ycz48L2NvbnRyaWJ1dG9ycz48dGl0bGVzPjx0aXRsZT5BbWVyaWNhbiB0
aGluay10YW5rcyBhbmQgdGhlaXIgcm9sZSBpbiBVUyBmb3JlaWduIHBvbGljeTwvdGl0bGU+PC90
aXRsZXM+PGtleXdvcmRzPjxrZXl3b3JkPlJlc2VhcmNoIGluc3RpdHV0ZXMgLS0gVW5pdGVkIFN0
YXRlcyAtLSBIaXN0b3J5IC0tIDIwdGggY2VudHVyeTwva2V5d29yZD48a2V5d29yZD5Vbml0ZWQg
U3RhdGVzIC0tIEZvcmVpZ24gcmVsYXRpb25zIC0tIDIwdGggY2VudHVyeTwva2V5d29yZD48L2tl
eXdvcmRzPjxkYXRlcz48eWVhcj4xOTk2PC95ZWFyPjwvZGF0ZXM+PHB1Yi1sb2NhdGlvbj5OZXcg
WW9yaywgTlk8L3B1Yi1sb2NhdGlvbj48cHVibGlzaGVyPlN0LiBNYXJ0aW4mYXBvcztzIFByZXNz
PC9wdWJsaXNoZXI+PHVybHM+PC91cmxzPjxyZXNlYXJjaC1ub3Rlcz5CZXNpZGVzIHlldCBhbm90
aGVyIGhpc3RvcmljYWwgb3ZlcnZpZXcgb2YgdGhpbmsgdGFua3MgaW4gQW1lcmljYW4gcG9saXRp
Y3MsIHRoZSBib29rIHByb3ZpZGVzIGFub3RoZXIgbG9vayBpbnRvIHJlc2VhcmNoIGRvbmUgb24g
VFRzIHNvIGZhciBhbmQgc3RydWdnbGUgd2l0aCBkZWZpbml0aW9ucy4gVGhlIGxhdHRlciBpcyBh
biBpc3N1ZSB0byBhZGRyZXNzIGJ5IGxvb2tpbmcgaW50byBkaWZmZXJlbnQgYXBwcm9hY2hlcyB0
byBkZWZpbmUgVFRzLiBUaHJvdWdoIGhpcyBkaXNjdXNzaW9uIG9mIGdlbmVyYXRpb25zIG9mIFRU
cyAoZnJvbSBub24tcHJvZml0IHRvIGdvdmVybm1lbnQgY29udHJhY3RvcnMgdG8gcG9saXRpY2Fs
IGFkdm9jYWN5KSwgdGhlIGF1dGhvciBwcm92aWRlcyB5ZXQgYW5vdGhlciBjbGFzc2lmaWNhdGlv
bi90eXBvbG9neSBvZiB0aGluayB0YW5rcy4gSGUgdGFsa3MgYWJvdXQgY2hhbm5lbHMsIHRob3Vn
aCB3aGljaCBUVHMgY2FuIGV4ZXJjaXNlIHRoZWlyIGluZmx1ZW5jZSBvbiBVUyBmb3JlaWduIHBv
bGljeSBhbmQgc2luZ2xlcyBvdXQgTkVXUyBNRURJQSBhcyB0aGUgbmV3IHBvd2VyZnVsIGNoYW5u
ZWwuPC9yZXNlYXJjaC1ub3Rlcz48L3JlY29yZD48L0NpdGU+PENpdGU+PEF1dGhvcj5XZWlkZW5i
YXVtPC9BdXRob3I+PFllYXI+MjAwOTwvWWVhcj48UmVjTnVtPjYwNzwvUmVjTnVtPjxyZWNvcmQ+
PHJlYy1udW1iZXI+NjA3PC9yZWMtbnVtYmVyPjxmb3JlaWduLWtleXM+PGtleSBhcHA9IkVOIiBk
Yi1pZD0iZnhhNXB3ZnY4dmR2d2plOWF3ZnhlejVxd3RyemY1c2F6MnR4IiB0aW1lc3RhbXA9IjEz
OTEwMTU0MjQiPjYwNzwva2V5PjwvZm9yZWlnbi1rZXlzPjxyZWYtdHlwZSBuYW1lPSJCb29rIj42
PC9yZWYtdHlwZT48Y29udHJpYnV0b3JzPjxhdXRob3JzPjxhdXRob3I+V2VpZGVuYmF1bSwgTXVy
cmF5IEwuPC9hdXRob3I+PC9hdXRob3JzPjwvY29udHJpYnV0b3JzPjx0aXRsZXM+PHRpdGxlPlRo
ZSBjb21wZXRpdGlvbiBvZiBpZGVhczogVGhlIHdvcmxkIG9mIHRoZSBXYXNoaW5ndG9uIHRoaW5r
IHRhbmtzPC90aXRsZT48L3RpdGxlcz48a2V5d29yZHM+PGtleXdvcmQ+R292ZXJubWVudCBjb25z
dWx0YW50cyAtLSBXYXNoaW5ndG9uIE1ldHJvcG9saXRhbiBBcmVhPC9rZXl3b3JkPjxrZXl3b3Jk
PlJlc2VhcmNoIGluc3RpdHV0ZXMgLS0gV2FzaGluZ3RvbiBNZXRyb3BvbGl0YW4gQXJlYTwva2V5
d29yZD48a2V5d29yZD5Qb2xpY3kgc2NpZW50aXN0cyAtLSBXYXNoaW5ndG9uIChELkMuKTwva2V5
d29yZD48a2V5d29yZD5Vbml0ZWQgU3RhdGVzIC0tIFBvbGl0aWNzIGFuZCBnb3Zlcm5tZW50IC0t
IDIxc3QgY2VudHVyeTwva2V5d29yZD48L2tleXdvcmRzPjxkYXRlcz48eWVhcj4yMDA5PC95ZWFy
PjwvZGF0ZXM+PHB1Yi1sb2NhdGlvbj5OZXcgQnJ1bnN3aWNrLCBOSjwvcHViLWxvY2F0aW9uPjxw
dWJsaXNoZXI+VHJhbnNhY3Rpb24gUHVibGlzaGVyczwvcHVibGlzaGVyPjx1cmxzPjwvdXJscz48
cmVzZWFyY2gtbm90ZXM+RGlzY3Vzc2lvbiBvZiB0aGUgc3RhZ2VzIG9mIHB1YmxpYyBwb2xpY3kg
cHJvY2VzcyBjb3VsZCBwcm92aWRlIGEgdmFsdWFibGUgaW5zaWdodCBvbiBleHBsYWluaW5nIHRo
ZSByb2xlIG9mIHRoaW5rIHRhbmtzIGluIHRoZSBhYm92ZS4gU29tZSBzZW1pLXZhbHVhYmxlIHN0
YXRpc3RpY3MgY291bGQgc3VwcGxlbWVudGVkIChvciBjb250cmFzdGVkIHRvIGRlbW9uc3RyYXRl
IGEgY2hhbmdlKSB3aXRoIHRob3NlIGZyb20gVGhlIFRoaW5rIFRhbmtzIGFuZCBDaXZpbCBTb2Np
ZXRpZXMgUHJvZ3JhbS4gV2hpbGUganVzdGlmeWluZyB0aGUgc2FtcGxlcyBvZiBUVHMsIGl0IG1p
Z2h0IGJlIHVzZWZ1bCB0byBsb29rIGF0IHRoZSAob2xkIGJ1dCBzdGlsbCB2YWx1YWJsZSkgZGVz
Y3JpcHRpb24gb2YgdGhlIGZpdmUgbWFqb3IgdGFua3MgaW4gREMuQSBkaXNjdXNzaW9uIG9mIG1l
YXN1cmVtZW50IG9mIFRUcyBpbmZsdWVuY2UgY291bGQgcHJvdmlkZSBpbnNpZ2h0IG9uIHdoZXJl
IHRvIGZpbmQgbWVhc3VyYWJsZSBvdXRwdXQgZm9yIGNvbnRlbnQgYW5hbHlzaXMuPC9yZXNlYXJj
aC1ub3Rlcz48L3JlY29yZD48L0NpdGU+PENpdGU+PEF1dGhvcj5XZWlkZW5iYXVtPC9BdXRob3I+
PFllYXI+MjAxMDwvWWVhcj48UmVjTnVtPjUzNDwvUmVjTnVtPjxyZWNvcmQ+PHJlYy1udW1iZXI+
NTM0PC9yZWMtbnVtYmVyPjxmb3JlaWduLWtleXM+PGtleSBhcHA9IkVOIiBkYi1pZD0iZnhhNXB3
ZnY4dmR2d2plOWF3ZnhlejVxd3RyemY1c2F6MnR4IiB0aW1lc3RhbXA9IjEzOTA2ODgxOTQiPjUz
NDwva2V5PjwvZm9yZWlnbi1rZXlzPjxyZWYtdHlwZSBuYW1lPSJKb3VybmFsIEFydGljbGUiPjE3
PC9yZWYtdHlwZT48Y29udHJpYnV0b3JzPjxhdXRob3JzPjxhdXRob3I+V2VpZGVuYmF1bSwgTXVy
cmF5IEwuPC9hdXRob3I+PC9hdXRob3JzPjwvY29udHJpYnV0b3JzPjx0aXRsZXM+PHRpdGxlPk1l
YXN1cmluZyB0aGUgSW5mbHVlbmNlIG9mIFRoaW5rIFRhbmtzPC90aXRsZT48c2Vjb25kYXJ5LXRp
dGxlPlNvY2lldHk8L3NlY29uZGFyeS10aXRsZT48L3RpdGxlcz48cGVyaW9kaWNhbD48ZnVsbC10
aXRsZT5Tb2NpZXR5PC9mdWxsLXRpdGxlPjwvcGVyaW9kaWNhbD48cGFnZXM+MTM0LTEzNzwvcGFn
ZXM+PHZvbHVtZT40Nzwvdm9sdW1lPjxudW1iZXI+MjwvbnVtYmVyPjxrZXl3b3Jkcz48a2V5d29y
ZD5SRVNFQVJDSCBpbnN0aXR1dGVzPC9rZXl3b3JkPjxrZXl3b3JkPklORkxVRU5DRSAoUHN5Y2hv
bG9neSk8L2tleXdvcmQ+PGtleXdvcmQ+UE9MSVRJQ0FMIHNjaWVudGlzdHM8L2tleXdvcmQ+PGtl
eXdvcmQ+UE9XRVIgKFNvY2lhbCBzY2llbmNlcyk8L2tleXdvcmQ+PGtleXdvcmQ+VU5JVEVEIFN0
YXRlczwva2V5d29yZD48a2V5d29yZD5BbWVyaWNhbiBFbnRlcnByaXNlIEluc3RpdHV0ZTwva2V5
d29yZD48a2V5d29yZD5Ccm9va2luZ3MgSW5zdGl0dXRpb248L2tleXdvcmQ+PGtleXdvcmQ+Q2F0
byBJbnN0aXR1dGU8L2tleXdvcmQ+PGtleXdvcmQ+Q2VudGVyIGZvciBTdHJhdGVnaWMgYW5kIElu
dGVybmF0aW9uYWwgU3R1ZGllczwva2V5d29yZD48a2V5d29yZD5Db21wZXRpdGlvbiBvZiBpZGVh
czwva2V5d29yZD48a2V5d29yZD5IZXJpdGFnZSBGb3VuZGF0aW9uPC9rZXl3b3JkPjxrZXl3b3Jk
PkluZmx1ZW5jZTwva2V5d29yZD48a2V5d29yZD5JbnRlcmVzdCBncm91cHM8L2tleXdvcmQ+PGtl
eXdvcmQ+UHVibGljIHBvbGljeTwva2V5d29yZD48a2V5d29yZD5UaGluayB0YW5rczwva2V5d29y
ZD48a2V5d29yZD5BTUVSSUNBTiBFbnRlcnByaXNlIEluc3RpdHV0ZSBmb3IgUHVibGljIFBvbGlj
eSBSZXNlYXJjaDwva2V5d29yZD48a2V5d29yZD5DRU5URVIgZm9yIFN0cmF0ZWdpYyAmYW1wOyBJ
bnRlcm5hdGlvbmFsIFN0dWRpZXMgKFdhc2hpbmd0b24sIEQuQy4pPC9rZXl3b3JkPjxrZXl3b3Jk
PkhFUklUQUdFIEZvdW5kYXRpb24gKFdhc2hpbmd0b24sIEQuQy4pPC9rZXl3b3JkPjwva2V5d29y
ZHM+PGRhdGVzPjx5ZWFyPjIwMTA8L3llYXI+PC9kYXRlcz48cHVibGlzaGVyPlNwcmluZ2VyIFNj
aWVuY2UgJmFtcDsgQnVzaW5lc3MgTWVkaWEgQi5WLjwvcHVibGlzaGVyPjxpc2JuPjAxNDcyMDEx
PC9pc2JuPjxhY2Nlc3Npb24tbnVtPjQ4NTM3MDU0PC9hY2Nlc3Npb24tbnVtPjx3b3JrLXR5cGU+
QXJ0aWNsZTwvd29yay10eXBlPjx1cmxzPjxyZWxhdGVkLXVybHM+PHVybD5odHRwOi8vcHJveHku
bGliLnV0ay5lZHU6OTAvbG9naW4/dXJsPWh0dHA6Ly9zZWFyY2guZWJzY29ob3N0LmNvbS9sb2dp
bi5hc3B4P2RpcmVjdD10cnVlJmFtcDtkYj1hcGgmYW1wO0FOPTQ4NTM3MDU0JmFtcDtzY29wZT1z
aXRlPC91cmw+PC9yZWxhdGVkLXVybHM+PC91cmxzPjxlbGVjdHJvbmljLXJlc291cmNlLW51bT4x
MC4xMDA3L3MxMjExNS0wMDktOTI5Mi04PC9lbGVjdHJvbmljLXJlc291cmNlLW51bT48cmVtb3Rl
LWRhdGFiYXNlLW5hbWU+YXBoPC9yZW1vdGUtZGF0YWJhc2UtbmFtZT48cmVtb3RlLWRhdGFiYXNl
LXByb3ZpZGVyPkVCU0NPaG9zdDwvcmVtb3RlLWRhdGFiYXNlLXByb3ZpZGVyPjwvcmVjb3JkPjwv
Q2l0ZT48Q2l0ZT48QXV0aG9yPlNhbmRlcnM8L0F1dGhvcj48WWVhcj4yMDA5PC9ZZWFyPjxSZWNO
dW0+NjEyPC9SZWNOdW0+PHJlY29yZD48cmVjLW51bWJlcj42MTI8L3JlYy1udW1iZXI+PGZvcmVp
Z24ta2V5cz48a2V5IGFwcD0iRU4iIGRiLWlkPSJmeGE1cHdmdjh2ZHZ3amU5YXdmeGV6NXF3dHJ6
ZjVzYXoydHgiIHRpbWVzdGFtcD0iMTM5MTAxNTQ1OSI+NjEyPC9rZXk+PC9mb3JlaWduLWtleXM+
PHJlZi10eXBlIG5hbWU9IkJvb2siPjY8L3JlZi10eXBlPjxjb250cmlidXRvcnM+PGF1dGhvcnM+
PGF1dGhvcj5TYW5kZXJzLCBLYXJlbjwvYXV0aG9yPjwvYXV0aG9ycz48L2NvbnRyaWJ1dG9ycz48
dGl0bGVzPjx0aXRsZT5Db21tdW5pY2F0aW5nIHBvbGl0aWNzIGluIHRoZSB0d2VudHktZmlyc3Qg
Y2VudHVyeTwvdGl0bGU+PC90aXRsZXM+PGtleXdvcmRzPjxrZXl3b3JkPkNvbW11bmljYXRpb24g
aW4gcG9saXRpY3M8L2tleXdvcmQ+PC9rZXl3b3Jkcz48ZGF0ZXM+PHllYXI+MjAwOTwveWVhcj48
L2RhdGVzPjxwdWItbG9jYXRpb24+TmV3IFlvcmssIE5ZPC9wdWItbG9jYXRpb24+PHB1Ymxpc2hl
cj5QYWxncmF2ZSBNYWNtaWxsYW48L3B1Ymxpc2hlcj48dXJscz48L3VybHM+PHJlc2VhcmNoLW5v
dGVzPk9ubHkgYSBmZXcgcGFnZXMgb24gdGhpbmsgdGFua3MsIGJ1dCBzb21lIG5pY2VyIHNvdXJj
ZXMgbWVudGlvbmVkIOKAkyBnaXZpbmcgYW5vdGhlciBzaG90IHdoZW4gd29ya2luZyBvbiB0aGUg
4oCYaW1wYWN0IG9mIHRoaW5rIHRhbmtz4oCZIHNlY3Rpb24uPC9yZXNlYXJjaC1ub3Rlcz48L3Jl
Y29yZD48L0NpdGU+PENpdGU+PEF1dGhvcj5SaWNoPC9BdXRob3I+PFllYXI+MjAwNDwvWWVhcj48
UmVjTnVtPjU4NjwvUmVjTnVtPjxyZWNvcmQ+PHJlYy1udW1iZXI+NTg2PC9yZWMtbnVtYmVyPjxm
b3JlaWduLWtleXM+PGtleSBhcHA9IkVOIiBkYi1pZD0iZnhhNXB3ZnY4dmR2d2plOWF3ZnhlejVx
d3RyemY1c2F6MnR4IiB0aW1lc3RhbXA9IjEzOTEwMTU0MjQiPjU4Njwva2V5PjwvZm9yZWlnbi1r
ZXlzPjxyZWYtdHlwZSBuYW1lPSJHZW5lcmljIj4xMzwvcmVmLXR5cGU+PGNvbnRyaWJ1dG9ycz48
YXV0aG9ycz48YXV0aG9yPlJpY2gsIEFuZHJldzwvYXV0aG9yPjwvYXV0aG9ycz48L2NvbnRyaWJ1
dG9ycz48dGl0bGVzPjx0aXRsZT5UaGluayB0YW5rcywgcHVibGljIHBvbGljeSwgYW5kIHRoZSBw
b2xpdGljcyBvZiBleHBlcnRpc2U8L3RpdGxlPjwvdGl0bGVzPjxrZXl3b3Jkcz48a2V5d29yZD5Q
b2xpY3kgc2NpZW5jZXMgLS0gUmVzZWFyY2ggLS0gVW5pdGVkIFN0YXRlczwva2V5d29yZD48a2V5
d29yZD5Qb2xpY3kgc2NpZW50aXN0cyAtLSBVbml0ZWQgU3RhdGVzPC9rZXl3b3JkPjxrZXl3b3Jk
PlJlc2VhcmNoIGluc3RpdHV0ZXMgLS0gVW5pdGVkIFN0YXRlczwva2V5d29yZD48a2V5d29yZD5O
b25wcm9maXQgb3JnYW5pemF0aW9ucyAtLSBVbml0ZWQgU3RhdGVzPC9rZXl3b3JkPjxrZXl3b3Jk
PkV4cGVydGlzZSAtLSBQb2xpdGljYWwgYXNwZWN0cyAtLSBVbml0ZWQgU3RhdGVzPC9rZXl3b3Jk
PjxrZXl3b3JkPlBvbGl0aWNhbCBwbGFubmluZyAtLSBVbml0ZWQgU3RhdGVzPC9rZXl3b3JkPjxr
ZXl3b3JkPkxlZ2lzbGF0aXZlIGhlYXJpbmdzIC0tIFVuaXRlZCBTdGF0ZXM8L2tleXdvcmQ+PGtl
eXdvcmQ+RWxlY3Ryb25pYyBib29rczwva2V5d29yZD48L2tleXdvcmRzPjxkYXRlcz48eWVhcj4y
MDA0PC95ZWFyPjwvZGF0ZXM+PHB1Yi1sb2NhdGlvbj5OZXcgWW9yaywgTlk8L3B1Yi1sb2NhdGlv
bj48cHVibGlzaGVyPkNhbWJyaWRnZSBVbml2ZXJzaXR5IFByZXNzPC9wdWJsaXNoZXI+PHVybHM+
PC91cmxzPjxyZXNlYXJjaC1ub3Rlcz5UaGUgYm9vayBjb250YWlucyBhIHZhbHVhYmxlIG92ZXJ2
aWV3IG9mIHRoZSByZXNlYXJjaCBkb25lIG9uIFRUIGJ5IDIwMDQ64oCcRmV3ZXIgdGhhbiBhIGRv
emVuIGJvb2tzIHB1Ymxpc2hlZCBzaW5jZSAxOTcwIGZvY3VzIG9uIEFtZXJpY2FuIHRoaW5rIHRh
bmtzLuKAnSBJdCBhbHNvIHRhbGtzIGFib3V0IGRlZmluaW5nIHRoaW5rIHRhbmtzIOKAkyBhbm90
aGVyIHBpZWNlIHRvIHRoZSBwdXp6bGUgb2Ygc2FtcGxlIGRlZmluaXRpb24uIEhpc3RvcmljIG92
ZXJ2aWV3IG9mIFRUcyBkZXZlbG9wbWVudCBpcyByYXRoZXIgZXh0ZW5zaXZlLiBBdXRob3IgZGVm
aW5lcyBwZXJpb2RzIGFuZCBjbGFzc2lmaWVzIFRUcywgYW1vbmcgb3RoZXIgdGhpbmdzLCB0aHJv
dWdoIHRoZWlyIGlkZW50aWZpYWJsZSBpZGVvbG9naWVzLiBUaGUgYm9vayBvcGVyYXRlcyB3aXRo
IHNvbWUgaW50ZXJlc3RpbmcgZGF0YSBvbiBwZXJjZXB0aW9uIG9mIFRUcywgdGhlaXIgdmlzaWJp
bGl0eSwgYW5kIHVzZXMgb2YgdGhlaXIgb3V0cHV0LjwvcmVzZWFyY2gtbm90ZXM+PC9yZWNvcmQ+
PC9DaXRlPjxDaXRlPjxBdXRob3I+UmljaDwvQXV0aG9yPjxZZWFyPjIwMDE8L1llYXI+PFJlY051
bT41NjU8L1JlY051bT48cmVjb3JkPjxyZWMtbnVtYmVyPjU2NTwvcmVjLW51bWJlcj48Zm9yZWln
bi1rZXlzPjxrZXkgYXBwPSJFTiIgZGItaWQ9ImZ4YTVwd2Z2OHZkdndqZTlhd2Z4ZXo1cXd0cnpm
NXNhejJ0eCIgdGltZXN0YW1wPSIxMzkwNzgwMDA1Ij41NjU8L2tleT48L2ZvcmVpZ24ta2V5cz48
cmVmLXR5cGUgbmFtZT0iSm91cm5hbCBBcnRpY2xlIj4xNzwvcmVmLXR5cGU+PGNvbnRyaWJ1dG9y
cz48YXV0aG9ycz48YXV0aG9yPlJpY2gsIEFuZHJldzwvYXV0aG9yPjwvYXV0aG9ycz48L2NvbnRy
aWJ1dG9ycz48dGl0bGVzPjx0aXRsZT5UaGUgUG9saXRpY3Mgb2YgRXhwZXJ0aXNlIGluIENvbmdy
ZXNzIGFuZCB0aGUgTmV3cyBNZWRpYTwvdGl0bGU+PHNlY29uZGFyeS10aXRsZT5Tb2NpYWwgU2Np
ZW5jZSBRdWFydGVybHkgKFdpbGV5LUJsYWNrd2VsbCk8L3NlY29uZGFyeS10aXRsZT48L3RpdGxl
cz48cGVyaW9kaWNhbD48ZnVsbC10aXRsZT5Tb2NpYWwgU2NpZW5jZSBRdWFydGVybHkgKFdpbGV5
LUJsYWNrd2VsbCk8L2Z1bGwtdGl0bGU+PC9wZXJpb2RpY2FsPjxwYWdlcz41ODM8L3BhZ2VzPjx2
b2x1bWU+ODI8L3ZvbHVtZT48bnVtYmVyPjM8L251bWJlcj48a2V5d29yZHM+PGtleXdvcmQ+UFJB
Q1RJQ0FMIHBvbGl0aWNzPC9rZXl3b3JkPjxrZXl3b3JkPlBSRVNTPC9rZXl3b3JkPjxrZXl3b3Jk
PkVYUEVSVElTRTwva2V5d29yZD48a2V5d29yZD5ERUNJU0lPTiBtYWtpbmc8L2tleXdvcmQ+PGtl
eXdvcmQ+VU5JVEVEIFN0YXRlczwva2V5d29yZD48a2V5d29yZD5VTklURUQgU3RhdGVzLiBDb25n
cmVzczwva2V5d29yZD48L2tleXdvcmRzPjxkYXRlcz48eWVhcj4yMDAxPC95ZWFyPjwvZGF0ZXM+
PHB1Ymxpc2hlcj5XaWxleS1CbGFja3dlbGw8L3B1Ymxpc2hlcj48aXNibj4wMDM4NDk0MTwvaXNi
bj48YWNjZXNzaW9uLW51bT42Njc2NTU3PC9hY2Nlc3Npb24tbnVtPjx3b3JrLXR5cGU+QXJ0aWNs
ZTwvd29yay10eXBlPjx1cmxzPjxyZWxhdGVkLXVybHM+PHVybD5odHRwOi8vcHJveHkubGliLnV0
ay5lZHU6OTAvbG9naW4/dXJsPWh0dHA6Ly9zZWFyY2guZWJzY29ob3N0LmNvbS9sb2dpbi5hc3B4
P2RpcmVjdD10cnVlJmFtcDtkYj1hcGgmYW1wO0FOPTY2NzY1NTcmYW1wO3Njb3BlPXNpdGU8L3Vy
bD48L3JlbGF0ZWQtdXJscz48L3VybHM+PHJlbW90ZS1kYXRhYmFzZS1uYW1lPmFwaDwvcmVtb3Rl
LWRhdGFiYXNlLW5hbWU+PHJlbW90ZS1kYXRhYmFzZS1wcm92aWRlcj5FQlNDT2hvc3Q8L3JlbW90
ZS1kYXRhYmFzZS1wcm92aWRlcj48L3JlY29yZD48L0NpdGU+PENpdGU+PEF1dGhvcj5SaWNoPC9B
dXRob3I+PFllYXI+MjAwMDwvWWVhcj48UmVjTnVtPjU1MDwvUmVjTnVtPjxyZWNvcmQ+PHJlYy1u
dW1iZXI+NTUwPC9yZWMtbnVtYmVyPjxmb3JlaWduLWtleXM+PGtleSBhcHA9IkVOIiBkYi1pZD0i
ZnhhNXB3ZnY4dmR2d2plOWF3ZnhlejVxd3RyemY1c2F6MnR4IiB0aW1lc3RhbXA9IjEzOTA2OTA2
NzIiPjU1MDwva2V5PjwvZm9yZWlnbi1rZXlzPjxyZWYtdHlwZSBuYW1lPSJKb3VybmFsIEFydGlj
bGUiPjE3PC9yZWYtdHlwZT48Y29udHJpYnV0b3JzPjxhdXRob3JzPjxhdXRob3I+UmljaCwgQW5k
cmV3PC9hdXRob3I+PGF1dGhvcj5XZWF2ZXIsIFIuIEtlbnQ8L2F1dGhvcj48L2F1dGhvcnM+PC9j
b250cmlidXRvcnM+PHRpdGxlcz48dGl0bGU+VGhpbmsgVGFua3MgaW4gdGhlIFUuUy4gTWVkaWE8
L3RpdGxlPjxzZWNvbmRhcnktdGl0bGU+SGFydmFyZCBJbnRlcm5hdGlvbmFsIEpvdXJuYWwgb2Yg
UHJlc3MvUG9saXRpY3M8L3NlY29uZGFyeS10aXRsZT48L3RpdGxlcz48cGVyaW9kaWNhbD48ZnVs
bC10aXRsZT5IYXJ2YXJkIEludGVybmF0aW9uYWwgSm91cm5hbCBvZiBQcmVzcy9Qb2xpdGljczwv
ZnVsbC10aXRsZT48L3BlcmlvZGljYWw+PHBhZ2VzPjgxPC9wYWdlcz48dm9sdW1lPjU8L3ZvbHVt
ZT48bnVtYmVyPjQ8L251bWJlcj48a2V5d29yZHM+PGtleXdvcmQ+UE9MSVRJQ0FMIHBsYW5uaW5n
PC9rZXl3b3JkPjxrZXl3b3JkPk5FV1NQQVBFUlM8L2tleXdvcmQ+PGtleXdvcmQ+UkVTRUFSQ0gg
aW5zdGl0dXRlczwva2V5d29yZD48a2V5d29yZD5VTklURUQgU3RhdGVzPC9rZXl3b3JkPjwva2V5
d29yZHM+PGRhdGVzPjx5ZWFyPjIwMDA8L3llYXI+PHB1Yi1kYXRlcz48ZGF0ZT5GYWxsMjAwMDwv
ZGF0ZT48L3B1Yi1kYXRlcz48L2RhdGVzPjxpc2JuPjEwODExODBYPC9pc2JuPjxhY2Nlc3Npb24t
bnVtPjM3MTU3MzQ8L2FjY2Vzc2lvbi1udW0+PHdvcmstdHlwZT5BcnRpY2xlPC93b3JrLXR5cGU+
PHVybHM+PHJlbGF0ZWQtdXJscz48dXJsPmh0dHA6Ly9wcm94eS5saWIudXRrLmVkdTo5MC9sb2dp
bj91cmw9aHR0cDovL3NlYXJjaC5lYnNjb2hvc3QuY29tL2xvZ2luLmFzcHg/ZGlyZWN0PXRydWUm
YW1wO2RiPXVmaCZhbXA7QU49MzcxNTczNCZhbXA7c2NvcGU9c2l0ZTwvdXJsPjwvcmVsYXRlZC11
cmxzPjwvdXJscz48cmVtb3RlLWRhdGFiYXNlLW5hbWU+dWZoPC9yZW1vdGUtZGF0YWJhc2UtbmFt
ZT48cmVtb3RlLWRhdGFiYXNlLXByb3ZpZGVyPkVCU0NPaG9zdDwvcmVtb3RlLWRhdGFiYXNlLXBy
b3ZpZGVyPjwvcmVjb3JkPjwvQ2l0ZT48Q2l0ZT48QXV0aG9yPktyYXN0ZXY8L0F1dGhvcj48WWVh
cj4yMDAxPC9ZZWFyPjxSZWNOdW0+NTQxPC9SZWNOdW0+PHJlY29yZD48cmVjLW51bWJlcj41NDE8
L3JlYy1udW1iZXI+PGZvcmVpZ24ta2V5cz48a2V5IGFwcD0iRU4iIGRiLWlkPSJmeGE1cHdmdjh2
ZHZ3amU5YXdmeGV6NXF3dHJ6ZjVzYXoydHgiIHRpbWVzdGFtcD0iMTM5MDY4ODg5OCI+NTQxPC9r
ZXk+PC9mb3JlaWduLWtleXM+PHJlZi10eXBlIG5hbWU9IkpvdXJuYWwgQXJ0aWNsZSI+MTc8L3Jl
Zi10eXBlPjxjb250cmlidXRvcnM+PGF1dGhvcnM+PGF1dGhvcj5LcmFzdGV2LCBJdmFuPC9hdXRo
b3I+PC9hdXRob3JzPjwvY29udHJpYnV0b3JzPjx0aXRsZXM+PHRpdGxlPlRoaW5rIFRhbmtzOiBN
YWtpbmcgYW5kIEZha2luZyBJbmZsdWVuY2U8L3RpdGxlPjxzZWNvbmRhcnktdGl0bGU+Sm91cm5h
bCBvZiBTb3V0aGVhc3QgRXVyb3BlYW4gJmFtcDsgQmxhY2sgU2VhIFN0dWRpZXM8L3NlY29uZGFy
eS10aXRsZT48L3RpdGxlcz48cGVyaW9kaWNhbD48ZnVsbC10aXRsZT5Kb3VybmFsIG9mIFNvdXRo
ZWFzdCBFdXJvcGVhbiAmYW1wOyBCbGFjayBTZWEgU3R1ZGllczwvZnVsbC10aXRsZT48L3Blcmlv
ZGljYWw+PHBhZ2VzPjE3PC9wYWdlcz48dm9sdW1lPjE8L3ZvbHVtZT48bnVtYmVyPjI8L251bWJl
cj48a2V5d29yZHM+PGtleXdvcmQ+UE9MSUNZIHNjaWVuY2VzPC9rZXl3b3JkPjxrZXl3b3JkPlJF
U0VBUkNIIGluc3RpdHV0ZXM8L2tleXdvcmQ+PGtleXdvcmQ+Tk9OR09WRVJOTUVOVEFMIG9yZ2Fu
aXphdGlvbnM8L2tleXdvcmQ+PGtleXdvcmQ+R0xPQkFMSVpBVElPTjwva2V5d29yZD48L2tleXdv
cmRzPjxkYXRlcz48eWVhcj4yMDAxPC95ZWFyPjwvZGF0ZXM+PHB1Ymxpc2hlcj5Sb3V0bGVkZ2U8
L3B1Ymxpc2hlcj48aXNibj4xNDY4Mzg1NzwvaXNibj48YWNjZXNzaW9uLW51bT42OTAxODE4PC9h
Y2Nlc3Npb24tbnVtPjx3b3JrLXR5cGU+QXJ0aWNsZTwvd29yay10eXBlPjx1cmxzPjxyZWxhdGVk
LXVybHM+PHVybD5odHRwOi8vcHJveHkubGliLnV0ay5lZHU6OTAvbG9naW4/dXJsPWh0dHA6Ly9z
ZWFyY2guZWJzY29ob3N0LmNvbS9sb2dpbi5hc3B4P2RpcmVjdD10cnVlJmFtcDtkYj1hcGgmYW1w
O0FOPTY5MDE4MTgmYW1wO3Njb3BlPXNpdGU8L3VybD48L3JlbGF0ZWQtdXJscz48L3VybHM+PHJl
bW90ZS1kYXRhYmFzZS1uYW1lPmFwaDwvcmVtb3RlLWRhdGFiYXNlLW5hbWU+PHJlbW90ZS1kYXRh
YmFzZS1wcm92aWRlcj5FQlNDT2hvc3Q8L3JlbW90ZS1kYXRhYmFzZS1wcm92aWRlcj48L3JlY29y
ZD48L0NpdGU+PENpdGU+PEF1dGhvcj5BaG1hZDwvQXV0aG9yPjxZZWFyPjIwMDg8L1llYXI+PFJl
Y051bT41Mzc8L1JlY051bT48cmVjb3JkPjxyZWMtbnVtYmVyPjUzNzwvcmVjLW51bWJlcj48Zm9y
ZWlnbi1rZXlzPjxrZXkgYXBwPSJFTiIgZGItaWQ9ImZ4YTVwd2Z2OHZkdndqZTlhd2Z4ZXo1cXd0
cnpmNXNhejJ0eCIgdGltZXN0YW1wPSIxMzkwNjg4NzAzIj41Mzc8L2tleT48L2ZvcmVpZ24ta2V5
cz48cmVmLXR5cGUgbmFtZT0iSm91cm5hbCBBcnRpY2xlIj4xNzwvcmVmLXR5cGU+PGNvbnRyaWJ1
dG9ycz48YXV0aG9ycz48YXV0aG9yPkFobWFkLCBNYWhtb29kPC9hdXRob3I+PC9hdXRob3JzPjwv
Y29udHJpYnV0b3JzPjx0aXRsZXM+PHRpdGxlPlVTIFRoaW5rIFRhbmtzIGFuZCB0aGUgUG9saXRp
Y3Mgb2YgRXhwZXJ0aXNlOiBSb2xlLCBWYWx1ZSBhbmQgSW1wYWN0PC90aXRsZT48c2Vjb25kYXJ5
LXRpdGxlPlBvbGl0aWNhbCBRdWFydGVybHk8L3NlY29uZGFyeS10aXRsZT48L3RpdGxlcz48cGVy
aW9kaWNhbD48ZnVsbC10aXRsZT5Qb2xpdGljYWwgUXVhcnRlcmx5PC9mdWxsLXRpdGxlPjwvcGVy
aW9kaWNhbD48cGFnZXM+NTI5LTU1NTwvcGFnZXM+PHZvbHVtZT43OTwvdm9sdW1lPjxudW1iZXI+
NDwvbnVtYmVyPjxrZXl3b3Jkcz48a2V5d29yZD5SRVNFQVJDSCBpbnN0aXR1dGVzIC0tIEV2YWx1
YXRpb248L2tleXdvcmQ+PGtleXdvcmQ+UklHSFQgJmFtcDsgbGVmdCAoUG9saXRpY2FsIHNjaWVu
Y2UpPC9rZXl3b3JkPjxrZXl3b3JkPkdPVkVSTk1FTlQgcG9saWN5PC9rZXl3b3JkPjxrZXl3b3Jk
Pk9SR0FOSVpBVElPTkFMIGJlaGF2aW9yPC9rZXl3b3JkPjxrZXl3b3JkPlBVQkxJQyBvcGluaW9u
PC9rZXl3b3JkPjxrZXl3b3JkPlBVQkxJQyByZWxhdGlvbnM8L2tleXdvcmQ+PGtleXdvcmQ+VU5J
VEVEIFN0YXRlczwva2V5d29yZD48L2tleXdvcmRzPjxkYXRlcz48eWVhcj4yMDA4PC95ZWFyPjwv
ZGF0ZXM+PHB1Ymxpc2hlcj5XaWxleS1CbGFja3dlbGw8L3B1Ymxpc2hlcj48aXNibj4wMDMyMzE3
OTwvaXNibj48YWNjZXNzaW9uLW51bT4zNTQ4MTkxODwvYWNjZXNzaW9uLW51bT48d29yay10eXBl
PkFydGljbGU8L3dvcmstdHlwZT48dXJscz48cmVsYXRlZC11cmxzPjx1cmw+aHR0cDovL3Byb3h5
LmxpYi51dGsuZWR1OjkwL2xvZ2luP3VybD1odHRwOi8vc2VhcmNoLmVic2NvaG9zdC5jb20vbG9n
aW4uYXNweD9kaXJlY3Q9dHJ1ZSZhbXA7ZGI9YXBoJmFtcDtBTj0zNTQ4MTkxOCZhbXA7c2NvcGU9
c2l0ZTwvdXJsPjwvcmVsYXRlZC11cmxzPjwvdXJscz48ZWxlY3Ryb25pYy1yZXNvdXJjZS1udW0+
MTAuMTExMS9qLjE0NjctOTIzWC4yMDA4LjAwOTY0Lng8L2VsZWN0cm9uaWMtcmVzb3VyY2UtbnVt
PjxyZW1vdGUtZGF0YWJhc2UtbmFtZT5hcGg8L3JlbW90ZS1kYXRhYmFzZS1uYW1lPjxyZW1vdGUt
ZGF0YWJhc2UtcHJvdmlkZXI+RUJTQ09ob3N0PC9yZW1vdGUtZGF0YWJhc2UtcHJvdmlkZXI+PC9y
ZWNvcmQ+PC9DaXRlPjxDaXRlPjxBdXRob3I+TWNOdXR0PC9BdXRob3I+PFllYXI+MjAwOTwvWWVh
cj48UmVjTnVtPjU2MjwvUmVjTnVtPjxyZWNvcmQ+PHJlYy1udW1iZXI+NTYyPC9yZWMtbnVtYmVy
Pjxmb3JlaWduLWtleXM+PGtleSBhcHA9IkVOIiBkYi1pZD0iZnhhNXB3ZnY4dmR2d2plOWF3Znhl
ejVxd3RyemY1c2F6MnR4IiB0aW1lc3RhbXA9IjEzOTA3Nzk2OTkiPjU2Mjwva2V5PjwvZm9yZWln
bi1rZXlzPjxyZWYtdHlwZSBuYW1lPSJKb3VybmFsIEFydGljbGUiPjE3PC9yZWYtdHlwZT48Y29u
dHJpYnV0b3JzPjxhdXRob3JzPjxhdXRob3I+TWNOdXR0LCBLYXRobGVlbjwvYXV0aG9yPjxhdXRo
b3I+TWFyY2hpbGRvbiwgR3JlZ29yeTwvYXV0aG9yPjwvYXV0aG9ycz48L2NvbnRyaWJ1dG9ycz48
dGl0bGVzPjx0aXRsZT5UaGluayBUYW5rcyBhbmQgdGhlIFdlYjogTWVhc3VyaW5nIFZpc2liaWxp
dHkgYW5kIEluZmx1ZW5jZTwvdGl0bGU+PHNlY29uZGFyeS10aXRsZT5DYW5hZGlhbiBQdWJsaWMg
UG9saWN5PC9zZWNvbmRhcnktdGl0bGU+PC90aXRsZXM+PHBlcmlvZGljYWw+PGZ1bGwtdGl0bGU+
Q2FuYWRpYW4gUHVibGljIFBvbGljeTwvZnVsbC10aXRsZT48L3BlcmlvZGljYWw+PHBhZ2VzPjIx
OS0yMzY8L3BhZ2VzPjx2b2x1bWU+MzU8L3ZvbHVtZT48bnVtYmVyPjI8L251bWJlcj48a2V5d29y
ZHM+PGtleXdvcmQ+UkVTRUFSQ0ggaW5zdGl0dXRlczwva2V5d29yZD48a2V5d29yZD5QT0xJQ1kg
c2NpZW5jZXM8L2tleXdvcmQ+PGtleXdvcmQ+Q09NUFVURVIgbmV0d29yayByZXNvdXJjZXM8L2tl
eXdvcmQ+PGtleXdvcmQ+R09WRVJOTUVOVCBwb2xpY3k8L2tleXdvcmQ+PGtleXdvcmQ+UE9MSUNZ
IG5ldHdvcmtzPC9rZXl3b3JkPjxrZXl3b3JkPklORkxVRU5DRSAoUHN5Y2hvbG9neSk8L2tleXdv
cmQ+PGtleXdvcmQ+Q0FOQURBIC0tIFBvbGl0aWNzICZhbXA7IGdvdmVybm1lbnQ8L2tleXdvcmQ+
PGtleXdvcmQ+Q0FOQURBPC9rZXl3b3JkPjxrZXl3b3JkPnBvbGljeSBjb21tdW5pdHk8L2tleXdv
cmQ+PGtleXdvcmQ+cG9saWN5IGluZmx1ZW5jZTwva2V5d29yZD48a2V5d29yZD5wb2xpY3kgbmV0
d29yazwva2V5d29yZD48a2V5d29yZD5wb2xpY3kgcmVzZWFyY2g8L2tleXdvcmQ+PGtleXdvcmQ+
cG9saWN5LW1ha2luZyBvbiB0aGUgV2ViPC9rZXl3b3JkPjxrZXl3b3JkPnRoaW5rIHRhbms8L2tl
eXdvcmQ+PGtleXdvcmQ+w6lsYWJvcmF0aW9uIGRlIHBvbGl0aXF1ZXMgc3VyIGxlIFdlYjwva2V5
d29yZD48a2V5d29yZD7DqWxhYm9yYXRpb24gZGVzIHBvbGl0aXF1ZXM8L2tleXdvcmQ+PGtleXdv
cmQ+Z3JvdXBlIGRlIHLDqWZsZXhpb248L2tleXdvcmQ+PGtleXdvcmQ+aW5mbHVlbmNlIGRlcyBw
b2xpdGlxdWVzPC9rZXl3b3JkPjxrZXl3b3JkPnBvbGl0aXF1ZXMgZW4gcsOpc2VhdTwva2V5d29y
ZD48a2V5d29yZD5yZWNoZXJjaGUgZW4gcG9saXRpcXVlcyBwdWJsaXF1ZXM8L2tleXdvcmQ+PC9r
ZXl3b3Jkcz48ZGF0ZXM+PHllYXI+MjAwOTwveWVhcj48L2RhdGVzPjxpc2JuPjAzMTcwODYxPC9p
c2JuPjxhY2Nlc3Npb24tbnVtPjQ0MDU0NTMzPC9hY2Nlc3Npb24tbnVtPjx3b3JrLXR5cGU+QXJ0
aWNsZTwvd29yay10eXBlPjx1cmxzPjxyZWxhdGVkLXVybHM+PHVybD5odHRwOi8vcHJveHkubGli
LnV0ay5lZHU6OTAvbG9naW4/dXJsPWh0dHA6Ly9zZWFyY2guZWJzY29ob3N0LmNvbS9sb2dpbi5h
c3B4P2RpcmVjdD10cnVlJmFtcDtkYj1hcGgmYW1wO0FOPTQ0MDU0NTMzJmFtcDtzY29wZT1zaXRl
PC91cmw+PC9yZWxhdGVkLXVybHM+PC91cmxzPjxyZW1vdGUtZGF0YWJhc2UtbmFtZT5hcGg8L3Jl
bW90ZS1kYXRhYmFzZS1uYW1lPjxyZW1vdGUtZGF0YWJhc2UtcHJvdmlkZXI+RUJTQ09ob3N0PC9y
ZW1vdGUtZGF0YWJhc2UtcHJvdmlkZXI+PC9yZWNvcmQ+PC9DaXRlPjwvRW5kTm90ZT4A
</w:fldData>
        </w:fldChar>
      </w:r>
      <w:r w:rsidRPr="00611609">
        <w:rPr>
          <w:color w:val="auto"/>
        </w:rPr>
        <w:instrText xml:space="preserve"> ADDIN EN.CITE.DATA </w:instrText>
      </w:r>
      <w:r w:rsidRPr="00611609">
        <w:rPr>
          <w:color w:val="auto"/>
        </w:rPr>
      </w:r>
      <w:r w:rsidRPr="00611609">
        <w:rPr>
          <w:color w:val="auto"/>
        </w:rPr>
        <w:fldChar w:fldCharType="end"/>
      </w:r>
      <w:r w:rsidRPr="00611609">
        <w:rPr>
          <w:color w:val="auto"/>
        </w:rPr>
      </w:r>
      <w:r w:rsidRPr="00611609">
        <w:rPr>
          <w:color w:val="auto"/>
        </w:rPr>
        <w:fldChar w:fldCharType="separate"/>
      </w:r>
      <w:r w:rsidRPr="00611609">
        <w:rPr>
          <w:noProof/>
          <w:color w:val="auto"/>
        </w:rPr>
        <w:t>(Abelson, 1996, 2006, 2009; Ahmad, 2008; Krastev, 2001; McNutt &amp; Marchildon, 2009; Rich, 2001, 2004; Rich &amp; Weaver, 2000; Sanders, 2009; Weidenbaum, 2009, 2010)</w:t>
      </w:r>
      <w:r w:rsidRPr="00611609">
        <w:rPr>
          <w:color w:val="auto"/>
        </w:rPr>
        <w:fldChar w:fldCharType="end"/>
      </w:r>
      <w:r w:rsidRPr="00611609">
        <w:rPr>
          <w:color w:val="auto"/>
        </w:rPr>
        <w:t>. Think tanks have close relationship with news media, which is very valuable in their mission to propagate messages and in their race for popularity.</w:t>
      </w:r>
    </w:p>
    <w:p w14:paraId="1353A390" w14:textId="77777777" w:rsidR="00B00066" w:rsidRPr="00611609" w:rsidRDefault="00B00066" w:rsidP="00B00066">
      <w:pPr>
        <w:rPr>
          <w:color w:val="auto"/>
        </w:rPr>
      </w:pPr>
    </w:p>
    <w:p w14:paraId="0AB69A37" w14:textId="4C0E0ACF" w:rsidR="00B00066" w:rsidRPr="00611609" w:rsidRDefault="00B00066" w:rsidP="008553FB">
      <w:pPr>
        <w:pStyle w:val="Heading2"/>
      </w:pPr>
      <w:bookmarkStart w:id="17" w:name="_Toc413984454"/>
      <w:bookmarkStart w:id="18" w:name="_Toc416342996"/>
      <w:bookmarkStart w:id="19" w:name="_Toc422396289"/>
      <w:r w:rsidRPr="00611609">
        <w:t>Think tanks and mass media</w:t>
      </w:r>
      <w:bookmarkEnd w:id="17"/>
      <w:bookmarkEnd w:id="18"/>
      <w:bookmarkEnd w:id="19"/>
    </w:p>
    <w:p w14:paraId="1A46EDB9" w14:textId="77777777" w:rsidR="00B00066" w:rsidRPr="00611609" w:rsidRDefault="00B00066" w:rsidP="003B290D">
      <w:pPr>
        <w:ind w:firstLine="0"/>
        <w:rPr>
          <w:color w:val="auto"/>
        </w:rPr>
      </w:pPr>
      <w:r w:rsidRPr="00611609">
        <w:rPr>
          <w:color w:val="auto"/>
        </w:rPr>
        <w:t>A few attempts were made to describe the close relationship between think tanks and mass media in more detail. Works of Donald Abelson and Howard Wiarda deserve special attention for they have gained popularity among think tanks scholars and are representative of the mainstream views of the issue.</w:t>
      </w:r>
    </w:p>
    <w:p w14:paraId="2E1A9F76" w14:textId="77777777" w:rsidR="00B00066" w:rsidRPr="00611609" w:rsidRDefault="00B00066" w:rsidP="00B00066">
      <w:pPr>
        <w:rPr>
          <w:color w:val="auto"/>
        </w:rPr>
      </w:pPr>
      <w:r w:rsidRPr="00611609">
        <w:rPr>
          <w:color w:val="auto"/>
        </w:rPr>
        <w:t xml:space="preserve">Abelson viewed the relationship between media and think tanks as symbiotic. By utilizing research and commentary from think tanks, the mass media “… are attempting to provide their audience with a more comprehensive understanding of complex political issues” </w:t>
      </w:r>
      <w:r w:rsidRPr="00611609">
        <w:rPr>
          <w:color w:val="auto"/>
        </w:rPr>
        <w:lastRenderedPageBreak/>
        <w:fldChar w:fldCharType="begin"/>
      </w:r>
      <w:r w:rsidRPr="00611609">
        <w:rPr>
          <w:color w:val="auto"/>
        </w:rPr>
        <w:instrText xml:space="preserve"> ADDIN EN.CITE &lt;EndNote&gt;&lt;Cite&gt;&lt;Author&gt;Abelson&lt;/Author&gt;&lt;Year&gt;1996&lt;/Year&gt;&lt;RecNum&gt;605&lt;/RecNum&gt;&lt;Pages&gt;81&lt;/Pages&gt;&lt;DisplayText&gt;(Abelson, 1996, p. 81)&lt;/DisplayText&gt;&lt;record&gt;&lt;rec-number&gt;605&lt;/rec-number&gt;&lt;foreign-keys&gt;&lt;key app="EN" db-id="fxa5pwfv8vdvwje9awfxez5qwtrzf5saz2tx" timestamp="1391015424"&gt;605&lt;/key&gt;&lt;/foreign-keys&gt;&lt;ref-type name="Book"&gt;6&lt;/ref-type&gt;&lt;contributors&gt;&lt;authors&gt;&lt;author&gt;Abelson, Donald E.&lt;/author&gt;&lt;/authors&gt;&lt;/contributors&gt;&lt;titles&gt;&lt;title&gt;American think-tanks and their role in US foreign policy&lt;/title&gt;&lt;/titles&gt;&lt;keywords&gt;&lt;keyword&gt;Research institutes -- United States -- History -- 20th century&lt;/keyword&gt;&lt;keyword&gt;United States -- Foreign relations -- 20th century&lt;/keyword&gt;&lt;/keywords&gt;&lt;dates&gt;&lt;year&gt;1996&lt;/year&gt;&lt;/dates&gt;&lt;pub-location&gt;New York, NY&lt;/pub-location&gt;&lt;publisher&gt;St. Martin&amp;apos;s Press&lt;/publisher&gt;&lt;urls&gt;&lt;/urls&gt;&lt;research-notes&gt;Besides yet another historical overview of think tanks in American politics, the book provides another look into research done on TTs so far and struggle with definitions. The latter is an issue to address by looking into different approaches to define TTs. Through his discussion of generations of TTs (from non-profit to government contractors to political advocacy), the author provides yet another classification/typology of think tanks. He talks about channels, though which TTs can exercise their influence on US foreign policy and singles out NEWS MEDIA as the new powerful channel.&lt;/research-notes&gt;&lt;/record&gt;&lt;/Cite&gt;&lt;/EndNote&gt;</w:instrText>
      </w:r>
      <w:r w:rsidRPr="00611609">
        <w:rPr>
          <w:color w:val="auto"/>
        </w:rPr>
        <w:fldChar w:fldCharType="separate"/>
      </w:r>
      <w:r w:rsidRPr="00611609">
        <w:rPr>
          <w:noProof/>
          <w:color w:val="auto"/>
        </w:rPr>
        <w:t>(Abelson, 1996, p. 81)</w:t>
      </w:r>
      <w:r w:rsidRPr="00611609">
        <w:rPr>
          <w:color w:val="auto"/>
        </w:rPr>
        <w:fldChar w:fldCharType="end"/>
      </w:r>
      <w:r w:rsidRPr="00611609">
        <w:rPr>
          <w:color w:val="auto"/>
        </w:rPr>
        <w:t xml:space="preserve">, which should theoretically increase public awareness about these issues and thus aid mass media in fulfilling their main objective. In return, think tanks gain access to a channel of influence over public opinion and public policy. “At the very least,” Abelson speculated, “media exposure allows think tanks to plant seeds in the mind of the electorate that may develop into a full-scale public policy debate” </w:t>
      </w:r>
      <w:r w:rsidRPr="00611609">
        <w:rPr>
          <w:color w:val="auto"/>
        </w:rPr>
        <w:fldChar w:fldCharType="begin"/>
      </w:r>
      <w:r w:rsidRPr="00611609">
        <w:rPr>
          <w:color w:val="auto"/>
        </w:rPr>
        <w:instrText xml:space="preserve"> ADDIN EN.CITE &lt;EndNote&gt;&lt;Cite&gt;&lt;Author&gt;Abelson&lt;/Author&gt;&lt;Year&gt;2009&lt;/Year&gt;&lt;RecNum&gt;587&lt;/RecNum&gt;&lt;Pages&gt;85-86&lt;/Pages&gt;&lt;DisplayText&gt;(Abelson, 2009, pp. 85-86)&lt;/DisplayText&gt;&lt;record&gt;&lt;rec-number&gt;587&lt;/rec-number&gt;&lt;foreign-keys&gt;&lt;key app="EN" db-id="fxa5pwfv8vdvwje9awfxez5qwtrzf5saz2tx" timestamp="1391015424"&gt;587&lt;/key&gt;&lt;/foreign-keys&gt;&lt;ref-type name="Book"&gt;6&lt;/ref-type&gt;&lt;contributors&gt;&lt;authors&gt;&lt;author&gt;Abelson, Donald E.&lt;/author&gt;&lt;/authors&gt;&lt;/contributors&gt;&lt;titles&gt;&lt;title&gt;Do think tanks matter? : Assessing the impact of public policy institutes&lt;/title&gt;&lt;/titles&gt;&lt;keywords&gt;&lt;keyword&gt;Research institutes -- Canada&lt;/keyword&gt;&lt;keyword&gt;Research institutes -- United States&lt;/keyword&gt;&lt;keyword&gt;Policy sciences&lt;/keyword&gt;&lt;keyword&gt;Canada -- Politics and government&lt;/keyword&gt;&lt;keyword&gt;United States -- Politics and government&lt;/keyword&gt;&lt;/keywords&gt;&lt;dates&gt;&lt;year&gt;2009&lt;/year&gt;&lt;/dates&gt;&lt;pub-location&gt;Montréal, Québec&lt;/pub-location&gt;&lt;publisher&gt;McGill-Queen&amp;apos;s University Press&lt;/publisher&gt;&lt;urls&gt;&lt;/urls&gt;&lt;research-notes&gt;The book provides a history overview on origins and development of think tanks in the U.S. and Canada. It develops a classification of think tanks and offers a valuable framwork of how think tanks are viewd (thre persepctives on think tanks). It birefly discusses relationship between think tanks and media and goes into great detail on assessment of think tanks&amp;apos; impact.&lt;/research-notes&gt;&lt;/record&gt;&lt;/Cite&gt;&lt;/EndNote&gt;</w:instrText>
      </w:r>
      <w:r w:rsidRPr="00611609">
        <w:rPr>
          <w:color w:val="auto"/>
        </w:rPr>
        <w:fldChar w:fldCharType="separate"/>
      </w:r>
      <w:r w:rsidRPr="00611609">
        <w:rPr>
          <w:noProof/>
          <w:color w:val="auto"/>
        </w:rPr>
        <w:t>(Abelson, 2009, pp. 85-86)</w:t>
      </w:r>
      <w:r w:rsidRPr="00611609">
        <w:rPr>
          <w:color w:val="auto"/>
        </w:rPr>
        <w:fldChar w:fldCharType="end"/>
      </w:r>
      <w:r w:rsidRPr="00611609">
        <w:rPr>
          <w:color w:val="auto"/>
        </w:rPr>
        <w:t xml:space="preserve">. While the actual influence is quite important for think tanks, </w:t>
      </w:r>
      <w:r w:rsidRPr="00611609">
        <w:rPr>
          <w:color w:val="auto"/>
        </w:rPr>
        <w:fldChar w:fldCharType="begin">
          <w:fldData xml:space="preserve">PEVuZE5vdGU+PENpdGUgQXV0aG9yWWVhcj0iMSI+PEF1dGhvcj5BYmVsc29uPC9BdXRob3I+PFll
YXI+MjAwNjwvWWVhcj48UmVjTnVtPjU4OTwvUmVjTnVtPjxQYWdlcz4xNTY8L1BhZ2VzPjxEaXNw
bGF5VGV4dD5BYmVsc29uICgyMDA2LCBwLiAxNTYpPC9EaXNwbGF5VGV4dD48cmVjb3JkPjxyZWMt
bnVtYmVyPjU4OTwvcmVjLW51bWJlcj48Zm9yZWlnbi1rZXlzPjxrZXkgYXBwPSJFTiIgZGItaWQ9
ImZ4YTVwd2Z2OHZkdndqZTlhd2Z4ZXo1cXd0cnpmNXNhejJ0eCIgdGltZXN0YW1wPSIxMzkxMDE1
NDI0Ij41ODk8L2tleT48L2ZvcmVpZ24ta2V5cz48cmVmLXR5cGUgbmFtZT0iQm9vayI+NjwvcmVm
LXR5cGU+PGNvbnRyaWJ1dG9ycz48YXV0aG9ycz48YXV0aG9yPkFiZWxzb24sIERvbmFsZCBFLjwv
YXV0aG9yPjwvYXV0aG9ycz48L2NvbnRyaWJ1dG9ycz48dGl0bGVzPjx0aXRsZT5BIGNhcGl0b2wg
aWRlYSA6IHRoaW5rIHRhbmtzIGFuZCBVUyBmb3JlaWduIHBvbGljeTwvdGl0bGU+PC90aXRsZXM+
PGtleXdvcmRzPjxrZXl3b3JkPlJlc2VhcmNoIGluc3RpdHV0ZXMgLS0gVW5pdGVkIFN0YXRlczwv
a2V5d29yZD48a2V5d29yZD5Qb2xpdGljYWwgcGxhbm5pbmcgLS0gVW5pdGVkIFN0YXRlczwva2V5
d29yZD48a2V5d29yZD5DZW50cmVzIGRlIHJlY2hlcmNoZSAtLSDDiXRhdHMtVW5pczwva2V5d29y
ZD48a2V5d29yZD5Qb2xpdGlxdWUgcHVibGlxdWUgLS0gw4l0YXRzLVVuaXM8L2tleXdvcmQ+PGtl
eXdvcmQ+VW5pdGVkIFN0YXRlcyAtLSBGb3JlaWduIHJlbGF0aW9uczwva2V5d29yZD48a2V5d29y
ZD7DiXRhdHMtVW5pcyAtLSBSZWxhdGlvbnMgZXh0w6lyaWV1cmVzPC9rZXl3b3JkPjwva2V5d29y
ZHM+PGRhdGVzPjx5ZWFyPjIwMDY8L3llYXI+PC9kYXRlcz48cHViLWxvY2F0aW9uPk1vbnRyZWFs
LCBRQzwvcHViLWxvY2F0aW9uPjxwdWJsaXNoZXI+TWNHaWxsLVF1ZWVuJmFwb3M7cyBVbml2ZXJz
aXR5IFByZXNzPC9wdWJsaXNoZXI+PHVybHM+PC91cmxzPjxyZXNlYXJjaC1ub3Rlcz5UaGUgYm9v
ayBvZmZlcnMgYSByZXZpZXcgb2YgdmlzaW9ucyBhbmQgYXBwcm9hY2hlcyBpbiB0aGVvcml6aW5n
IGFib3V0IFRUcy4gQSBkaXNjdXNzaW9uIG9mIGV2b2x1dGlvbiBvZiBUVHMgb2ZmZXJzIGFub3Ro
ZXIgY2xhc3NpZmljYXRpb24gYnkgYWRkaW5nIG9udG8gV2VhdmVy4oCZcyB0eXBvbG9neS4gUG9s
aXRpY2FsIGFkdm9jYWN5IGFuZCBhIG5ldyB0eXBlIG9mIHRoaW5rIHRhbmtzIGlzIG5vdCBhIG5l
dyBjb25jZXB0IGJ1dCB0aGUgYm9vayBoYXMgYSBnb29kIG51bWJlciBvZiBleGFtcGxlcyB3aXRo
IGluLWRlcHRoIGNvbW1lbnRhcnkuIFRoZSBhdXRob3Igb2ZmZXJzIGZvdXIgY29uY2VwdHVhbCBh
cHByb2FjaGVzIChub3QgdGhyZWUsIGxpa2Ugc29tZSBvZiB0aGUgZWFybGllciB3b3Jrcykg4oCT
IHRoYXQgY291bGQgaWxsdXN0cmF0ZSBldm9sdXRpb24gb2YgdGhvdWdodCBvbiB0aGluayB0YW5r
cy4gQSBnb29kIG92ZXJ2aWV3IG9mIGNoYW5uZWxzIHVzZWQgYnkgdGhpbmsgdGFua3MgdG8gaW5m
bHVlbmNlIGZvcmVpZ24gcG9saWN5LW1ha2luZyBpbmNsdWRlcyBhIGRpc2N1c3Npb24gb2YgdGhl
IGludGVyYWN0aW9ucyBiZXR3ZWVuIG1lZGlhIGFuZCBUVHMuIEZvbGxvd2luZyBjaGFwdGVyLCDi
gJhGaW5kaW5nIHRoZSBXYXnigJkgdGFsa3MgYWJvdXQgZGlmZmVyZW50IGNoYW5uZWxzIG9mIGlu
Zmx1ZW5jZSBpbiBtb3JlIGRldGFpbC4gVGhpbmsgdGFua3PigJkgc3VjY2VzcyBpcyBtZWFzdXJl
ZCBieSBsb29raW5nIGF0IG1lZGlhIGNvdmVyYWdlLCBjb25ncmVzc2lvbmFsIHRlc3RpbW9uaWFs
cywgYW5kIHNvbWUg4oCccXVhbGl0YXRpdmUgaW5kaWNhdG9ycyzigJ0gdGhhdCBkZXNlcnZlIHNw
ZWNpYWwgYXR0ZW50aW9uLiBBbGwgaW4gYWxsLCB0aGlzIGlzIHRoZSBiZXN0IGJvb2sgc28gZmFy
IGZvciBiYWNrZ3JvdW5kIGluIHRoaW5rIHRhbmtzLiBJbXBhY3QgbWlnaHQgYmUgYmV0dGVyIGRp
c2N1c3NlZCBpbiBvdGhlciB3b3Jrcy48L3Jlc2VhcmNoLW5vdGVzPjwvcmVjb3JkPjwvQ2l0ZT48
L0VuZE5vdGU+AG==
</w:fldData>
        </w:fldChar>
      </w:r>
      <w:r w:rsidRPr="00611609">
        <w:rPr>
          <w:color w:val="auto"/>
        </w:rPr>
        <w:instrText xml:space="preserve"> ADDIN EN.CITE </w:instrText>
      </w:r>
      <w:r w:rsidRPr="00611609">
        <w:rPr>
          <w:color w:val="auto"/>
        </w:rPr>
        <w:fldChar w:fldCharType="begin">
          <w:fldData xml:space="preserve">PEVuZE5vdGU+PENpdGUgQXV0aG9yWWVhcj0iMSI+PEF1dGhvcj5BYmVsc29uPC9BdXRob3I+PFll
YXI+MjAwNjwvWWVhcj48UmVjTnVtPjU4OTwvUmVjTnVtPjxQYWdlcz4xNTY8L1BhZ2VzPjxEaXNw
bGF5VGV4dD5BYmVsc29uICgyMDA2LCBwLiAxNTYpPC9EaXNwbGF5VGV4dD48cmVjb3JkPjxyZWMt
bnVtYmVyPjU4OTwvcmVjLW51bWJlcj48Zm9yZWlnbi1rZXlzPjxrZXkgYXBwPSJFTiIgZGItaWQ9
ImZ4YTVwd2Z2OHZkdndqZTlhd2Z4ZXo1cXd0cnpmNXNhejJ0eCIgdGltZXN0YW1wPSIxMzkxMDE1
NDI0Ij41ODk8L2tleT48L2ZvcmVpZ24ta2V5cz48cmVmLXR5cGUgbmFtZT0iQm9vayI+NjwvcmVm
LXR5cGU+PGNvbnRyaWJ1dG9ycz48YXV0aG9ycz48YXV0aG9yPkFiZWxzb24sIERvbmFsZCBFLjwv
YXV0aG9yPjwvYXV0aG9ycz48L2NvbnRyaWJ1dG9ycz48dGl0bGVzPjx0aXRsZT5BIGNhcGl0b2wg
aWRlYSA6IHRoaW5rIHRhbmtzIGFuZCBVUyBmb3JlaWduIHBvbGljeTwvdGl0bGU+PC90aXRsZXM+
PGtleXdvcmRzPjxrZXl3b3JkPlJlc2VhcmNoIGluc3RpdHV0ZXMgLS0gVW5pdGVkIFN0YXRlczwv
a2V5d29yZD48a2V5d29yZD5Qb2xpdGljYWwgcGxhbm5pbmcgLS0gVW5pdGVkIFN0YXRlczwva2V5
d29yZD48a2V5d29yZD5DZW50cmVzIGRlIHJlY2hlcmNoZSAtLSDDiXRhdHMtVW5pczwva2V5d29y
ZD48a2V5d29yZD5Qb2xpdGlxdWUgcHVibGlxdWUgLS0gw4l0YXRzLVVuaXM8L2tleXdvcmQ+PGtl
eXdvcmQ+VW5pdGVkIFN0YXRlcyAtLSBGb3JlaWduIHJlbGF0aW9uczwva2V5d29yZD48a2V5d29y
ZD7DiXRhdHMtVW5pcyAtLSBSZWxhdGlvbnMgZXh0w6lyaWV1cmVzPC9rZXl3b3JkPjwva2V5d29y
ZHM+PGRhdGVzPjx5ZWFyPjIwMDY8L3llYXI+PC9kYXRlcz48cHViLWxvY2F0aW9uPk1vbnRyZWFs
LCBRQzwvcHViLWxvY2F0aW9uPjxwdWJsaXNoZXI+TWNHaWxsLVF1ZWVuJmFwb3M7cyBVbml2ZXJz
aXR5IFByZXNzPC9wdWJsaXNoZXI+PHVybHM+PC91cmxzPjxyZXNlYXJjaC1ub3Rlcz5UaGUgYm9v
ayBvZmZlcnMgYSByZXZpZXcgb2YgdmlzaW9ucyBhbmQgYXBwcm9hY2hlcyBpbiB0aGVvcml6aW5n
IGFib3V0IFRUcy4gQSBkaXNjdXNzaW9uIG9mIGV2b2x1dGlvbiBvZiBUVHMgb2ZmZXJzIGFub3Ro
ZXIgY2xhc3NpZmljYXRpb24gYnkgYWRkaW5nIG9udG8gV2VhdmVy4oCZcyB0eXBvbG9neS4gUG9s
aXRpY2FsIGFkdm9jYWN5IGFuZCBhIG5ldyB0eXBlIG9mIHRoaW5rIHRhbmtzIGlzIG5vdCBhIG5l
dyBjb25jZXB0IGJ1dCB0aGUgYm9vayBoYXMgYSBnb29kIG51bWJlciBvZiBleGFtcGxlcyB3aXRo
IGluLWRlcHRoIGNvbW1lbnRhcnkuIFRoZSBhdXRob3Igb2ZmZXJzIGZvdXIgY29uY2VwdHVhbCBh
cHByb2FjaGVzIChub3QgdGhyZWUsIGxpa2Ugc29tZSBvZiB0aGUgZWFybGllciB3b3Jrcykg4oCT
IHRoYXQgY291bGQgaWxsdXN0cmF0ZSBldm9sdXRpb24gb2YgdGhvdWdodCBvbiB0aGluayB0YW5r
cy4gQSBnb29kIG92ZXJ2aWV3IG9mIGNoYW5uZWxzIHVzZWQgYnkgdGhpbmsgdGFua3MgdG8gaW5m
bHVlbmNlIGZvcmVpZ24gcG9saWN5LW1ha2luZyBpbmNsdWRlcyBhIGRpc2N1c3Npb24gb2YgdGhl
IGludGVyYWN0aW9ucyBiZXR3ZWVuIG1lZGlhIGFuZCBUVHMuIEZvbGxvd2luZyBjaGFwdGVyLCDi
gJhGaW5kaW5nIHRoZSBXYXnigJkgdGFsa3MgYWJvdXQgZGlmZmVyZW50IGNoYW5uZWxzIG9mIGlu
Zmx1ZW5jZSBpbiBtb3JlIGRldGFpbC4gVGhpbmsgdGFua3PigJkgc3VjY2VzcyBpcyBtZWFzdXJl
ZCBieSBsb29raW5nIGF0IG1lZGlhIGNvdmVyYWdlLCBjb25ncmVzc2lvbmFsIHRlc3RpbW9uaWFs
cywgYW5kIHNvbWUg4oCccXVhbGl0YXRpdmUgaW5kaWNhdG9ycyzigJ0gdGhhdCBkZXNlcnZlIHNw
ZWNpYWwgYXR0ZW50aW9uLiBBbGwgaW4gYWxsLCB0aGlzIGlzIHRoZSBiZXN0IGJvb2sgc28gZmFy
IGZvciBiYWNrZ3JvdW5kIGluIHRoaW5rIHRhbmtzLiBJbXBhY3QgbWlnaHQgYmUgYmV0dGVyIGRp
c2N1c3NlZCBpbiBvdGhlciB3b3Jrcy48L3Jlc2VhcmNoLW5vdGVzPjwvcmVjb3JkPjwvQ2l0ZT48
L0VuZE5vdGU+AG==
</w:fldData>
        </w:fldChar>
      </w:r>
      <w:r w:rsidRPr="00611609">
        <w:rPr>
          <w:color w:val="auto"/>
        </w:rPr>
        <w:instrText xml:space="preserve"> ADDIN EN.CITE.DATA </w:instrText>
      </w:r>
      <w:r w:rsidRPr="00611609">
        <w:rPr>
          <w:color w:val="auto"/>
        </w:rPr>
      </w:r>
      <w:r w:rsidRPr="00611609">
        <w:rPr>
          <w:color w:val="auto"/>
        </w:rPr>
        <w:fldChar w:fldCharType="end"/>
      </w:r>
      <w:r w:rsidRPr="00611609">
        <w:rPr>
          <w:color w:val="auto"/>
        </w:rPr>
      </w:r>
      <w:r w:rsidRPr="00611609">
        <w:rPr>
          <w:color w:val="auto"/>
        </w:rPr>
        <w:fldChar w:fldCharType="separate"/>
      </w:r>
      <w:r w:rsidRPr="00611609">
        <w:rPr>
          <w:noProof/>
          <w:color w:val="auto"/>
        </w:rPr>
        <w:t>Abelson (2006, p. 156)</w:t>
      </w:r>
      <w:r w:rsidRPr="00611609">
        <w:rPr>
          <w:color w:val="auto"/>
        </w:rPr>
        <w:fldChar w:fldCharType="end"/>
      </w:r>
      <w:r w:rsidRPr="00611609">
        <w:rPr>
          <w:color w:val="auto"/>
        </w:rPr>
        <w:t xml:space="preserve"> argued that it is “more important, think tanks understand that media exposure creates the illusion of policy influence, a currency they have a vested interest in accumulating.”</w:t>
      </w:r>
    </w:p>
    <w:p w14:paraId="4E642FC2" w14:textId="77777777" w:rsidR="00B00066" w:rsidRPr="00611609" w:rsidRDefault="00B00066" w:rsidP="00B00066">
      <w:pPr>
        <w:rPr>
          <w:color w:val="auto"/>
        </w:rPr>
      </w:pPr>
      <w:r w:rsidRPr="00611609">
        <w:rPr>
          <w:color w:val="auto"/>
        </w:rPr>
        <w:t xml:space="preserve">In other words, think tanks gain not only a channel for influencing policy from news media exposure; they also build up their prestige and trustworthiness, gain visibility for themselves as well as for the people and organizations they represent. Abelson stresses the discrepancy in the news media goals to increase public awareness and the think tanks’ objectives. The latter, in his view, were the more active players in this relationship, and the media / think tanks influence looks rather unidirectional in this case.  He described tactics employed by think tanks in order to increase their media exposure, including taking steps to “flood the mainstream print media with hundreds of op-ed articles each year;” developing personal relationships with journalists, and spending millions of dollars on media and government relations </w:t>
      </w:r>
      <w:r w:rsidRPr="00611609">
        <w:rPr>
          <w:color w:val="auto"/>
        </w:rPr>
        <w:fldChar w:fldCharType="begin"/>
      </w:r>
      <w:r w:rsidRPr="00611609">
        <w:rPr>
          <w:color w:val="auto"/>
        </w:rPr>
        <w:instrText xml:space="preserve"> ADDIN EN.CITE &lt;EndNote&gt;&lt;Cite&gt;&lt;Author&gt;Abelson&lt;/Author&gt;&lt;Year&gt;2009&lt;/Year&gt;&lt;RecNum&gt;587&lt;/RecNum&gt;&lt;Pages&gt;87&lt;/Pages&gt;&lt;DisplayText&gt;(Abelson, 2009, p. 87)&lt;/DisplayText&gt;&lt;record&gt;&lt;rec-number&gt;587&lt;/rec-number&gt;&lt;foreign-keys&gt;&lt;key app="EN" db-id="fxa5pwfv8vdvwje9awfxez5qwtrzf5saz2tx" timestamp="1391015424"&gt;587&lt;/key&gt;&lt;/foreign-keys&gt;&lt;ref-type name="Book"&gt;6&lt;/ref-type&gt;&lt;contributors&gt;&lt;authors&gt;&lt;author&gt;Abelson, Donald E.&lt;/author&gt;&lt;/authors&gt;&lt;/contributors&gt;&lt;titles&gt;&lt;title&gt;Do think tanks matter? : Assessing the impact of public policy institutes&lt;/title&gt;&lt;/titles&gt;&lt;keywords&gt;&lt;keyword&gt;Research institutes -- Canada&lt;/keyword&gt;&lt;keyword&gt;Research institutes -- United States&lt;/keyword&gt;&lt;keyword&gt;Policy sciences&lt;/keyword&gt;&lt;keyword&gt;Canada -- Politics and government&lt;/keyword&gt;&lt;keyword&gt;United States -- Politics and government&lt;/keyword&gt;&lt;/keywords&gt;&lt;dates&gt;&lt;year&gt;2009&lt;/year&gt;&lt;/dates&gt;&lt;pub-location&gt;Montréal, Québec&lt;/pub-location&gt;&lt;publisher&gt;McGill-Queen&amp;apos;s University Press&lt;/publisher&gt;&lt;urls&gt;&lt;/urls&gt;&lt;research-notes&gt;The book provides a history overview on origins and development of think tanks in the U.S. and Canada. It develops a classification of think tanks and offers a valuable framwork of how think tanks are viewd (thre persepctives on think tanks). It birefly discusses relationship between think tanks and media and goes into great detail on assessment of think tanks&amp;apos; impact.&lt;/research-notes&gt;&lt;/record&gt;&lt;/Cite&gt;&lt;/EndNote&gt;</w:instrText>
      </w:r>
      <w:r w:rsidRPr="00611609">
        <w:rPr>
          <w:color w:val="auto"/>
        </w:rPr>
        <w:fldChar w:fldCharType="separate"/>
      </w:r>
      <w:r w:rsidRPr="00611609">
        <w:rPr>
          <w:noProof/>
          <w:color w:val="auto"/>
        </w:rPr>
        <w:t>(Abelson, 2009, p. 87)</w:t>
      </w:r>
      <w:r w:rsidRPr="00611609">
        <w:rPr>
          <w:color w:val="auto"/>
        </w:rPr>
        <w:fldChar w:fldCharType="end"/>
      </w:r>
      <w:r w:rsidRPr="00611609">
        <w:rPr>
          <w:color w:val="auto"/>
        </w:rPr>
        <w:t xml:space="preserve"> </w:t>
      </w:r>
      <w:r w:rsidRPr="00611609">
        <w:rPr>
          <w:rStyle w:val="FootnoteReference"/>
          <w:color w:val="auto"/>
        </w:rPr>
        <w:footnoteReference w:id="22"/>
      </w:r>
      <w:r w:rsidRPr="00611609">
        <w:rPr>
          <w:color w:val="auto"/>
        </w:rPr>
        <w:t>.</w:t>
      </w:r>
    </w:p>
    <w:p w14:paraId="748900A9" w14:textId="77777777" w:rsidR="00B00066" w:rsidRPr="00611609" w:rsidRDefault="00B00066" w:rsidP="00B00066">
      <w:pPr>
        <w:rPr>
          <w:color w:val="auto"/>
        </w:rPr>
      </w:pPr>
      <w:r w:rsidRPr="00611609">
        <w:rPr>
          <w:color w:val="auto"/>
        </w:rPr>
        <w:t xml:space="preserve">Wiarda (2009), when talking about different parties involved in making U.S. foreign policy, assigned a more active role to the news media. He talked of yet another symbiosis, involving media and government. Yet, again, the news media were in need of information and </w:t>
      </w:r>
      <w:r w:rsidRPr="00611609">
        <w:rPr>
          <w:color w:val="auto"/>
        </w:rPr>
        <w:lastRenderedPageBreak/>
        <w:t xml:space="preserve">the informant was eager to use them to carry their own messages to the public. Wiarda </w:t>
      </w:r>
      <w:r w:rsidRPr="00611609">
        <w:rPr>
          <w:color w:val="auto"/>
        </w:rPr>
        <w:fldChar w:fldCharType="begin"/>
      </w:r>
      <w:r w:rsidRPr="00611609">
        <w:rPr>
          <w:color w:val="auto"/>
        </w:rPr>
        <w:instrText xml:space="preserve"> ADDIN EN.CITE &lt;EndNote&gt;&lt;Cite ExcludeAuth="1"&gt;&lt;Author&gt;Wiarda&lt;/Author&gt;&lt;Year&gt;2009&lt;/Year&gt;&lt;RecNum&gt;597&lt;/RecNum&gt;&lt;Pages&gt;99&lt;/Pages&gt;&lt;DisplayText&gt;(2009, p. 99)&lt;/DisplayText&gt;&lt;record&gt;&lt;rec-number&gt;597&lt;/rec-number&gt;&lt;foreign-keys&gt;&lt;key app="EN" db-id="fxa5pwfv8vdvwje9awfxez5qwtrzf5saz2tx" timestamp="1391015424"&gt;597&lt;/key&gt;&lt;/foreign-keys&gt;&lt;ref-type name="Book"&gt;6&lt;/ref-type&gt;&lt;contributors&gt;&lt;authors&gt;&lt;author&gt;Wiarda, Howard J.&lt;/author&gt;&lt;/authors&gt;&lt;/contributors&gt;&lt;titles&gt;&lt;title&gt;Divided America on the world stage : broken government and foreign policy&lt;/title&gt;&lt;/titles&gt;&lt;keywords&gt;&lt;keyword&gt;Political culture -- United States&lt;/keyword&gt;&lt;keyword&gt;United States -- Foreign relations -- Decision making&lt;/keyword&gt;&lt;keyword&gt;United States -- Foreign relations -- 1989-&lt;/keyword&gt;&lt;keyword&gt;United States -- Foreign relations administration&lt;/keyword&gt;&lt;/keywords&gt;&lt;dates&gt;&lt;year&gt;2009&lt;/year&gt;&lt;/dates&gt;&lt;pub-location&gt;Washington, DC&lt;/pub-location&gt;&lt;publisher&gt;Potomac Books&lt;/publisher&gt;&lt;urls&gt;&lt;/urls&gt;&lt;research-notes&gt;The book offers a framework of models of foreign policy on which to put think tanks. Author does it himself with another tip of the shapo to his own “Powerhouses.” He discusses this time role of the media in the process in a separate chapter, emphasizing yet again the link between TTs and media… and other players at the foreign policy table.&lt;/research-notes&gt;&lt;/record&gt;&lt;/Cite&gt;&lt;/EndNote&gt;</w:instrText>
      </w:r>
      <w:r w:rsidRPr="00611609">
        <w:rPr>
          <w:color w:val="auto"/>
        </w:rPr>
        <w:fldChar w:fldCharType="separate"/>
      </w:r>
      <w:r w:rsidRPr="00611609">
        <w:rPr>
          <w:noProof/>
          <w:color w:val="auto"/>
        </w:rPr>
        <w:t>(2009, p. 99)</w:t>
      </w:r>
      <w:r w:rsidRPr="00611609">
        <w:rPr>
          <w:color w:val="auto"/>
        </w:rPr>
        <w:fldChar w:fldCharType="end"/>
      </w:r>
      <w:r w:rsidRPr="00611609">
        <w:rPr>
          <w:color w:val="auto"/>
        </w:rPr>
        <w:t xml:space="preserve"> noted, “… the media now interpret the news and have themselves become regular participants in the drama.” The news media’s influence, in Wiarda’s opinion, was higher in 2009 than it has ever been. He talked, in particular, about the ability of the mass media to set the agenda, to “hype the news” and their actual involvement in policy-making (Wiarda, 2009, p. 118). </w:t>
      </w:r>
    </w:p>
    <w:p w14:paraId="46EB55C5" w14:textId="77777777" w:rsidR="00B00066" w:rsidRPr="00611609" w:rsidRDefault="00B00066" w:rsidP="00B00066">
      <w:pPr>
        <w:rPr>
          <w:color w:val="auto"/>
        </w:rPr>
      </w:pPr>
      <w:r w:rsidRPr="00611609">
        <w:rPr>
          <w:color w:val="auto"/>
        </w:rPr>
        <w:t xml:space="preserve">At the same time, multiple factors impede the quality of foreign policy issues coverage by some news media. Professional practices, such as attempts at representing multiple positions on every single issue, sometimes make nonviable, non-legitimate positions look like they have the same weight as educated consensus among policy makers. Wiarda provided some example of possible scenarios as well; (1) transformations in the field - shrinking numbers of foreign correspondents, and the overload of journalists with “too much territory to cover” </w:t>
      </w:r>
      <w:r w:rsidRPr="00611609">
        <w:rPr>
          <w:color w:val="auto"/>
        </w:rPr>
        <w:fldChar w:fldCharType="begin"/>
      </w:r>
      <w:r w:rsidRPr="00611609">
        <w:rPr>
          <w:color w:val="auto"/>
        </w:rPr>
        <w:instrText xml:space="preserve"> ADDIN EN.CITE &lt;EndNote&gt;&lt;Cite&gt;&lt;Author&gt;Wiarda&lt;/Author&gt;&lt;Year&gt;2009&lt;/Year&gt;&lt;RecNum&gt;597&lt;/RecNum&gt;&lt;Pages&gt;116&lt;/Pages&gt;&lt;DisplayText&gt;(Wiarda, 2009, p. 116)&lt;/DisplayText&gt;&lt;record&gt;&lt;rec-number&gt;597&lt;/rec-number&gt;&lt;foreign-keys&gt;&lt;key app="EN" db-id="fxa5pwfv8vdvwje9awfxez5qwtrzf5saz2tx" timestamp="1391015424"&gt;597&lt;/key&gt;&lt;/foreign-keys&gt;&lt;ref-type name="Book"&gt;6&lt;/ref-type&gt;&lt;contributors&gt;&lt;authors&gt;&lt;author&gt;Wiarda, Howard J.&lt;/author&gt;&lt;/authors&gt;&lt;/contributors&gt;&lt;titles&gt;&lt;title&gt;Divided America on the world stage : broken government and foreign policy&lt;/title&gt;&lt;/titles&gt;&lt;keywords&gt;&lt;keyword&gt;Political culture -- United States&lt;/keyword&gt;&lt;keyword&gt;United States -- Foreign relations -- Decision making&lt;/keyword&gt;&lt;keyword&gt;United States -- Foreign relations -- 1989-&lt;/keyword&gt;&lt;keyword&gt;United States -- Foreign relations administration&lt;/keyword&gt;&lt;/keywords&gt;&lt;dates&gt;&lt;year&gt;2009&lt;/year&gt;&lt;/dates&gt;&lt;pub-location&gt;Washington, DC&lt;/pub-location&gt;&lt;publisher&gt;Potomac Books&lt;/publisher&gt;&lt;urls&gt;&lt;/urls&gt;&lt;research-notes&gt;The book offers a framework of models of foreign policy on which to put think tanks. Author does it himself with another tip of the shapo to his own “Powerhouses.” He discusses this time role of the media in the process in a separate chapter, emphasizing yet again the link between TTs and media… and other players at the foreign policy table.&lt;/research-notes&gt;&lt;/record&gt;&lt;/Cite&gt;&lt;/EndNote&gt;</w:instrText>
      </w:r>
      <w:r w:rsidRPr="00611609">
        <w:rPr>
          <w:color w:val="auto"/>
        </w:rPr>
        <w:fldChar w:fldCharType="separate"/>
      </w:r>
      <w:r w:rsidRPr="00611609">
        <w:rPr>
          <w:noProof/>
          <w:color w:val="auto"/>
        </w:rPr>
        <w:t>(Wiarda, 2009, p. 116)</w:t>
      </w:r>
      <w:r w:rsidRPr="00611609">
        <w:rPr>
          <w:color w:val="auto"/>
        </w:rPr>
        <w:fldChar w:fldCharType="end"/>
      </w:r>
      <w:r w:rsidRPr="00611609">
        <w:rPr>
          <w:color w:val="auto"/>
        </w:rPr>
        <w:t xml:space="preserve">; (2)  lack of expertise among professional journalists - not in journalism, that is, but in issues they cover, their pushy tactics and attempts to “ferret out sensitive information” </w:t>
      </w:r>
      <w:r w:rsidRPr="00611609">
        <w:rPr>
          <w:color w:val="auto"/>
        </w:rPr>
        <w:fldChar w:fldCharType="begin"/>
      </w:r>
      <w:r w:rsidRPr="00611609">
        <w:rPr>
          <w:color w:val="auto"/>
        </w:rPr>
        <w:instrText xml:space="preserve"> ADDIN EN.CITE &lt;EndNote&gt;&lt;Cite&gt;&lt;Author&gt;Wiarda&lt;/Author&gt;&lt;Year&gt;2009&lt;/Year&gt;&lt;RecNum&gt;597&lt;/RecNum&gt;&lt;Pages&gt;115&lt;/Pages&gt;&lt;DisplayText&gt;(Wiarda, 2009, p. 115)&lt;/DisplayText&gt;&lt;record&gt;&lt;rec-number&gt;597&lt;/rec-number&gt;&lt;foreign-keys&gt;&lt;key app="EN" db-id="fxa5pwfv8vdvwje9awfxez5qwtrzf5saz2tx" timestamp="1391015424"&gt;597&lt;/key&gt;&lt;/foreign-keys&gt;&lt;ref-type name="Book"&gt;6&lt;/ref-type&gt;&lt;contributors&gt;&lt;authors&gt;&lt;author&gt;Wiarda, Howard J.&lt;/author&gt;&lt;/authors&gt;&lt;/contributors&gt;&lt;titles&gt;&lt;title&gt;Divided America on the world stage : broken government and foreign policy&lt;/title&gt;&lt;/titles&gt;&lt;keywords&gt;&lt;keyword&gt;Political culture -- United States&lt;/keyword&gt;&lt;keyword&gt;United States -- Foreign relations -- Decision making&lt;/keyword&gt;&lt;keyword&gt;United States -- Foreign relations -- 1989-&lt;/keyword&gt;&lt;keyword&gt;United States -- Foreign relations administration&lt;/keyword&gt;&lt;/keywords&gt;&lt;dates&gt;&lt;year&gt;2009&lt;/year&gt;&lt;/dates&gt;&lt;pub-location&gt;Washington, DC&lt;/pub-location&gt;&lt;publisher&gt;Potomac Books&lt;/publisher&gt;&lt;urls&gt;&lt;/urls&gt;&lt;research-notes&gt;The book offers a framework of models of foreign policy on which to put think tanks. Author does it himself with another tip of the shapo to his own “Powerhouses.” He discusses this time role of the media in the process in a separate chapter, emphasizing yet again the link between TTs and media… and other players at the foreign policy table.&lt;/research-notes&gt;&lt;/record&gt;&lt;/Cite&gt;&lt;/EndNote&gt;</w:instrText>
      </w:r>
      <w:r w:rsidRPr="00611609">
        <w:rPr>
          <w:color w:val="auto"/>
        </w:rPr>
        <w:fldChar w:fldCharType="separate"/>
      </w:r>
      <w:r w:rsidRPr="00611609">
        <w:rPr>
          <w:noProof/>
          <w:color w:val="auto"/>
        </w:rPr>
        <w:t>(Wiarda, 2009, p. 115)</w:t>
      </w:r>
      <w:r w:rsidRPr="00611609">
        <w:rPr>
          <w:color w:val="auto"/>
        </w:rPr>
        <w:fldChar w:fldCharType="end"/>
      </w:r>
      <w:r w:rsidRPr="00611609">
        <w:rPr>
          <w:color w:val="auto"/>
        </w:rPr>
        <w:t xml:space="preserve"> -  result in “foreign policy issues that U.S. citizens need to understand” being “… often ill-reported, underreported, or not reported at all“ </w:t>
      </w:r>
      <w:r w:rsidRPr="00611609">
        <w:rPr>
          <w:color w:val="auto"/>
        </w:rPr>
        <w:fldChar w:fldCharType="begin"/>
      </w:r>
      <w:r w:rsidRPr="00611609">
        <w:rPr>
          <w:color w:val="auto"/>
        </w:rPr>
        <w:instrText xml:space="preserve"> ADDIN EN.CITE &lt;EndNote&gt;&lt;Cite&gt;&lt;Author&gt;Wiarda&lt;/Author&gt;&lt;Year&gt;2006&lt;/Year&gt;&lt;RecNum&gt;596&lt;/RecNum&gt;&lt;Pages&gt;53&lt;/Pages&gt;&lt;DisplayText&gt;(Wiarda, 2006, p. 53)&lt;/DisplayText&gt;&lt;record&gt;&lt;rec-number&gt;596&lt;/rec-number&gt;&lt;foreign-keys&gt;&lt;key app="EN" db-id="fxa5pwfv8vdvwje9awfxez5qwtrzf5saz2tx" timestamp="1391015424"&gt;596&lt;/key&gt;&lt;/foreign-keys&gt;&lt;ref-type name="Book"&gt;6&lt;/ref-type&gt;&lt;contributors&gt;&lt;authors&gt;&lt;author&gt;Wiarda, Howard J.&lt;/author&gt;&lt;/authors&gt;&lt;secondary-authors&gt;&lt;author&gt;Skelley, Esther M.&lt;/author&gt;&lt;/secondary-authors&gt;&lt;/contributors&gt;&lt;titles&gt;&lt;title&gt;The crisis of American foreign policy : the effects of a divided America&lt;/title&gt;&lt;/titles&gt;&lt;keywords&gt;&lt;keyword&gt;Political culture -- United States&lt;/keyword&gt;&lt;keyword&gt;United States -- Foreign relations -- 2001-&lt;/keyword&gt;&lt;keyword&gt;United States -- Social conditions -- 1980-&lt;/keyword&gt;&lt;/keywords&gt;&lt;dates&gt;&lt;year&gt;2006&lt;/year&gt;&lt;/dates&gt;&lt;pub-location&gt;Lanham, Md.&lt;/pub-location&gt;&lt;publisher&gt;Lanham, Md. : Rowman &amp;amp; Littlefield&lt;/publisher&gt;&lt;urls&gt;&lt;/urls&gt;&lt;research-notes&gt;The book starts with an overview of American institutions (which are discussed in more detail in a separate chapter), values and political culture – all good points to include in rationale and explain TTs influence. It briefly talks about the role of interest groups and media in the “paralysis” of American foreign policy (in several places). The authors talks a good deal about what TTs are and how the influence foreign policymaking in a separate chapter – a preview to the next book (very valuable section).&lt;/research-notes&gt;&lt;/record&gt;&lt;/Cite&gt;&lt;/EndNote&gt;</w:instrText>
      </w:r>
      <w:r w:rsidRPr="00611609">
        <w:rPr>
          <w:color w:val="auto"/>
        </w:rPr>
        <w:fldChar w:fldCharType="separate"/>
      </w:r>
      <w:r w:rsidRPr="00611609">
        <w:rPr>
          <w:noProof/>
          <w:color w:val="auto"/>
        </w:rPr>
        <w:t>(Wiarda, 2006, p. 53)</w:t>
      </w:r>
      <w:r w:rsidRPr="00611609">
        <w:rPr>
          <w:color w:val="auto"/>
        </w:rPr>
        <w:fldChar w:fldCharType="end"/>
      </w:r>
      <w:r w:rsidRPr="00611609">
        <w:rPr>
          <w:color w:val="auto"/>
        </w:rPr>
        <w:t>.</w:t>
      </w:r>
    </w:p>
    <w:p w14:paraId="4D464281" w14:textId="77777777" w:rsidR="00B00066" w:rsidRPr="00611609" w:rsidRDefault="00B00066" w:rsidP="00B00066">
      <w:pPr>
        <w:rPr>
          <w:color w:val="auto"/>
        </w:rPr>
      </w:pPr>
      <w:r w:rsidRPr="00611609">
        <w:rPr>
          <w:color w:val="auto"/>
        </w:rPr>
        <w:t>Wiarda went as far as offering a list of recommendations for foreign policy analysts on how to review and interpret news about foreign policy. In order to ovoid misinformation, among other precautionary tactics, he recommended adopting skepticism toward news coverage, widening the circle of news sources, sorting out biased authors, and being aware of media bias and incomplete, oversimplified analyses.</w:t>
      </w:r>
    </w:p>
    <w:p w14:paraId="1B7223D6" w14:textId="77777777" w:rsidR="00B00066" w:rsidRPr="00611609" w:rsidRDefault="00B00066" w:rsidP="00B00066">
      <w:pPr>
        <w:rPr>
          <w:color w:val="auto"/>
        </w:rPr>
      </w:pPr>
      <w:r w:rsidRPr="00611609">
        <w:rPr>
          <w:color w:val="auto"/>
        </w:rPr>
        <w:t xml:space="preserve">While considering news media a more active element of foreign policy building, along with the public, interest groups, think tanks, and of course, government institutions, Wiarda also </w:t>
      </w:r>
      <w:r w:rsidRPr="00611609">
        <w:rPr>
          <w:color w:val="auto"/>
        </w:rPr>
        <w:lastRenderedPageBreak/>
        <w:t xml:space="preserve">described the relationship between media and think tanks as unidirectional. Think tanks, or as he called them, “powerhouses,” use mass media actively to extend their influence on policy formation. Being readily available, while “...their offices in Washington are practically next to the television studios” </w:t>
      </w:r>
      <w:r w:rsidRPr="00611609">
        <w:rPr>
          <w:color w:val="auto"/>
        </w:rPr>
        <w:fldChar w:fldCharType="begin"/>
      </w:r>
      <w:r w:rsidRPr="00611609">
        <w:rPr>
          <w:color w:val="auto"/>
        </w:rPr>
        <w:instrText xml:space="preserve"> ADDIN EN.CITE &lt;EndNote&gt;&lt;Cite&gt;&lt;Author&gt;Wiarda&lt;/Author&gt;&lt;Year&gt;2008&lt;/Year&gt;&lt;RecNum&gt;538&lt;/RecNum&gt;&lt;Pages&gt;110&lt;/Pages&gt;&lt;DisplayText&gt;(Wiarda, 2008, p. 110)&lt;/DisplayText&gt;&lt;record&gt;&lt;rec-number&gt;538&lt;/rec-number&gt;&lt;foreign-keys&gt;&lt;key app="EN" db-id="fxa5pwfv8vdvwje9awfxez5qwtrzf5saz2tx" timestamp="1390688752"&gt;538&lt;/key&gt;&lt;/foreign-keys&gt;&lt;ref-type name="Journal Article"&gt;17&lt;/ref-type&gt;&lt;contributors&gt;&lt;authors&gt;&lt;author&gt;Wiarda, Howard J.&lt;/author&gt;&lt;/authors&gt;&lt;/contributors&gt;&lt;titles&gt;&lt;title&gt;The New Powerhouses: Think Tanks and Foreign Policy&lt;/title&gt;&lt;secondary-title&gt;American Foreign Policy Interests&lt;/secondary-title&gt;&lt;/titles&gt;&lt;periodical&gt;&lt;full-title&gt;American Foreign Policy Interests&lt;/full-title&gt;&lt;/periodical&gt;&lt;pages&gt;96-117&lt;/pages&gt;&lt;volume&gt;30&lt;/volume&gt;&lt;number&gt;2&lt;/number&gt;&lt;keywords&gt;&lt;keyword&gt;INTERNATIONAL relations&lt;/keyword&gt;&lt;keyword&gt;RESEARCH institutes&lt;/keyword&gt;&lt;keyword&gt;CONTRACTING out&lt;/keyword&gt;&lt;keyword&gt;PRIVATIZATION&lt;/keyword&gt;&lt;keyword&gt;POST-World War II period&lt;/keyword&gt;&lt;keyword&gt;INTERNATIONAL security&lt;/keyword&gt;&lt;keyword&gt;UNITED States&lt;/keyword&gt;&lt;/keywords&gt;&lt;dates&gt;&lt;year&gt;2008&lt;/year&gt;&lt;/dates&gt;&lt;publisher&gt;Routledge&lt;/publisher&gt;&lt;isbn&gt;10803920&lt;/isbn&gt;&lt;accession-num&gt;31730296&lt;/accession-num&gt;&lt;work-type&gt;Article&lt;/work-type&gt;&lt;urls&gt;&lt;related-urls&gt;&lt;url&gt;http://proxy.lib.utk.edu:90/login?url=http://search.ebscohost.com/login.aspx?direct=true&amp;amp;db=aph&amp;amp;AN=31730296&amp;amp;scope=site&lt;/url&gt;&lt;/related-urls&gt;&lt;/urls&gt;&lt;electronic-resource-num&gt;10.1080/10803920802022704&lt;/electronic-resource-num&gt;&lt;remote-database-name&gt;aph&lt;/remote-database-name&gt;&lt;remote-database-provider&gt;EBSCOhost&lt;/remote-database-provider&gt;&lt;/record&gt;&lt;/Cite&gt;&lt;/EndNote&gt;</w:instrText>
      </w:r>
      <w:r w:rsidRPr="00611609">
        <w:rPr>
          <w:color w:val="auto"/>
        </w:rPr>
        <w:fldChar w:fldCharType="separate"/>
      </w:r>
      <w:r w:rsidRPr="00611609">
        <w:rPr>
          <w:noProof/>
          <w:color w:val="auto"/>
        </w:rPr>
        <w:t>(Wiarda, 2008, p. 110)</w:t>
      </w:r>
      <w:r w:rsidRPr="00611609">
        <w:rPr>
          <w:color w:val="auto"/>
        </w:rPr>
        <w:fldChar w:fldCharType="end"/>
      </w:r>
      <w:r w:rsidRPr="00611609">
        <w:rPr>
          <w:color w:val="auto"/>
        </w:rPr>
        <w:t>, think tanks are a cheap (read ‘free’) source of expertise, polarized views, and borrowed credibility for journalists.</w:t>
      </w:r>
    </w:p>
    <w:p w14:paraId="04D57B79" w14:textId="77777777" w:rsidR="00B00066" w:rsidRPr="00611609" w:rsidRDefault="00B00066" w:rsidP="00B00066">
      <w:pPr>
        <w:rPr>
          <w:color w:val="auto"/>
        </w:rPr>
      </w:pPr>
      <w:r w:rsidRPr="00611609">
        <w:rPr>
          <w:color w:val="auto"/>
        </w:rPr>
        <w:t xml:space="preserve">While both Abelson and Wiarda discuss mainly one side of the relationship between think tanks and news media, in which media are presented as mere channel for think tanks messages, there are reasons to assume that there is more to this association. For one, news media hold control of the mass communication channel think tanks are eager to get access to. And, as discussed in the next section, they also play a rather active role in foreign policy. </w:t>
      </w:r>
    </w:p>
    <w:p w14:paraId="0CEE8350" w14:textId="77777777" w:rsidR="00B00066" w:rsidRPr="00611609" w:rsidRDefault="00B00066" w:rsidP="00B00066">
      <w:pPr>
        <w:rPr>
          <w:color w:val="auto"/>
        </w:rPr>
      </w:pPr>
    </w:p>
    <w:p w14:paraId="353049F0" w14:textId="4E24039C" w:rsidR="00B00066" w:rsidRPr="00611609" w:rsidRDefault="00B00066" w:rsidP="008553FB">
      <w:pPr>
        <w:pStyle w:val="Heading2"/>
      </w:pPr>
      <w:bookmarkStart w:id="20" w:name="_Toc413984455"/>
      <w:bookmarkStart w:id="21" w:name="_Toc416342997"/>
      <w:bookmarkStart w:id="22" w:name="_Toc422396290"/>
      <w:r w:rsidRPr="00611609">
        <w:t>News media and foreign policy</w:t>
      </w:r>
      <w:bookmarkEnd w:id="20"/>
      <w:bookmarkEnd w:id="21"/>
      <w:bookmarkEnd w:id="22"/>
    </w:p>
    <w:p w14:paraId="189146AB" w14:textId="77777777" w:rsidR="00B00066" w:rsidRPr="00611609" w:rsidRDefault="00B00066" w:rsidP="00AC4BA6">
      <w:pPr>
        <w:ind w:firstLine="0"/>
        <w:rPr>
          <w:color w:val="auto"/>
        </w:rPr>
      </w:pPr>
      <w:r w:rsidRPr="00611609">
        <w:rPr>
          <w:color w:val="auto"/>
        </w:rPr>
        <w:t xml:space="preserve">Bernard Cohen’s work was the first scholarly attempt to undertake “systematic explorations of the relationships of the press and foreign policy” </w:t>
      </w:r>
      <w:r w:rsidRPr="00611609">
        <w:rPr>
          <w:color w:val="auto"/>
        </w:rPr>
        <w:fldChar w:fldCharType="begin"/>
      </w:r>
      <w:r w:rsidRPr="00611609">
        <w:rPr>
          <w:color w:val="auto"/>
        </w:rPr>
        <w:instrText xml:space="preserve"> ADDIN EN.CITE &lt;EndNote&gt;&lt;Cite&gt;&lt;Author&gt;Cohen&lt;/Author&gt;&lt;Year&gt;1963&lt;/Year&gt;&lt;RecNum&gt;658&lt;/RecNum&gt;&lt;Pages&gt;3&lt;/Pages&gt;&lt;DisplayText&gt;(Cohen, 1963, p. 3)&lt;/DisplayText&gt;&lt;record&gt;&lt;rec-number&gt;658&lt;/rec-number&gt;&lt;foreign-keys&gt;&lt;key app="EN" db-id="fxa5pwfv8vdvwje9awfxez5qwtrzf5saz2tx" timestamp="1396990044"&gt;658&lt;/key&gt;&lt;/foreign-keys&gt;&lt;ref-type name="Book"&gt;6&lt;/ref-type&gt;&lt;contributors&gt;&lt;authors&gt;&lt;author&gt;Cohen, Bernard Cecil&lt;/author&gt;&lt;/authors&gt;&lt;/contributors&gt;&lt;titles&gt;&lt;title&gt;The press and foreign policy&lt;/title&gt;&lt;/titles&gt;&lt;dates&gt;&lt;year&gt;1963&lt;/year&gt;&lt;/dates&gt;&lt;pub-location&gt;Princeton, NJ&lt;/pub-location&gt;&lt;publisher&gt;Princeton University Press&lt;/publisher&gt;&lt;urls&gt;&lt;/urls&gt;&lt;/record&gt;&lt;/Cite&gt;&lt;/EndNote&gt;</w:instrText>
      </w:r>
      <w:r w:rsidRPr="00611609">
        <w:rPr>
          <w:color w:val="auto"/>
        </w:rPr>
        <w:fldChar w:fldCharType="separate"/>
      </w:r>
      <w:r w:rsidRPr="00611609">
        <w:rPr>
          <w:noProof/>
          <w:color w:val="auto"/>
        </w:rPr>
        <w:t>(Cohen, 1963, p. 3)</w:t>
      </w:r>
      <w:r w:rsidRPr="00611609">
        <w:rPr>
          <w:color w:val="auto"/>
        </w:rPr>
        <w:fldChar w:fldCharType="end"/>
      </w:r>
      <w:r w:rsidRPr="00611609">
        <w:rPr>
          <w:color w:val="auto"/>
        </w:rPr>
        <w:t xml:space="preserve">. Driven by the assumption that people in a democratic system need to be informed by independent media in order to be able to make sound decisions, he attempted to evaluate the ability of the nation’s free press to cope with this task. While the main goal of his research was to assess the quality of the press’ work in regard to the U.S. foreign policy, Cohen also conceptualized the functions of news media in the foreign policy process.  The press, he inferred from interviews with correspondents and representatives of the Executive branch and the Congress, carried out three major roles in foreign policy formulation and implementation: the observer, participant, and catalyst roles. Being a rather active participant in the process, the press’ perhaps main impact on foreign policy is realized through the function of “map-making.” In unison with Walter Lippmann’s idea of </w:t>
      </w:r>
      <w:r w:rsidRPr="00611609">
        <w:rPr>
          <w:color w:val="auto"/>
        </w:rPr>
        <w:lastRenderedPageBreak/>
        <w:t xml:space="preserve">human reality being “pictures in our heads” based on the information we have </w:t>
      </w:r>
      <w:r w:rsidRPr="00611609">
        <w:rPr>
          <w:color w:val="auto"/>
        </w:rPr>
        <w:fldChar w:fldCharType="begin"/>
      </w:r>
      <w:r w:rsidRPr="00611609">
        <w:rPr>
          <w:color w:val="auto"/>
        </w:rPr>
        <w:instrText xml:space="preserve"> ADDIN EN.CITE &lt;EndNote&gt;&lt;Cite&gt;&lt;Author&gt;Lippmann&lt;/Author&gt;&lt;Year&gt;1922&lt;/Year&gt;&lt;RecNum&gt;230&lt;/RecNum&gt;&lt;DisplayText&gt;(Lippmann, 1922)&lt;/DisplayText&gt;&lt;record&gt;&lt;rec-number&gt;230&lt;/rec-number&gt;&lt;foreign-keys&gt;&lt;key app="EN" db-id="fxa5pwfv8vdvwje9awfxez5qwtrzf5saz2tx" timestamp="1366673265"&gt;230&lt;/key&gt;&lt;/foreign-keys&gt;&lt;ref-type name="Book"&gt;6&lt;/ref-type&gt;&lt;contributors&gt;&lt;authors&gt;&lt;author&gt;Lippmann, Walter&lt;/author&gt;&lt;/authors&gt;&lt;/contributors&gt;&lt;titles&gt;&lt;title&gt;Public opinion&lt;/title&gt;&lt;short-title&gt;Public opinion&lt;/short-title&gt;&lt;/titles&gt;&lt;keywords&gt;&lt;keyword&gt;Public opinion&lt;/keyword&gt;&lt;keyword&gt;Social psychology&lt;/keyword&gt;&lt;keyword&gt;United States -- Politics and government&lt;/keyword&gt;&lt;/keywords&gt;&lt;dates&gt;&lt;year&gt;1922&lt;/year&gt;&lt;/dates&gt;&lt;pub-location&gt;New York&lt;/pub-location&gt;&lt;publisher&gt;Harcourt, Brace and Co.&lt;/publisher&gt;&lt;urls&gt;&lt;/urls&gt;&lt;/record&gt;&lt;/Cite&gt;&lt;/EndNote&gt;</w:instrText>
      </w:r>
      <w:r w:rsidRPr="00611609">
        <w:rPr>
          <w:color w:val="auto"/>
        </w:rPr>
        <w:fldChar w:fldCharType="separate"/>
      </w:r>
      <w:r w:rsidRPr="00611609">
        <w:rPr>
          <w:noProof/>
          <w:color w:val="auto"/>
        </w:rPr>
        <w:t>(Lippmann, 1922)</w:t>
      </w:r>
      <w:r w:rsidRPr="00611609">
        <w:rPr>
          <w:color w:val="auto"/>
        </w:rPr>
        <w:fldChar w:fldCharType="end"/>
      </w:r>
      <w:r w:rsidRPr="00611609">
        <w:rPr>
          <w:color w:val="auto"/>
        </w:rPr>
        <w:t xml:space="preserve">, Cohen (1963, p. 13)  suggested that “…if we don’t see a story in the newspapers (or catch it on radio or television), it effectively has not happened so far as we are concerned.” Foreign policy coverage, determined by many factors, including discrepancies in the goals and visions of journalists and the government, ends up being “spasmodic, piecemeal, impressionistic, and oversimplified, sometimes inaccurate or garbled, and generally failing to deal with policy issues until they have become matters of public record” Cohen (1963, p. 267) concluded. The nature of interactions between policymakers and the press can force the news coverage to close on itself, when, in the absence of reports from their sources and new occurrences, journalists’ questions are stimulated solely by previous coverage. As an almost exclusive source of information for “pictures in our heads,” the press, Cohen argued, “… may not be successful much of the time in telling people what to think, but it is stunningly successful in telling its readers what to think about” </w:t>
      </w:r>
      <w:r w:rsidRPr="00611609">
        <w:rPr>
          <w:color w:val="auto"/>
        </w:rPr>
        <w:fldChar w:fldCharType="begin"/>
      </w:r>
      <w:r w:rsidRPr="00611609">
        <w:rPr>
          <w:color w:val="auto"/>
        </w:rPr>
        <w:instrText xml:space="preserve"> ADDIN EN.CITE &lt;EndNote&gt;&lt;Cite&gt;&lt;Author&gt;Cohen&lt;/Author&gt;&lt;Year&gt;1963&lt;/Year&gt;&lt;RecNum&gt;658&lt;/RecNum&gt;&lt;Pages&gt;13&lt;/Pages&gt;&lt;DisplayText&gt;(Cohen, 1963, p. 13)&lt;/DisplayText&gt;&lt;record&gt;&lt;rec-number&gt;658&lt;/rec-number&gt;&lt;foreign-keys&gt;&lt;key app="EN" db-id="fxa5pwfv8vdvwje9awfxez5qwtrzf5saz2tx" timestamp="1396990044"&gt;658&lt;/key&gt;&lt;/foreign-keys&gt;&lt;ref-type name="Book"&gt;6&lt;/ref-type&gt;&lt;contributors&gt;&lt;authors&gt;&lt;author&gt;Cohen, Bernard Cecil&lt;/author&gt;&lt;/authors&gt;&lt;/contributors&gt;&lt;titles&gt;&lt;title&gt;The press and foreign policy&lt;/title&gt;&lt;/titles&gt;&lt;dates&gt;&lt;year&gt;1963&lt;/year&gt;&lt;/dates&gt;&lt;pub-location&gt;Princeton, NJ&lt;/pub-location&gt;&lt;publisher&gt;Princeton University Press&lt;/publisher&gt;&lt;urls&gt;&lt;/urls&gt;&lt;/record&gt;&lt;/Cite&gt;&lt;/EndNote&gt;</w:instrText>
      </w:r>
      <w:r w:rsidRPr="00611609">
        <w:rPr>
          <w:color w:val="auto"/>
        </w:rPr>
        <w:fldChar w:fldCharType="separate"/>
      </w:r>
      <w:r w:rsidRPr="00611609">
        <w:rPr>
          <w:noProof/>
          <w:color w:val="auto"/>
        </w:rPr>
        <w:t>(Cohen, 1963, p. 13)</w:t>
      </w:r>
      <w:r w:rsidRPr="00611609">
        <w:rPr>
          <w:color w:val="auto"/>
        </w:rPr>
        <w:fldChar w:fldCharType="end"/>
      </w:r>
      <w:r w:rsidRPr="00611609">
        <w:rPr>
          <w:color w:val="auto"/>
        </w:rPr>
        <w:t>. The latter is essentially the substance of the main hypothesis for the Maxwell McCombs’ and Donald Shaw’s agenda-setting theory, discussed in a later section of this dissertation.</w:t>
      </w:r>
    </w:p>
    <w:p w14:paraId="1850D6BB" w14:textId="77777777" w:rsidR="00B00066" w:rsidRPr="00611609" w:rsidRDefault="00B00066" w:rsidP="00B00066">
      <w:pPr>
        <w:rPr>
          <w:color w:val="auto"/>
        </w:rPr>
      </w:pPr>
      <w:r w:rsidRPr="00611609">
        <w:rPr>
          <w:color w:val="auto"/>
        </w:rPr>
        <w:t xml:space="preserve">Patrick O’Heffernan </w:t>
      </w:r>
      <w:r w:rsidRPr="00611609">
        <w:rPr>
          <w:color w:val="auto"/>
        </w:rPr>
        <w:fldChar w:fldCharType="begin"/>
      </w:r>
      <w:r w:rsidRPr="00611609">
        <w:rPr>
          <w:color w:val="auto"/>
        </w:rPr>
        <w:instrText xml:space="preserve"> ADDIN EN.CITE &lt;EndNote&gt;&lt;Cite ExcludeAuth="1"&gt;&lt;Author&gt;O&amp;apos;Heffernan&lt;/Author&gt;&lt;Year&gt;1991&lt;/Year&gt;&lt;RecNum&gt;642&lt;/RecNum&gt;&lt;DisplayText&gt;(1991)&lt;/DisplayText&gt;&lt;record&gt;&lt;rec-number&gt;642&lt;/rec-number&gt;&lt;foreign-keys&gt;&lt;key app="EN" db-id="fxa5pwfv8vdvwje9awfxez5qwtrzf5saz2tx" timestamp="1394298963"&gt;642&lt;/key&gt;&lt;/foreign-keys&gt;&lt;ref-type name="Book"&gt;6&lt;/ref-type&gt;&lt;contributors&gt;&lt;authors&gt;&lt;author&gt;O&amp;apos;Heffernan, Patrick&lt;/author&gt;&lt;/authors&gt;&lt;/contributors&gt;&lt;titles&gt;&lt;title&gt;Mass media and American foreign policy : insider perspectives on global journalism and the foreign policy process&lt;/title&gt;&lt;/titles&gt;&lt;keywords&gt;&lt;keyword&gt;Mass media -- Political aspects -- United States&lt;/keyword&gt;&lt;keyword&gt;United States -- Foreign relations -- 1977-1981&lt;/keyword&gt;&lt;keyword&gt;United States -- Foreign relations -- 1981-1989&lt;/keyword&gt;&lt;/keywords&gt;&lt;dates&gt;&lt;year&gt;1991&lt;/year&gt;&lt;/dates&gt;&lt;pub-location&gt;Norwood, NJ&lt;/pub-location&gt;&lt;publisher&gt;Ablex Pub.&lt;/publisher&gt;&lt;urls&gt;&lt;/urls&gt;&lt;/record&gt;&lt;/Cite&gt;&lt;/EndNote&gt;</w:instrText>
      </w:r>
      <w:r w:rsidRPr="00611609">
        <w:rPr>
          <w:color w:val="auto"/>
        </w:rPr>
        <w:fldChar w:fldCharType="separate"/>
      </w:r>
      <w:r w:rsidRPr="00611609">
        <w:rPr>
          <w:noProof/>
          <w:color w:val="auto"/>
        </w:rPr>
        <w:t>(1991)</w:t>
      </w:r>
      <w:r w:rsidRPr="00611609">
        <w:rPr>
          <w:color w:val="auto"/>
        </w:rPr>
        <w:fldChar w:fldCharType="end"/>
      </w:r>
      <w:r w:rsidRPr="00611609">
        <w:rPr>
          <w:color w:val="auto"/>
        </w:rPr>
        <w:t xml:space="preserve"> elaborated further on the idea of media-created reality almost three decades after Cohen’s first major empirical exploration of mass media role in U.S. foreign policy. O’Heffernan (1991, p. xi) tried to find out “how do the mass media shape the political dimension of the world?” In his evaluation of the role news media played in politics, he analyzed interviews (both quantitative and in-depth) with officials, review of archival documents and via assembling case studies from news broadcasts. Like Cohen, O’Heffernan drew a picture of a very active news media involvement in foreign policy. He argued that news media take initiative in foreign policy formulation and execution and supported this statement with anecdotal </w:t>
      </w:r>
      <w:r w:rsidRPr="00611609">
        <w:rPr>
          <w:color w:val="auto"/>
        </w:rPr>
        <w:lastRenderedPageBreak/>
        <w:t xml:space="preserve">evidence of media directly affecting policy outputs.  The news media, he said, also have control over “… shape, tone, and emphasis of U.S. foreign policy…” </w:t>
      </w:r>
      <w:r w:rsidRPr="00611609">
        <w:rPr>
          <w:color w:val="auto"/>
        </w:rPr>
        <w:fldChar w:fldCharType="begin"/>
      </w:r>
      <w:r w:rsidRPr="00611609">
        <w:rPr>
          <w:color w:val="auto"/>
        </w:rPr>
        <w:instrText xml:space="preserve"> ADDIN EN.CITE &lt;EndNote&gt;&lt;Cite&gt;&lt;Author&gt;O&amp;apos;Heffernan&lt;/Author&gt;&lt;Year&gt;1991&lt;/Year&gt;&lt;RecNum&gt;642&lt;/RecNum&gt;&lt;Pages&gt;6&lt;/Pages&gt;&lt;DisplayText&gt;(O&amp;apos;Heffernan, 1991, p. 6)&lt;/DisplayText&gt;&lt;record&gt;&lt;rec-number&gt;642&lt;/rec-number&gt;&lt;foreign-keys&gt;&lt;key app="EN" db-id="fxa5pwfv8vdvwje9awfxez5qwtrzf5saz2tx" timestamp="1394298963"&gt;642&lt;/key&gt;&lt;/foreign-keys&gt;&lt;ref-type name="Book"&gt;6&lt;/ref-type&gt;&lt;contributors&gt;&lt;authors&gt;&lt;author&gt;O&amp;apos;Heffernan, Patrick&lt;/author&gt;&lt;/authors&gt;&lt;/contributors&gt;&lt;titles&gt;&lt;title&gt;Mass media and American foreign policy : insider perspectives on global journalism and the foreign policy process&lt;/title&gt;&lt;/titles&gt;&lt;keywords&gt;&lt;keyword&gt;Mass media -- Political aspects -- United States&lt;/keyword&gt;&lt;keyword&gt;United States -- Foreign relations -- 1977-1981&lt;/keyword&gt;&lt;keyword&gt;United States -- Foreign relations -- 1981-1989&lt;/keyword&gt;&lt;/keywords&gt;&lt;dates&gt;&lt;year&gt;1991&lt;/year&gt;&lt;/dates&gt;&lt;pub-location&gt;Norwood, NJ&lt;/pub-location&gt;&lt;publisher&gt;Ablex Pub.&lt;/publisher&gt;&lt;urls&gt;&lt;/urls&gt;&lt;/record&gt;&lt;/Cite&gt;&lt;/EndNote&gt;</w:instrText>
      </w:r>
      <w:r w:rsidRPr="00611609">
        <w:rPr>
          <w:color w:val="auto"/>
        </w:rPr>
        <w:fldChar w:fldCharType="separate"/>
      </w:r>
      <w:r w:rsidRPr="00611609">
        <w:rPr>
          <w:noProof/>
          <w:color w:val="auto"/>
        </w:rPr>
        <w:t>(O'Heffernan, 1991, p. 6)</w:t>
      </w:r>
      <w:r w:rsidRPr="00611609">
        <w:rPr>
          <w:color w:val="auto"/>
        </w:rPr>
        <w:fldChar w:fldCharType="end"/>
      </w:r>
      <w:r w:rsidRPr="00611609">
        <w:rPr>
          <w:color w:val="auto"/>
        </w:rPr>
        <w:t>. While exposing more people to foreign policy-related news (which was made possible with advances of technology and other factors) news media encourage more players to join in the process – foreign policy acquires more of a domestic flavor.</w:t>
      </w:r>
    </w:p>
    <w:p w14:paraId="704A77C8" w14:textId="77777777" w:rsidR="00B00066" w:rsidRPr="00611609" w:rsidRDefault="00B00066" w:rsidP="00B00066">
      <w:pPr>
        <w:rPr>
          <w:color w:val="auto"/>
        </w:rPr>
      </w:pPr>
      <w:r w:rsidRPr="00611609">
        <w:rPr>
          <w:color w:val="auto"/>
        </w:rPr>
        <w:t xml:space="preserve">While development of American news as a profit-driven business enterprise stimulated the evolution of high spread communication technology, foreign policymakers have had to adjust to the speeds of information delivery and pick up the pace of work. Diplomats can no longer enjoy the luxury of extra time in preparing their communiques – expectation of fast information delivery applies across the board. Simultaneously, acquiring and disseminating information has become increasingly easier, which gives many involved parties (foreign governments, businesses, terrorist groups, etc.) access to information through news media before anything reaches them through diplomatic communication channels. New groups, like the wider public, now enjoy access to this information as well, since it is no more in exclusive domain of diplomatic communication.  In short, selected news media make information consumers more aware of foreign policy, they determine which aspects of external relations will have a chance to become a part of public agenda, and they force policy makers to adjust for new audiences. </w:t>
      </w:r>
      <w:r w:rsidRPr="00611609">
        <w:rPr>
          <w:color w:val="auto"/>
        </w:rPr>
        <w:fldChar w:fldCharType="begin"/>
      </w:r>
      <w:r w:rsidRPr="00611609">
        <w:rPr>
          <w:color w:val="auto"/>
        </w:rPr>
        <w:instrText xml:space="preserve"> ADDIN EN.CITE &lt;EndNote&gt;&lt;Cite AuthorYear="1"&gt;&lt;Author&gt;O&amp;apos;Heffernan&lt;/Author&gt;&lt;Year&gt;1991&lt;/Year&gt;&lt;RecNum&gt;642&lt;/RecNum&gt;&lt;Pages&gt;97&lt;/Pages&gt;&lt;DisplayText&gt;O&amp;apos;Heffernan (1991, p. 97)&lt;/DisplayText&gt;&lt;record&gt;&lt;rec-number&gt;642&lt;/rec-number&gt;&lt;foreign-keys&gt;&lt;key app="EN" db-id="fxa5pwfv8vdvwje9awfxez5qwtrzf5saz2tx" timestamp="1394298963"&gt;642&lt;/key&gt;&lt;/foreign-keys&gt;&lt;ref-type name="Book"&gt;6&lt;/ref-type&gt;&lt;contributors&gt;&lt;authors&gt;&lt;author&gt;O&amp;apos;Heffernan, Patrick&lt;/author&gt;&lt;/authors&gt;&lt;/contributors&gt;&lt;titles&gt;&lt;title&gt;Mass media and American foreign policy : insider perspectives on global journalism and the foreign policy process&lt;/title&gt;&lt;/titles&gt;&lt;keywords&gt;&lt;keyword&gt;Mass media -- Political aspects -- United States&lt;/keyword&gt;&lt;keyword&gt;United States -- Foreign relations -- 1977-1981&lt;/keyword&gt;&lt;keyword&gt;United States -- Foreign relations -- 1981-1989&lt;/keyword&gt;&lt;/keywords&gt;&lt;dates&gt;&lt;year&gt;1991&lt;/year&gt;&lt;/dates&gt;&lt;pub-location&gt;Norwood, NJ&lt;/pub-location&gt;&lt;publisher&gt;Ablex Pub.&lt;/publisher&gt;&lt;urls&gt;&lt;/urls&gt;&lt;/record&gt;&lt;/Cite&gt;&lt;/EndNote&gt;</w:instrText>
      </w:r>
      <w:r w:rsidRPr="00611609">
        <w:rPr>
          <w:color w:val="auto"/>
        </w:rPr>
        <w:fldChar w:fldCharType="separate"/>
      </w:r>
      <w:r w:rsidRPr="00611609">
        <w:rPr>
          <w:noProof/>
          <w:color w:val="auto"/>
        </w:rPr>
        <w:t>O'Heffernan (1991, p. 97)</w:t>
      </w:r>
      <w:r w:rsidRPr="00611609">
        <w:rPr>
          <w:color w:val="auto"/>
        </w:rPr>
        <w:fldChar w:fldCharType="end"/>
      </w:r>
      <w:r w:rsidRPr="00611609">
        <w:rPr>
          <w:color w:val="auto"/>
        </w:rPr>
        <w:t xml:space="preserve"> went so far as developing the “Insider model of media-influenced foreign policy” in which “media simultaneously occupy location in all of the policy process’s inner circles and operate outside of the circles to influence actors on the inside.” </w:t>
      </w:r>
    </w:p>
    <w:p w14:paraId="73E2282B" w14:textId="77777777" w:rsidR="00B00066" w:rsidRPr="00611609" w:rsidRDefault="00B00066" w:rsidP="00B00066">
      <w:pPr>
        <w:rPr>
          <w:color w:val="auto"/>
        </w:rPr>
      </w:pPr>
      <w:r w:rsidRPr="00611609">
        <w:rPr>
          <w:color w:val="auto"/>
        </w:rPr>
        <w:t xml:space="preserve">One could argue that such views are outdated. Advances in technology, changing national and international legal frameworks, as well as shifts of powers and priorities on both national and international political arenas could drastically change the set of players and nature of interactions </w:t>
      </w:r>
      <w:r w:rsidRPr="00611609">
        <w:rPr>
          <w:color w:val="auto"/>
        </w:rPr>
        <w:lastRenderedPageBreak/>
        <w:t xml:space="preserve">in foreign policy. Even if Cohen and O’Heffernan were right in their observations twenty and fifty years ago respectively, things could look quite differently in the future. A more recent inquiry into the issue by Robert Entman </w:t>
      </w:r>
      <w:r w:rsidRPr="00611609">
        <w:rPr>
          <w:color w:val="auto"/>
        </w:rPr>
        <w:fldChar w:fldCharType="begin">
          <w:fldData xml:space="preserve">PEVuZE5vdGU+PENpdGU+PEF1dGhvcj5FbnRtYW48L0F1dGhvcj48WWVhcj4yMDAwPC9ZZWFyPjxS
ZWNOdW0+NjQ5PC9SZWNOdW0+PERpc3BsYXlUZXh0PihFbnRtYW4sIDIwMDAsIDIwMDQpPC9EaXNw
bGF5VGV4dD48cmVjb3JkPjxyZWMtbnVtYmVyPjY0OTwvcmVjLW51bWJlcj48Zm9yZWlnbi1rZXlz
PjxrZXkgYXBwPSJFTiIgZGItaWQ9ImZ4YTVwd2Z2OHZkdndqZTlhd2Z4ZXo1cXd0cnpmNXNhejJ0
eCIgdGltZXN0YW1wPSIxMzk0MzIzOTg3Ij42NDk8L2tleT48L2ZvcmVpZ24ta2V5cz48cmVmLXR5
cGUgbmFtZT0iQm9vayBTZWN0aW9uIj41PC9yZWYtdHlwZT48Y29udHJpYnV0b3JzPjxhdXRob3Jz
PjxhdXRob3I+RW50bWFuLCBSb2JlcnQgTS48L2F1dGhvcj48L2F1dGhvcnM+PHNlY29uZGFyeS1h
dXRob3JzPjxhdXRob3I+TmFjb3MsIEJyaWdpdHRlIExlYmVuczwvYXV0aG9yPjxhdXRob3I+U2hh
cGlybywgUm9iZXJ0IFkuPC9hdXRob3I+PGF1dGhvcj5Jc2VybmlhLCBQaWVyYW5nZWxvPC9hdXRo
b3I+PC9zZWNvbmRhcnktYXV0aG9ycz48L2NvbnRyaWJ1dG9ycz48dGl0bGVzPjx0aXRsZT5EZWNs
YXJhdGlvbnMgb2YgSW5kZXBlbmRlbmNlOiBUaGUgR3Jvd3RoIG9mIE1lZGlhIFBvd2VyIGFmdGVy
IHRoZSBDb2xkIFdhcjwvdGl0bGU+PHNlY29uZGFyeS10aXRsZT5EZWNpc2lvbm1ha2luZyBpbiBh
IGdsYXNzIGhvdXNlIDogbWFzcyBtZWRpYSwgcHVibGljIG9waW5pb24sIGFuZCBBbWVyaWNhbiBh
bmQgRXVyb3BlYW4gZm9yZWlnbiBwb2xpY3kgaW4gdGhlIDIxc3QgY2VudHVyeTwvc2Vjb25kYXJ5
LXRpdGxlPjwvdGl0bGVzPjxwYWdlcz4xMS0yNjwvcGFnZXM+PGtleXdvcmRzPjxrZXl3b3JkPk1h
c3MgbWVkaWEgYW5kIHB1YmxpYyBvcGluaW9uPC9rZXl3b3JkPjxrZXl3b3JkPldvcmxkIHBvbGl0
aWNzIC0tIDE5ODktPC9rZXl3b3JkPjwva2V5d29yZHM+PGRhdGVzPjx5ZWFyPjIwMDA8L3llYXI+
PC9kYXRlcz48cHViLWxvY2F0aW9uPkxhbmhhbSwgTUQ8L3B1Yi1sb2NhdGlvbj48cHVibGlzaGVy
PlJvd21hbiAmYW1wOyBMaXR0bGVmaWVsZCBQdWJsaXNoZXJzPC9wdWJsaXNoZXI+PHVybHM+PC91
cmxzPjwvcmVjb3JkPjwvQ2l0ZT48Q2l0ZT48QXV0aG9yPkVudG1hbjwvQXV0aG9yPjxZZWFyPjIw
MDQ8L1llYXI+PFJlY051bT42NTk8L1JlY051bT48cmVjb3JkPjxyZWMtbnVtYmVyPjY1OTwvcmVj
LW51bWJlcj48Zm9yZWlnbi1rZXlzPjxrZXkgYXBwPSJFTiIgZGItaWQ9ImZ4YTVwd2Z2OHZkdndq
ZTlhd2Z4ZXo1cXd0cnpmNXNhejJ0eCIgdGltZXN0YW1wPSIxMzk3MDAxMzc1Ij42NTk8L2tleT48
L2ZvcmVpZ24ta2V5cz48cmVmLXR5cGUgbmFtZT0iQm9vayI+NjwvcmVmLXR5cGU+PGNvbnRyaWJ1
dG9ycz48YXV0aG9ycz48YXV0aG9yPkVudG1hbiwgUm9iZXJ0IE0uPC9hdXRob3I+PC9hdXRob3Jz
PjwvY29udHJpYnV0b3JzPjx0aXRsZXM+PHRpdGxlPlByb2plY3Rpb25zIG9mIHBvd2VyIDogZnJh
bWluZyBuZXdzLCBwdWJsaWMgb3BpbmlvbiwgYW5kIFUuUy4gZm9yZWlnbiBwb2xpY3k8L3RpdGxl
PjwvdGl0bGVzPjxrZXl3b3Jkcz48a2V5d29yZD5NYXNzIG1lZGlhIC0tIFBvbGl0aWNhbCBhc3Bl
Y3RzIC0tIFVuaXRlZCBTdGF0ZXM8L2tleXdvcmQ+PGtleXdvcmQ+UHJlc3MgYW5kIHBvbGl0aWNz
IC0tIFVuaXRlZCBTdGF0ZXM8L2tleXdvcmQ+PGtleXdvcmQ+UHVibGljIG9waW5pb24gLS0gVW5p
dGVkIFN0YXRlczwva2V5d29yZD48a2V5d29yZD5Vbml0ZWQgU3RhdGVzIFkgLS0gRm9yZWlnbiBy
ZWxhdGlvbnMgLS0gMTk4OS08L2tleXdvcmQ+PGtleXdvcmQ+VW5pdGVkIFN0YXRlcyBZIC0tIEZv
cmVpZ24gcmVsYXRpb25zIC0tIDE5ODEtMTk4OTwva2V5d29yZD48a2V5d29yZD5Vbml0ZWQgU3Rh
dGVzIC0tIEZvcmVpZ24gcmVsYXRpb25zIC0tIFB1YmxpYyBvcGluaW9uPC9rZXl3b3JkPjwva2V5
d29yZHM+PGRhdGVzPjx5ZWFyPjIwMDQ8L3llYXI+PC9kYXRlcz48cHViLWxvY2F0aW9uPkNoaWNh
Z288L3B1Yi1sb2NhdGlvbj48cHVibGlzaGVyPkNoaWNhZ28gOiBVbml2ZXJzaXR5IG9mIENoaWNh
Z28gUHJlc3M8L3B1Ymxpc2hlcj48dXJscz48L3VybHM+PC9yZWNvcmQ+PC9DaXRlPjwvRW5kTm90
ZT4A
</w:fldData>
        </w:fldChar>
      </w:r>
      <w:r w:rsidRPr="00611609">
        <w:rPr>
          <w:color w:val="auto"/>
        </w:rPr>
        <w:instrText xml:space="preserve"> ADDIN EN.CITE </w:instrText>
      </w:r>
      <w:r w:rsidRPr="00611609">
        <w:rPr>
          <w:color w:val="auto"/>
        </w:rPr>
        <w:fldChar w:fldCharType="begin">
          <w:fldData xml:space="preserve">PEVuZE5vdGU+PENpdGU+PEF1dGhvcj5FbnRtYW48L0F1dGhvcj48WWVhcj4yMDAwPC9ZZWFyPjxS
ZWNOdW0+NjQ5PC9SZWNOdW0+PERpc3BsYXlUZXh0PihFbnRtYW4sIDIwMDAsIDIwMDQpPC9EaXNw
bGF5VGV4dD48cmVjb3JkPjxyZWMtbnVtYmVyPjY0OTwvcmVjLW51bWJlcj48Zm9yZWlnbi1rZXlz
PjxrZXkgYXBwPSJFTiIgZGItaWQ9ImZ4YTVwd2Z2OHZkdndqZTlhd2Z4ZXo1cXd0cnpmNXNhejJ0
eCIgdGltZXN0YW1wPSIxMzk0MzIzOTg3Ij42NDk8L2tleT48L2ZvcmVpZ24ta2V5cz48cmVmLXR5
cGUgbmFtZT0iQm9vayBTZWN0aW9uIj41PC9yZWYtdHlwZT48Y29udHJpYnV0b3JzPjxhdXRob3Jz
PjxhdXRob3I+RW50bWFuLCBSb2JlcnQgTS48L2F1dGhvcj48L2F1dGhvcnM+PHNlY29uZGFyeS1h
dXRob3JzPjxhdXRob3I+TmFjb3MsIEJyaWdpdHRlIExlYmVuczwvYXV0aG9yPjxhdXRob3I+U2hh
cGlybywgUm9iZXJ0IFkuPC9hdXRob3I+PGF1dGhvcj5Jc2VybmlhLCBQaWVyYW5nZWxvPC9hdXRo
b3I+PC9zZWNvbmRhcnktYXV0aG9ycz48L2NvbnRyaWJ1dG9ycz48dGl0bGVzPjx0aXRsZT5EZWNs
YXJhdGlvbnMgb2YgSW5kZXBlbmRlbmNlOiBUaGUgR3Jvd3RoIG9mIE1lZGlhIFBvd2VyIGFmdGVy
IHRoZSBDb2xkIFdhcjwvdGl0bGU+PHNlY29uZGFyeS10aXRsZT5EZWNpc2lvbm1ha2luZyBpbiBh
IGdsYXNzIGhvdXNlIDogbWFzcyBtZWRpYSwgcHVibGljIG9waW5pb24sIGFuZCBBbWVyaWNhbiBh
bmQgRXVyb3BlYW4gZm9yZWlnbiBwb2xpY3kgaW4gdGhlIDIxc3QgY2VudHVyeTwvc2Vjb25kYXJ5
LXRpdGxlPjwvdGl0bGVzPjxwYWdlcz4xMS0yNjwvcGFnZXM+PGtleXdvcmRzPjxrZXl3b3JkPk1h
c3MgbWVkaWEgYW5kIHB1YmxpYyBvcGluaW9uPC9rZXl3b3JkPjxrZXl3b3JkPldvcmxkIHBvbGl0
aWNzIC0tIDE5ODktPC9rZXl3b3JkPjwva2V5d29yZHM+PGRhdGVzPjx5ZWFyPjIwMDA8L3llYXI+
PC9kYXRlcz48cHViLWxvY2F0aW9uPkxhbmhhbSwgTUQ8L3B1Yi1sb2NhdGlvbj48cHVibGlzaGVy
PlJvd21hbiAmYW1wOyBMaXR0bGVmaWVsZCBQdWJsaXNoZXJzPC9wdWJsaXNoZXI+PHVybHM+PC91
cmxzPjwvcmVjb3JkPjwvQ2l0ZT48Q2l0ZT48QXV0aG9yPkVudG1hbjwvQXV0aG9yPjxZZWFyPjIw
MDQ8L1llYXI+PFJlY051bT42NTk8L1JlY051bT48cmVjb3JkPjxyZWMtbnVtYmVyPjY1OTwvcmVj
LW51bWJlcj48Zm9yZWlnbi1rZXlzPjxrZXkgYXBwPSJFTiIgZGItaWQ9ImZ4YTVwd2Z2OHZkdndq
ZTlhd2Z4ZXo1cXd0cnpmNXNhejJ0eCIgdGltZXN0YW1wPSIxMzk3MDAxMzc1Ij42NTk8L2tleT48
L2ZvcmVpZ24ta2V5cz48cmVmLXR5cGUgbmFtZT0iQm9vayI+NjwvcmVmLXR5cGU+PGNvbnRyaWJ1
dG9ycz48YXV0aG9ycz48YXV0aG9yPkVudG1hbiwgUm9iZXJ0IE0uPC9hdXRob3I+PC9hdXRob3Jz
PjwvY29udHJpYnV0b3JzPjx0aXRsZXM+PHRpdGxlPlByb2plY3Rpb25zIG9mIHBvd2VyIDogZnJh
bWluZyBuZXdzLCBwdWJsaWMgb3BpbmlvbiwgYW5kIFUuUy4gZm9yZWlnbiBwb2xpY3k8L3RpdGxl
PjwvdGl0bGVzPjxrZXl3b3Jkcz48a2V5d29yZD5NYXNzIG1lZGlhIC0tIFBvbGl0aWNhbCBhc3Bl
Y3RzIC0tIFVuaXRlZCBTdGF0ZXM8L2tleXdvcmQ+PGtleXdvcmQ+UHJlc3MgYW5kIHBvbGl0aWNz
IC0tIFVuaXRlZCBTdGF0ZXM8L2tleXdvcmQ+PGtleXdvcmQ+UHVibGljIG9waW5pb24gLS0gVW5p
dGVkIFN0YXRlczwva2V5d29yZD48a2V5d29yZD5Vbml0ZWQgU3RhdGVzIFkgLS0gRm9yZWlnbiBy
ZWxhdGlvbnMgLS0gMTk4OS08L2tleXdvcmQ+PGtleXdvcmQ+VW5pdGVkIFN0YXRlcyBZIC0tIEZv
cmVpZ24gcmVsYXRpb25zIC0tIDE5ODEtMTk4OTwva2V5d29yZD48a2V5d29yZD5Vbml0ZWQgU3Rh
dGVzIC0tIEZvcmVpZ24gcmVsYXRpb25zIC0tIFB1YmxpYyBvcGluaW9uPC9rZXl3b3JkPjwva2V5
d29yZHM+PGRhdGVzPjx5ZWFyPjIwMDQ8L3llYXI+PC9kYXRlcz48cHViLWxvY2F0aW9uPkNoaWNh
Z288L3B1Yi1sb2NhdGlvbj48cHVibGlzaGVyPkNoaWNhZ28gOiBVbml2ZXJzaXR5IG9mIENoaWNh
Z28gUHJlc3M8L3B1Ymxpc2hlcj48dXJscz48L3VybHM+PC9yZWNvcmQ+PC9DaXRlPjwvRW5kTm90
ZT4A
</w:fldData>
        </w:fldChar>
      </w:r>
      <w:r w:rsidRPr="00611609">
        <w:rPr>
          <w:color w:val="auto"/>
        </w:rPr>
        <w:instrText xml:space="preserve"> ADDIN EN.CITE.DATA </w:instrText>
      </w:r>
      <w:r w:rsidRPr="00611609">
        <w:rPr>
          <w:color w:val="auto"/>
        </w:rPr>
      </w:r>
      <w:r w:rsidRPr="00611609">
        <w:rPr>
          <w:color w:val="auto"/>
        </w:rPr>
        <w:fldChar w:fldCharType="end"/>
      </w:r>
      <w:r w:rsidRPr="00611609">
        <w:rPr>
          <w:color w:val="auto"/>
        </w:rPr>
      </w:r>
      <w:r w:rsidRPr="00611609">
        <w:rPr>
          <w:color w:val="auto"/>
        </w:rPr>
        <w:fldChar w:fldCharType="separate"/>
      </w:r>
      <w:r w:rsidRPr="00611609">
        <w:rPr>
          <w:noProof/>
          <w:color w:val="auto"/>
        </w:rPr>
        <w:t>(Entman, 2000, 2004)</w:t>
      </w:r>
      <w:r w:rsidRPr="00611609">
        <w:rPr>
          <w:color w:val="auto"/>
        </w:rPr>
        <w:fldChar w:fldCharType="end"/>
      </w:r>
      <w:r w:rsidRPr="00611609">
        <w:rPr>
          <w:color w:val="auto"/>
        </w:rPr>
        <w:t xml:space="preserve"> would not allow one to be so dismissive of their ideas.</w:t>
      </w:r>
    </w:p>
    <w:p w14:paraId="462BE4D8" w14:textId="77777777" w:rsidR="00B00066" w:rsidRPr="00611609" w:rsidRDefault="00B00066" w:rsidP="00B00066">
      <w:pPr>
        <w:rPr>
          <w:color w:val="auto"/>
        </w:rPr>
      </w:pPr>
      <w:r w:rsidRPr="00611609">
        <w:rPr>
          <w:color w:val="auto"/>
        </w:rPr>
        <w:fldChar w:fldCharType="begin"/>
      </w:r>
      <w:r w:rsidRPr="00611609">
        <w:rPr>
          <w:color w:val="auto"/>
        </w:rPr>
        <w:instrText xml:space="preserve"> ADDIN EN.CITE &lt;EndNote&gt;&lt;Cite AuthorYear="1"&gt;&lt;Author&gt;Entman&lt;/Author&gt;&lt;Year&gt;2004&lt;/Year&gt;&lt;RecNum&gt;659&lt;/RecNum&gt;&lt;Pages&gt;95&lt;/Pages&gt;&lt;DisplayText&gt;Entman (2004, p. 95)&lt;/DisplayText&gt;&lt;record&gt;&lt;rec-number&gt;659&lt;/rec-number&gt;&lt;foreign-keys&gt;&lt;key app="EN" db-id="fxa5pwfv8vdvwje9awfxez5qwtrzf5saz2tx" timestamp="1397001375"&gt;659&lt;/key&gt;&lt;/foreign-keys&gt;&lt;ref-type name="Book"&gt;6&lt;/ref-type&gt;&lt;contributors&gt;&lt;authors&gt;&lt;author&gt;Entman, Robert M.&lt;/author&gt;&lt;/authors&gt;&lt;/contributors&gt;&lt;titles&gt;&lt;title&gt;Projections of power : framing news, public opinion, and U.S. foreign policy&lt;/title&gt;&lt;/titles&gt;&lt;keywords&gt;&lt;keyword&gt;Mass media -- Political aspects -- United States&lt;/keyword&gt;&lt;keyword&gt;Press and politics -- United States&lt;/keyword&gt;&lt;keyword&gt;Public opinion -- United States&lt;/keyword&gt;&lt;keyword&gt;United States Y -- Foreign relations -- 1989-&lt;/keyword&gt;&lt;keyword&gt;United States Y -- Foreign relations -- 1981-1989&lt;/keyword&gt;&lt;keyword&gt;United States -- Foreign relations -- Public opinion&lt;/keyword&gt;&lt;/keywords&gt;&lt;dates&gt;&lt;year&gt;2004&lt;/year&gt;&lt;/dates&gt;&lt;pub-location&gt;Chicago&lt;/pub-location&gt;&lt;publisher&gt;Chicago : University of Chicago Press&lt;/publisher&gt;&lt;urls&gt;&lt;/urls&gt;&lt;/record&gt;&lt;/Cite&gt;&lt;/EndNote&gt;</w:instrText>
      </w:r>
      <w:r w:rsidRPr="00611609">
        <w:rPr>
          <w:color w:val="auto"/>
        </w:rPr>
        <w:fldChar w:fldCharType="separate"/>
      </w:r>
      <w:r w:rsidRPr="00611609">
        <w:rPr>
          <w:noProof/>
          <w:color w:val="auto"/>
        </w:rPr>
        <w:t>Entman (2004, p. 95)</w:t>
      </w:r>
      <w:r w:rsidRPr="00611609">
        <w:rPr>
          <w:color w:val="auto"/>
        </w:rPr>
        <w:fldChar w:fldCharType="end"/>
      </w:r>
      <w:r w:rsidRPr="00611609">
        <w:rPr>
          <w:color w:val="auto"/>
        </w:rPr>
        <w:t xml:space="preserve"> suggested that the end of the Cold War made the foreign policy environment more complex and enabled players other than presidents to </w:t>
      </w:r>
      <w:r w:rsidRPr="00611609">
        <w:rPr>
          <w:color w:val="auto"/>
          <w:lang w:val="ru-RU"/>
        </w:rPr>
        <w:t>affect</w:t>
      </w:r>
      <w:r w:rsidRPr="00611609">
        <w:rPr>
          <w:color w:val="auto"/>
        </w:rPr>
        <w:t xml:space="preserve"> the process by “… liberating journalists – and elites and citizens – from the habits of Cold War thinking.” The problem in the international arena (communist aggression and world-concurring admission) and its cause (communist ideology) used to be clear and virtually singular. The solution rested with the ideological counterpart – the democratic world, and, Entman (2004, p. 95) argued, “virtually any problematic situation that arose in the world could be, and was, assimilated to the Cold War paradigm.”  New issues, like September 11 and the U.S. government’s reaction to it, shifted foci and the corollary of defining issues and solutions. In addition, proliferation of new technology allowed for more independent construction of frames: while it is more difficult to reframe an issue verbally, it is arguably easier to do so with images as a source of information and a part of a message. And while the news media’s ability to influence foreign policy would fluctuate, depending on the position and actions of current administrations, they remain a powerful independent player in foreign policy formation and implementation.</w:t>
      </w:r>
    </w:p>
    <w:p w14:paraId="1CF7099D" w14:textId="77777777" w:rsidR="00B00066" w:rsidRPr="00611609" w:rsidRDefault="00B00066" w:rsidP="00B00066">
      <w:pPr>
        <w:rPr>
          <w:color w:val="auto"/>
        </w:rPr>
      </w:pPr>
      <w:r w:rsidRPr="00611609">
        <w:rPr>
          <w:color w:val="auto"/>
        </w:rPr>
        <w:t xml:space="preserve">News media create images in our heads </w:t>
      </w:r>
      <w:r w:rsidRPr="00611609">
        <w:rPr>
          <w:color w:val="auto"/>
        </w:rPr>
        <w:fldChar w:fldCharType="begin"/>
      </w:r>
      <w:r w:rsidRPr="00611609">
        <w:rPr>
          <w:color w:val="auto"/>
        </w:rPr>
        <w:instrText xml:space="preserve"> ADDIN EN.CITE &lt;EndNote&gt;&lt;Cite&gt;&lt;Author&gt;Lippmann&lt;/Author&gt;&lt;Year&gt;1922&lt;/Year&gt;&lt;RecNum&gt;301&lt;/RecNum&gt;&lt;DisplayText&gt;(Lippmann, 1922)&lt;/DisplayText&gt;&lt;record&gt;&lt;rec-number&gt;301&lt;/rec-number&gt;&lt;foreign-keys&gt;&lt;key app="EN" db-id="fxa5pwfv8vdvwje9awfxez5qwtrzf5saz2tx" timestamp="1381424194"&gt;301&lt;/key&gt;&lt;/foreign-keys&gt;&lt;ref-type name="Book"&gt;6&lt;/ref-type&gt;&lt;contributors&gt;&lt;authors&gt;&lt;author&gt;Lippmann, Walter&lt;/author&gt;&lt;/authors&gt;&lt;/contributors&gt;&lt;titles&gt;&lt;title&gt;Public opinion&lt;/title&gt;&lt;short-title&gt;Public opinion&lt;/short-title&gt;&lt;/titles&gt;&lt;keywords&gt;&lt;keyword&gt;Public opinion&lt;/keyword&gt;&lt;keyword&gt;Social psychology&lt;/keyword&gt;&lt;keyword&gt;United States -- Politics and government&lt;/keyword&gt;&lt;/keywords&gt;&lt;dates&gt;&lt;year&gt;1922&lt;/year&gt;&lt;/dates&gt;&lt;pub-location&gt;New York, NY&lt;/pub-location&gt;&lt;publisher&gt;Harcourt, Brace and Co.&lt;/publisher&gt;&lt;urls&gt;&lt;/urls&gt;&lt;/record&gt;&lt;/Cite&gt;&lt;/EndNote&gt;</w:instrText>
      </w:r>
      <w:r w:rsidRPr="00611609">
        <w:rPr>
          <w:color w:val="auto"/>
        </w:rPr>
        <w:fldChar w:fldCharType="separate"/>
      </w:r>
      <w:r w:rsidRPr="00611609">
        <w:rPr>
          <w:noProof/>
          <w:color w:val="auto"/>
        </w:rPr>
        <w:t>(Lippmann, 1922)</w:t>
      </w:r>
      <w:r w:rsidRPr="00611609">
        <w:rPr>
          <w:color w:val="auto"/>
        </w:rPr>
        <w:fldChar w:fldCharType="end"/>
      </w:r>
      <w:r w:rsidRPr="00611609">
        <w:rPr>
          <w:color w:val="auto"/>
        </w:rPr>
        <w:t xml:space="preserve">, tell us what to think about and mar our political world </w:t>
      </w:r>
      <w:r w:rsidRPr="00611609">
        <w:rPr>
          <w:color w:val="auto"/>
        </w:rPr>
        <w:fldChar w:fldCharType="begin"/>
      </w:r>
      <w:r w:rsidRPr="00611609">
        <w:rPr>
          <w:color w:val="auto"/>
        </w:rPr>
        <w:instrText xml:space="preserve"> ADDIN EN.CITE &lt;EndNote&gt;&lt;Cite&gt;&lt;Author&gt;Cohen&lt;/Author&gt;&lt;Year&gt;1963&lt;/Year&gt;&lt;RecNum&gt;658&lt;/RecNum&gt;&lt;DisplayText&gt;(Cohen, 1963)&lt;/DisplayText&gt;&lt;record&gt;&lt;rec-number&gt;658&lt;/rec-number&gt;&lt;foreign-keys&gt;&lt;key app="EN" db-id="fxa5pwfv8vdvwje9awfxez5qwtrzf5saz2tx" timestamp="1396990044"&gt;658&lt;/key&gt;&lt;/foreign-keys&gt;&lt;ref-type name="Book"&gt;6&lt;/ref-type&gt;&lt;contributors&gt;&lt;authors&gt;&lt;author&gt;Cohen, Bernard Cecil&lt;/author&gt;&lt;/authors&gt;&lt;/contributors&gt;&lt;titles&gt;&lt;title&gt;The press and foreign policy&lt;/title&gt;&lt;/titles&gt;&lt;dates&gt;&lt;year&gt;1963&lt;/year&gt;&lt;/dates&gt;&lt;pub-location&gt;Princeton, NJ&lt;/pub-location&gt;&lt;publisher&gt;Princeton University Press&lt;/publisher&gt;&lt;urls&gt;&lt;/urls&gt;&lt;/record&gt;&lt;/Cite&gt;&lt;/EndNote&gt;</w:instrText>
      </w:r>
      <w:r w:rsidRPr="00611609">
        <w:rPr>
          <w:color w:val="auto"/>
        </w:rPr>
        <w:fldChar w:fldCharType="separate"/>
      </w:r>
      <w:r w:rsidRPr="00611609">
        <w:rPr>
          <w:noProof/>
          <w:color w:val="auto"/>
        </w:rPr>
        <w:t>(Cohen, 1963)</w:t>
      </w:r>
      <w:r w:rsidRPr="00611609">
        <w:rPr>
          <w:color w:val="auto"/>
        </w:rPr>
        <w:fldChar w:fldCharType="end"/>
      </w:r>
      <w:r w:rsidRPr="00611609">
        <w:rPr>
          <w:color w:val="auto"/>
        </w:rPr>
        <w:t xml:space="preserve">, determine our political reality, a paradigm, and penetrate all stages of foreign policy process </w:t>
      </w:r>
      <w:r w:rsidRPr="00611609">
        <w:rPr>
          <w:color w:val="auto"/>
        </w:rPr>
        <w:fldChar w:fldCharType="begin"/>
      </w:r>
      <w:r w:rsidRPr="00611609">
        <w:rPr>
          <w:color w:val="auto"/>
        </w:rPr>
        <w:instrText xml:space="preserve"> ADDIN EN.CITE &lt;EndNote&gt;&lt;Cite&gt;&lt;Author&gt;O&amp;apos;Heffernan&lt;/Author&gt;&lt;Year&gt;1991&lt;/Year&gt;&lt;RecNum&gt;642&lt;/RecNum&gt;&lt;DisplayText&gt;(O&amp;apos;Heffernan, 1991)&lt;/DisplayText&gt;&lt;record&gt;&lt;rec-number&gt;642&lt;/rec-number&gt;&lt;foreign-keys&gt;&lt;key app="EN" db-id="fxa5pwfv8vdvwje9awfxez5qwtrzf5saz2tx" timestamp="1394298963"&gt;642&lt;/key&gt;&lt;/foreign-keys&gt;&lt;ref-type name="Book"&gt;6&lt;/ref-type&gt;&lt;contributors&gt;&lt;authors&gt;&lt;author&gt;O&amp;apos;Heffernan, Patrick&lt;/author&gt;&lt;/authors&gt;&lt;/contributors&gt;&lt;titles&gt;&lt;title&gt;Mass media and American foreign policy : insider perspectives on global journalism and the foreign policy process&lt;/title&gt;&lt;/titles&gt;&lt;keywords&gt;&lt;keyword&gt;Mass media -- Political aspects -- United States&lt;/keyword&gt;&lt;keyword&gt;United States -- Foreign relations -- 1977-1981&lt;/keyword&gt;&lt;keyword&gt;United States -- Foreign relations -- 1981-1989&lt;/keyword&gt;&lt;/keywords&gt;&lt;dates&gt;&lt;year&gt;1991&lt;/year&gt;&lt;/dates&gt;&lt;pub-location&gt;Norwood, NJ&lt;/pub-location&gt;&lt;publisher&gt;Ablex Pub.&lt;/publisher&gt;&lt;urls&gt;&lt;/urls&gt;&lt;/record&gt;&lt;/Cite&gt;&lt;/EndNote&gt;</w:instrText>
      </w:r>
      <w:r w:rsidRPr="00611609">
        <w:rPr>
          <w:color w:val="auto"/>
        </w:rPr>
        <w:fldChar w:fldCharType="separate"/>
      </w:r>
      <w:r w:rsidRPr="00611609">
        <w:rPr>
          <w:noProof/>
          <w:color w:val="auto"/>
        </w:rPr>
        <w:t>(O'Heffernan, 1991)</w:t>
      </w:r>
      <w:r w:rsidRPr="00611609">
        <w:rPr>
          <w:color w:val="auto"/>
        </w:rPr>
        <w:fldChar w:fldCharType="end"/>
      </w:r>
      <w:r w:rsidRPr="00611609">
        <w:rPr>
          <w:color w:val="auto"/>
        </w:rPr>
        <w:t xml:space="preserve">, while the political environment seems to be becoming increasingly supportive of their active involvement </w:t>
      </w:r>
      <w:r w:rsidRPr="00611609">
        <w:rPr>
          <w:color w:val="auto"/>
        </w:rPr>
        <w:fldChar w:fldCharType="begin"/>
      </w:r>
      <w:r w:rsidRPr="00611609">
        <w:rPr>
          <w:color w:val="auto"/>
        </w:rPr>
        <w:instrText xml:space="preserve"> ADDIN EN.CITE &lt;EndNote&gt;&lt;Cite&gt;&lt;Author&gt;Entman&lt;/Author&gt;&lt;Year&gt;2000&lt;/Year&gt;&lt;RecNum&gt;649&lt;/RecNum&gt;&lt;DisplayText&gt;(Entman, 2000)&lt;/DisplayText&gt;&lt;record&gt;&lt;rec-number&gt;649&lt;/rec-number&gt;&lt;foreign-keys&gt;&lt;key app="EN" db-id="fxa5pwfv8vdvwje9awfxez5qwtrzf5saz2tx" timestamp="1394323987"&gt;649&lt;/key&gt;&lt;/foreign-keys&gt;&lt;ref-type name="Book Section"&gt;5&lt;/ref-type&gt;&lt;contributors&gt;&lt;authors&gt;&lt;author&gt;Entman, Robert M.&lt;/author&gt;&lt;/authors&gt;&lt;secondary-authors&gt;&lt;author&gt;Nacos, Brigitte Lebens&lt;/author&gt;&lt;author&gt;Shapiro, Robert Y.&lt;/author&gt;&lt;author&gt;Isernia, Pierangelo&lt;/author&gt;&lt;/secondary-authors&gt;&lt;/contributors&gt;&lt;titles&gt;&lt;title&gt;Declarations of Independence: The Growth of Media Power after the Cold War&lt;/title&gt;&lt;secondary-title&gt;Decisionmaking in a glass house : mass media, public opinion, and American and European foreign policy in the 21st century&lt;/secondary-title&gt;&lt;/titles&gt;&lt;pages&gt;11-26&lt;/pages&gt;&lt;keywords&gt;&lt;keyword&gt;Mass media and public opinion&lt;/keyword&gt;&lt;keyword&gt;World politics -- 1989-&lt;/keyword&gt;&lt;/keywords&gt;&lt;dates&gt;&lt;year&gt;2000&lt;/year&gt;&lt;/dates&gt;&lt;pub-location&gt;Lanham, MD&lt;/pub-location&gt;&lt;publisher&gt;Rowman &amp;amp; Littlefield Publishers&lt;/publisher&gt;&lt;urls&gt;&lt;/urls&gt;&lt;/record&gt;&lt;/Cite&gt;&lt;/EndNote&gt;</w:instrText>
      </w:r>
      <w:r w:rsidRPr="00611609">
        <w:rPr>
          <w:color w:val="auto"/>
        </w:rPr>
        <w:fldChar w:fldCharType="separate"/>
      </w:r>
      <w:r w:rsidRPr="00611609">
        <w:rPr>
          <w:noProof/>
          <w:color w:val="auto"/>
        </w:rPr>
        <w:t>(Entman, 2000)</w:t>
      </w:r>
      <w:r w:rsidRPr="00611609">
        <w:rPr>
          <w:color w:val="auto"/>
        </w:rPr>
        <w:fldChar w:fldCharType="end"/>
      </w:r>
      <w:r w:rsidRPr="00611609">
        <w:rPr>
          <w:color w:val="auto"/>
        </w:rPr>
        <w:t xml:space="preserve">. And while a great deal of empirical and anecdotal evidence illustrates a very active mass media role in </w:t>
      </w:r>
      <w:r w:rsidRPr="00611609">
        <w:rPr>
          <w:color w:val="auto"/>
        </w:rPr>
        <w:lastRenderedPageBreak/>
        <w:t>foreign policy formation and implementation, descriptions of the unidirectional relationship between news media and think tanks found in existing literature seem to be ignoring this active position of news media and keep describing them as think tanks’ tools. Great ‘grey areas’ in research on think tanks in U.S foreign policy are apparent.</w:t>
      </w:r>
    </w:p>
    <w:p w14:paraId="4C388907" w14:textId="77777777" w:rsidR="00B00066" w:rsidRPr="00611609" w:rsidRDefault="00B00066" w:rsidP="00B00066">
      <w:pPr>
        <w:rPr>
          <w:color w:val="auto"/>
        </w:rPr>
      </w:pPr>
    </w:p>
    <w:p w14:paraId="2FEDA5D7" w14:textId="23F6A54D" w:rsidR="00B00066" w:rsidRPr="00611609" w:rsidRDefault="00B00066" w:rsidP="008553FB">
      <w:pPr>
        <w:pStyle w:val="Heading2"/>
      </w:pPr>
      <w:bookmarkStart w:id="23" w:name="_Toc416342991"/>
      <w:bookmarkStart w:id="24" w:name="_Toc422396291"/>
      <w:r w:rsidRPr="00611609">
        <w:rPr>
          <w:lang w:val="ru-RU"/>
        </w:rPr>
        <w:t>News media</w:t>
      </w:r>
      <w:r w:rsidRPr="00611609">
        <w:t xml:space="preserve"> and foreign policy agenda-setting</w:t>
      </w:r>
      <w:bookmarkEnd w:id="23"/>
      <w:bookmarkEnd w:id="24"/>
    </w:p>
    <w:p w14:paraId="4AFFE9D8" w14:textId="77777777" w:rsidR="00B00066" w:rsidRPr="00611609" w:rsidRDefault="00B00066" w:rsidP="000A409B">
      <w:pPr>
        <w:ind w:firstLine="0"/>
        <w:rPr>
          <w:color w:val="auto"/>
        </w:rPr>
      </w:pPr>
      <w:r w:rsidRPr="00611609">
        <w:rPr>
          <w:color w:val="auto"/>
        </w:rPr>
        <w:t>Think tanks are recognized as influential players in the foreign policy arena, and so are the news media, which affect policymakers and other parties involved in the foreign policy process (NGOs, policy makers, congressmen, public, terrorists, corporations, and foreign governments). While influencing other participants of the foreign policy processes, news media are likely to affect think tanks as well. Various mechanisms of news media involvement in foreign policy have been described in the literature, as alluded in the previous section, and agenda-setting remains the most significant.</w:t>
      </w:r>
    </w:p>
    <w:p w14:paraId="56BADAE9" w14:textId="77777777" w:rsidR="00B00066" w:rsidRPr="00611609" w:rsidRDefault="00B00066" w:rsidP="00B00066">
      <w:pPr>
        <w:rPr>
          <w:color w:val="auto"/>
        </w:rPr>
      </w:pPr>
      <w:r w:rsidRPr="00611609">
        <w:rPr>
          <w:color w:val="auto"/>
        </w:rPr>
        <w:t xml:space="preserve">Agenda-setting started as and remains traditionally bound to the study of salience of (or attention to) issues in mass media and public agendas </w:t>
      </w:r>
      <w:r w:rsidRPr="00611609">
        <w:rPr>
          <w:color w:val="auto"/>
        </w:rPr>
        <w:fldChar w:fldCharType="begin"/>
      </w:r>
      <w:r w:rsidRPr="00611609">
        <w:rPr>
          <w:color w:val="auto"/>
        </w:rPr>
        <w:instrText xml:space="preserve"> ADDIN EN.CITE &lt;EndNote&gt;&lt;Cite&gt;&lt;Author&gt;McCombs&lt;/Author&gt;&lt;Year&gt;1993&lt;/Year&gt;&lt;RecNum&gt;721&lt;/RecNum&gt;&lt;DisplayText&gt;(McCombs &amp;amp; Shaw, 1993)&lt;/DisplayText&gt;&lt;record&gt;&lt;rec-number&gt;721&lt;/rec-number&gt;&lt;foreign-keys&gt;&lt;key app="EN" db-id="fxa5pwfv8vdvwje9awfxez5qwtrzf5saz2tx" timestamp="1426396466"&gt;721&lt;/key&gt;&lt;/foreign-keys&gt;&lt;ref-type name="Journal Article"&gt;17&lt;/ref-type&gt;&lt;contributors&gt;&lt;authors&gt;&lt;author&gt;McCombs, Maxwell E.&lt;/author&gt;&lt;author&gt;Shaw, Donald L.&lt;/author&gt;&lt;/authors&gt;&lt;/contributors&gt;&lt;titles&gt;&lt;title&gt;The Evolution of Agenda-Setting Research: Twenty-Five Years in the Marketplace of Ideas&lt;/title&gt;&lt;secondary-title&gt;Journal of Communication&lt;/secondary-title&gt;&lt;/titles&gt;&lt;periodical&gt;&lt;full-title&gt;Journal of Communication&lt;/full-title&gt;&lt;/periodical&gt;&lt;pages&gt;58-67&lt;/pages&gt;&lt;volume&gt;43&lt;/volume&gt;&lt;number&gt;2&lt;/number&gt;&lt;dates&gt;&lt;year&gt;1993&lt;/year&gt;&lt;/dates&gt;&lt;publisher&gt;Blackwell Publishing Ltd&lt;/publisher&gt;&lt;isbn&gt;1460-2466&lt;/isbn&gt;&lt;urls&gt;&lt;related-urls&gt;&lt;url&gt;http://dx.doi.org/10.1111/j.1460-2466.1993.tb01262.x&lt;/url&gt;&lt;/related-urls&gt;&lt;/urls&gt;&lt;electronic-resource-num&gt;10.1111/j.1460-2466.1993.tb01262.x&lt;/electronic-resource-num&gt;&lt;/record&gt;&lt;/Cite&gt;&lt;/EndNote&gt;</w:instrText>
      </w:r>
      <w:r w:rsidRPr="00611609">
        <w:rPr>
          <w:color w:val="auto"/>
        </w:rPr>
        <w:fldChar w:fldCharType="separate"/>
      </w:r>
      <w:r w:rsidRPr="00611609">
        <w:rPr>
          <w:noProof/>
          <w:color w:val="auto"/>
        </w:rPr>
        <w:t>(McCombs &amp; Shaw, 1993)</w:t>
      </w:r>
      <w:r w:rsidRPr="00611609">
        <w:rPr>
          <w:color w:val="auto"/>
        </w:rPr>
        <w:fldChar w:fldCharType="end"/>
      </w:r>
      <w:r w:rsidRPr="00611609">
        <w:rPr>
          <w:color w:val="auto"/>
        </w:rPr>
        <w:t>. However, attempts were made to extrapolate the basic assumptions of the theory (media telling the public what to think about) onto other potentially influenced entities: organizations, opinion leaders, and decision makers. In particular, research shows that media can affect the agendas of policymakers and decision makers alike.</w:t>
      </w:r>
    </w:p>
    <w:p w14:paraId="596CF582" w14:textId="77777777" w:rsidR="00B00066" w:rsidRPr="00611609" w:rsidRDefault="00B00066" w:rsidP="00B00066">
      <w:pPr>
        <w:rPr>
          <w:color w:val="auto"/>
        </w:rPr>
      </w:pPr>
      <w:r w:rsidRPr="00611609">
        <w:rPr>
          <w:color w:val="auto"/>
        </w:rPr>
        <w:t xml:space="preserve">For example, in a study of the Belgian government, parliament and media, </w:t>
      </w:r>
      <w:r w:rsidRPr="00611609">
        <w:rPr>
          <w:color w:val="auto"/>
        </w:rPr>
        <w:fldChar w:fldCharType="begin"/>
      </w:r>
      <w:r w:rsidRPr="00611609">
        <w:rPr>
          <w:color w:val="auto"/>
        </w:rPr>
        <w:instrText xml:space="preserve"> ADDIN EN.CITE &lt;EndNote&gt;&lt;Cite AuthorYear="1"&gt;&lt;Author&gt;Walgrave&lt;/Author&gt;&lt;Year&gt;2008&lt;/Year&gt;&lt;RecNum&gt;722&lt;/RecNum&gt;&lt;DisplayText&gt;Walgrave, Soroka, and Nuytemans (2008)&lt;/DisplayText&gt;&lt;record&gt;&lt;rec-number&gt;722&lt;/rec-number&gt;&lt;foreign-keys&gt;&lt;key app="EN" db-id="fxa5pwfv8vdvwje9awfxez5qwtrzf5saz2tx" timestamp="1426530884"&gt;722&lt;/key&gt;&lt;/foreign-keys&gt;&lt;ref-type name="Journal Article"&gt;17&lt;/ref-type&gt;&lt;contributors&gt;&lt;authors&gt;&lt;author&gt;Walgrave, Stefaan&lt;/author&gt;&lt;author&gt;Soroka, Stuart&lt;/author&gt;&lt;author&gt;Nuytemans, Michiel&lt;/author&gt;&lt;/authors&gt;&lt;/contributors&gt;&lt;titles&gt;&lt;title&gt;The Mass Media&amp;apos;s Political Agenda-Setting Power: A Longitudinal Analysis of Media, Parliament, and Government in Belgium (1993 to 2000)&lt;/title&gt;&lt;secondary-title&gt;Comparative Political Studies&lt;/secondary-title&gt;&lt;/titles&gt;&lt;periodical&gt;&lt;full-title&gt;Comparative Political Studies&lt;/full-title&gt;&lt;/periodical&gt;&lt;pages&gt;814-836&lt;/pages&gt;&lt;volume&gt;41&lt;/volume&gt;&lt;number&gt;6&lt;/number&gt;&lt;dates&gt;&lt;year&gt;2008&lt;/year&gt;&lt;pub-dates&gt;&lt;date&gt;June 1, 2008&lt;/date&gt;&lt;/pub-dates&gt;&lt;/dates&gt;&lt;urls&gt;&lt;related-urls&gt;&lt;url&gt;http://cps.sagepub.com/content/41/6/814.abstract&lt;/url&gt;&lt;/related-urls&gt;&lt;/urls&gt;&lt;electronic-resource-num&gt;10.1177/0010414006299098&lt;/electronic-resource-num&gt;&lt;/record&gt;&lt;/Cite&gt;&lt;/EndNote&gt;</w:instrText>
      </w:r>
      <w:r w:rsidRPr="00611609">
        <w:rPr>
          <w:color w:val="auto"/>
        </w:rPr>
        <w:fldChar w:fldCharType="separate"/>
      </w:r>
      <w:r w:rsidRPr="00611609">
        <w:rPr>
          <w:noProof/>
          <w:color w:val="auto"/>
        </w:rPr>
        <w:t>Walgrave, Soroka, and Nuytemans (2008)</w:t>
      </w:r>
      <w:r w:rsidRPr="00611609">
        <w:rPr>
          <w:color w:val="auto"/>
        </w:rPr>
        <w:fldChar w:fldCharType="end"/>
      </w:r>
      <w:r w:rsidRPr="00611609">
        <w:rPr>
          <w:color w:val="auto"/>
        </w:rPr>
        <w:t xml:space="preserve"> found that the media affect the choice of topics and their salience among policy makers in </w:t>
      </w:r>
      <w:r w:rsidRPr="00611609">
        <w:rPr>
          <w:color w:val="auto"/>
          <w:lang w:val="ru-RU"/>
        </w:rPr>
        <w:t xml:space="preserve">what they called </w:t>
      </w:r>
      <w:r w:rsidRPr="00611609">
        <w:rPr>
          <w:color w:val="auto"/>
        </w:rPr>
        <w:t xml:space="preserve">a closed political system, where “political parties have a great deal of control over the political agenda” </w:t>
      </w:r>
      <w:r w:rsidRPr="00611609">
        <w:rPr>
          <w:color w:val="auto"/>
        </w:rPr>
        <w:fldChar w:fldCharType="begin"/>
      </w:r>
      <w:r w:rsidRPr="00611609">
        <w:rPr>
          <w:color w:val="auto"/>
        </w:rPr>
        <w:instrText xml:space="preserve"> ADDIN EN.CITE &lt;EndNote&gt;&lt;Cite&gt;&lt;Author&gt;Walgrave&lt;/Author&gt;&lt;Year&gt;2008&lt;/Year&gt;&lt;RecNum&gt;722&lt;/RecNum&gt;&lt;Pages&gt;816&lt;/Pages&gt;&lt;DisplayText&gt;(Walgrave et al., 2008, p. 816)&lt;/DisplayText&gt;&lt;record&gt;&lt;rec-number&gt;722&lt;/rec-number&gt;&lt;foreign-keys&gt;&lt;key app="EN" db-id="fxa5pwfv8vdvwje9awfxez5qwtrzf5saz2tx" timestamp="1426530884"&gt;722&lt;/key&gt;&lt;/foreign-keys&gt;&lt;ref-type name="Journal Article"&gt;17&lt;/ref-type&gt;&lt;contributors&gt;&lt;authors&gt;&lt;author&gt;Walgrave, Stefaan&lt;/author&gt;&lt;author&gt;Soroka, Stuart&lt;/author&gt;&lt;author&gt;Nuytemans, Michiel&lt;/author&gt;&lt;/authors&gt;&lt;/contributors&gt;&lt;titles&gt;&lt;title&gt;The Mass Media&amp;apos;s Political Agenda-Setting Power: A Longitudinal Analysis of Media, Parliament, and Government in Belgium (1993 to 2000)&lt;/title&gt;&lt;secondary-title&gt;Comparative Political Studies&lt;/secondary-title&gt;&lt;/titles&gt;&lt;periodical&gt;&lt;full-title&gt;Comparative Political Studies&lt;/full-title&gt;&lt;/periodical&gt;&lt;pages&gt;814-836&lt;/pages&gt;&lt;volume&gt;41&lt;/volume&gt;&lt;number&gt;6&lt;/number&gt;&lt;dates&gt;&lt;year&gt;2008&lt;/year&gt;&lt;pub-dates&gt;&lt;date&gt;June 1, 2008&lt;/date&gt;&lt;/pub-dates&gt;&lt;/dates&gt;&lt;urls&gt;&lt;related-urls&gt;&lt;url&gt;http://cps.sagepub.com/content/41/6/814.abstract&lt;/url&gt;&lt;/related-urls&gt;&lt;/urls&gt;&lt;electronic-resource-num&gt;10.1177/0010414006299098&lt;/electronic-resource-num&gt;&lt;/record&gt;&lt;/Cite&gt;&lt;/EndNote&gt;</w:instrText>
      </w:r>
      <w:r w:rsidRPr="00611609">
        <w:rPr>
          <w:color w:val="auto"/>
        </w:rPr>
        <w:fldChar w:fldCharType="separate"/>
      </w:r>
      <w:r w:rsidRPr="00611609">
        <w:rPr>
          <w:noProof/>
          <w:color w:val="auto"/>
        </w:rPr>
        <w:t>(Walgrave et al., 2008, p. 816)</w:t>
      </w:r>
      <w:r w:rsidRPr="00611609">
        <w:rPr>
          <w:color w:val="auto"/>
        </w:rPr>
        <w:fldChar w:fldCharType="end"/>
      </w:r>
      <w:r w:rsidRPr="00611609">
        <w:rPr>
          <w:color w:val="auto"/>
        </w:rPr>
        <w:t xml:space="preserve">. Another team of </w:t>
      </w:r>
      <w:r w:rsidRPr="00611609">
        <w:rPr>
          <w:color w:val="auto"/>
        </w:rPr>
        <w:lastRenderedPageBreak/>
        <w:t xml:space="preserve">researchers, examined previous agenda-setting studies and found that conclusions about the degree to which news media can influence political agendas depends largely on the methods employed in a particular research design. Regardless of the measurement of effects, they concluded “mass media do set the political agenda to some extent” </w:t>
      </w:r>
      <w:r w:rsidRPr="00611609">
        <w:rPr>
          <w:color w:val="auto"/>
        </w:rPr>
        <w:fldChar w:fldCharType="begin"/>
      </w:r>
      <w:r w:rsidRPr="00611609">
        <w:rPr>
          <w:color w:val="auto"/>
        </w:rPr>
        <w:instrText xml:space="preserve"> ADDIN EN.CITE &lt;EndNote&gt;&lt;Cite&gt;&lt;Author&gt;Van Aelst&lt;/Author&gt;&lt;Year&gt;2011&lt;/Year&gt;&lt;RecNum&gt;726&lt;/RecNum&gt;&lt;Pages&gt;306&lt;/Pages&gt;&lt;DisplayText&gt;(Van Aelst &amp;amp; Walgrave, 2011, p. 306)&lt;/DisplayText&gt;&lt;record&gt;&lt;rec-number&gt;726&lt;/rec-number&gt;&lt;foreign-keys&gt;&lt;key app="EN" db-id="fxa5pwfv8vdvwje9awfxez5qwtrzf5saz2tx" timestamp="1426533956"&gt;726&lt;/key&gt;&lt;/foreign-keys&gt;&lt;ref-type name="Journal Article"&gt;17&lt;/ref-type&gt;&lt;contributors&gt;&lt;authors&gt;&lt;author&gt;Van Aelst, Peter&lt;/author&gt;&lt;author&gt;Walgrave, Stefaan&lt;/author&gt;&lt;/authors&gt;&lt;/contributors&gt;&lt;titles&gt;&lt;title&gt;Minimal or Massive? The Political Agenda-Setting Power of the Mass Media According to Different Methods&lt;/title&gt;&lt;secondary-title&gt;International Journal of Press/Politics&lt;/secondary-title&gt;&lt;/titles&gt;&lt;periodical&gt;&lt;full-title&gt;International Journal of Press/Politics&lt;/full-title&gt;&lt;/periodical&gt;&lt;pages&gt;295-313&lt;/pages&gt;&lt;volume&gt;16&lt;/volume&gt;&lt;number&gt;3&lt;/number&gt;&lt;keywords&gt;&lt;keyword&gt;MASS media -- Political aspects&lt;/keyword&gt;&lt;keyword&gt;POLITICAL agenda&lt;/keyword&gt;&lt;keyword&gt;COMPARATIVE studies&lt;/keyword&gt;&lt;keyword&gt;TIME series analysis&lt;/keyword&gt;&lt;keyword&gt;NETHERLANDS&lt;/keyword&gt;&lt;keyword&gt;BELGIUM&lt;/keyword&gt;&lt;keyword&gt;SWEDEN&lt;/keyword&gt;&lt;keyword&gt;DENMARK&lt;/keyword&gt;&lt;keyword&gt;MP survey&lt;/keyword&gt;&lt;keyword&gt;Political Agenda-setting&lt;/keyword&gt;&lt;keyword&gt;Time-series&lt;/keyword&gt;&lt;/keywords&gt;&lt;dates&gt;&lt;year&gt;2011&lt;/year&gt;&lt;/dates&gt;&lt;isbn&gt;19401612&lt;/isbn&gt;&lt;accession-num&gt;61767000&lt;/accession-num&gt;&lt;work-type&gt;Article&lt;/work-type&gt;&lt;urls&gt;&lt;related-urls&gt;&lt;url&gt;http://proxy.lib.utk.edu:90/login?url=http://search.ebscohost.com/login.aspx?direct=true&amp;amp;db=ufh&amp;amp;AN=61767000&amp;amp;scope=site&lt;/url&gt;&lt;/related-urls&gt;&lt;/urls&gt;&lt;electronic-resource-num&gt;10.1177/1940161211406727&lt;/electronic-resource-num&gt;&lt;remote-database-name&gt;ufh&lt;/remote-database-name&gt;&lt;remote-database-provider&gt;EBSCOhost&lt;/remote-database-provider&gt;&lt;/record&gt;&lt;/Cite&gt;&lt;/EndNote&gt;</w:instrText>
      </w:r>
      <w:r w:rsidRPr="00611609">
        <w:rPr>
          <w:color w:val="auto"/>
        </w:rPr>
        <w:fldChar w:fldCharType="separate"/>
      </w:r>
      <w:r w:rsidRPr="00611609">
        <w:rPr>
          <w:noProof/>
          <w:color w:val="auto"/>
        </w:rPr>
        <w:t>(Van Aelst &amp; Walgrave, 2011, p. 306)</w:t>
      </w:r>
      <w:r w:rsidRPr="00611609">
        <w:rPr>
          <w:color w:val="auto"/>
        </w:rPr>
        <w:fldChar w:fldCharType="end"/>
      </w:r>
      <w:r w:rsidRPr="00611609">
        <w:rPr>
          <w:color w:val="auto"/>
        </w:rPr>
        <w:t xml:space="preserve"> By surveying parliamentarians, they learned that European policymakers themselves perceive media as very influential in their decision-making.</w:t>
      </w:r>
    </w:p>
    <w:p w14:paraId="44136666" w14:textId="77777777" w:rsidR="00B00066" w:rsidRPr="00611609" w:rsidRDefault="00B00066" w:rsidP="00B00066">
      <w:pPr>
        <w:rPr>
          <w:color w:val="auto"/>
        </w:rPr>
      </w:pPr>
      <w:r w:rsidRPr="00611609">
        <w:rPr>
          <w:color w:val="auto"/>
        </w:rPr>
        <w:t xml:space="preserve">In a country such as the United States, where politicians pay close attention to a great variety of outside factors, such as public opinion, interest groups, political parties, individual policy entrepreneurs, and the mass media </w:t>
      </w:r>
      <w:r w:rsidRPr="00611609">
        <w:rPr>
          <w:color w:val="auto"/>
        </w:rPr>
        <w:fldChar w:fldCharType="begin"/>
      </w:r>
      <w:r w:rsidRPr="00611609">
        <w:rPr>
          <w:color w:val="auto"/>
        </w:rPr>
        <w:instrText xml:space="preserve"> ADDIN EN.CITE &lt;EndNote&gt;&lt;Cite&gt;&lt;Author&gt;Jones&lt;/Author&gt;&lt;Year&gt;2005&lt;/Year&gt;&lt;RecNum&gt;723&lt;/RecNum&gt;&lt;Pages&gt;90-92&lt;/Pages&gt;&lt;DisplayText&gt;(Jones, 2005, pp. 90-92)&lt;/DisplayText&gt;&lt;record&gt;&lt;rec-number&gt;723&lt;/rec-number&gt;&lt;foreign-keys&gt;&lt;key app="EN" db-id="fxa5pwfv8vdvwje9awfxez5qwtrzf5saz2tx" timestamp="1426532849"&gt;723&lt;/key&gt;&lt;/foreign-keys&gt;&lt;ref-type name="Generic"&gt;13&lt;/ref-type&gt;&lt;contributors&gt;&lt;authors&gt;&lt;author&gt;Jones, Bryan D.&lt;/author&gt;&lt;/authors&gt;&lt;secondary-authors&gt;&lt;author&gt;Baumgartner, Frank R.&lt;/author&gt;&lt;/secondary-authors&gt;&lt;/contributors&gt;&lt;titles&gt;&lt;title&gt;The politics of attention : how government prioritizes problems&lt;/title&gt;&lt;/titles&gt;&lt;keywords&gt;&lt;keyword&gt;Political planning -- United States&lt;/keyword&gt;&lt;keyword&gt;Government information&lt;/keyword&gt;&lt;keyword&gt;Objectivity&lt;/keyword&gt;&lt;keyword&gt;United States -- Politics and government -- Decision making&lt;/keyword&gt;&lt;/keywords&gt;&lt;dates&gt;&lt;year&gt;2005&lt;/year&gt;&lt;/dates&gt;&lt;pub-location&gt;Chicago&lt;/pub-location&gt;&lt;publisher&gt;Chicago : University of Chicago Press&lt;/publisher&gt;&lt;urls&gt;&lt;/urls&gt;&lt;/record&gt;&lt;/Cite&gt;&lt;/EndNote&gt;</w:instrText>
      </w:r>
      <w:r w:rsidRPr="00611609">
        <w:rPr>
          <w:color w:val="auto"/>
        </w:rPr>
        <w:fldChar w:fldCharType="separate"/>
      </w:r>
      <w:r w:rsidRPr="00611609">
        <w:rPr>
          <w:noProof/>
          <w:color w:val="auto"/>
        </w:rPr>
        <w:t>(Jones, 2005, pp. 90-92)</w:t>
      </w:r>
      <w:r w:rsidRPr="00611609">
        <w:rPr>
          <w:color w:val="auto"/>
        </w:rPr>
        <w:fldChar w:fldCharType="end"/>
      </w:r>
      <w:r w:rsidRPr="00611609">
        <w:rPr>
          <w:color w:val="auto"/>
        </w:rPr>
        <w:t xml:space="preserve">, evidence drives scholars to recognize that news media influence policy in general and the foreign policy agenda in particular. In his study of U.S. and U.K. opinion polls, as well as data from the American National Election Study, </w:t>
      </w:r>
      <w:r w:rsidRPr="00611609">
        <w:rPr>
          <w:color w:val="auto"/>
        </w:rPr>
        <w:fldChar w:fldCharType="begin"/>
      </w:r>
      <w:r w:rsidRPr="00611609">
        <w:rPr>
          <w:color w:val="auto"/>
        </w:rPr>
        <w:instrText xml:space="preserve"> ADDIN EN.CITE &lt;EndNote&gt;&lt;Cite AuthorYear="1"&gt;&lt;Author&gt;Soroka&lt;/Author&gt;&lt;Year&gt;2003&lt;/Year&gt;&lt;RecNum&gt;627&lt;/RecNum&gt;&lt;DisplayText&gt;Soroka (2003)&lt;/DisplayText&gt;&lt;record&gt;&lt;rec-number&gt;627&lt;/rec-number&gt;&lt;foreign-keys&gt;&lt;key app="EN" db-id="fxa5pwfv8vdvwje9awfxez5qwtrzf5saz2tx" timestamp="1393618678"&gt;627&lt;/key&gt;&lt;/foreign-keys&gt;&lt;ref-type name="Journal Article"&gt;17&lt;/ref-type&gt;&lt;contributors&gt;&lt;authors&gt;&lt;author&gt;Soroka, Stuart N.&lt;/author&gt;&lt;/authors&gt;&lt;/contributors&gt;&lt;titles&gt;&lt;title&gt;Media, Public Opinion, and Foreign Policy&lt;/title&gt;&lt;secondary-title&gt;The International Journal of Press/Politics&lt;/secondary-title&gt;&lt;/titles&gt;&lt;periodical&gt;&lt;full-title&gt;The International Journal of Press/Politics&lt;/full-title&gt;&lt;/periodical&gt;&lt;pages&gt;27-48&lt;/pages&gt;&lt;volume&gt;8&lt;/volume&gt;&lt;number&gt;1&lt;/number&gt;&lt;dates&gt;&lt;year&gt;2003&lt;/year&gt;&lt;pub-dates&gt;&lt;date&gt;January 1, 2003&lt;/date&gt;&lt;/pub-dates&gt;&lt;/dates&gt;&lt;urls&gt;&lt;related-urls&gt;&lt;url&gt;http://hij.sagepub.com/content/8/1/27.abstract&lt;/url&gt;&lt;/related-urls&gt;&lt;/urls&gt;&lt;electronic-resource-num&gt;10.1177/1081180x02238783&lt;/electronic-resource-num&gt;&lt;/record&gt;&lt;/Cite&gt;&lt;/EndNote&gt;</w:instrText>
      </w:r>
      <w:r w:rsidRPr="00611609">
        <w:rPr>
          <w:color w:val="auto"/>
        </w:rPr>
        <w:fldChar w:fldCharType="separate"/>
      </w:r>
      <w:r w:rsidRPr="00611609">
        <w:rPr>
          <w:noProof/>
          <w:color w:val="auto"/>
        </w:rPr>
        <w:t>Soroka (2003)</w:t>
      </w:r>
      <w:r w:rsidRPr="00611609">
        <w:rPr>
          <w:color w:val="auto"/>
        </w:rPr>
        <w:fldChar w:fldCharType="end"/>
      </w:r>
      <w:r w:rsidRPr="00611609">
        <w:rPr>
          <w:color w:val="auto"/>
        </w:rPr>
        <w:t xml:space="preserve"> found a strong connection between public opinion, media agendas and foreign policy, arguing that their interplay affects policy agenda greatly.</w:t>
      </w:r>
    </w:p>
    <w:p w14:paraId="374C3FA8" w14:textId="77777777" w:rsidR="00B00066" w:rsidRPr="00611609" w:rsidRDefault="00B00066" w:rsidP="00B00066">
      <w:pPr>
        <w:rPr>
          <w:color w:val="auto"/>
        </w:rPr>
      </w:pPr>
      <w:r w:rsidRPr="00611609">
        <w:rPr>
          <w:color w:val="auto"/>
        </w:rPr>
        <w:t xml:space="preserve">Evidence of the news media’s ability to influence directly not only the public agenda but also policy makers dates back to </w:t>
      </w:r>
      <w:r w:rsidRPr="00611609">
        <w:rPr>
          <w:color w:val="auto"/>
        </w:rPr>
        <w:fldChar w:fldCharType="begin"/>
      </w:r>
      <w:r w:rsidRPr="00611609">
        <w:rPr>
          <w:color w:val="auto"/>
        </w:rPr>
        <w:instrText xml:space="preserve"> ADDIN EN.CITE &lt;EndNote&gt;&lt;Cite AuthorYear="1"&gt;&lt;Author&gt;Cook&lt;/Author&gt;&lt;Year&gt;1983&lt;/Year&gt;&lt;RecNum&gt;724&lt;/RecNum&gt;&lt;DisplayText&gt;Cook et al. (1983)&lt;/DisplayText&gt;&lt;record&gt;&lt;rec-number&gt;724&lt;/rec-number&gt;&lt;foreign-keys&gt;&lt;key app="EN" db-id="fxa5pwfv8vdvwje9awfxez5qwtrzf5saz2tx" timestamp="1426533442"&gt;724&lt;/key&gt;&lt;/foreign-keys&gt;&lt;ref-type name="Journal Article"&gt;17&lt;/ref-type&gt;&lt;contributors&gt;&lt;authors&gt;&lt;author&gt;Cook, Fay Lomax&lt;/author&gt;&lt;author&gt;Tyler, Tom R.&lt;/author&gt;&lt;author&gt;Goetz, Edward G.&lt;/author&gt;&lt;author&gt;Gordon, Margaret T.&lt;/author&gt;&lt;author&gt;Protess, David&lt;/author&gt;&lt;author&gt;Leff, Donna R.&lt;/author&gt;&lt;author&gt;Molotch, Harvey L.&lt;/author&gt;&lt;/authors&gt;&lt;/contributors&gt;&lt;titles&gt;&lt;title&gt;Media and Agenda Setting: Effects on the Public, Interest Group Leaders, Policy Makers, and Policy&lt;/title&gt;&lt;secondary-title&gt;Public Opinion Quarterly&lt;/secondary-title&gt;&lt;/titles&gt;&lt;periodical&gt;&lt;full-title&gt;Public Opinion Quarterly&lt;/full-title&gt;&lt;/periodical&gt;&lt;pages&gt;16&lt;/pages&gt;&lt;volume&gt;47&lt;/volume&gt;&lt;number&gt;1&lt;/number&gt;&lt;keywords&gt;&lt;keyword&gt;POLITICAL planning&lt;/keyword&gt;&lt;keyword&gt;SOCIAL policy&lt;/keyword&gt;&lt;keyword&gt;PUBLIC administration&lt;/keyword&gt;&lt;keyword&gt;CONFLICT of laws&lt;/keyword&gt;&lt;keyword&gt;GOVERNMENT policy&lt;/keyword&gt;&lt;keyword&gt;ANALYSIS of variance&lt;/keyword&gt;&lt;/keywords&gt;&lt;dates&gt;&lt;year&gt;1983&lt;/year&gt;&lt;pub-dates&gt;&lt;date&gt;Spring83&lt;/date&gt;&lt;/pub-dates&gt;&lt;/dates&gt;&lt;publisher&gt;Oxford University Press / USA&lt;/publisher&gt;&lt;isbn&gt;0033362X&lt;/isbn&gt;&lt;accession-num&gt;5414185&lt;/accession-num&gt;&lt;work-type&gt;Article&lt;/work-type&gt;&lt;urls&gt;&lt;related-urls&gt;&lt;url&gt;http://proxy.lib.utk.edu:90/login?url=http://search.ebscohost.com/login.aspx?direct=true&amp;amp;db=ufh&amp;amp;AN=5414185&amp;amp;scope=site&lt;/url&gt;&lt;/related-urls&gt;&lt;/urls&gt;&lt;remote-database-name&gt;ufh&lt;/remote-database-name&gt;&lt;remote-database-provider&gt;EBSCOhost&lt;/remote-database-provider&gt;&lt;/record&gt;&lt;/Cite&gt;&lt;/EndNote&gt;</w:instrText>
      </w:r>
      <w:r w:rsidRPr="00611609">
        <w:rPr>
          <w:color w:val="auto"/>
        </w:rPr>
        <w:fldChar w:fldCharType="separate"/>
      </w:r>
      <w:r w:rsidRPr="00611609">
        <w:rPr>
          <w:noProof/>
          <w:color w:val="auto"/>
        </w:rPr>
        <w:t>Cook et al. (1983)</w:t>
      </w:r>
      <w:r w:rsidRPr="00611609">
        <w:rPr>
          <w:color w:val="auto"/>
        </w:rPr>
        <w:fldChar w:fldCharType="end"/>
      </w:r>
      <w:r w:rsidRPr="00611609">
        <w:rPr>
          <w:color w:val="auto"/>
        </w:rPr>
        <w:t xml:space="preserve">. In an experimental study they interviewed a sample of policy makers before and after investigative stories they knew from journalists were about to be published or broadcast. They conducted a series of surveys after either exposing representatives of the general public to experimental content or making an effort to prevent them from watching the program. The research team were trying to gauge and isolate public opinion change, which was shown in a number of other studies </w:t>
      </w:r>
      <w:r w:rsidRPr="00611609">
        <w:rPr>
          <w:color w:val="auto"/>
        </w:rPr>
        <w:fldChar w:fldCharType="begin">
          <w:fldData xml:space="preserve">PEVuZE5vdGU+PENpdGU+PEF1dGhvcj5Tb3Jva2E8L0F1dGhvcj48WWVhcj4yMDAzPC9ZZWFyPjxS
ZWNOdW0+NjI3PC9SZWNOdW0+PERpc3BsYXlUZXh0PihCdXJzdGVpbiwgMTk5ODsgUGFnZSAmYW1w
OyBTaGFwaXJvLCAxOTgzOyBTb3Jva2EsIDIwMDMpPC9EaXNwbGF5VGV4dD48cmVjb3JkPjxyZWMt
bnVtYmVyPjYyNzwvcmVjLW51bWJlcj48Zm9yZWlnbi1rZXlzPjxrZXkgYXBwPSJFTiIgZGItaWQ9
ImZ4YTVwd2Z2OHZkdndqZTlhd2Z4ZXo1cXd0cnpmNXNhejJ0eCIgdGltZXN0YW1wPSIxMzkzNjE4
Njc4Ij42Mjc8L2tleT48L2ZvcmVpZ24ta2V5cz48cmVmLXR5cGUgbmFtZT0iSm91cm5hbCBBcnRp
Y2xlIj4xNzwvcmVmLXR5cGU+PGNvbnRyaWJ1dG9ycz48YXV0aG9ycz48YXV0aG9yPlNvcm9rYSwg
U3R1YXJ0IE4uPC9hdXRob3I+PC9hdXRob3JzPjwvY29udHJpYnV0b3JzPjx0aXRsZXM+PHRpdGxl
Pk1lZGlhLCBQdWJsaWMgT3BpbmlvbiwgYW5kIEZvcmVpZ24gUG9saWN5PC90aXRsZT48c2Vjb25k
YXJ5LXRpdGxlPlRoZSBJbnRlcm5hdGlvbmFsIEpvdXJuYWwgb2YgUHJlc3MvUG9saXRpY3M8L3Nl
Y29uZGFyeS10aXRsZT48L3RpdGxlcz48cGVyaW9kaWNhbD48ZnVsbC10aXRsZT5UaGUgSW50ZXJu
YXRpb25hbCBKb3VybmFsIG9mIFByZXNzL1BvbGl0aWNzPC9mdWxsLXRpdGxlPjwvcGVyaW9kaWNh
bD48cGFnZXM+MjctNDg8L3BhZ2VzPjx2b2x1bWU+ODwvdm9sdW1lPjxudW1iZXI+MTwvbnVtYmVy
PjxkYXRlcz48eWVhcj4yMDAzPC95ZWFyPjxwdWItZGF0ZXM+PGRhdGU+SmFudWFyeSAxLCAyMDAz
PC9kYXRlPjwvcHViLWRhdGVzPjwvZGF0ZXM+PHVybHM+PHJlbGF0ZWQtdXJscz48dXJsPmh0dHA6
Ly9oaWouc2FnZXB1Yi5jb20vY29udGVudC84LzEvMjcuYWJzdHJhY3Q8L3VybD48L3JlbGF0ZWQt
dXJscz48L3VybHM+PGVsZWN0cm9uaWMtcmVzb3VyY2UtbnVtPjEwLjExNzcvMTA4MTE4MHgwMjIz
ODc4MzwvZWxlY3Ryb25pYy1yZXNvdXJjZS1udW0+PC9yZWNvcmQ+PC9DaXRlPjxDaXRlPjxBdXRo
b3I+UGFnZTwvQXV0aG9yPjxZZWFyPjE5ODM8L1llYXI+PFJlY051bT43Mjk8L1JlY051bT48cmVj
b3JkPjxyZWMtbnVtYmVyPjcyOTwvcmVjLW51bWJlcj48Zm9yZWlnbi1rZXlzPjxrZXkgYXBwPSJF
TiIgZGItaWQ9ImZ4YTVwd2Z2OHZkdndqZTlhd2Z4ZXo1cXd0cnpmNXNhejJ0eCIgdGltZXN0YW1w
PSIxNDI2NzA3OTY5Ij43Mjk8L2tleT48L2ZvcmVpZ24ta2V5cz48cmVmLXR5cGUgbmFtZT0iSm91
cm5hbCBBcnRpY2xlIj4xNzwvcmVmLXR5cGU+PGNvbnRyaWJ1dG9ycz48YXV0aG9ycz48YXV0aG9y
PlBhZ2UsQmVuamFtaW4gSS48L2F1dGhvcj48YXV0aG9yPlNoYXBpcm8sUm9iZXJ0IFkuPC9hdXRo
b3I+PC9hdXRob3JzPjwvY29udHJpYnV0b3JzPjx0aXRsZXM+PHRpdGxlPkVmZmVjdHMgb2YgUHVi
bGljIE9waW5pb24gb24gUG9saWN5PC90aXRsZT48c2Vjb25kYXJ5LXRpdGxlPkFtZXJpY2FuIFBv
bGl0aWNhbCBTY2llbmNlIFJldmlldzwvc2Vjb25kYXJ5LXRpdGxlPjwvdGl0bGVzPjxwZXJpb2Rp
Y2FsPjxmdWxsLXRpdGxlPkFtZXJpY2FuIFBvbGl0aWNhbCBTY2llbmNlIFJldmlldzwvZnVsbC10
aXRsZT48L3BlcmlvZGljYWw+PHBhZ2VzPjE3NS0xOTA8L3BhZ2VzPjx2b2x1bWU+Nzc8L3ZvbHVt
ZT48bnVtYmVyPjAxPC9udW1iZXI+PGRhdGVzPjx5ZWFyPjE5ODM8L3llYXI+PC9kYXRlcz48aXNi
bj4xNTM3LTU5NDM8L2lzYm4+PHVybHM+PHJlbGF0ZWQtdXJscz48dXJsPmh0dHA6Ly9keC5kb2ku
b3JnLzEwLjIzMDcvMTk1NjAxODwvdXJsPjwvcmVsYXRlZC11cmxzPjwvdXJscz48ZWxlY3Ryb25p
Yy1yZXNvdXJjZS1udW0+ZG9pOjEwLjIzMDcvMTk1NjAxODwvZWxlY3Ryb25pYy1yZXNvdXJjZS1u
dW0+PGFjY2Vzcy1kYXRlPjE5ODM8L2FjY2Vzcy1kYXRlPjwvcmVjb3JkPjwvQ2l0ZT48Q2l0ZT48
QXV0aG9yPkJ1cnN0ZWluPC9BdXRob3I+PFllYXI+MTk5ODwvWWVhcj48UmVjTnVtPjcyODwvUmVj
TnVtPjxyZWNvcmQ+PHJlYy1udW1iZXI+NzI4PC9yZWMtbnVtYmVyPjxmb3JlaWduLWtleXM+PGtl
eSBhcHA9IkVOIiBkYi1pZD0iZnhhNXB3ZnY4dmR2d2plOWF3ZnhlejVxd3RyemY1c2F6MnR4IiB0
aW1lc3RhbXA9IjE0MjY3MDc5NjEiPjcyODwva2V5PjwvZm9yZWlnbi1rZXlzPjxyZWYtdHlwZSBu
YW1lPSJKb3VybmFsIEFydGljbGUiPjE3PC9yZWYtdHlwZT48Y29udHJpYnV0b3JzPjxhdXRob3Jz
PjxhdXRob3I+QnVyc3RlaW4sIFBhdWw8L2F1dGhvcj48L2F1dGhvcnM+PC9jb250cmlidXRvcnM+
PHRpdGxlcz48dGl0bGU+QnJpbmdpbmcgdGhlIFB1YmxpYyBCYWNrIEluOiBTaG91bGQgU29jaW9s
b2dpc3RzIENvbnNpZGVyIHRoZSBJbXBhY3Qgb2YgUHVibGljIE9waW5pb24gb24gUHVibGljIFBv
bGljeT88L3RpdGxlPjxzZWNvbmRhcnktdGl0bGU+U29jaWFsIEZvcmNlczwvc2Vjb25kYXJ5LXRp
dGxlPjwvdGl0bGVzPjxwZXJpb2RpY2FsPjxmdWxsLXRpdGxlPlNvY2lhbCBGb3JjZXM8L2Z1bGwt
dGl0bGU+PC9wZXJpb2RpY2FsPjxwYWdlcz4yNy02MjwvcGFnZXM+PHZvbHVtZT43Nzwvdm9sdW1l
PjxudW1iZXI+MTwvbnVtYmVyPjxkYXRlcz48eWVhcj4xOTk4PC95ZWFyPjxwdWItZGF0ZXM+PGRh
dGU+U2VwdGVtYmVyIDEsIDE5OTg8L2RhdGU+PC9wdWItZGF0ZXM+PC9kYXRlcz48dXJscz48cmVs
YXRlZC11cmxzPjx1cmw+aHR0cDovL3NmLm94Zm9yZGpvdXJuYWxzLm9yZy9jb250ZW50Lzc3LzEv
MjcuYWJzdHJhY3Q8L3VybD48L3JlbGF0ZWQtdXJscz48L3VybHM+PGVsZWN0cm9uaWMtcmVzb3Vy
Y2UtbnVtPjEwLjEwOTMvc2YvNzcuMS4yNzwvZWxlY3Ryb25pYy1yZXNvdXJjZS1udW0+PC9yZWNv
cmQ+PC9DaXRlPjwvRW5kTm90ZT5=
</w:fldData>
        </w:fldChar>
      </w:r>
      <w:r w:rsidRPr="00611609">
        <w:rPr>
          <w:color w:val="auto"/>
        </w:rPr>
        <w:instrText xml:space="preserve"> ADDIN EN.CITE </w:instrText>
      </w:r>
      <w:r w:rsidRPr="00611609">
        <w:rPr>
          <w:color w:val="auto"/>
        </w:rPr>
        <w:fldChar w:fldCharType="begin">
          <w:fldData xml:space="preserve">PEVuZE5vdGU+PENpdGU+PEF1dGhvcj5Tb3Jva2E8L0F1dGhvcj48WWVhcj4yMDAzPC9ZZWFyPjxS
ZWNOdW0+NjI3PC9SZWNOdW0+PERpc3BsYXlUZXh0PihCdXJzdGVpbiwgMTk5ODsgUGFnZSAmYW1w
OyBTaGFwaXJvLCAxOTgzOyBTb3Jva2EsIDIwMDMpPC9EaXNwbGF5VGV4dD48cmVjb3JkPjxyZWMt
bnVtYmVyPjYyNzwvcmVjLW51bWJlcj48Zm9yZWlnbi1rZXlzPjxrZXkgYXBwPSJFTiIgZGItaWQ9
ImZ4YTVwd2Z2OHZkdndqZTlhd2Z4ZXo1cXd0cnpmNXNhejJ0eCIgdGltZXN0YW1wPSIxMzkzNjE4
Njc4Ij42Mjc8L2tleT48L2ZvcmVpZ24ta2V5cz48cmVmLXR5cGUgbmFtZT0iSm91cm5hbCBBcnRp
Y2xlIj4xNzwvcmVmLXR5cGU+PGNvbnRyaWJ1dG9ycz48YXV0aG9ycz48YXV0aG9yPlNvcm9rYSwg
U3R1YXJ0IE4uPC9hdXRob3I+PC9hdXRob3JzPjwvY29udHJpYnV0b3JzPjx0aXRsZXM+PHRpdGxl
Pk1lZGlhLCBQdWJsaWMgT3BpbmlvbiwgYW5kIEZvcmVpZ24gUG9saWN5PC90aXRsZT48c2Vjb25k
YXJ5LXRpdGxlPlRoZSBJbnRlcm5hdGlvbmFsIEpvdXJuYWwgb2YgUHJlc3MvUG9saXRpY3M8L3Nl
Y29uZGFyeS10aXRsZT48L3RpdGxlcz48cGVyaW9kaWNhbD48ZnVsbC10aXRsZT5UaGUgSW50ZXJu
YXRpb25hbCBKb3VybmFsIG9mIFByZXNzL1BvbGl0aWNzPC9mdWxsLXRpdGxlPjwvcGVyaW9kaWNh
bD48cGFnZXM+MjctNDg8L3BhZ2VzPjx2b2x1bWU+ODwvdm9sdW1lPjxudW1iZXI+MTwvbnVtYmVy
PjxkYXRlcz48eWVhcj4yMDAzPC95ZWFyPjxwdWItZGF0ZXM+PGRhdGU+SmFudWFyeSAxLCAyMDAz
PC9kYXRlPjwvcHViLWRhdGVzPjwvZGF0ZXM+PHVybHM+PHJlbGF0ZWQtdXJscz48dXJsPmh0dHA6
Ly9oaWouc2FnZXB1Yi5jb20vY29udGVudC84LzEvMjcuYWJzdHJhY3Q8L3VybD48L3JlbGF0ZWQt
dXJscz48L3VybHM+PGVsZWN0cm9uaWMtcmVzb3VyY2UtbnVtPjEwLjExNzcvMTA4MTE4MHgwMjIz
ODc4MzwvZWxlY3Ryb25pYy1yZXNvdXJjZS1udW0+PC9yZWNvcmQ+PC9DaXRlPjxDaXRlPjxBdXRo
b3I+UGFnZTwvQXV0aG9yPjxZZWFyPjE5ODM8L1llYXI+PFJlY051bT43Mjk8L1JlY051bT48cmVj
b3JkPjxyZWMtbnVtYmVyPjcyOTwvcmVjLW51bWJlcj48Zm9yZWlnbi1rZXlzPjxrZXkgYXBwPSJF
TiIgZGItaWQ9ImZ4YTVwd2Z2OHZkdndqZTlhd2Z4ZXo1cXd0cnpmNXNhejJ0eCIgdGltZXN0YW1w
PSIxNDI2NzA3OTY5Ij43Mjk8L2tleT48L2ZvcmVpZ24ta2V5cz48cmVmLXR5cGUgbmFtZT0iSm91
cm5hbCBBcnRpY2xlIj4xNzwvcmVmLXR5cGU+PGNvbnRyaWJ1dG9ycz48YXV0aG9ycz48YXV0aG9y
PlBhZ2UsQmVuamFtaW4gSS48L2F1dGhvcj48YXV0aG9yPlNoYXBpcm8sUm9iZXJ0IFkuPC9hdXRo
b3I+PC9hdXRob3JzPjwvY29udHJpYnV0b3JzPjx0aXRsZXM+PHRpdGxlPkVmZmVjdHMgb2YgUHVi
bGljIE9waW5pb24gb24gUG9saWN5PC90aXRsZT48c2Vjb25kYXJ5LXRpdGxlPkFtZXJpY2FuIFBv
bGl0aWNhbCBTY2llbmNlIFJldmlldzwvc2Vjb25kYXJ5LXRpdGxlPjwvdGl0bGVzPjxwZXJpb2Rp
Y2FsPjxmdWxsLXRpdGxlPkFtZXJpY2FuIFBvbGl0aWNhbCBTY2llbmNlIFJldmlldzwvZnVsbC10
aXRsZT48L3BlcmlvZGljYWw+PHBhZ2VzPjE3NS0xOTA8L3BhZ2VzPjx2b2x1bWU+Nzc8L3ZvbHVt
ZT48bnVtYmVyPjAxPC9udW1iZXI+PGRhdGVzPjx5ZWFyPjE5ODM8L3llYXI+PC9kYXRlcz48aXNi
bj4xNTM3LTU5NDM8L2lzYm4+PHVybHM+PHJlbGF0ZWQtdXJscz48dXJsPmh0dHA6Ly9keC5kb2ku
b3JnLzEwLjIzMDcvMTk1NjAxODwvdXJsPjwvcmVsYXRlZC11cmxzPjwvdXJscz48ZWxlY3Ryb25p
Yy1yZXNvdXJjZS1udW0+ZG9pOjEwLjIzMDcvMTk1NjAxODwvZWxlY3Ryb25pYy1yZXNvdXJjZS1u
dW0+PGFjY2Vzcy1kYXRlPjE5ODM8L2FjY2Vzcy1kYXRlPjwvcmVjb3JkPjwvQ2l0ZT48Q2l0ZT48
QXV0aG9yPkJ1cnN0ZWluPC9BdXRob3I+PFllYXI+MTk5ODwvWWVhcj48UmVjTnVtPjcyODwvUmVj
TnVtPjxyZWNvcmQ+PHJlYy1udW1iZXI+NzI4PC9yZWMtbnVtYmVyPjxmb3JlaWduLWtleXM+PGtl
eSBhcHA9IkVOIiBkYi1pZD0iZnhhNXB3ZnY4dmR2d2plOWF3ZnhlejVxd3RyemY1c2F6MnR4IiB0
aW1lc3RhbXA9IjE0MjY3MDc5NjEiPjcyODwva2V5PjwvZm9yZWlnbi1rZXlzPjxyZWYtdHlwZSBu
YW1lPSJKb3VybmFsIEFydGljbGUiPjE3PC9yZWYtdHlwZT48Y29udHJpYnV0b3JzPjxhdXRob3Jz
PjxhdXRob3I+QnVyc3RlaW4sIFBhdWw8L2F1dGhvcj48L2F1dGhvcnM+PC9jb250cmlidXRvcnM+
PHRpdGxlcz48dGl0bGU+QnJpbmdpbmcgdGhlIFB1YmxpYyBCYWNrIEluOiBTaG91bGQgU29jaW9s
b2dpc3RzIENvbnNpZGVyIHRoZSBJbXBhY3Qgb2YgUHVibGljIE9waW5pb24gb24gUHVibGljIFBv
bGljeT88L3RpdGxlPjxzZWNvbmRhcnktdGl0bGU+U29jaWFsIEZvcmNlczwvc2Vjb25kYXJ5LXRp
dGxlPjwvdGl0bGVzPjxwZXJpb2RpY2FsPjxmdWxsLXRpdGxlPlNvY2lhbCBGb3JjZXM8L2Z1bGwt
dGl0bGU+PC9wZXJpb2RpY2FsPjxwYWdlcz4yNy02MjwvcGFnZXM+PHZvbHVtZT43Nzwvdm9sdW1l
PjxudW1iZXI+MTwvbnVtYmVyPjxkYXRlcz48eWVhcj4xOTk4PC95ZWFyPjxwdWItZGF0ZXM+PGRh
dGU+U2VwdGVtYmVyIDEsIDE5OTg8L2RhdGU+PC9wdWItZGF0ZXM+PC9kYXRlcz48dXJscz48cmVs
YXRlZC11cmxzPjx1cmw+aHR0cDovL3NmLm94Zm9yZGpvdXJuYWxzLm9yZy9jb250ZW50Lzc3LzEv
MjcuYWJzdHJhY3Q8L3VybD48L3JlbGF0ZWQtdXJscz48L3VybHM+PGVsZWN0cm9uaWMtcmVzb3Vy
Y2UtbnVtPjEwLjEwOTMvc2YvNzcuMS4yNzwvZWxlY3Ryb25pYy1yZXNvdXJjZS1udW0+PC9yZWNv
cmQ+PC9DaXRlPjwvRW5kTm90ZT5=
</w:fldData>
        </w:fldChar>
      </w:r>
      <w:r w:rsidRPr="00611609">
        <w:rPr>
          <w:color w:val="auto"/>
        </w:rPr>
        <w:instrText xml:space="preserve"> ADDIN EN.CITE.DATA </w:instrText>
      </w:r>
      <w:r w:rsidRPr="00611609">
        <w:rPr>
          <w:color w:val="auto"/>
        </w:rPr>
      </w:r>
      <w:r w:rsidRPr="00611609">
        <w:rPr>
          <w:color w:val="auto"/>
        </w:rPr>
        <w:fldChar w:fldCharType="end"/>
      </w:r>
      <w:r w:rsidRPr="00611609">
        <w:rPr>
          <w:color w:val="auto"/>
        </w:rPr>
      </w:r>
      <w:r w:rsidRPr="00611609">
        <w:rPr>
          <w:color w:val="auto"/>
        </w:rPr>
        <w:fldChar w:fldCharType="separate"/>
      </w:r>
      <w:r w:rsidRPr="00611609">
        <w:rPr>
          <w:noProof/>
          <w:color w:val="auto"/>
        </w:rPr>
        <w:t>(Burstein, 1998; Page &amp; Shapiro, 1983; Soroka, 2003)</w:t>
      </w:r>
      <w:r w:rsidRPr="00611609">
        <w:rPr>
          <w:color w:val="auto"/>
        </w:rPr>
        <w:fldChar w:fldCharType="end"/>
      </w:r>
      <w:r w:rsidRPr="00611609">
        <w:rPr>
          <w:color w:val="auto"/>
        </w:rPr>
        <w:t xml:space="preserve"> to affect the policymakers’ agenda. Their combined analysis of interviews with policy makers and the change in public opinion data showed that news media were capable of affecting policy directly, not only via their impact on public opinion. In a later study, </w:t>
      </w:r>
      <w:r w:rsidRPr="00611609">
        <w:rPr>
          <w:color w:val="auto"/>
        </w:rPr>
        <w:fldChar w:fldCharType="begin"/>
      </w:r>
      <w:r w:rsidRPr="00611609">
        <w:rPr>
          <w:color w:val="auto"/>
        </w:rPr>
        <w:instrText xml:space="preserve"> ADDIN EN.CITE &lt;EndNote&gt;&lt;Cite AuthorYear="1"&gt;&lt;Author&gt;Edwards&lt;/Author&gt;&lt;Year&gt;1999&lt;/Year&gt;&lt;RecNum&gt;625&lt;/RecNum&gt;&lt;DisplayText&gt;Edwards and Wood (1999)&lt;/DisplayText&gt;&lt;record&gt;&lt;rec-number&gt;625&lt;/rec-number&gt;&lt;foreign-keys&gt;&lt;key app="EN" db-id="fxa5pwfv8vdvwje9awfxez5qwtrzf5saz2tx" timestamp="1393618573"&gt;625&lt;/key&gt;&lt;/foreign-keys&gt;&lt;ref-type name="Journal Article"&gt;17&lt;/ref-type&gt;&lt;contributors&gt;&lt;authors&gt;&lt;author&gt;Edwards, George C.&lt;/author&gt;&lt;author&gt;Wood, B. Dan&lt;/author&gt;&lt;/authors&gt;&lt;/contributors&gt;&lt;titles&gt;&lt;title&gt;Who influences whom? The president, congress, and the media&lt;/title&gt;&lt;secondary-title&gt;American Political Science Review&lt;/secondary-title&gt;&lt;/titles&gt;&lt;periodical&gt;&lt;full-title&gt;American Political Science Review&lt;/full-title&gt;&lt;/periodical&gt;&lt;pages&gt;327&lt;/pages&gt;&lt;volume&gt;93&lt;/volume&gt;&lt;number&gt;2&lt;/number&gt;&lt;keywords&gt;&lt;keyword&gt;PRESIDENTS -- United States&lt;/keyword&gt;&lt;keyword&gt;MASS media -- Political aspects&lt;/keyword&gt;&lt;keyword&gt;UNITED States -- Politics &amp;amp; government&lt;/keyword&gt;&lt;keyword&gt;UNITED States&lt;/keyword&gt;&lt;keyword&gt;UNITED States. Congress&lt;/keyword&gt;&lt;/keywords&gt;&lt;dates&gt;&lt;year&gt;1999&lt;/year&gt;&lt;/dates&gt;&lt;isbn&gt;00030554&lt;/isbn&gt;&lt;accession-num&gt;1940199&lt;/accession-num&gt;&lt;work-type&gt;Article&lt;/work-type&gt;&lt;urls&gt;&lt;related-urls&gt;&lt;url&gt;http://proxy.lib.utk.edu:90/login?url=http://search.ebscohost.com/login.aspx?direct=true&amp;amp;db=aph&amp;amp;AN=1940199&amp;amp;scope=site&lt;/url&gt;&lt;/related-urls&gt;&lt;/urls&gt;&lt;remote-database-name&gt;aph&lt;/remote-database-name&gt;&lt;remote-database-provider&gt;EBSCOhost&lt;/remote-database-provider&gt;&lt;/record&gt;&lt;/Cite&gt;&lt;/EndNote&gt;</w:instrText>
      </w:r>
      <w:r w:rsidRPr="00611609">
        <w:rPr>
          <w:color w:val="auto"/>
        </w:rPr>
        <w:fldChar w:fldCharType="separate"/>
      </w:r>
      <w:r w:rsidRPr="00611609">
        <w:rPr>
          <w:noProof/>
          <w:color w:val="auto"/>
        </w:rPr>
        <w:t xml:space="preserve">Edwards </w:t>
      </w:r>
      <w:r w:rsidRPr="00611609">
        <w:rPr>
          <w:noProof/>
          <w:color w:val="auto"/>
        </w:rPr>
        <w:lastRenderedPageBreak/>
        <w:t>and Wood (1999)</w:t>
      </w:r>
      <w:r w:rsidRPr="00611609">
        <w:rPr>
          <w:color w:val="auto"/>
        </w:rPr>
        <w:fldChar w:fldCharType="end"/>
      </w:r>
      <w:r w:rsidRPr="00611609">
        <w:rPr>
          <w:color w:val="auto"/>
        </w:rPr>
        <w:t xml:space="preserve"> found that “most of the time the president reacts, responding primarily to fluctuations in media attention and world events,” thus providing additional evidence of news media’s direct impact on foreign policy makers.</w:t>
      </w:r>
    </w:p>
    <w:p w14:paraId="0332D964" w14:textId="77777777" w:rsidR="00B00066" w:rsidRPr="00611609" w:rsidRDefault="00B00066" w:rsidP="00B00066">
      <w:pPr>
        <w:rPr>
          <w:color w:val="auto"/>
        </w:rPr>
      </w:pPr>
      <w:r w:rsidRPr="00611609">
        <w:rPr>
          <w:color w:val="auto"/>
        </w:rPr>
        <w:t xml:space="preserve">Wood and Peake </w:t>
      </w:r>
      <w:r w:rsidRPr="00611609">
        <w:rPr>
          <w:color w:val="auto"/>
        </w:rPr>
        <w:fldChar w:fldCharType="begin"/>
      </w:r>
      <w:r w:rsidRPr="00611609">
        <w:rPr>
          <w:color w:val="auto"/>
        </w:rPr>
        <w:instrText xml:space="preserve"> ADDIN EN.CITE &lt;EndNote&gt;&lt;Cite ExcludeAuth="1"&gt;&lt;Author&gt;Wood&lt;/Author&gt;&lt;Year&gt;1998&lt;/Year&gt;&lt;RecNum&gt;734&lt;/RecNum&gt;&lt;DisplayText&gt;(1998)&lt;/DisplayText&gt;&lt;record&gt;&lt;rec-number&gt;734&lt;/rec-number&gt;&lt;foreign-keys&gt;&lt;key app="EN" db-id="fxa5pwfv8vdvwje9awfxez5qwtrzf5saz2tx" timestamp="1427477537"&gt;734&lt;/key&gt;&lt;/foreign-keys&gt;&lt;ref-type name="Journal Article"&gt;17&lt;/ref-type&gt;&lt;contributors&gt;&lt;authors&gt;&lt;author&gt;Wood, B. Dan&lt;/author&gt;&lt;author&gt;Peake, Jeffrey S.&lt;/author&gt;&lt;/authors&gt;&lt;/contributors&gt;&lt;titles&gt;&lt;title&gt;The Dynamics of Foreign Policy Agenda Setting&lt;/title&gt;&lt;secondary-title&gt;The American Political Science Review&lt;/secondary-title&gt;&lt;/titles&gt;&lt;periodical&gt;&lt;full-title&gt;The American Political Science Review&lt;/full-title&gt;&lt;/periodical&gt;&lt;pages&gt;173-184&lt;/pages&gt;&lt;volume&gt;92&lt;/volume&gt;&lt;number&gt;1&lt;/number&gt;&lt;dates&gt;&lt;year&gt;1998&lt;/year&gt;&lt;/dates&gt;&lt;publisher&gt;American Political Science Association&lt;/publisher&gt;&lt;isbn&gt;00030554&lt;/isbn&gt;&lt;urls&gt;&lt;related-urls&gt;&lt;url&gt;http://www.jstor.org/stable/2585936&lt;/url&gt;&lt;/related-urls&gt;&lt;/urls&gt;&lt;electronic-resource-num&gt;10.2307/2585936&lt;/electronic-resource-num&gt;&lt;/record&gt;&lt;/Cite&gt;&lt;/EndNote&gt;</w:instrText>
      </w:r>
      <w:r w:rsidRPr="00611609">
        <w:rPr>
          <w:color w:val="auto"/>
        </w:rPr>
        <w:fldChar w:fldCharType="separate"/>
      </w:r>
      <w:r w:rsidRPr="00611609">
        <w:rPr>
          <w:noProof/>
          <w:color w:val="auto"/>
        </w:rPr>
        <w:t>(1998)</w:t>
      </w:r>
      <w:r w:rsidRPr="00611609">
        <w:rPr>
          <w:color w:val="auto"/>
        </w:rPr>
        <w:fldChar w:fldCharType="end"/>
      </w:r>
      <w:r w:rsidRPr="00611609">
        <w:rPr>
          <w:color w:val="auto"/>
        </w:rPr>
        <w:t xml:space="preserve"> found that, when it comes to foreign policy issues, news media attention affected the presidential agenda (at least its public component), while the opposite did not hold true. Wood and Peake were among the first researchers to look at foreign policy, as opposed to domestic policy issues traditionally targeted in agenda-setting studies. The president is the central figure in U.S. foreign policy process. However, he does not have full control over issue salience in the field, nor does he seem to remain unaffected by “continually unfolding international drama” production, the interpretation of which is in the hands of the mass media </w:t>
      </w:r>
      <w:r w:rsidRPr="00611609">
        <w:rPr>
          <w:color w:val="auto"/>
        </w:rPr>
        <w:fldChar w:fldCharType="begin"/>
      </w:r>
      <w:r w:rsidRPr="00611609">
        <w:rPr>
          <w:color w:val="auto"/>
        </w:rPr>
        <w:instrText xml:space="preserve"> ADDIN EN.CITE &lt;EndNote&gt;&lt;Cite&gt;&lt;Author&gt;Wood&lt;/Author&gt;&lt;Year&gt;1998&lt;/Year&gt;&lt;RecNum&gt;734&lt;/RecNum&gt;&lt;Pages&gt;182&lt;/Pages&gt;&lt;DisplayText&gt;(Wood &amp;amp; Peake, 1998, p. 182)&lt;/DisplayText&gt;&lt;record&gt;&lt;rec-number&gt;734&lt;/rec-number&gt;&lt;foreign-keys&gt;&lt;key app="EN" db-id="fxa5pwfv8vdvwje9awfxez5qwtrzf5saz2tx" timestamp="1427477537"&gt;734&lt;/key&gt;&lt;/foreign-keys&gt;&lt;ref-type name="Journal Article"&gt;17&lt;/ref-type&gt;&lt;contributors&gt;&lt;authors&gt;&lt;author&gt;Wood, B. Dan&lt;/author&gt;&lt;author&gt;Peake, Jeffrey S.&lt;/author&gt;&lt;/authors&gt;&lt;/contributors&gt;&lt;titles&gt;&lt;title&gt;The Dynamics of Foreign Policy Agenda Setting&lt;/title&gt;&lt;secondary-title&gt;The American Political Science Review&lt;/secondary-title&gt;&lt;/titles&gt;&lt;periodical&gt;&lt;full-title&gt;The American Political Science Review&lt;/full-title&gt;&lt;/periodical&gt;&lt;pages&gt;173-184&lt;/pages&gt;&lt;volume&gt;92&lt;/volume&gt;&lt;number&gt;1&lt;/number&gt;&lt;dates&gt;&lt;year&gt;1998&lt;/year&gt;&lt;/dates&gt;&lt;publisher&gt;American Political Science Association&lt;/publisher&gt;&lt;isbn&gt;00030554&lt;/isbn&gt;&lt;urls&gt;&lt;related-urls&gt;&lt;url&gt;http://www.jstor.org/stable/2585936&lt;/url&gt;&lt;/related-urls&gt;&lt;/urls&gt;&lt;electronic-resource-num&gt;10.2307/2585936&lt;/electronic-resource-num&gt;&lt;/record&gt;&lt;/Cite&gt;&lt;/EndNote&gt;</w:instrText>
      </w:r>
      <w:r w:rsidRPr="00611609">
        <w:rPr>
          <w:color w:val="auto"/>
        </w:rPr>
        <w:fldChar w:fldCharType="separate"/>
      </w:r>
      <w:r w:rsidRPr="00611609">
        <w:rPr>
          <w:noProof/>
          <w:color w:val="auto"/>
        </w:rPr>
        <w:t>(Wood &amp; Peake, 1998, p. 182)</w:t>
      </w:r>
      <w:r w:rsidRPr="00611609">
        <w:rPr>
          <w:color w:val="auto"/>
        </w:rPr>
        <w:fldChar w:fldCharType="end"/>
      </w:r>
      <w:r w:rsidRPr="00611609">
        <w:rPr>
          <w:color w:val="auto"/>
        </w:rPr>
        <w:t>.</w:t>
      </w:r>
    </w:p>
    <w:p w14:paraId="50CA7E22" w14:textId="77777777" w:rsidR="00B00066" w:rsidRPr="00611609" w:rsidRDefault="00B00066" w:rsidP="00B00066">
      <w:pPr>
        <w:rPr>
          <w:color w:val="auto"/>
        </w:rPr>
      </w:pPr>
      <w:r w:rsidRPr="00611609">
        <w:rPr>
          <w:color w:val="auto"/>
        </w:rPr>
        <w:t xml:space="preserve">While the research was concerned with more salient issues of Arab-Israeli conflict, Bosnian Conflict and relationships with the Soviet Union, Peake’s more recent study </w:t>
      </w:r>
      <w:r w:rsidRPr="00611609">
        <w:rPr>
          <w:color w:val="auto"/>
        </w:rPr>
        <w:fldChar w:fldCharType="begin"/>
      </w:r>
      <w:r w:rsidRPr="00611609">
        <w:rPr>
          <w:color w:val="auto"/>
        </w:rPr>
        <w:instrText xml:space="preserve"> ADDIN EN.CITE &lt;EndNote&gt;&lt;Cite ExcludeAuth="1"&gt;&lt;Author&gt;Peake&lt;/Author&gt;&lt;Year&gt;2001&lt;/Year&gt;&lt;RecNum&gt;733&lt;/RecNum&gt;&lt;DisplayText&gt;(2001)&lt;/DisplayText&gt;&lt;record&gt;&lt;rec-number&gt;733&lt;/rec-number&gt;&lt;foreign-keys&gt;&lt;key app="EN" db-id="fxa5pwfv8vdvwje9awfxez5qwtrzf5saz2tx" timestamp="1427477467"&gt;733&lt;/key&gt;&lt;/foreign-keys&gt;&lt;ref-type name="Journal Article"&gt;17&lt;/ref-type&gt;&lt;contributors&gt;&lt;authors&gt;&lt;author&gt;Peake, Jeffrey S.&lt;/author&gt;&lt;/authors&gt;&lt;/contributors&gt;&lt;titles&gt;&lt;title&gt;Presidential Agenda Setting in Foreign Policy&lt;/title&gt;&lt;secondary-title&gt;Political Research Quarterly&lt;/secondary-title&gt;&lt;/titles&gt;&lt;periodical&gt;&lt;full-title&gt;Political Research Quarterly&lt;/full-title&gt;&lt;/periodical&gt;&lt;pages&gt;69-86&lt;/pages&gt;&lt;volume&gt;54&lt;/volume&gt;&lt;number&gt;1&lt;/number&gt;&lt;dates&gt;&lt;year&gt;2001&lt;/year&gt;&lt;/dates&gt;&lt;publisher&gt;Sage Publications, Inc. on behalf of the University of Utah&lt;/publisher&gt;&lt;isbn&gt;10659129&lt;/isbn&gt;&lt;urls&gt;&lt;related-urls&gt;&lt;url&gt;http://www.jstor.org/stable/449208&lt;/url&gt;&lt;/related-urls&gt;&lt;/urls&gt;&lt;electronic-resource-num&gt;10.2307/449208&lt;/electronic-resource-num&gt;&lt;/record&gt;&lt;/Cite&gt;&lt;/EndNote&gt;</w:instrText>
      </w:r>
      <w:r w:rsidRPr="00611609">
        <w:rPr>
          <w:color w:val="auto"/>
        </w:rPr>
        <w:fldChar w:fldCharType="separate"/>
      </w:r>
      <w:r w:rsidRPr="00611609">
        <w:rPr>
          <w:noProof/>
          <w:color w:val="auto"/>
        </w:rPr>
        <w:t>(2001)</w:t>
      </w:r>
      <w:r w:rsidRPr="00611609">
        <w:rPr>
          <w:color w:val="auto"/>
        </w:rPr>
        <w:fldChar w:fldCharType="end"/>
      </w:r>
      <w:r w:rsidRPr="00611609">
        <w:rPr>
          <w:color w:val="auto"/>
        </w:rPr>
        <w:t xml:space="preserve"> found that in dealing with less salient issues, presidents could be successful agenda-setters. Their ability to affect levels of congressional and news media attention to salient issues, on the other hand, is insignificant. A more recent study supports the idea of issue-determined, situational presidential agenda-setting powers, this time, affecting Congress </w:t>
      </w:r>
      <w:r w:rsidRPr="00611609">
        <w:rPr>
          <w:color w:val="auto"/>
        </w:rPr>
        <w:fldChar w:fldCharType="begin"/>
      </w:r>
      <w:r w:rsidRPr="00611609">
        <w:rPr>
          <w:color w:val="auto"/>
        </w:rPr>
        <w:instrText xml:space="preserve"> ADDIN EN.CITE &lt;EndNote&gt;&lt;Cite&gt;&lt;Author&gt;Rutledge&lt;/Author&gt;&lt;Year&gt;2014&lt;/Year&gt;&lt;RecNum&gt;732&lt;/RecNum&gt;&lt;DisplayText&gt;(Rutledge &amp;amp; Larsen Price, 2014)&lt;/DisplayText&gt;&lt;record&gt;&lt;rec-number&gt;732&lt;/rec-number&gt;&lt;foreign-keys&gt;&lt;key app="EN" db-id="fxa5pwfv8vdvwje9awfxez5qwtrzf5saz2tx" timestamp="1427477422"&gt;732&lt;/key&gt;&lt;/foreign-keys&gt;&lt;ref-type name="Journal Article"&gt;17&lt;/ref-type&gt;&lt;contributors&gt;&lt;authors&gt;&lt;author&gt;Rutledge, Paul E.&lt;/author&gt;&lt;author&gt;Larsen Price, Heather A.&lt;/author&gt;&lt;/authors&gt;&lt;/contributors&gt;&lt;titles&gt;&lt;title&gt;The President as Agenda Setter-in-Chief: The Dynamics of Congressional and Presidential Agenda Setting&lt;/title&gt;&lt;secondary-title&gt;Policy Studies Journal&lt;/secondary-title&gt;&lt;/titles&gt;&lt;periodical&gt;&lt;full-title&gt;Policy Studies Journal&lt;/full-title&gt;&lt;/periodical&gt;&lt;pages&gt;443-464&lt;/pages&gt;&lt;volume&gt;42&lt;/volume&gt;&lt;number&gt;3&lt;/number&gt;&lt;keywords&gt;&lt;keyword&gt;EXECUTIVE-legislative relations&lt;/keyword&gt;&lt;keyword&gt;PRESIDENTS -- United States&lt;/keyword&gt;&lt;keyword&gt;POLITICAL leadership&lt;/keyword&gt;&lt;keyword&gt;POLICY sciences&lt;/keyword&gt;&lt;keyword&gt;EXECUTIVE power -- United States&lt;/keyword&gt;&lt;keyword&gt;agenda setting&lt;/keyword&gt;&lt;keyword&gt;congress&lt;/keyword&gt;&lt;keyword&gt;leadership&lt;/keyword&gt;&lt;keyword&gt;president&lt;/keyword&gt;&lt;keyword&gt;time series&lt;/keyword&gt;&lt;keyword&gt;UNITED States. Congress&lt;/keyword&gt;&lt;/keywords&gt;&lt;dates&gt;&lt;year&gt;2014&lt;/year&gt;&lt;/dates&gt;&lt;publisher&gt;Wiley-Blackwell&lt;/publisher&gt;&lt;isbn&gt;0190292X&lt;/isbn&gt;&lt;accession-num&gt;97448272&lt;/accession-num&gt;&lt;work-type&gt;Article&lt;/work-type&gt;&lt;urls&gt;&lt;related-urls&gt;&lt;url&gt;http://proxy.lib.utk.edu:90/login?url=http://search.ebscohost.com/login.aspx?direct=true&amp;amp;db=i3h&amp;amp;AN=97448272&amp;amp;scope=site&lt;/url&gt;&lt;/related-urls&gt;&lt;/urls&gt;&lt;electronic-resource-num&gt;10.1111/psj.12068&lt;/electronic-resource-num&gt;&lt;remote-database-name&gt;i3h&lt;/remote-database-name&gt;&lt;remote-database-provider&gt;EBSCOhost&lt;/remote-database-provider&gt;&lt;/record&gt;&lt;/Cite&gt;&lt;/EndNote&gt;</w:instrText>
      </w:r>
      <w:r w:rsidRPr="00611609">
        <w:rPr>
          <w:color w:val="auto"/>
        </w:rPr>
        <w:fldChar w:fldCharType="separate"/>
      </w:r>
      <w:r w:rsidRPr="00611609">
        <w:rPr>
          <w:noProof/>
          <w:color w:val="auto"/>
        </w:rPr>
        <w:t>(Rutledge &amp; Larsen Price, 2014)</w:t>
      </w:r>
      <w:r w:rsidRPr="00611609">
        <w:rPr>
          <w:color w:val="auto"/>
        </w:rPr>
        <w:fldChar w:fldCharType="end"/>
      </w:r>
      <w:r w:rsidRPr="00611609">
        <w:rPr>
          <w:color w:val="auto"/>
        </w:rPr>
        <w:t xml:space="preserve">. And another study conducted by </w:t>
      </w:r>
      <w:r w:rsidRPr="00611609">
        <w:rPr>
          <w:color w:val="auto"/>
        </w:rPr>
        <w:fldChar w:fldCharType="begin"/>
      </w:r>
      <w:r w:rsidRPr="00611609">
        <w:rPr>
          <w:color w:val="auto"/>
        </w:rPr>
        <w:instrText xml:space="preserve"> ADDIN EN.CITE &lt;EndNote&gt;&lt;Cite AuthorYear="1"&gt;&lt;Author&gt;Peake&lt;/Author&gt;&lt;Year&gt;2008&lt;/Year&gt;&lt;RecNum&gt;735&lt;/RecNum&gt;&lt;DisplayText&gt;Peake and Eshbaugh-Soha (2008)&lt;/DisplayText&gt;&lt;record&gt;&lt;rec-number&gt;735&lt;/rec-number&gt;&lt;foreign-keys&gt;&lt;key app="EN" db-id="fxa5pwfv8vdvwje9awfxez5qwtrzf5saz2tx" timestamp="1428458875"&gt;735&lt;/key&gt;&lt;/foreign-keys&gt;&lt;ref-type name="Journal Article"&gt;17&lt;/ref-type&gt;&lt;contributors&gt;&lt;authors&gt;&lt;author&gt;Peake, Jeffrey S.&lt;/author&gt;&lt;author&gt;Eshbaugh-Soha, Matthew&lt;/author&gt;&lt;/authors&gt;&lt;/contributors&gt;&lt;titles&gt;&lt;title&gt;The Agenda-Setting Impact of Major Presidential TV Addresses&lt;/title&gt;&lt;secondary-title&gt;Political Communication&lt;/secondary-title&gt;&lt;/titles&gt;&lt;periodical&gt;&lt;full-title&gt;Political Communication&lt;/full-title&gt;&lt;/periodical&gt;&lt;pages&gt;113-137&lt;/pages&gt;&lt;volume&gt;25&lt;/volume&gt;&lt;number&gt;2&lt;/number&gt;&lt;dates&gt;&lt;year&gt;2008&lt;/year&gt;&lt;pub-dates&gt;&lt;date&gt;2008/04/29&lt;/date&gt;&lt;/pub-dates&gt;&lt;/dates&gt;&lt;publisher&gt;Routledge&lt;/publisher&gt;&lt;isbn&gt;1058-4609&lt;/isbn&gt;&lt;urls&gt;&lt;related-urls&gt;&lt;url&gt;http://dx.doi.org/10.1080/10584600701641490&lt;/url&gt;&lt;/related-urls&gt;&lt;/urls&gt;&lt;electronic-resource-num&gt;10.1080/10584600701641490&lt;/electronic-resource-num&gt;&lt;access-date&gt;2015/04/07&lt;/access-date&gt;&lt;/record&gt;&lt;/Cite&gt;&lt;/EndNote&gt;</w:instrText>
      </w:r>
      <w:r w:rsidRPr="00611609">
        <w:rPr>
          <w:color w:val="auto"/>
        </w:rPr>
        <w:fldChar w:fldCharType="separate"/>
      </w:r>
      <w:r w:rsidRPr="00611609">
        <w:rPr>
          <w:noProof/>
          <w:color w:val="auto"/>
        </w:rPr>
        <w:t>Peake and Eshbaugh-Soha (2008)</w:t>
      </w:r>
      <w:r w:rsidRPr="00611609">
        <w:rPr>
          <w:color w:val="auto"/>
        </w:rPr>
        <w:fldChar w:fldCharType="end"/>
      </w:r>
      <w:r w:rsidRPr="00611609">
        <w:rPr>
          <w:color w:val="auto"/>
        </w:rPr>
        <w:t xml:space="preserve"> found that a president’s ability to influence salience of issues via presidential TV addresses depends substantially on outside factors, including previous news coverage.</w:t>
      </w:r>
    </w:p>
    <w:p w14:paraId="0355D006" w14:textId="77777777" w:rsidR="00B00066" w:rsidRPr="00611609" w:rsidRDefault="00B00066" w:rsidP="00B00066">
      <w:pPr>
        <w:rPr>
          <w:color w:val="auto"/>
        </w:rPr>
      </w:pPr>
      <w:r w:rsidRPr="00611609">
        <w:rPr>
          <w:color w:val="auto"/>
        </w:rPr>
        <w:t xml:space="preserve">Think tanks could be providing another avenue for news media to affect foreign policy agendas by creating a chain reaction of agenda-setting. Similar to the way in which changes in public opinion are reflected in policy agendas, changes in think tank foci may be directing the </w:t>
      </w:r>
      <w:r w:rsidRPr="00611609">
        <w:rPr>
          <w:color w:val="auto"/>
        </w:rPr>
        <w:lastRenderedPageBreak/>
        <w:t>attention of policymakers to certain topics. To begin the exploration of such possibilities, one first has to assess the impact of media content on think tank</w:t>
      </w:r>
      <w:bookmarkStart w:id="25" w:name="_Toc413984448"/>
      <w:r w:rsidRPr="00611609">
        <w:rPr>
          <w:color w:val="auto"/>
        </w:rPr>
        <w:t xml:space="preserve"> foci.</w:t>
      </w:r>
    </w:p>
    <w:p w14:paraId="7B80CA00" w14:textId="77777777" w:rsidR="00D87CD5" w:rsidRPr="00611609" w:rsidRDefault="00D87CD5">
      <w:pPr>
        <w:tabs>
          <w:tab w:val="clear" w:pos="0"/>
        </w:tabs>
        <w:spacing w:after="160" w:line="259" w:lineRule="auto"/>
        <w:ind w:firstLine="0"/>
        <w:rPr>
          <w:rFonts w:eastAsia="Times New Roman"/>
          <w:b/>
          <w:bCs/>
        </w:rPr>
      </w:pPr>
      <w:bookmarkStart w:id="26" w:name="_Toc416343000"/>
      <w:bookmarkEnd w:id="25"/>
      <w:r w:rsidRPr="00611609">
        <w:br w:type="page"/>
      </w:r>
    </w:p>
    <w:p w14:paraId="54BAC036" w14:textId="48D0819C" w:rsidR="009B38F7" w:rsidRPr="00611609" w:rsidRDefault="00D87CD5" w:rsidP="009B38F7">
      <w:pPr>
        <w:pStyle w:val="Heading1"/>
      </w:pPr>
      <w:bookmarkStart w:id="27" w:name="_Toc422396292"/>
      <w:r w:rsidRPr="00611609">
        <w:lastRenderedPageBreak/>
        <w:t>Chapte</w:t>
      </w:r>
      <w:r w:rsidR="00CE4A53" w:rsidRPr="00611609">
        <w:t>r</w:t>
      </w:r>
      <w:r w:rsidR="009B38F7" w:rsidRPr="00611609">
        <w:t xml:space="preserve"> 3</w:t>
      </w:r>
      <w:r w:rsidR="009B38F7" w:rsidRPr="00611609">
        <w:br/>
        <w:t xml:space="preserve">Theoretical </w:t>
      </w:r>
      <w:r w:rsidR="004C3DE5" w:rsidRPr="00611609">
        <w:t>F</w:t>
      </w:r>
      <w:r w:rsidR="009B38F7" w:rsidRPr="00611609">
        <w:t>ramework and Research Questions</w:t>
      </w:r>
      <w:bookmarkEnd w:id="26"/>
      <w:bookmarkEnd w:id="27"/>
    </w:p>
    <w:p w14:paraId="1B6CAE76" w14:textId="77777777" w:rsidR="009B38F7" w:rsidRPr="00611609" w:rsidRDefault="009B38F7" w:rsidP="009B38F7">
      <w:r w:rsidRPr="00611609">
        <w:t xml:space="preserve"> Research on political agenda formation within the agenda-setting tradition could serve as a starting point in exploring sources of influence on think tanks’ research and advocacy foci.</w:t>
      </w:r>
    </w:p>
    <w:p w14:paraId="336DAC5A" w14:textId="77777777" w:rsidR="009B38F7" w:rsidRPr="00611609" w:rsidRDefault="009B38F7" w:rsidP="009B38F7">
      <w:r w:rsidRPr="00611609">
        <w:t>This dissertation tests the assumptions underlying the agenda-setting theory by comparing patterns in attention to foreign countries and foreign policy topics in national news agenda and in the think tanks’ foci.</w:t>
      </w:r>
    </w:p>
    <w:p w14:paraId="2DDC8D84" w14:textId="77777777" w:rsidR="0079568A" w:rsidRPr="00611609" w:rsidRDefault="0079568A" w:rsidP="0079568A">
      <w:pPr>
        <w:pStyle w:val="Heading2"/>
      </w:pPr>
      <w:bookmarkStart w:id="28" w:name="_Toc416343001"/>
    </w:p>
    <w:p w14:paraId="057292C7" w14:textId="3ABAA1F3" w:rsidR="009B38F7" w:rsidRPr="00611609" w:rsidRDefault="009B38F7" w:rsidP="0079568A">
      <w:pPr>
        <w:pStyle w:val="Heading2"/>
      </w:pPr>
      <w:bookmarkStart w:id="29" w:name="_Toc422396293"/>
      <w:r w:rsidRPr="00611609">
        <w:t>Agenda-setting</w:t>
      </w:r>
      <w:bookmarkEnd w:id="28"/>
      <w:r w:rsidRPr="00611609">
        <w:t xml:space="preserve"> theory</w:t>
      </w:r>
      <w:bookmarkEnd w:id="29"/>
    </w:p>
    <w:p w14:paraId="17759B76" w14:textId="012DD447" w:rsidR="009B38F7" w:rsidRPr="00611609" w:rsidRDefault="009B38F7" w:rsidP="009B38F7">
      <w:pPr>
        <w:ind w:firstLine="0"/>
        <w:rPr>
          <w:color w:val="auto"/>
        </w:rPr>
      </w:pPr>
      <w:r w:rsidRPr="00611609">
        <w:rPr>
          <w:color w:val="auto"/>
        </w:rPr>
        <w:t xml:space="preserve">The origins of the agenda-setting theory are traceable to Walter Lippmann’s theories on the mass media’s role in the formation of political reality. The political world, and even more so the world of foreign policy, “is out of reach, out of sight, out of mind,” and the information we have to build our knowledge and perception of with comes from mass media </w:t>
      </w:r>
      <w:r w:rsidRPr="00611609">
        <w:rPr>
          <w:color w:val="auto"/>
        </w:rPr>
        <w:fldChar w:fldCharType="begin"/>
      </w:r>
      <w:r w:rsidRPr="00611609">
        <w:rPr>
          <w:color w:val="auto"/>
        </w:rPr>
        <w:instrText xml:space="preserve"> ADDIN EN.CITE &lt;EndNote&gt;&lt;Cite&gt;&lt;Author&gt;Lippmann&lt;/Author&gt;&lt;Year&gt;1922&lt;/Year&gt;&lt;RecNum&gt;301&lt;/RecNum&gt;&lt;Pages&gt;29&lt;/Pages&gt;&lt;DisplayText&gt;(Lippmann, 1922, p. 29)&lt;/DisplayText&gt;&lt;record&gt;&lt;rec-number&gt;301&lt;/rec-number&gt;&lt;foreign-keys&gt;&lt;key app="EN" db-id="fxa5pwfv8vdvwje9awfxez5qwtrzf5saz2tx" timestamp="1381424194"&gt;301&lt;/key&gt;&lt;/foreign-keys&gt;&lt;ref-type name="Book"&gt;6&lt;/ref-type&gt;&lt;contributors&gt;&lt;authors&gt;&lt;author&gt;Lippmann, Walter&lt;/author&gt;&lt;/authors&gt;&lt;/contributors&gt;&lt;titles&gt;&lt;title&gt;Public opinion&lt;/title&gt;&lt;short-title&gt;Public opinion&lt;/short-title&gt;&lt;/titles&gt;&lt;keywords&gt;&lt;keyword&gt;Public opinion&lt;/keyword&gt;&lt;keyword&gt;Social psychology&lt;/keyword&gt;&lt;keyword&gt;United States -- Politics and government&lt;/keyword&gt;&lt;/keywords&gt;&lt;dates&gt;&lt;year&gt;1922&lt;/year&gt;&lt;/dates&gt;&lt;pub-location&gt;New York, NY&lt;/pub-location&gt;&lt;publisher&gt;Harcourt, Brace and Co.&lt;/publisher&gt;&lt;urls&gt;&lt;/urls&gt;&lt;/record&gt;&lt;/Cite&gt;&lt;/EndNote&gt;</w:instrText>
      </w:r>
      <w:r w:rsidRPr="00611609">
        <w:rPr>
          <w:color w:val="auto"/>
        </w:rPr>
        <w:fldChar w:fldCharType="separate"/>
      </w:r>
      <w:r w:rsidRPr="00611609">
        <w:rPr>
          <w:color w:val="auto"/>
        </w:rPr>
        <w:t>(Lippmann, 1922, p. 29)</w:t>
      </w:r>
      <w:r w:rsidRPr="00611609">
        <w:rPr>
          <w:color w:val="auto"/>
        </w:rPr>
        <w:fldChar w:fldCharType="end"/>
      </w:r>
      <w:r w:rsidRPr="00611609">
        <w:rPr>
          <w:color w:val="auto"/>
        </w:rPr>
        <w:t>. According to this logic, since “whatever we believe to be true picture, we treat as if it were the environment itself,” news media are capable of building our political reality by providing pictures to believe (or not) in (Lippmann, 1922, p. 10). Cohen, and others who stand in agreement with him, base a good deal of their research on this assumption, with some clarifications to it, of course.</w:t>
      </w:r>
    </w:p>
    <w:p w14:paraId="15D9B611" w14:textId="77777777" w:rsidR="009B38F7" w:rsidRPr="00611609" w:rsidRDefault="009B38F7" w:rsidP="009B38F7">
      <w:pPr>
        <w:rPr>
          <w:color w:val="auto"/>
        </w:rPr>
      </w:pPr>
      <w:r w:rsidRPr="00611609">
        <w:rPr>
          <w:color w:val="auto"/>
        </w:rPr>
        <w:t xml:space="preserve">Cohen (1963) posited that the media are not always successful in telling people what to think, instead they successfully tell audiences what to think about. Maxwell McCombs and Donald Shaw (1972) set out to test this by analyzing issue priorities among 1968 presidential election voters and mass media coverage in the corresponding period. They claimed to have found a good deal of support for Cohen’s assumption in their data, enough to conclude that </w:t>
      </w:r>
      <w:r w:rsidRPr="00611609">
        <w:rPr>
          <w:color w:val="auto"/>
        </w:rPr>
        <w:lastRenderedPageBreak/>
        <w:t xml:space="preserve">journalists, editors, newsroom staff and broadcasters alike play an essential role in shaping our political reality by choosing what is news and what is to be presented to audiences. </w:t>
      </w:r>
    </w:p>
    <w:p w14:paraId="5C2A667E" w14:textId="77777777" w:rsidR="009B38F7" w:rsidRPr="00611609" w:rsidRDefault="009B38F7" w:rsidP="009B38F7">
      <w:pPr>
        <w:rPr>
          <w:color w:val="auto"/>
        </w:rPr>
      </w:pPr>
      <w:r w:rsidRPr="00611609">
        <w:rPr>
          <w:color w:val="auto"/>
        </w:rPr>
        <w:t xml:space="preserve">Further research provided additional detailed information addressing the agenda-setting process, such as nuance and the peculiarities of agenda-setting at its different stages: awareness of the general issue, awareness of proposed solution, and specific knowledge about the proposals </w:t>
      </w:r>
      <w:r w:rsidRPr="00611609">
        <w:rPr>
          <w:color w:val="auto"/>
        </w:rPr>
        <w:fldChar w:fldCharType="begin"/>
      </w:r>
      <w:r w:rsidRPr="00611609">
        <w:rPr>
          <w:color w:val="auto"/>
        </w:rPr>
        <w:instrText xml:space="preserve"> ADDIN EN.CITE &lt;EndNote&gt;&lt;Cite&gt;&lt;Author&gt;Benton&lt;/Author&gt;&lt;Year&gt;1976&lt;/Year&gt;&lt;RecNum&gt;286&lt;/RecNum&gt;&lt;DisplayText&gt;(Benton &amp;amp; Frazier, 1976)&lt;/DisplayText&gt;&lt;record&gt;&lt;rec-number&gt;286&lt;/rec-number&gt;&lt;foreign-keys&gt;&lt;key app="EN" db-id="fxa5pwfv8vdvwje9awfxez5qwtrzf5saz2tx" timestamp="1381419482"&gt;286&lt;/key&gt;&lt;/foreign-keys&gt;&lt;ref-type name="Journal Article"&gt;17&lt;/ref-type&gt;&lt;contributors&gt;&lt;authors&gt;&lt;author&gt;Benton, Marc&lt;/author&gt;&lt;author&gt;Frazier, P. Jean&lt;/author&gt;&lt;/authors&gt;&lt;/contributors&gt;&lt;titles&gt;&lt;title&gt;The Agenda Setting Function of the Mass Media At Three Levels of &amp;quot;Information Holding&amp;quot;&lt;/title&gt;&lt;secondary-title&gt;Communication Research&lt;/secondary-title&gt;&lt;/titles&gt;&lt;periodical&gt;&lt;full-title&gt;Communication Research&lt;/full-title&gt;&lt;/periodical&gt;&lt;pages&gt;261-274&lt;/pages&gt;&lt;volume&gt;3&lt;/volume&gt;&lt;number&gt;3&lt;/number&gt;&lt;dates&gt;&lt;year&gt;1976&lt;/year&gt;&lt;pub-dates&gt;&lt;date&gt;July 1, 1976&lt;/date&gt;&lt;/pub-dates&gt;&lt;/dates&gt;&lt;urls&gt;&lt;related-urls&gt;&lt;url&gt;http://crx.sagepub.com/content/3/3/261.abstract&lt;/url&gt;&lt;/related-urls&gt;&lt;/urls&gt;&lt;electronic-resource-num&gt;10.1177/009365027600300302&lt;/electronic-resource-num&gt;&lt;/record&gt;&lt;/Cite&gt;&lt;/EndNote&gt;</w:instrText>
      </w:r>
      <w:r w:rsidRPr="00611609">
        <w:rPr>
          <w:color w:val="auto"/>
        </w:rPr>
        <w:fldChar w:fldCharType="separate"/>
      </w:r>
      <w:r w:rsidRPr="00611609">
        <w:rPr>
          <w:color w:val="auto"/>
        </w:rPr>
        <w:t>(Benton &amp; Frazier, 1976)</w:t>
      </w:r>
      <w:r w:rsidRPr="00611609">
        <w:rPr>
          <w:color w:val="auto"/>
        </w:rPr>
        <w:fldChar w:fldCharType="end"/>
      </w:r>
      <w:r w:rsidRPr="00611609">
        <w:rPr>
          <w:color w:val="auto"/>
        </w:rPr>
        <w:t xml:space="preserve">. Additionally, scholars learned of the inclusion of elements of public decision-making in deciding what to accept as the public agenda-setting factors, such as amount of exposure and audience’s personal characteristics and background becoming important (McCombs and Shaw, 1978). However, the main role in providing the choices still belongs to news media and their power remains undeniable for agenda-setting scholars: “the press is far more than a conduit for the concerns and issues of others… it reworks and retranslates them. The mass media both focus attention and structure our cognitions” </w:t>
      </w:r>
      <w:r w:rsidRPr="00611609">
        <w:rPr>
          <w:color w:val="auto"/>
        </w:rPr>
        <w:fldChar w:fldCharType="begin"/>
      </w:r>
      <w:r w:rsidRPr="00611609">
        <w:rPr>
          <w:color w:val="auto"/>
        </w:rPr>
        <w:instrText xml:space="preserve"> ADDIN EN.CITE &lt;EndNote&gt;&lt;Cite&gt;&lt;Author&gt;McCombs&lt;/Author&gt;&lt;Year&gt;1978&lt;/Year&gt;&lt;RecNum&gt;293&lt;/RecNum&gt;&lt;Pages&gt;151&lt;/Pages&gt;&lt;DisplayText&gt;(McCombs &amp;amp; Shaw, 1978, p. 151)&lt;/DisplayText&gt;&lt;record&gt;&lt;rec-number&gt;293&lt;/rec-number&gt;&lt;foreign-keys&gt;&lt;key app="EN" db-id="fxa5pwfv8vdvwje9awfxez5qwtrzf5saz2tx" timestamp="1381422666"&gt;293&lt;/key&gt;&lt;/foreign-keys&gt;&lt;ref-type name="Book Section"&gt;5&lt;/ref-type&gt;&lt;contributors&gt;&lt;authors&gt;&lt;author&gt;McCombs, Maxwell E.&lt;/author&gt;&lt;author&gt;Shaw, Donald L.&lt;/author&gt;&lt;/authors&gt;&lt;secondary-authors&gt;&lt;author&gt;Shaw, Donald Lewis&lt;/author&gt;&lt;author&gt;McCombs, Maxwell&lt;/author&gt;&lt;/secondary-authors&gt;&lt;/contributors&gt;&lt;titles&gt;&lt;title&gt;Agenda-Setting and the Political Process&lt;/title&gt;&lt;secondary-title&gt;The emergence of American political issues: the agenda-setting function of the press&lt;/secondary-title&gt;&lt;/titles&gt;&lt;pages&gt;149-156&lt;/pages&gt;&lt;keywords&gt;&lt;keyword&gt;Journalism -- Political aspects -- United States&lt;/keyword&gt;&lt;/keywords&gt;&lt;dates&gt;&lt;year&gt;1978&lt;/year&gt;&lt;/dates&gt;&lt;pub-location&gt;St. Paul&lt;/pub-location&gt;&lt;publisher&gt;West Pub. Co.&lt;/publisher&gt;&lt;urls&gt;&lt;/urls&gt;&lt;/record&gt;&lt;/Cite&gt;&lt;/EndNote&gt;</w:instrText>
      </w:r>
      <w:r w:rsidRPr="00611609">
        <w:rPr>
          <w:color w:val="auto"/>
        </w:rPr>
        <w:fldChar w:fldCharType="separate"/>
      </w:r>
      <w:r w:rsidRPr="00611609">
        <w:rPr>
          <w:color w:val="auto"/>
        </w:rPr>
        <w:t>(McCombs &amp; Shaw, 1978, p. 151)</w:t>
      </w:r>
      <w:r w:rsidRPr="00611609">
        <w:rPr>
          <w:color w:val="auto"/>
        </w:rPr>
        <w:fldChar w:fldCharType="end"/>
      </w:r>
      <w:r w:rsidRPr="00611609">
        <w:rPr>
          <w:color w:val="auto"/>
        </w:rPr>
        <w:t xml:space="preserve">. McCombs and others expanded on the role of the audience in the agenda-setting process and attempted to integrate some media gratification studies into their theoretical framework, showing a connection between different motives to seek information and resulting differences in agenda-setting effects </w:t>
      </w:r>
      <w:r w:rsidRPr="00611609">
        <w:rPr>
          <w:color w:val="auto"/>
        </w:rPr>
        <w:fldChar w:fldCharType="begin"/>
      </w:r>
      <w:r w:rsidRPr="00611609">
        <w:rPr>
          <w:color w:val="auto"/>
        </w:rPr>
        <w:instrText xml:space="preserve"> ADDIN EN.CITE &lt;EndNote&gt;&lt;Cite&gt;&lt;Author&gt;McCombs&lt;/Author&gt;&lt;Year&gt;1985&lt;/Year&gt;&lt;RecNum&gt;300&lt;/RecNum&gt;&lt;DisplayText&gt;(McCombs &amp;amp; Weaver, 1985)&lt;/DisplayText&gt;&lt;record&gt;&lt;rec-number&gt;300&lt;/rec-number&gt;&lt;foreign-keys&gt;&lt;key app="EN" db-id="fxa5pwfv8vdvwje9awfxez5qwtrzf5saz2tx" timestamp="1381423928"&gt;300&lt;/key&gt;&lt;/foreign-keys&gt;&lt;ref-type name="Book Section"&gt;5&lt;/ref-type&gt;&lt;contributors&gt;&lt;authors&gt;&lt;author&gt;McCombs, Maxwell E.&lt;/author&gt;&lt;author&gt;Weaver, David H.&lt;/author&gt;&lt;/authors&gt;&lt;secondary-authors&gt;&lt;author&gt;Rosengren, Karl Erik&lt;/author&gt;&lt;author&gt;Wenner, Lawrence A.&lt;/author&gt;&lt;author&gt;Palmgreen, Philip&lt;/author&gt;&lt;/secondary-authors&gt;&lt;/contributors&gt;&lt;titles&gt;&lt;title&gt;Toward a Merger of Gratifications and Agenda-Setting Research&lt;/title&gt;&lt;secondary-title&gt;Media gratifications research : current perspectives&lt;/secondary-title&gt;&lt;/titles&gt;&lt;keywords&gt;&lt;keyword&gt;Mass media -- Audiences -- Research&lt;/keyword&gt;&lt;/keywords&gt;&lt;dates&gt;&lt;year&gt;1985&lt;/year&gt;&lt;/dates&gt;&lt;pub-location&gt;Beverly Hills, Calif.&lt;/pub-location&gt;&lt;publisher&gt;Beverly Hills, Calif. : Sage Publications&lt;/publisher&gt;&lt;urls&gt;&lt;/urls&gt;&lt;/record&gt;&lt;/Cite&gt;&lt;/EndNote&gt;</w:instrText>
      </w:r>
      <w:r w:rsidRPr="00611609">
        <w:rPr>
          <w:color w:val="auto"/>
        </w:rPr>
        <w:fldChar w:fldCharType="separate"/>
      </w:r>
      <w:r w:rsidRPr="00611609">
        <w:rPr>
          <w:color w:val="auto"/>
        </w:rPr>
        <w:t>(McCombs &amp; Weaver, 1985)</w:t>
      </w:r>
      <w:r w:rsidRPr="00611609">
        <w:rPr>
          <w:color w:val="auto"/>
        </w:rPr>
        <w:fldChar w:fldCharType="end"/>
      </w:r>
      <w:r w:rsidRPr="00611609">
        <w:rPr>
          <w:color w:val="auto"/>
        </w:rPr>
        <w:t>. And while real world events, and politicians may take part in forming news agendas, and publics get to choose which ideas to subscribe to, news media have the last word in selecting what is to be disseminated to their audiences (McCombs, 2004).</w:t>
      </w:r>
    </w:p>
    <w:p w14:paraId="61AAD214" w14:textId="77777777" w:rsidR="009B38F7" w:rsidRPr="00611609" w:rsidRDefault="009B38F7" w:rsidP="009B38F7">
      <w:pPr>
        <w:rPr>
          <w:color w:val="auto"/>
        </w:rPr>
      </w:pPr>
      <w:r w:rsidRPr="00611609">
        <w:rPr>
          <w:color w:val="auto"/>
        </w:rPr>
        <w:t>Concurrently with the development of agenda-setting theories, another series of ground</w:t>
      </w:r>
      <w:r w:rsidRPr="00611609">
        <w:rPr>
          <w:color w:val="auto"/>
        </w:rPr>
        <w:softHyphen/>
        <w:t xml:space="preserve">breaking research was being carried out on the process of political agenda building. In a different subfield of social science, from a different perspective, Cobb and Elder </w:t>
      </w:r>
      <w:r w:rsidRPr="00611609">
        <w:rPr>
          <w:color w:val="auto"/>
        </w:rPr>
        <w:fldChar w:fldCharType="begin"/>
      </w:r>
      <w:r w:rsidRPr="00611609">
        <w:rPr>
          <w:color w:val="auto"/>
        </w:rPr>
        <w:instrText xml:space="preserve"> ADDIN EN.CITE &lt;EndNote&gt;&lt;Cite ExcludeAuth="1"&gt;&lt;Author&gt;Cobb&lt;/Author&gt;&lt;Year&gt;1971&lt;/Year&gt;&lt;RecNum&gt;292&lt;/RecNum&gt;&lt;DisplayText&gt;(1971)&lt;/DisplayText&gt;&lt;record&gt;&lt;rec-number&gt;292&lt;/rec-number&gt;&lt;foreign-keys&gt;&lt;key app="EN" db-id="fxa5pwfv8vdvwje9awfxez5qwtrzf5saz2tx" timestamp="1381422014"&gt;292&lt;/key&gt;&lt;/foreign-keys&gt;&lt;ref-type name="Journal Article"&gt;17&lt;/ref-type&gt;&lt;contributors&gt;&lt;authors&gt;&lt;author&gt;Cobb, Roger W.&lt;/author&gt;&lt;author&gt;Elder, Charles D.&lt;/author&gt;&lt;/authors&gt;&lt;/contributors&gt;&lt;titles&gt;&lt;title&gt;The Politics of Agenda-Building: An Alternative Perspective for Modern Democratic Theory&lt;/title&gt;&lt;secondary-title&gt;The Journal of Politics&lt;/secondary-title&gt;&lt;/titles&gt;&lt;periodical&gt;&lt;full-title&gt;The Journal of Politics&lt;/full-title&gt;&lt;/periodical&gt;&lt;pages&gt;892-915&lt;/pages&gt;&lt;volume&gt;33&lt;/volume&gt;&lt;number&gt;4&lt;/number&gt;&lt;dates&gt;&lt;year&gt;1971&lt;/year&gt;&lt;/dates&gt;&lt;publisher&gt;Cambridge University Press on behalf of the Southern Political Science Association&lt;/publisher&gt;&lt;isbn&gt;00223816&lt;/isbn&gt;&lt;urls&gt;&lt;related-urls&gt;&lt;url&gt;http://www.jstor.org/stable/2128415&lt;/url&gt;&lt;/related-urls&gt;&lt;/urls&gt;&lt;electronic-resource-num&gt;10.2307/2128415&lt;/electronic-resource-num&gt;&lt;/record&gt;&lt;/Cite&gt;&lt;/EndNote&gt;</w:instrText>
      </w:r>
      <w:r w:rsidRPr="00611609">
        <w:rPr>
          <w:color w:val="auto"/>
        </w:rPr>
        <w:fldChar w:fldCharType="separate"/>
      </w:r>
      <w:r w:rsidRPr="00611609">
        <w:rPr>
          <w:color w:val="auto"/>
        </w:rPr>
        <w:t>(1971)</w:t>
      </w:r>
      <w:r w:rsidRPr="00611609">
        <w:rPr>
          <w:color w:val="auto"/>
        </w:rPr>
        <w:fldChar w:fldCharType="end"/>
      </w:r>
      <w:r w:rsidRPr="00611609">
        <w:rPr>
          <w:color w:val="auto"/>
        </w:rPr>
        <w:t xml:space="preserve"> used the term "agenda-building" to describe the interplay of government, news media, and publics in the </w:t>
      </w:r>
      <w:r w:rsidRPr="00611609">
        <w:rPr>
          <w:color w:val="auto"/>
        </w:rPr>
        <w:lastRenderedPageBreak/>
        <w:t xml:space="preserve">process of political agenda formation. A more complex set of assumptions incorporating the idea of reciprocity, as opposed to a unidirectional influence of news media over their audiences, began taking shape. Cobb and his colleagues </w:t>
      </w:r>
      <w:r w:rsidRPr="00611609">
        <w:rPr>
          <w:color w:val="auto"/>
        </w:rPr>
        <w:fldChar w:fldCharType="begin"/>
      </w:r>
      <w:r w:rsidRPr="00611609">
        <w:rPr>
          <w:color w:val="auto"/>
        </w:rPr>
        <w:instrText xml:space="preserve"> ADDIN EN.CITE &lt;EndNote&gt;&lt;Cite&gt;&lt;Author&gt;Cobb&lt;/Author&gt;&lt;Year&gt;1976&lt;/Year&gt;&lt;RecNum&gt;285&lt;/RecNum&gt;&lt;DisplayText&gt;(R. Cobb, Ross, &amp;amp; Ross, 1976)&lt;/DisplayText&gt;&lt;record&gt;&lt;rec-number&gt;285&lt;/rec-number&gt;&lt;foreign-keys&gt;&lt;key app="EN" db-id="fxa5pwfv8vdvwje9awfxez5qwtrzf5saz2tx" timestamp="1381419016"&gt;285&lt;/key&gt;&lt;/foreign-keys&gt;&lt;ref-type name="Journal Article"&gt;17&lt;/ref-type&gt;&lt;contributors&gt;&lt;authors&gt;&lt;author&gt;Cobb, Roger&lt;/author&gt;&lt;author&gt;Ross, Jennie-Keith&lt;/author&gt;&lt;author&gt;Ross, Marc Howard&lt;/author&gt;&lt;/authors&gt;&lt;/contributors&gt;&lt;titles&gt;&lt;title&gt;Agenda Building as a Comparative Political Process&lt;/title&gt;&lt;secondary-title&gt;The American Political Science Review&lt;/secondary-title&gt;&lt;/titles&gt;&lt;periodical&gt;&lt;full-title&gt;The American Political Science Review&lt;/full-title&gt;&lt;/periodical&gt;&lt;pages&gt;126-138&lt;/pages&gt;&lt;volume&gt;70&lt;/volume&gt;&lt;number&gt;1&lt;/number&gt;&lt;dates&gt;&lt;year&gt;1976&lt;/year&gt;&lt;/dates&gt;&lt;publisher&gt;American Political Science Association&lt;/publisher&gt;&lt;isbn&gt;00030554&lt;/isbn&gt;&lt;urls&gt;&lt;related-urls&gt;&lt;url&gt;http://www.jstor.org/stable/1960328&lt;/url&gt;&lt;/related-urls&gt;&lt;/urls&gt;&lt;electronic-resource-num&gt;10.2307/1960328&lt;/electronic-resource-num&gt;&lt;/record&gt;&lt;/Cite&gt;&lt;/EndNote&gt;</w:instrText>
      </w:r>
      <w:r w:rsidRPr="00611609">
        <w:rPr>
          <w:color w:val="auto"/>
        </w:rPr>
        <w:fldChar w:fldCharType="separate"/>
      </w:r>
      <w:r w:rsidRPr="00611609">
        <w:rPr>
          <w:color w:val="auto"/>
        </w:rPr>
        <w:t>(R. Cobb, Ross, &amp; Ross, 1976)</w:t>
      </w:r>
      <w:r w:rsidRPr="00611609">
        <w:rPr>
          <w:color w:val="auto"/>
        </w:rPr>
        <w:fldChar w:fldCharType="end"/>
      </w:r>
      <w:r w:rsidRPr="00611609">
        <w:rPr>
          <w:color w:val="auto"/>
        </w:rPr>
        <w:t xml:space="preserve"> went so far as to describe different types of political agendas (public agenda and official agenda) and speculated, with no empirical evidence to buttress their work, about the influence of reciprocity among the agenda's on political climate: if an issue has reached a certain level of development in the public agenda, and has not yet made its way to the official agenda, one should expect a good amount of dissatisfaction among the publics, they suggested.</w:t>
      </w:r>
    </w:p>
    <w:p w14:paraId="714A2F17" w14:textId="77777777" w:rsidR="009B38F7" w:rsidRPr="00611609" w:rsidRDefault="009B38F7" w:rsidP="009B38F7">
      <w:pPr>
        <w:rPr>
          <w:color w:val="auto"/>
        </w:rPr>
      </w:pPr>
      <w:r w:rsidRPr="00611609">
        <w:rPr>
          <w:color w:val="auto"/>
        </w:rPr>
        <w:t>In the absence of empirical data to back it up and with no clear statements of causal relationships, agenda building in not necessarily a theory that could be used to frame the research for this dissertation. However, the idea of reciprocity of agendas, underlying the main assumptions of agenda building, is important for this study as it provides basis for possible explanation of the connection between think tanks and national news agendas and their combined (and/or mutually reinforced) impact on U.S. foreign policy.</w:t>
      </w:r>
    </w:p>
    <w:p w14:paraId="45FD7FCA" w14:textId="77777777" w:rsidR="009B38F7" w:rsidRPr="00611609" w:rsidRDefault="009B38F7" w:rsidP="009B38F7">
      <w:r w:rsidRPr="00611609">
        <w:rPr>
          <w:color w:val="auto"/>
        </w:rPr>
        <w:t xml:space="preserve">In fact, research of agenda-setting in U.S. foreign policy has assumed, and found evidence of, the possibility that participants other than news media could become active agenda setters. Though the first systematic explorations of foreign policy agenda-setting </w:t>
      </w:r>
      <w:r w:rsidRPr="00611609">
        <w:rPr>
          <w:color w:val="auto"/>
        </w:rPr>
        <w:fldChar w:fldCharType="begin"/>
      </w:r>
      <w:r w:rsidRPr="00611609">
        <w:rPr>
          <w:color w:val="auto"/>
        </w:rPr>
        <w:instrText xml:space="preserve"> ADDIN EN.CITE &lt;EndNote&gt;&lt;Cite&gt;&lt;Author&gt;Wood&lt;/Author&gt;&lt;Year&gt;1998&lt;/Year&gt;&lt;RecNum&gt;734&lt;/RecNum&gt;&lt;DisplayText&gt;(Wood &amp;amp; Peake, 1998)&lt;/DisplayText&gt;&lt;record&gt;&lt;rec-number&gt;734&lt;/rec-number&gt;&lt;foreign-keys&gt;&lt;key app="EN" db-id="fxa5pwfv8vdvwje9awfxez5qwtrzf5saz2tx" timestamp="1427477537"&gt;734&lt;/key&gt;&lt;/foreign-keys&gt;&lt;ref-type name="Journal Article"&gt;17&lt;/ref-type&gt;&lt;contributors&gt;&lt;authors&gt;&lt;author&gt;Wood, B. Dan&lt;/author&gt;&lt;author&gt;Peake, Jeffrey S.&lt;/author&gt;&lt;/authors&gt;&lt;/contributors&gt;&lt;titles&gt;&lt;title&gt;The Dynamics of Foreign Policy Agenda Setting&lt;/title&gt;&lt;secondary-title&gt;The American Political Science Review&lt;/secondary-title&gt;&lt;/titles&gt;&lt;periodical&gt;&lt;full-title&gt;The American Political Science Review&lt;/full-title&gt;&lt;/periodical&gt;&lt;pages&gt;173-184&lt;/pages&gt;&lt;volume&gt;92&lt;/volume&gt;&lt;number&gt;1&lt;/number&gt;&lt;dates&gt;&lt;year&gt;1998&lt;/year&gt;&lt;/dates&gt;&lt;publisher&gt;American Political Science Association&lt;/publisher&gt;&lt;isbn&gt;00030554&lt;/isbn&gt;&lt;urls&gt;&lt;related-urls&gt;&lt;url&gt;http://www.jstor.org/stable/2585936&lt;/url&gt;&lt;/related-urls&gt;&lt;/urls&gt;&lt;electronic-resource-num&gt;10.2307/2585936&lt;/electronic-resource-num&gt;&lt;/record&gt;&lt;/Cite&gt;&lt;/EndNote&gt;</w:instrText>
      </w:r>
      <w:r w:rsidRPr="00611609">
        <w:rPr>
          <w:color w:val="auto"/>
        </w:rPr>
        <w:fldChar w:fldCharType="separate"/>
      </w:r>
      <w:r w:rsidRPr="00611609">
        <w:rPr>
          <w:noProof/>
          <w:color w:val="auto"/>
        </w:rPr>
        <w:t>(Wood &amp; Peake, 1998)</w:t>
      </w:r>
      <w:r w:rsidRPr="00611609">
        <w:rPr>
          <w:color w:val="auto"/>
        </w:rPr>
        <w:fldChar w:fldCharType="end"/>
      </w:r>
      <w:r w:rsidRPr="00611609">
        <w:rPr>
          <w:color w:val="auto"/>
        </w:rPr>
        <w:t xml:space="preserve"> did not yield much evidence of reciprocity between media and presidential agendas (while providing more evidence of news agenda’s ability to influence issue salience), later research found that, under certain circumstances, other players could impact news media attention. So, for example, </w:t>
      </w:r>
      <w:r w:rsidRPr="00611609">
        <w:rPr>
          <w:color w:val="auto"/>
        </w:rPr>
        <w:fldChar w:fldCharType="begin"/>
      </w:r>
      <w:r w:rsidRPr="00611609">
        <w:rPr>
          <w:color w:val="auto"/>
        </w:rPr>
        <w:instrText xml:space="preserve"> ADDIN EN.CITE &lt;EndNote&gt;&lt;Cite AuthorYear="1"&gt;&lt;Author&gt;Edwards&lt;/Author&gt;&lt;Year&gt;1999&lt;/Year&gt;&lt;RecNum&gt;625&lt;/RecNum&gt;&lt;Pages&gt;342&lt;/Pages&gt;&lt;DisplayText&gt;Edwards and Wood (1999, p. 342)&lt;/DisplayText&gt;&lt;record&gt;&lt;rec-number&gt;625&lt;/rec-number&gt;&lt;foreign-keys&gt;&lt;key app="EN" db-id="fxa5pwfv8vdvwje9awfxez5qwtrzf5saz2tx" timestamp="1393618573"&gt;625&lt;/key&gt;&lt;/foreign-keys&gt;&lt;ref-type name="Journal Article"&gt;17&lt;/ref-type&gt;&lt;contributors&gt;&lt;authors&gt;&lt;author&gt;Edwards, George C.&lt;/author&gt;&lt;author&gt;Wood, B. Dan&lt;/author&gt;&lt;/authors&gt;&lt;/contributors&gt;&lt;titles&gt;&lt;title&gt;Who influences whom? The president, congress, and the media&lt;/title&gt;&lt;secondary-title&gt;American Political Science Review&lt;/secondary-title&gt;&lt;/titles&gt;&lt;periodical&gt;&lt;full-title&gt;American Political Science Review&lt;/full-title&gt;&lt;/periodical&gt;&lt;pages&gt;327&lt;/pages&gt;&lt;volume&gt;93&lt;/volume&gt;&lt;number&gt;2&lt;/number&gt;&lt;keywords&gt;&lt;keyword&gt;PRESIDENTS -- United States&lt;/keyword&gt;&lt;keyword&gt;MASS media -- Political aspects&lt;/keyword&gt;&lt;keyword&gt;UNITED States -- Politics &amp;amp; government&lt;/keyword&gt;&lt;keyword&gt;UNITED States&lt;/keyword&gt;&lt;keyword&gt;UNITED States. Congress&lt;/keyword&gt;&lt;/keywords&gt;&lt;dates&gt;&lt;year&gt;1999&lt;/year&gt;&lt;/dates&gt;&lt;isbn&gt;00030554&lt;/isbn&gt;&lt;accession-num&gt;1940199&lt;/accession-num&gt;&lt;work-type&gt;Article&lt;/work-type&gt;&lt;urls&gt;&lt;related-urls&gt;&lt;url&gt;http://proxy.lib.utk.edu:90/login?url=http://search.ebscohost.com/login.aspx?direct=true&amp;amp;db=aph&amp;amp;AN=1940199&amp;amp;scope=site&lt;/url&gt;&lt;/related-urls&gt;&lt;/urls&gt;&lt;remote-database-name&gt;aph&lt;/remote-database-name&gt;&lt;remote-database-provider&gt;EBSCOhost&lt;/remote-database-provider&gt;&lt;/record&gt;&lt;/Cite&gt;&lt;/EndNote&gt;</w:instrText>
      </w:r>
      <w:r w:rsidRPr="00611609">
        <w:rPr>
          <w:color w:val="auto"/>
        </w:rPr>
        <w:fldChar w:fldCharType="separate"/>
      </w:r>
      <w:r w:rsidRPr="00611609">
        <w:rPr>
          <w:color w:val="auto"/>
        </w:rPr>
        <w:t>Edwards and Wood (1999, p. 342)</w:t>
      </w:r>
      <w:r w:rsidRPr="00611609">
        <w:rPr>
          <w:color w:val="auto"/>
        </w:rPr>
        <w:fldChar w:fldCharType="end"/>
      </w:r>
      <w:r w:rsidRPr="00611609">
        <w:rPr>
          <w:color w:val="auto"/>
        </w:rPr>
        <w:t>, while showing that “…</w:t>
      </w:r>
      <w:r w:rsidRPr="00611609">
        <w:t xml:space="preserve">most of the time presidents react, responding primarily to fluctuations in attention by the media and, in the area of foreign policy, world events,” they also found evidence that “If an issue is not already </w:t>
      </w:r>
      <w:r w:rsidRPr="00611609">
        <w:lastRenderedPageBreak/>
        <w:t xml:space="preserve">part of ongoing media coverage or congressional hearings, then the president may be able to set the agenda of the networks and Congress.” </w:t>
      </w:r>
      <w:r w:rsidRPr="00611609">
        <w:fldChar w:fldCharType="begin"/>
      </w:r>
      <w:r w:rsidRPr="00611609">
        <w:instrText xml:space="preserve"> ADDIN EN.CITE &lt;EndNote&gt;&lt;Cite AuthorYear="1"&gt;&lt;Author&gt;Peake&lt;/Author&gt;&lt;Year&gt;2001&lt;/Year&gt;&lt;RecNum&gt;733&lt;/RecNum&gt;&lt;Pages&gt;83&lt;/Pages&gt;&lt;DisplayText&gt;Peake (2001, p. 83)&lt;/DisplayText&gt;&lt;record&gt;&lt;rec-number&gt;733&lt;/rec-number&gt;&lt;foreign-keys&gt;&lt;key app="EN" db-id="fxa5pwfv8vdvwje9awfxez5qwtrzf5saz2tx" timestamp="1427477467"&gt;733&lt;/key&gt;&lt;/foreign-keys&gt;&lt;ref-type name="Journal Article"&gt;17&lt;/ref-type&gt;&lt;contributors&gt;&lt;authors&gt;&lt;author&gt;Peake, Jeffrey S.&lt;/author&gt;&lt;/authors&gt;&lt;/contributors&gt;&lt;titles&gt;&lt;title&gt;Presidential Agenda Setting in Foreign Policy&lt;/title&gt;&lt;secondary-title&gt;Political Research Quarterly&lt;/secondary-title&gt;&lt;/titles&gt;&lt;periodical&gt;&lt;full-title&gt;Political Research Quarterly&lt;/full-title&gt;&lt;/periodical&gt;&lt;pages&gt;69-86&lt;/pages&gt;&lt;volume&gt;54&lt;/volume&gt;&lt;number&gt;1&lt;/number&gt;&lt;dates&gt;&lt;year&gt;2001&lt;/year&gt;&lt;/dates&gt;&lt;publisher&gt;Sage Publications, Inc. on behalf of the University of Utah&lt;/publisher&gt;&lt;isbn&gt;10659129&lt;/isbn&gt;&lt;urls&gt;&lt;related-urls&gt;&lt;url&gt;http://www.jstor.org/stable/449208&lt;/url&gt;&lt;/related-urls&gt;&lt;/urls&gt;&lt;electronic-resource-num&gt;10.2307/449208&lt;/electronic-resource-num&gt;&lt;/record&gt;&lt;/Cite&gt;&lt;/EndNote&gt;</w:instrText>
      </w:r>
      <w:r w:rsidRPr="00611609">
        <w:fldChar w:fldCharType="separate"/>
      </w:r>
      <w:r w:rsidRPr="00611609">
        <w:rPr>
          <w:noProof/>
        </w:rPr>
        <w:t>Peake (2001, p. 83)</w:t>
      </w:r>
      <w:r w:rsidRPr="00611609">
        <w:fldChar w:fldCharType="end"/>
      </w:r>
      <w:r w:rsidRPr="00611609">
        <w:t xml:space="preserve"> showed that “…the President substantially impacts media and congressional attention to foreign policy issues” on issues enjoying relatively low levels of salience. When it comes to defense issues, number of congressional hearings on a topic seem to affect the amount of news coverage they get, while agendas of these two active agenda setters appear to be reciprocal on international relations issues </w:t>
      </w:r>
      <w:r w:rsidRPr="00611609">
        <w:fldChar w:fldCharType="begin"/>
      </w:r>
      <w:r w:rsidRPr="00611609">
        <w:instrText xml:space="preserve"> ADDIN EN.CITE &lt;EndNote&gt;&lt;Cite&gt;&lt;Author&gt;Tan&lt;/Author&gt;&lt;Year&gt;2007&lt;/Year&gt;&lt;RecNum&gt;747&lt;/RecNum&gt;&lt;DisplayText&gt;(Tan &amp;amp; Weaver, 2007)&lt;/DisplayText&gt;&lt;record&gt;&lt;rec-number&gt;747&lt;/rec-number&gt;&lt;foreign-keys&gt;&lt;key app="EN" db-id="fxa5pwfv8vdvwje9awfxez5qwtrzf5saz2tx" timestamp="1430945855"&gt;747&lt;/key&gt;&lt;/foreign-keys&gt;&lt;ref-type name="Journal Article"&gt;17&lt;/ref-type&gt;&lt;contributors&gt;&lt;authors&gt;&lt;author&gt;Tan, Yue&lt;/author&gt;&lt;author&gt;Weaver, David H.&lt;/author&gt;&lt;/authors&gt;&lt;/contributors&gt;&lt;titles&gt;&lt;title&gt;Agenda-Setting Effects among the Media, the Public, and Congress, 1946–2004&lt;/title&gt;&lt;secondary-title&gt;Journalism &amp;amp; Mass Communication Quarterly&lt;/secondary-title&gt;&lt;/titles&gt;&lt;periodical&gt;&lt;full-title&gt;Journalism &amp;amp; Mass Communication Quarterly&lt;/full-title&gt;&lt;/periodical&gt;&lt;pages&gt;729-744&lt;/pages&gt;&lt;volume&gt;84&lt;/volume&gt;&lt;number&gt;4&lt;/number&gt;&lt;dates&gt;&lt;year&gt;2007&lt;/year&gt;&lt;pub-dates&gt;&lt;date&gt;December 1, 2007&lt;/date&gt;&lt;/pub-dates&gt;&lt;/dates&gt;&lt;urls&gt;&lt;related-urls&gt;&lt;url&gt;http://jmq.sagepub.com/content/84/4/729.abstract&lt;/url&gt;&lt;/related-urls&gt;&lt;/urls&gt;&lt;electronic-resource-num&gt;10.1177/107769900708400405&lt;/electronic-resource-num&gt;&lt;/record&gt;&lt;/Cite&gt;&lt;/EndNote&gt;</w:instrText>
      </w:r>
      <w:r w:rsidRPr="00611609">
        <w:fldChar w:fldCharType="separate"/>
      </w:r>
      <w:r w:rsidRPr="00611609">
        <w:rPr>
          <w:noProof/>
        </w:rPr>
        <w:t>(Tan &amp; Weaver, 2007)</w:t>
      </w:r>
      <w:r w:rsidRPr="00611609">
        <w:fldChar w:fldCharType="end"/>
      </w:r>
      <w:r w:rsidRPr="00611609">
        <w:t xml:space="preserve">. While it is likely that salience of international affairs issues in congressional hearings is highly impacted by the amount of attention the president pays to them </w:t>
      </w:r>
      <w:r w:rsidRPr="00611609">
        <w:fldChar w:fldCharType="begin"/>
      </w:r>
      <w:r w:rsidRPr="00611609">
        <w:instrText xml:space="preserve"> ADDIN EN.CITE &lt;EndNote&gt;&lt;Cite&gt;&lt;Author&gt;Rutledge&lt;/Author&gt;&lt;Year&gt;2014&lt;/Year&gt;&lt;RecNum&gt;732&lt;/RecNum&gt;&lt;DisplayText&gt;(Rutledge &amp;amp; Larsen Price, 2014)&lt;/DisplayText&gt;&lt;record&gt;&lt;rec-number&gt;732&lt;/rec-number&gt;&lt;foreign-keys&gt;&lt;key app="EN" db-id="fxa5pwfv8vdvwje9awfxez5qwtrzf5saz2tx" timestamp="1427477422"&gt;732&lt;/key&gt;&lt;/foreign-keys&gt;&lt;ref-type name="Journal Article"&gt;17&lt;/ref-type&gt;&lt;contributors&gt;&lt;authors&gt;&lt;author&gt;Rutledge, Paul E.&lt;/author&gt;&lt;author&gt;Larsen Price, Heather A.&lt;/author&gt;&lt;/authors&gt;&lt;/contributors&gt;&lt;titles&gt;&lt;title&gt;The President as Agenda Setter-in-Chief: The Dynamics of Congressional and Presidential Agenda Setting&lt;/title&gt;&lt;secondary-title&gt;Policy Studies Journal&lt;/secondary-title&gt;&lt;/titles&gt;&lt;periodical&gt;&lt;full-title&gt;Policy Studies Journal&lt;/full-title&gt;&lt;/periodical&gt;&lt;pages&gt;443-464&lt;/pages&gt;&lt;volume&gt;42&lt;/volume&gt;&lt;number&gt;3&lt;/number&gt;&lt;keywords&gt;&lt;keyword&gt;EXECUTIVE-legislative relations&lt;/keyword&gt;&lt;keyword&gt;PRESIDENTS -- United States&lt;/keyword&gt;&lt;keyword&gt;POLITICAL leadership&lt;/keyword&gt;&lt;keyword&gt;POLICY sciences&lt;/keyword&gt;&lt;keyword&gt;EXECUTIVE power -- United States&lt;/keyword&gt;&lt;keyword&gt;agenda setting&lt;/keyword&gt;&lt;keyword&gt;congress&lt;/keyword&gt;&lt;keyword&gt;leadership&lt;/keyword&gt;&lt;keyword&gt;president&lt;/keyword&gt;&lt;keyword&gt;time series&lt;/keyword&gt;&lt;keyword&gt;UNITED States. Congress&lt;/keyword&gt;&lt;/keywords&gt;&lt;dates&gt;&lt;year&gt;2014&lt;/year&gt;&lt;/dates&gt;&lt;publisher&gt;Wiley-Blackwell&lt;/publisher&gt;&lt;isbn&gt;0190292X&lt;/isbn&gt;&lt;accession-num&gt;97448272&lt;/accession-num&gt;&lt;work-type&gt;Article&lt;/work-type&gt;&lt;urls&gt;&lt;related-urls&gt;&lt;url&gt;http://proxy.lib.utk.edu:90/login?url=http://search.ebscohost.com/login.aspx?direct=true&amp;amp;db=i3h&amp;amp;AN=97448272&amp;amp;scope=site&lt;/url&gt;&lt;/related-urls&gt;&lt;/urls&gt;&lt;electronic-resource-num&gt;10.1111/psj.12068&lt;/electronic-resource-num&gt;&lt;remote-database-name&gt;i3h&lt;/remote-database-name&gt;&lt;remote-database-provider&gt;EBSCOhost&lt;/remote-database-provider&gt;&lt;/record&gt;&lt;/Cite&gt;&lt;/EndNote&gt;</w:instrText>
      </w:r>
      <w:r w:rsidRPr="00611609">
        <w:fldChar w:fldCharType="separate"/>
      </w:r>
      <w:r w:rsidRPr="00611609">
        <w:rPr>
          <w:noProof/>
        </w:rPr>
        <w:t>(Rutledge &amp; Larsen Price, 2014)</w:t>
      </w:r>
      <w:r w:rsidRPr="00611609">
        <w:fldChar w:fldCharType="end"/>
      </w:r>
      <w:r w:rsidRPr="00611609">
        <w:t>, the foreign policy agenda-setting scene displays several distinctive characteristics which directed the formulation of the hypotheses of this research and educated the elaborations on possible role of think tanks in foreign policy agenda-setting and research needed to clarify that role.</w:t>
      </w:r>
      <w:bookmarkStart w:id="30" w:name="_Toc416343002"/>
      <w:r w:rsidRPr="00611609">
        <w:t xml:space="preserve"> First, agenda-setting in foreign policy is not always unidirectional: depending on issue salience and its nature, different players may have better chances at affecting others’ agendas. Second, reciprocal relationships between agendas of individual players take place in foreign policy-agenda setting. And third, foreign policy agenda-setting could work as in a multi-step process, which is important in understanding the ways in which think tanks could be affecting policymakers.</w:t>
      </w:r>
    </w:p>
    <w:p w14:paraId="291C3ABB" w14:textId="77777777" w:rsidR="009B38F7" w:rsidRPr="00611609" w:rsidRDefault="009B38F7" w:rsidP="009B38F7"/>
    <w:p w14:paraId="3B05E350" w14:textId="61B41FAD" w:rsidR="009B38F7" w:rsidRPr="00611609" w:rsidRDefault="009B38F7" w:rsidP="008553FB">
      <w:pPr>
        <w:pStyle w:val="Heading2"/>
      </w:pPr>
      <w:bookmarkStart w:id="31" w:name="_Toc422396294"/>
      <w:r w:rsidRPr="00611609">
        <w:t>Levels of agenda-setting effects</w:t>
      </w:r>
      <w:bookmarkEnd w:id="30"/>
      <w:bookmarkEnd w:id="31"/>
    </w:p>
    <w:p w14:paraId="6BEE438F" w14:textId="77777777" w:rsidR="009B38F7" w:rsidRPr="00611609" w:rsidRDefault="009B38F7" w:rsidP="00143F15">
      <w:pPr>
        <w:ind w:firstLine="0"/>
      </w:pPr>
      <w:r w:rsidRPr="00611609">
        <w:t>It is important to note that, since its conception in 1972, agenda-setting theory grew to include a variety of effects and developed explanations (and tests) for effects at multiple levels. Object agenda-setting and attribute agenda-setting, the first two, most researched levels, is what agenda-setting research normally deals with.</w:t>
      </w:r>
    </w:p>
    <w:p w14:paraId="2EA2BA70" w14:textId="2F4725E1" w:rsidR="009B38F7" w:rsidRPr="00611609" w:rsidRDefault="009B38F7" w:rsidP="009B38F7">
      <w:r w:rsidRPr="00611609">
        <w:rPr>
          <w:color w:val="auto"/>
        </w:rPr>
        <w:lastRenderedPageBreak/>
        <w:t>At the first levels of agenda-setting, salience of issues (or, in McCombs’ terms, objects) is transferred from the mass media to the public, or in our</w:t>
      </w:r>
      <w:r w:rsidRPr="00611609">
        <w:t xml:space="preserve"> case, hypothetically, onto think tanks: “The object is that thing towards which our attention is directed or the thing about which we have an attitude or opinion” </w:t>
      </w:r>
      <w:r w:rsidRPr="00611609">
        <w:fldChar w:fldCharType="begin"/>
      </w:r>
      <w:r w:rsidRPr="00611609">
        <w:instrText xml:space="preserve"> ADDIN EN.CITE &lt;EndNote&gt;&lt;Cite&gt;&lt;Author&gt;McCombs&lt;/Author&gt;&lt;Year&gt;2004&lt;/Year&gt;&lt;RecNum&gt;294&lt;/RecNum&gt;&lt;Pages&gt;69-70&lt;/Pages&gt;&lt;DisplayText&gt;(McCombs, 2004, pp. 69-70)&lt;/DisplayText&gt;&lt;record&gt;&lt;rec-number&gt;294&lt;/rec-number&gt;&lt;foreign-keys&gt;&lt;key app="EN" db-id="fxa5pwfv8vdvwje9awfxez5qwtrzf5saz2tx" timestamp="1381422848"&gt;294&lt;/key&gt;&lt;key app="ENWeb" db-id=""&gt;0&lt;/key&gt;&lt;/foreign-keys&gt;&lt;ref-type name="Book"&gt;6&lt;/ref-type&gt;&lt;contributors&gt;&lt;authors&gt;&lt;author&gt;McCombs, Maxwell E.&lt;/author&gt;&lt;/authors&gt;&lt;/contributors&gt;&lt;titles&gt;&lt;title&gt;Setting the agenda : the mass media and public opinion&lt;/title&gt;&lt;/titles&gt;&lt;keywords&gt;&lt;keyword&gt;Mass media -- Social aspects&lt;/keyword&gt;&lt;keyword&gt;Mass media -- Political aspects&lt;/keyword&gt;&lt;keyword&gt;Public opinion&lt;/keyword&gt;&lt;keyword&gt;Mass media and public opinion&lt;/keyword&gt;&lt;/keywords&gt;&lt;dates&gt;&lt;year&gt;2004&lt;/year&gt;&lt;/dates&gt;&lt;pub-location&gt;Cambridge : Malden, MA&lt;/pub-location&gt;&lt;publisher&gt;Cambridge : Polity&amp;#xD;Malden, MA : Blackwell Pub.&lt;/publisher&gt;&lt;urls&gt;&lt;/urls&gt;&lt;/record&gt;&lt;/Cite&gt;&lt;/EndNote&gt;</w:instrText>
      </w:r>
      <w:r w:rsidRPr="00611609">
        <w:fldChar w:fldCharType="separate"/>
      </w:r>
      <w:r w:rsidRPr="00611609">
        <w:rPr>
          <w:noProof/>
        </w:rPr>
        <w:t>(McCombs, 2004, pp. 69-70)</w:t>
      </w:r>
      <w:r w:rsidRPr="00611609">
        <w:fldChar w:fldCharType="end"/>
      </w:r>
      <w:r w:rsidRPr="00611609">
        <w:t xml:space="preserve">. As such, this research uses countries – possible foci of foreign policy effort and think tank interest. Even though traditionally public issues have been used to test agenda-setting theory, virtually anything can serve as an object of attention (McCombs, 2004), and foreign nations have successfully been used as objects in a test of agenda-setting effects of international news </w:t>
      </w:r>
      <w:r w:rsidRPr="00611609">
        <w:fldChar w:fldCharType="begin"/>
      </w:r>
      <w:r w:rsidRPr="00611609">
        <w:instrText xml:space="preserve"> ADDIN EN.CITE &lt;EndNote&gt;&lt;Cite&gt;&lt;Author&gt;Wanta&lt;/Author&gt;&lt;Year&gt;2004&lt;/Year&gt;&lt;RecNum&gt;619&lt;/RecNum&gt;&lt;DisplayText&gt;(Wanta et al., 2004)&lt;/DisplayText&gt;&lt;record&gt;&lt;rec-number&gt;619&lt;/rec-number&gt;&lt;foreign-keys&gt;&lt;key app="EN" db-id="fxa5pwfv8vdvwje9awfxez5qwtrzf5saz2tx" timestamp="1393617505"&gt;619&lt;/key&gt;&lt;/foreign-keys&gt;&lt;ref-type name="Journal Article"&gt;17&lt;/ref-type&gt;&lt;contributors&gt;&lt;authors&gt;&lt;author&gt;Wanta, Wayne&lt;/author&gt;&lt;author&gt;Golan, Guy&lt;/author&gt;&lt;author&gt;Lee, Cheolhan&lt;/author&gt;&lt;/authors&gt;&lt;/contributors&gt;&lt;titles&gt;&lt;title&gt;Agenda Setting and International News: Media Influence on Public Perceptions of Foreign Nations&lt;/title&gt;&lt;secondary-title&gt;Journalism &amp;amp; Mass Communication Quarterly&lt;/secondary-title&gt;&lt;/titles&gt;&lt;periodical&gt;&lt;full-title&gt;Journalism &amp;amp; Mass Communication Quarterly&lt;/full-title&gt;&lt;/periodical&gt;&lt;pages&gt;364-377&lt;/pages&gt;&lt;volume&gt;81&lt;/volume&gt;&lt;number&gt;2&lt;/number&gt;&lt;dates&gt;&lt;year&gt;2004&lt;/year&gt;&lt;pub-dates&gt;&lt;date&gt;June 1, 2004&lt;/date&gt;&lt;/pub-dates&gt;&lt;/dates&gt;&lt;urls&gt;&lt;related-urls&gt;&lt;url&gt;http://jmq.sagepub.com/content/81/2/364.abstract&lt;/url&gt;&lt;/related-urls&gt;&lt;/urls&gt;&lt;electronic-resource-num&gt;10.1177/107769900408100209&lt;/electronic-resource-num&gt;&lt;/record&gt;&lt;/Cite&gt;&lt;/EndNote&gt;</w:instrText>
      </w:r>
      <w:r w:rsidRPr="00611609">
        <w:fldChar w:fldCharType="separate"/>
      </w:r>
      <w:r w:rsidRPr="00611609">
        <w:rPr>
          <w:noProof/>
        </w:rPr>
        <w:t>(Wanta et al., 2004)</w:t>
      </w:r>
      <w:r w:rsidRPr="00611609">
        <w:fldChar w:fldCharType="end"/>
      </w:r>
      <w:r w:rsidRPr="00611609">
        <w:t xml:space="preserve">. </w:t>
      </w:r>
    </w:p>
    <w:p w14:paraId="33D72D56" w14:textId="77777777" w:rsidR="009B38F7" w:rsidRPr="00611609" w:rsidRDefault="009B38F7" w:rsidP="009B38F7">
      <w:r w:rsidRPr="00611609">
        <w:t>Second-level, or attribute, agenda-setting is an expansion of the understating of media agenda-setting effects. As McCombs (2004, p. 71) wrote, when the salience of object attributes are transferred from the media agenda “…the media not only tell us what to think about, but they also tell us how to think about some objects.” While attribute agenda-setting deals with deeper levels of influence and is closely connected with the concept of framing, it is important not to confuse the two notions. To put it in McCombs’ (2004, p. 88) language, “a frame is an attribute of the object under consideration because it describes the object. However, not all attributes are frames.” Frame is a “very specific case of attributes” usually understood as a dominant perspective about an object (McCombs 2004, p. 88). Detection of the attribute agenda-setting effects on think tanks research and advocacy foci would signify a very significant level of their dependence on news media in decision making. However, object agenda-setting effects have to be detected before we can talk about any connection.</w:t>
      </w:r>
    </w:p>
    <w:p w14:paraId="1B82B0B4" w14:textId="77777777" w:rsidR="0034552B" w:rsidRPr="00611609" w:rsidRDefault="0034552B" w:rsidP="008553FB">
      <w:pPr>
        <w:pStyle w:val="Heading2"/>
      </w:pPr>
      <w:bookmarkStart w:id="32" w:name="_Toc416343003"/>
    </w:p>
    <w:p w14:paraId="7FC197B1" w14:textId="77777777" w:rsidR="0034552B" w:rsidRPr="00611609" w:rsidRDefault="0034552B" w:rsidP="008553FB">
      <w:pPr>
        <w:pStyle w:val="Heading2"/>
      </w:pPr>
    </w:p>
    <w:p w14:paraId="40E56B3E" w14:textId="77777777" w:rsidR="0034552B" w:rsidRPr="00611609" w:rsidRDefault="0034552B" w:rsidP="008553FB">
      <w:pPr>
        <w:pStyle w:val="Heading2"/>
      </w:pPr>
    </w:p>
    <w:p w14:paraId="0937BE7E" w14:textId="69E7329D" w:rsidR="009B38F7" w:rsidRPr="00611609" w:rsidRDefault="009B38F7" w:rsidP="008553FB">
      <w:pPr>
        <w:pStyle w:val="Heading2"/>
        <w:rPr>
          <w:lang w:val="es-MX"/>
        </w:rPr>
      </w:pPr>
      <w:bookmarkStart w:id="33" w:name="_Toc422396295"/>
      <w:r w:rsidRPr="00611609">
        <w:lastRenderedPageBreak/>
        <w:t xml:space="preserve">Research </w:t>
      </w:r>
      <w:bookmarkEnd w:id="32"/>
      <w:r w:rsidRPr="00611609">
        <w:t>hypotheses</w:t>
      </w:r>
      <w:bookmarkEnd w:id="33"/>
    </w:p>
    <w:p w14:paraId="3A93A2F8" w14:textId="77777777" w:rsidR="009B38F7" w:rsidRPr="00611609" w:rsidRDefault="009B38F7" w:rsidP="003A4B4A">
      <w:pPr>
        <w:ind w:firstLine="0"/>
      </w:pPr>
      <w:r w:rsidRPr="00611609">
        <w:t xml:space="preserve">Agenda-setting, at any level, states that there is a direct cause-and-effect relationship between the salience of objects (or attributes) in news media coverage and on public agendas. In order to show such a relationship, research results have to meet two main conditions: (1) there needs to be a significant level of correlation between the cause and the effect, (2) the cause must precede the effect in time. These conditions were applied to the test of causal relationships between news coverage and think tanks online content. </w:t>
      </w:r>
    </w:p>
    <w:p w14:paraId="4CDFCA9A" w14:textId="77777777" w:rsidR="009B38F7" w:rsidRPr="00611609" w:rsidRDefault="009B38F7" w:rsidP="009B38F7">
      <w:r w:rsidRPr="00611609">
        <w:t>Additionally, considering current foreign policy agenda-setting literature, this research is looking for bi-directional relationships. Which means that causality was assumed reversed for topics of relatively low salience and think tanks were assumed to be active agenda setters. After the connection between media and think tank content is established, the causality will be tested in both directions.</w:t>
      </w:r>
    </w:p>
    <w:p w14:paraId="406C4CDD" w14:textId="77777777" w:rsidR="009B38F7" w:rsidRPr="00611609" w:rsidRDefault="009B38F7" w:rsidP="009B38F7">
      <w:pPr>
        <w:ind w:left="720" w:firstLine="0"/>
      </w:pPr>
      <w:r w:rsidRPr="00611609">
        <w:t>H1. There is a positive correlation between the amounts of coverage selected countries receive from The New York Times and Washington Post and salience of these countries in the published on websites of leading think tanks materials.</w:t>
      </w:r>
    </w:p>
    <w:p w14:paraId="15CD88BD" w14:textId="77777777" w:rsidR="009B38F7" w:rsidRPr="00611609" w:rsidRDefault="009B38F7" w:rsidP="009B38F7">
      <w:pPr>
        <w:ind w:left="720" w:firstLine="0"/>
      </w:pPr>
      <w:r w:rsidRPr="00611609">
        <w:t>H2. For more salient in news coverage countries, the direction of the relationship is from the news coverage to think tanks website content.</w:t>
      </w:r>
    </w:p>
    <w:p w14:paraId="090374F5" w14:textId="77777777" w:rsidR="009B38F7" w:rsidRPr="00611609" w:rsidRDefault="009B38F7" w:rsidP="009B38F7">
      <w:pPr>
        <w:ind w:left="720" w:firstLine="0"/>
      </w:pPr>
      <w:r w:rsidRPr="00611609">
        <w:t>H3. For less salient in news coverage countries, the direction of the relationship is from think tanks website content to the news media.</w:t>
      </w:r>
    </w:p>
    <w:p w14:paraId="64AA9A9E" w14:textId="77777777" w:rsidR="009B38F7" w:rsidRPr="00611609" w:rsidRDefault="009B38F7" w:rsidP="009B38F7">
      <w:r w:rsidRPr="00611609">
        <w:t>Using time series and lagged variables in regression models, this research attempts to answer these questions.</w:t>
      </w:r>
    </w:p>
    <w:p w14:paraId="6F537312" w14:textId="77777777" w:rsidR="005F6D89" w:rsidRPr="00611609" w:rsidRDefault="005F6D89">
      <w:pPr>
        <w:tabs>
          <w:tab w:val="clear" w:pos="0"/>
        </w:tabs>
        <w:spacing w:after="160" w:line="259" w:lineRule="auto"/>
        <w:ind w:firstLine="0"/>
        <w:rPr>
          <w:rFonts w:eastAsia="Times New Roman"/>
          <w:b/>
          <w:bCs/>
        </w:rPr>
      </w:pPr>
      <w:bookmarkStart w:id="34" w:name="_Toc416343004"/>
      <w:r w:rsidRPr="00611609">
        <w:br w:type="page"/>
      </w:r>
    </w:p>
    <w:p w14:paraId="7B663373" w14:textId="0965F0E9" w:rsidR="000F465C" w:rsidRPr="00611609" w:rsidRDefault="000F465C" w:rsidP="000F465C">
      <w:pPr>
        <w:pStyle w:val="Heading1"/>
      </w:pPr>
      <w:bookmarkStart w:id="35" w:name="_Toc422396296"/>
      <w:r w:rsidRPr="00611609">
        <w:lastRenderedPageBreak/>
        <w:t>Chapter 4</w:t>
      </w:r>
      <w:r w:rsidRPr="00611609">
        <w:br/>
        <w:t>Methodology</w:t>
      </w:r>
      <w:bookmarkEnd w:id="34"/>
      <w:bookmarkEnd w:id="35"/>
    </w:p>
    <w:p w14:paraId="1AD0BCEA" w14:textId="0A145F6D" w:rsidR="000F465C" w:rsidRPr="00611609" w:rsidRDefault="000F465C" w:rsidP="008553FB">
      <w:pPr>
        <w:pStyle w:val="Heading2"/>
      </w:pPr>
      <w:bookmarkStart w:id="36" w:name="_Toc422396297"/>
      <w:r w:rsidRPr="00611609">
        <w:t>Salience measurement</w:t>
      </w:r>
      <w:bookmarkEnd w:id="36"/>
    </w:p>
    <w:p w14:paraId="54EC137B" w14:textId="77777777" w:rsidR="000F465C" w:rsidRPr="00611609" w:rsidRDefault="000F465C" w:rsidP="00A66054">
      <w:pPr>
        <w:ind w:firstLine="0"/>
      </w:pPr>
      <w:r w:rsidRPr="00611609">
        <w:t xml:space="preserve">Measurements of salience of objects in news coverage (regularly, the main independent variable in agenda-setting research) and of their attributes has been essential for agenda-setting research </w:t>
      </w:r>
      <w:r w:rsidRPr="00611609">
        <w:fldChar w:fldCharType="begin"/>
      </w:r>
      <w:r w:rsidRPr="00611609">
        <w:instrText xml:space="preserve"> ADDIN EN.CITE &lt;EndNote&gt;&lt;Cite&gt;&lt;Author&gt;McCombs&lt;/Author&gt;&lt;Year&gt;2005&lt;/Year&gt;&lt;RecNum&gt;290&lt;/RecNum&gt;&lt;DisplayText&gt;(McCombs, 2005)&lt;/DisplayText&gt;&lt;record&gt;&lt;rec-number&gt;290&lt;/rec-number&gt;&lt;foreign-keys&gt;&lt;key app="EN" db-id="fxa5pwfv8vdvwje9awfxez5qwtrzf5saz2tx" timestamp="1381421610"&gt;290&lt;/key&gt;&lt;/foreign-keys&gt;&lt;ref-type name="Journal Article"&gt;17&lt;/ref-type&gt;&lt;contributors&gt;&lt;authors&gt;&lt;author&gt;McCombs, Maxwell E.&lt;/author&gt;&lt;/authors&gt;&lt;/contributors&gt;&lt;titles&gt;&lt;title&gt;A Look at Agenda-setting: past, present and future&lt;/title&gt;&lt;secondary-title&gt;Journalism Studies&lt;/secondary-title&gt;&lt;/titles&gt;&lt;periodical&gt;&lt;full-title&gt;Journalism Studies&lt;/full-title&gt;&lt;/periodical&gt;&lt;pages&gt;543-557&lt;/pages&gt;&lt;volume&gt;6&lt;/volume&gt;&lt;number&gt;4&lt;/number&gt;&lt;dates&gt;&lt;year&gt;2005&lt;/year&gt;&lt;pub-dates&gt;&lt;date&gt;2005/11/01&lt;/date&gt;&lt;/pub-dates&gt;&lt;/dates&gt;&lt;publisher&gt;Routledge&lt;/publisher&gt;&lt;isbn&gt;1461-670X&lt;/isbn&gt;&lt;urls&gt;&lt;related-urls&gt;&lt;url&gt;http://dx.doi.org/10.1080/14616700500250438&lt;/url&gt;&lt;/related-urls&gt;&lt;/urls&gt;&lt;electronic-resource-num&gt;10.1080/14616700500250438&lt;/electronic-resource-num&gt;&lt;access-date&gt;2013/10/10&lt;/access-date&gt;&lt;/record&gt;&lt;/Cite&gt;&lt;/EndNote&gt;</w:instrText>
      </w:r>
      <w:r w:rsidRPr="00611609">
        <w:fldChar w:fldCharType="separate"/>
      </w:r>
      <w:r w:rsidRPr="00611609">
        <w:rPr>
          <w:noProof/>
        </w:rPr>
        <w:t>(McCombs, 2005)</w:t>
      </w:r>
      <w:r w:rsidRPr="00611609">
        <w:fldChar w:fldCharType="end"/>
      </w:r>
      <w:r w:rsidRPr="00611609">
        <w:t>. Gauging the salience has traditionally been achieved by means of determining the number of stories about objects of study</w:t>
      </w:r>
      <w:r w:rsidRPr="00611609">
        <w:rPr>
          <w:rStyle w:val="FootnoteReference"/>
        </w:rPr>
        <w:footnoteReference w:id="23"/>
      </w:r>
      <w:r w:rsidRPr="00611609">
        <w:t xml:space="preserve"> over a period of time </w:t>
      </w:r>
      <w:r w:rsidRPr="00611609">
        <w:fldChar w:fldCharType="begin">
          <w:fldData xml:space="preserve">PEVuZE5vdGU+PENpdGU+PEF1dGhvcj5EZWFyaW5nPC9BdXRob3I+PFllYXI+MTk5NjwvWWVhcj48
UmVjTnVtPjI4NzwvUmVjTnVtPjxEaXNwbGF5VGV4dD4oRGVhcmluZywgMTk5NjsgUm9nZXJzLCBE
ZWFyaW5nLCAmYW1wOyBCcmVnbWFuLCAxOTkzKTwvRGlzcGxheVRleHQ+PHJlY29yZD48cmVjLW51
bWJlcj4yODc8L3JlYy1udW1iZXI+PGZvcmVpZ24ta2V5cz48a2V5IGFwcD0iRU4iIGRiLWlkPSJm
eGE1cHdmdjh2ZHZ3amU5YXdmeGV6NXF3dHJ6ZjVzYXoydHgiIHRpbWVzdGFtcD0iMTM4MTQyMDcx
NSI+Mjg3PC9rZXk+PC9mb3JlaWduLWtleXM+PHJlZi10eXBlIG5hbWU9IkJvb2siPjY8L3JlZi10
eXBlPjxjb250cmlidXRvcnM+PGF1dGhvcnM+PGF1dGhvcj5EZWFyaW5nLCBKYW1lcyBXLjwvYXV0
aG9yPjwvYXV0aG9ycz48c2Vjb25kYXJ5LWF1dGhvcnM+PGF1dGhvcj5Sb2dlcnMsIEV2ZXJldHQg
TS48L2F1dGhvcj48L3NlY29uZGFyeS1hdXRob3JzPjwvY29udHJpYnV0b3JzPjx0aXRsZXM+PHRp
dGxlPkFnZW5kYS1zZXR0aW5nPC90aXRsZT48L3RpdGxlcz48a2V5d29yZHM+PGtleXdvcmQ+TWFz
cyBtZWRpYSBhbmQgcHVibGljIG9waW5pb24gLS0gVW5pdGVkIFN0YXRlczwva2V5d29yZD48a2V5
d29yZD5NYXNzIG1lZGlhIC0tIFVuaXRlZCBTdGF0ZXMgLS0gSW5mbHVlbmNlPC9rZXl3b3JkPjxr
ZXl3b3JkPk1hc3MgbWVkaWEgLS0gU29jaWFsIGFzcGVjdHMgLS0gVW5pdGVkIFN0YXRlczwva2V5
d29yZD48a2V5d29yZD5QdWJsaWMgb3BpbmlvbiAtLSBVbml0ZWQgU3RhdGVzPC9rZXl3b3JkPjxr
ZXl3b3JkPlBvbGl0aWNhbCBwbGFubmluZyAtLSBVbml0ZWQgU3RhdGVzPC9rZXl3b3JkPjwva2V5
d29yZHM+PGRhdGVzPjx5ZWFyPjE5OTY8L3llYXI+PC9kYXRlcz48cHViLWxvY2F0aW9uPlRob3Vz
YW5kIE9ha3MsIENhbGlmLjwvcHViLWxvY2F0aW9uPjxwdWJsaXNoZXI+VGhvdXNhbmQgT2Frcywg
Q2FsaWYuIDogU2FnZTwvcHVibGlzaGVyPjx1cmxzPjwvdXJscz48L3JlY29yZD48L0NpdGU+PENp
dGU+PEF1dGhvcj5Sb2dlcnM8L0F1dGhvcj48WWVhcj4xOTkzPC9ZZWFyPjxSZWNOdW0+NzA4PC9S
ZWNOdW0+PHJlY29yZD48cmVjLW51bWJlcj43MDg8L3JlYy1udW1iZXI+PGZvcmVpZ24ta2V5cz48
a2V5IGFwcD0iRU4iIGRiLWlkPSJmeGE1cHdmdjh2ZHZ3amU5YXdmeGV6NXF3dHJ6ZjVzYXoydHgi
IHRpbWVzdGFtcD0iMTQyNjM4NTA2MSI+NzA4PC9rZXk+PC9mb3JlaWduLWtleXM+PHJlZi10eXBl
IG5hbWU9IkpvdXJuYWwgQXJ0aWNsZSI+MTc8L3JlZi10eXBlPjxjb250cmlidXRvcnM+PGF1dGhv
cnM+PGF1dGhvcj5Sb2dlcnMsIEV2ZXJldHQgTS48L2F1dGhvcj48YXV0aG9yPkRlYXJpbmcsIEph
bWVzIFcuPC9hdXRob3I+PGF1dGhvcj5CcmVnbWFuLCBEb3JpbmU8L2F1dGhvcj48L2F1dGhvcnM+
PC9jb250cmlidXRvcnM+PHRpdGxlcz48dGl0bGU+VGhlIGFuYXRvbXkgb2YgYWdlbmRhLXNldHRp
bmcgcmVzZWFyY2g8L3RpdGxlPjxzZWNvbmRhcnktdGl0bGU+Sm91cm5hbCBvZiBDb21tdW5pY2F0
aW9uPC9zZWNvbmRhcnktdGl0bGU+PC90aXRsZXM+PHBlcmlvZGljYWw+PGZ1bGwtdGl0bGU+Sm91
cm5hbCBvZiBDb21tdW5pY2F0aW9uPC9mdWxsLXRpdGxlPjwvcGVyaW9kaWNhbD48cGFnZXM+Njgt
ODQ8L3BhZ2VzPjx2b2x1bWU+NDM8L3ZvbHVtZT48bnVtYmVyPjI8L251bWJlcj48a2V5d29yZHM+
PGtleXdvcmQ+TUFTUyBtZWRpYSAtLSBTb2NpYWwgYXNwZWN0czwva2V5d29yZD48a2V5d29yZD5S
ZXNlYXJjaCBpbiBFbGVjdHJvbmljIE1lZGlhPC9rZXl3b3JkPjxrZXl3b3JkPkFnZW5kYSBTZXR0
aW5nJmFtcDttZGFzaDwva2V5d29yZD48a2V5d29yZD5UZWxldmlzaW9uPC9rZXl3b3JkPjxrZXl3
b3JkPkFnZW5kYSBTZXR0aW5nJmFtcDttZGFzaDwva2V5d29yZD48a2V5d29yZD5SYWRpbzwva2V5
d29yZD48a2V5d29yZD5BZ2VuZGEgU2V0dGluZyZhbXA7bWRhc2g8L2tleXdvcmQ+PGtleXdvcmQ+
UHJpbnQgTWVkaWE8L2tleXdvcmQ+PC9rZXl3b3Jkcz48ZGF0ZXM+PHllYXI+MTk5MzwveWVhcj48
cHViLWRhdGVzPjxkYXRlPlNwcmluZzwvZGF0ZT48L3B1Yi1kYXRlcz48L2RhdGVzPjxwdWJsaXNo
ZXI+SW50ZXJuYXRpb25hbCBDb21tdW5pY2F0aW9uIEFzc29jaWF0aW9uPC9wdWJsaXNoZXI+PGlz
Ym4+MDAyMTk5MTY8L2lzYm4+PGFjY2Vzc2lvbi1udW0+OTMwNjIzNTM2MDwvYWNjZXNzaW9uLW51
bT48d29yay10eXBlPkFydGljbGU8L3dvcmstdHlwZT48dXJscz48cmVsYXRlZC11cmxzPjx1cmw+
aHR0cDovL3Byb3h5LmxpYi51dGsuZWR1OjkwL2xvZ2luP3VybD1odHRwOi8vc2VhcmNoLmVic2Nv
aG9zdC5jb20vbG9naW4uYXNweD9kaXJlY3Q9dHJ1ZSZhbXA7ZGI9dWZoJmFtcDtBTj05MzA2MjM1
MzYwJmFtcDtzY29wZT1zaXRlPC91cmw+PC9yZWxhdGVkLXVybHM+PC91cmxzPjxyZW1vdGUtZGF0
YWJhc2UtbmFtZT51Zmg8L3JlbW90ZS1kYXRhYmFzZS1uYW1lPjxyZW1vdGUtZGF0YWJhc2UtcHJv
dmlkZXI+RUJTQ09ob3N0PC9yZW1vdGUtZGF0YWJhc2UtcHJvdmlkZXI+PC9yZWNvcmQ+PC9DaXRl
PjwvRW5kTm90ZT5=
</w:fldData>
        </w:fldChar>
      </w:r>
      <w:r w:rsidRPr="00611609">
        <w:instrText xml:space="preserve"> ADDIN EN.CITE </w:instrText>
      </w:r>
      <w:r w:rsidRPr="00611609">
        <w:fldChar w:fldCharType="begin">
          <w:fldData xml:space="preserve">PEVuZE5vdGU+PENpdGU+PEF1dGhvcj5EZWFyaW5nPC9BdXRob3I+PFllYXI+MTk5NjwvWWVhcj48
UmVjTnVtPjI4NzwvUmVjTnVtPjxEaXNwbGF5VGV4dD4oRGVhcmluZywgMTk5NjsgUm9nZXJzLCBE
ZWFyaW5nLCAmYW1wOyBCcmVnbWFuLCAxOTkzKTwvRGlzcGxheVRleHQ+PHJlY29yZD48cmVjLW51
bWJlcj4yODc8L3JlYy1udW1iZXI+PGZvcmVpZ24ta2V5cz48a2V5IGFwcD0iRU4iIGRiLWlkPSJm
eGE1cHdmdjh2ZHZ3amU5YXdmeGV6NXF3dHJ6ZjVzYXoydHgiIHRpbWVzdGFtcD0iMTM4MTQyMDcx
NSI+Mjg3PC9rZXk+PC9mb3JlaWduLWtleXM+PHJlZi10eXBlIG5hbWU9IkJvb2siPjY8L3JlZi10
eXBlPjxjb250cmlidXRvcnM+PGF1dGhvcnM+PGF1dGhvcj5EZWFyaW5nLCBKYW1lcyBXLjwvYXV0
aG9yPjwvYXV0aG9ycz48c2Vjb25kYXJ5LWF1dGhvcnM+PGF1dGhvcj5Sb2dlcnMsIEV2ZXJldHQg
TS48L2F1dGhvcj48L3NlY29uZGFyeS1hdXRob3JzPjwvY29udHJpYnV0b3JzPjx0aXRsZXM+PHRp
dGxlPkFnZW5kYS1zZXR0aW5nPC90aXRsZT48L3RpdGxlcz48a2V5d29yZHM+PGtleXdvcmQ+TWFz
cyBtZWRpYSBhbmQgcHVibGljIG9waW5pb24gLS0gVW5pdGVkIFN0YXRlczwva2V5d29yZD48a2V5
d29yZD5NYXNzIG1lZGlhIC0tIFVuaXRlZCBTdGF0ZXMgLS0gSW5mbHVlbmNlPC9rZXl3b3JkPjxr
ZXl3b3JkPk1hc3MgbWVkaWEgLS0gU29jaWFsIGFzcGVjdHMgLS0gVW5pdGVkIFN0YXRlczwva2V5
d29yZD48a2V5d29yZD5QdWJsaWMgb3BpbmlvbiAtLSBVbml0ZWQgU3RhdGVzPC9rZXl3b3JkPjxr
ZXl3b3JkPlBvbGl0aWNhbCBwbGFubmluZyAtLSBVbml0ZWQgU3RhdGVzPC9rZXl3b3JkPjwva2V5
d29yZHM+PGRhdGVzPjx5ZWFyPjE5OTY8L3llYXI+PC9kYXRlcz48cHViLWxvY2F0aW9uPlRob3Vz
YW5kIE9ha3MsIENhbGlmLjwvcHViLWxvY2F0aW9uPjxwdWJsaXNoZXI+VGhvdXNhbmQgT2Frcywg
Q2FsaWYuIDogU2FnZTwvcHVibGlzaGVyPjx1cmxzPjwvdXJscz48L3JlY29yZD48L0NpdGU+PENp
dGU+PEF1dGhvcj5Sb2dlcnM8L0F1dGhvcj48WWVhcj4xOTkzPC9ZZWFyPjxSZWNOdW0+NzA4PC9S
ZWNOdW0+PHJlY29yZD48cmVjLW51bWJlcj43MDg8L3JlYy1udW1iZXI+PGZvcmVpZ24ta2V5cz48
a2V5IGFwcD0iRU4iIGRiLWlkPSJmeGE1cHdmdjh2ZHZ3amU5YXdmeGV6NXF3dHJ6ZjVzYXoydHgi
IHRpbWVzdGFtcD0iMTQyNjM4NTA2MSI+NzA4PC9rZXk+PC9mb3JlaWduLWtleXM+PHJlZi10eXBl
IG5hbWU9IkpvdXJuYWwgQXJ0aWNsZSI+MTc8L3JlZi10eXBlPjxjb250cmlidXRvcnM+PGF1dGhv
cnM+PGF1dGhvcj5Sb2dlcnMsIEV2ZXJldHQgTS48L2F1dGhvcj48YXV0aG9yPkRlYXJpbmcsIEph
bWVzIFcuPC9hdXRob3I+PGF1dGhvcj5CcmVnbWFuLCBEb3JpbmU8L2F1dGhvcj48L2F1dGhvcnM+
PC9jb250cmlidXRvcnM+PHRpdGxlcz48dGl0bGU+VGhlIGFuYXRvbXkgb2YgYWdlbmRhLXNldHRp
bmcgcmVzZWFyY2g8L3RpdGxlPjxzZWNvbmRhcnktdGl0bGU+Sm91cm5hbCBvZiBDb21tdW5pY2F0
aW9uPC9zZWNvbmRhcnktdGl0bGU+PC90aXRsZXM+PHBlcmlvZGljYWw+PGZ1bGwtdGl0bGU+Sm91
cm5hbCBvZiBDb21tdW5pY2F0aW9uPC9mdWxsLXRpdGxlPjwvcGVyaW9kaWNhbD48cGFnZXM+Njgt
ODQ8L3BhZ2VzPjx2b2x1bWU+NDM8L3ZvbHVtZT48bnVtYmVyPjI8L251bWJlcj48a2V5d29yZHM+
PGtleXdvcmQ+TUFTUyBtZWRpYSAtLSBTb2NpYWwgYXNwZWN0czwva2V5d29yZD48a2V5d29yZD5S
ZXNlYXJjaCBpbiBFbGVjdHJvbmljIE1lZGlhPC9rZXl3b3JkPjxrZXl3b3JkPkFnZW5kYSBTZXR0
aW5nJmFtcDttZGFzaDwva2V5d29yZD48a2V5d29yZD5UZWxldmlzaW9uPC9rZXl3b3JkPjxrZXl3
b3JkPkFnZW5kYSBTZXR0aW5nJmFtcDttZGFzaDwva2V5d29yZD48a2V5d29yZD5SYWRpbzwva2V5
d29yZD48a2V5d29yZD5BZ2VuZGEgU2V0dGluZyZhbXA7bWRhc2g8L2tleXdvcmQ+PGtleXdvcmQ+
UHJpbnQgTWVkaWE8L2tleXdvcmQ+PC9rZXl3b3Jkcz48ZGF0ZXM+PHllYXI+MTk5MzwveWVhcj48
cHViLWRhdGVzPjxkYXRlPlNwcmluZzwvZGF0ZT48L3B1Yi1kYXRlcz48L2RhdGVzPjxwdWJsaXNo
ZXI+SW50ZXJuYXRpb25hbCBDb21tdW5pY2F0aW9uIEFzc29jaWF0aW9uPC9wdWJsaXNoZXI+PGlz
Ym4+MDAyMTk5MTY8L2lzYm4+PGFjY2Vzc2lvbi1udW0+OTMwNjIzNTM2MDwvYWNjZXNzaW9uLW51
bT48d29yay10eXBlPkFydGljbGU8L3dvcmstdHlwZT48dXJscz48cmVsYXRlZC11cmxzPjx1cmw+
aHR0cDovL3Byb3h5LmxpYi51dGsuZWR1OjkwL2xvZ2luP3VybD1odHRwOi8vc2VhcmNoLmVic2Nv
aG9zdC5jb20vbG9naW4uYXNweD9kaXJlY3Q9dHJ1ZSZhbXA7ZGI9dWZoJmFtcDtBTj05MzA2MjM1
MzYwJmFtcDtzY29wZT1zaXRlPC91cmw+PC9yZWxhdGVkLXVybHM+PC91cmxzPjxyZW1vdGUtZGF0
YWJhc2UtbmFtZT51Zmg8L3JlbW90ZS1kYXRhYmFzZS1uYW1lPjxyZW1vdGUtZGF0YWJhc2UtcHJv
dmlkZXI+RUJTQ09ob3N0PC9yZW1vdGUtZGF0YWJhc2UtcHJvdmlkZXI+PC9yZWNvcmQ+PC9DaXRl
PjwvRW5kTm90ZT5=
</w:fldData>
        </w:fldChar>
      </w:r>
      <w:r w:rsidRPr="00611609">
        <w:instrText xml:space="preserve"> ADDIN EN.CITE.DATA </w:instrText>
      </w:r>
      <w:r w:rsidRPr="00611609">
        <w:fldChar w:fldCharType="end"/>
      </w:r>
      <w:r w:rsidRPr="00611609">
        <w:fldChar w:fldCharType="separate"/>
      </w:r>
      <w:r w:rsidRPr="00611609">
        <w:rPr>
          <w:noProof/>
        </w:rPr>
        <w:t>(Dearing, 1996; Rogers, Dearing, &amp; Bregman, 1993)</w:t>
      </w:r>
      <w:r w:rsidRPr="00611609">
        <w:fldChar w:fldCharType="end"/>
      </w:r>
      <w:r w:rsidRPr="00611609">
        <w:t xml:space="preserve">, but more data is often recorded and analyzed. While exact understanding of salience as a concept varies in academic literature, the term is often synonymous to importance, popularity, concern, awareness, attention; and is sometimes associated with interest, relevance, awareness, conspicuousness and involvement </w:t>
      </w:r>
      <w:r w:rsidRPr="00611609">
        <w:fldChar w:fldCharType="begin"/>
      </w:r>
      <w:r w:rsidRPr="00611609">
        <w:instrText xml:space="preserve"> ADDIN EN.CITE &lt;EndNote&gt;&lt;Cite&gt;&lt;Author&gt;Kiousis&lt;/Author&gt;&lt;Year&gt;2004&lt;/Year&gt;&lt;RecNum&gt;701&lt;/RecNum&gt;&lt;DisplayText&gt;(Kiousis, 2004)&lt;/DisplayText&gt;&lt;record&gt;&lt;rec-number&gt;701&lt;/rec-number&gt;&lt;foreign-keys&gt;&lt;key app="EN" db-id="fxa5pwfv8vdvwje9awfxez5qwtrzf5saz2tx" timestamp="1425700061"&gt;701&lt;/key&gt;&lt;/foreign-keys&gt;&lt;ref-type name="Journal Article"&gt;17&lt;/ref-type&gt;&lt;contributors&gt;&lt;authors&gt;&lt;author&gt;Kiousis, Spiro&lt;/author&gt;&lt;/authors&gt;&lt;/contributors&gt;&lt;titles&gt;&lt;title&gt;Explicating Media Salience: A Factor Analysis of New York Times Issue Coverage During the 2000 U.S. Presidential Election&lt;/title&gt;&lt;secondary-title&gt;Journal of Communication&lt;/secondary-title&gt;&lt;/titles&gt;&lt;periodical&gt;&lt;full-title&gt;Journal of Communication&lt;/full-title&gt;&lt;/periodical&gt;&lt;pages&gt;71-87&lt;/pages&gt;&lt;volume&gt;54&lt;/volume&gt;&lt;number&gt;1&lt;/number&gt;&lt;keywords&gt;&lt;keyword&gt;MASS media&lt;/keyword&gt;&lt;keyword&gt;PRESIDENTS -- United States -- Election&lt;/keyword&gt;&lt;keyword&gt;SCHOLARS&lt;/keyword&gt;&lt;keyword&gt;FACTOR analysis&lt;/keyword&gt;&lt;keyword&gt;MATHEMATICAL models&lt;/keyword&gt;&lt;keyword&gt;UNITED States&lt;/keyword&gt;&lt;keyword&gt;NEW York Times, The (Newspaper)&lt;/keyword&gt;&lt;/keywords&gt;&lt;dates&gt;&lt;year&gt;2004&lt;/year&gt;&lt;/dates&gt;&lt;isbn&gt;00219916&lt;/isbn&gt;&lt;accession-num&gt;12438010&lt;/accession-num&gt;&lt;work-type&gt;Article&lt;/work-type&gt;&lt;urls&gt;&lt;related-urls&gt;&lt;url&gt;http://proxy.lib.utk.edu:90/login?url=http://search.ebscohost.com/login.aspx?direct=true&amp;amp;db=ufh&amp;amp;AN=12438010&amp;amp;scope=site&lt;/url&gt;&lt;/related-urls&gt;&lt;/urls&gt;&lt;remote-database-name&gt;ufh&lt;/remote-database-name&gt;&lt;remote-database-provider&gt;EBSCOhost&lt;/remote-database-provider&gt;&lt;/record&gt;&lt;/Cite&gt;&lt;/EndNote&gt;</w:instrText>
      </w:r>
      <w:r w:rsidRPr="00611609">
        <w:fldChar w:fldCharType="separate"/>
      </w:r>
      <w:r w:rsidRPr="00611609">
        <w:rPr>
          <w:noProof/>
        </w:rPr>
        <w:t>(Kiousis, 2004)</w:t>
      </w:r>
      <w:r w:rsidRPr="00611609">
        <w:fldChar w:fldCharType="end"/>
      </w:r>
      <w:r w:rsidRPr="00611609">
        <w:t>. The amount of recorded detail about stories and mentions of objects varies depending on research goals and conceptual framework employed in a particular study. It ranges from a simple count (where all news stories, editorial pieces or blog entries in print media, or all segments in broadcast, mentioning the object</w:t>
      </w:r>
      <w:r w:rsidRPr="00611609">
        <w:rPr>
          <w:rStyle w:val="FootnoteReference"/>
        </w:rPr>
        <w:footnoteReference w:id="24"/>
      </w:r>
      <w:r w:rsidRPr="00611609">
        <w:t xml:space="preserve"> are equally counted and added up) to more complex procedures, where the amount of attention paid to the object within a story/broadcast segment is measured and recorded, along with prominence of the story (gauged sometimes by its length and position in a print issue or broadcast</w:t>
      </w:r>
      <w:r w:rsidRPr="00611609">
        <w:rPr>
          <w:rStyle w:val="FootnoteReference"/>
        </w:rPr>
        <w:footnoteReference w:id="25"/>
      </w:r>
      <w:r w:rsidRPr="00611609">
        <w:t xml:space="preserve">) </w:t>
      </w:r>
      <w:r w:rsidRPr="00611609">
        <w:fldChar w:fldCharType="begin"/>
      </w:r>
      <w:r w:rsidRPr="00611609">
        <w:instrText xml:space="preserve"> ADDIN EN.CITE &lt;EndNote&gt;&lt;Cite&gt;&lt;Author&gt;McCombs&lt;/Author&gt;&lt;Year&gt;1993&lt;/Year&gt;&lt;RecNum&gt;721&lt;/RecNum&gt;&lt;DisplayText&gt;(McCombs &amp;amp; Shaw, 1993)&lt;/DisplayText&gt;&lt;record&gt;&lt;rec-number&gt;721&lt;/rec-number&gt;&lt;foreign-keys&gt;&lt;key app="EN" db-id="fxa5pwfv8vdvwje9awfxez5qwtrzf5saz2tx" timestamp="1426396466"&gt;721&lt;/key&gt;&lt;/foreign-keys&gt;&lt;ref-type name="Journal Article"&gt;17&lt;/ref-type&gt;&lt;contributors&gt;&lt;authors&gt;&lt;author&gt;McCombs, Maxwell E.&lt;/author&gt;&lt;author&gt;Shaw, Donald L.&lt;/author&gt;&lt;/authors&gt;&lt;/contributors&gt;&lt;titles&gt;&lt;title&gt;The Evolution of Agenda-Setting Research: Twenty-Five Years in the Marketplace of Ideas&lt;/title&gt;&lt;secondary-title&gt;Journal of Communication&lt;/secondary-title&gt;&lt;/titles&gt;&lt;periodical&gt;&lt;full-title&gt;Journal of Communication&lt;/full-title&gt;&lt;/periodical&gt;&lt;pages&gt;58-67&lt;/pages&gt;&lt;volume&gt;43&lt;/volume&gt;&lt;number&gt;2&lt;/number&gt;&lt;dates&gt;&lt;year&gt;1993&lt;/year&gt;&lt;/dates&gt;&lt;publisher&gt;Blackwell Publishing Ltd&lt;/publisher&gt;&lt;isbn&gt;1460-2466&lt;/isbn&gt;&lt;urls&gt;&lt;related-urls&gt;&lt;url&gt;http://dx.doi.org/10.1111/j.1460-2466.1993.tb01262.x&lt;/url&gt;&lt;/related-urls&gt;&lt;/urls&gt;&lt;electronic-resource-num&gt;10.1111/j.1460-2466.1993.tb01262.x&lt;/electronic-resource-num&gt;&lt;/record&gt;&lt;/Cite&gt;&lt;/EndNote&gt;</w:instrText>
      </w:r>
      <w:r w:rsidRPr="00611609">
        <w:fldChar w:fldCharType="separate"/>
      </w:r>
      <w:r w:rsidRPr="00611609">
        <w:rPr>
          <w:noProof/>
        </w:rPr>
        <w:t>(McCombs &amp; Shaw, 1993)</w:t>
      </w:r>
      <w:r w:rsidRPr="00611609">
        <w:fldChar w:fldCharType="end"/>
      </w:r>
      <w:r w:rsidRPr="00611609">
        <w:t>. In the situation where salience, a crucial for research concept, has a wide spectrum of interpretations, it is important to define salience as it is understood in this study.</w:t>
      </w:r>
    </w:p>
    <w:p w14:paraId="7FB4318B" w14:textId="77777777" w:rsidR="000F465C" w:rsidRPr="00611609" w:rsidRDefault="000F465C" w:rsidP="000F465C">
      <w:r w:rsidRPr="00611609">
        <w:lastRenderedPageBreak/>
        <w:t xml:space="preserve">Developed by Spiro </w:t>
      </w:r>
      <w:r w:rsidRPr="00611609">
        <w:fldChar w:fldCharType="begin"/>
      </w:r>
      <w:r w:rsidRPr="00611609">
        <w:instrText xml:space="preserve"> ADDIN EN.CITE &lt;EndNote&gt;&lt;Cite AuthorYear="1"&gt;&lt;Author&gt;Kiousis&lt;/Author&gt;&lt;Year&gt;2004&lt;/Year&gt;&lt;RecNum&gt;701&lt;/RecNum&gt;&lt;DisplayText&gt;Kiousis (2004)&lt;/DisplayText&gt;&lt;record&gt;&lt;rec-number&gt;701&lt;/rec-number&gt;&lt;foreign-keys&gt;&lt;key app="EN" db-id="fxa5pwfv8vdvwje9awfxez5qwtrzf5saz2tx" timestamp="1425700061"&gt;701&lt;/key&gt;&lt;/foreign-keys&gt;&lt;ref-type name="Journal Article"&gt;17&lt;/ref-type&gt;&lt;contributors&gt;&lt;authors&gt;&lt;author&gt;Kiousis, Spiro&lt;/author&gt;&lt;/authors&gt;&lt;/contributors&gt;&lt;titles&gt;&lt;title&gt;Explicating Media Salience: A Factor Analysis of New York Times Issue Coverage During the 2000 U.S. Presidential Election&lt;/title&gt;&lt;secondary-title&gt;Journal of Communication&lt;/secondary-title&gt;&lt;/titles&gt;&lt;periodical&gt;&lt;full-title&gt;Journal of Communication&lt;/full-title&gt;&lt;/periodical&gt;&lt;pages&gt;71-87&lt;/pages&gt;&lt;volume&gt;54&lt;/volume&gt;&lt;number&gt;1&lt;/number&gt;&lt;keywords&gt;&lt;keyword&gt;MASS media&lt;/keyword&gt;&lt;keyword&gt;PRESIDENTS -- United States -- Election&lt;/keyword&gt;&lt;keyword&gt;SCHOLARS&lt;/keyword&gt;&lt;keyword&gt;FACTOR analysis&lt;/keyword&gt;&lt;keyword&gt;MATHEMATICAL models&lt;/keyword&gt;&lt;keyword&gt;UNITED States&lt;/keyword&gt;&lt;keyword&gt;NEW York Times, The (Newspaper)&lt;/keyword&gt;&lt;/keywords&gt;&lt;dates&gt;&lt;year&gt;2004&lt;/year&gt;&lt;/dates&gt;&lt;isbn&gt;00219916&lt;/isbn&gt;&lt;accession-num&gt;12438010&lt;/accession-num&gt;&lt;work-type&gt;Article&lt;/work-type&gt;&lt;urls&gt;&lt;related-urls&gt;&lt;url&gt;http://proxy.lib.utk.edu:90/login?url=http://search.ebscohost.com/login.aspx?direct=true&amp;amp;db=ufh&amp;amp;AN=12438010&amp;amp;scope=site&lt;/url&gt;&lt;/related-urls&gt;&lt;/urls&gt;&lt;remote-database-name&gt;ufh&lt;/remote-database-name&gt;&lt;remote-database-provider&gt;EBSCOhost&lt;/remote-database-provider&gt;&lt;/record&gt;&lt;/Cite&gt;&lt;/EndNote&gt;</w:instrText>
      </w:r>
      <w:r w:rsidRPr="00611609">
        <w:fldChar w:fldCharType="separate"/>
      </w:r>
      <w:r w:rsidRPr="00611609">
        <w:rPr>
          <w:noProof/>
        </w:rPr>
        <w:t>Kiousis (2004)</w:t>
      </w:r>
      <w:r w:rsidRPr="00611609">
        <w:fldChar w:fldCharType="end"/>
      </w:r>
      <w:r w:rsidRPr="00611609">
        <w:t xml:space="preserve"> conceptual model of media salience organizes a number of salience measurements into three core structural elements of the phenomenon: attention, prominence, and valence. Attention to objects, the most common approach to measuring their salience, is “usually gauged by the sheer volume of stories or space dedicated to topics…”  </w:t>
      </w:r>
      <w:r w:rsidRPr="00611609">
        <w:fldChar w:fldCharType="begin"/>
      </w:r>
      <w:r w:rsidRPr="00611609">
        <w:instrText xml:space="preserve"> ADDIN EN.CITE &lt;EndNote&gt;&lt;Cite&gt;&lt;Author&gt;Kiousis&lt;/Author&gt;&lt;Year&gt;2004&lt;/Year&gt;&lt;RecNum&gt;701&lt;/RecNum&gt;&lt;Pages&gt;74&lt;/Pages&gt;&lt;DisplayText&gt;(Kiousis, 2004, p. 74)&lt;/DisplayText&gt;&lt;record&gt;&lt;rec-number&gt;701&lt;/rec-number&gt;&lt;foreign-keys&gt;&lt;key app="EN" db-id="fxa5pwfv8vdvwje9awfxez5qwtrzf5saz2tx" timestamp="1425700061"&gt;701&lt;/key&gt;&lt;/foreign-keys&gt;&lt;ref-type name="Journal Article"&gt;17&lt;/ref-type&gt;&lt;contributors&gt;&lt;authors&gt;&lt;author&gt;Kiousis, Spiro&lt;/author&gt;&lt;/authors&gt;&lt;/contributors&gt;&lt;titles&gt;&lt;title&gt;Explicating Media Salience: A Factor Analysis of New York Times Issue Coverage During the 2000 U.S. Presidential Election&lt;/title&gt;&lt;secondary-title&gt;Journal of Communication&lt;/secondary-title&gt;&lt;/titles&gt;&lt;periodical&gt;&lt;full-title&gt;Journal of Communication&lt;/full-title&gt;&lt;/periodical&gt;&lt;pages&gt;71-87&lt;/pages&gt;&lt;volume&gt;54&lt;/volume&gt;&lt;number&gt;1&lt;/number&gt;&lt;keywords&gt;&lt;keyword&gt;MASS media&lt;/keyword&gt;&lt;keyword&gt;PRESIDENTS -- United States -- Election&lt;/keyword&gt;&lt;keyword&gt;SCHOLARS&lt;/keyword&gt;&lt;keyword&gt;FACTOR analysis&lt;/keyword&gt;&lt;keyword&gt;MATHEMATICAL models&lt;/keyword&gt;&lt;keyword&gt;UNITED States&lt;/keyword&gt;&lt;keyword&gt;NEW York Times, The (Newspaper)&lt;/keyword&gt;&lt;/keywords&gt;&lt;dates&gt;&lt;year&gt;2004&lt;/year&gt;&lt;/dates&gt;&lt;isbn&gt;00219916&lt;/isbn&gt;&lt;accession-num&gt;12438010&lt;/accession-num&gt;&lt;work-type&gt;Article&lt;/work-type&gt;&lt;urls&gt;&lt;related-urls&gt;&lt;url&gt;http://proxy.lib.utk.edu:90/login?url=http://search.ebscohost.com/login.aspx?direct=true&amp;amp;db=ufh&amp;amp;AN=12438010&amp;amp;scope=site&lt;/url&gt;&lt;/related-urls&gt;&lt;/urls&gt;&lt;remote-database-name&gt;ufh&lt;/remote-database-name&gt;&lt;remote-database-provider&gt;EBSCOhost&lt;/remote-database-provider&gt;&lt;/record&gt;&lt;/Cite&gt;&lt;/EndNote&gt;</w:instrText>
      </w:r>
      <w:r w:rsidRPr="00611609">
        <w:fldChar w:fldCharType="separate"/>
      </w:r>
      <w:r w:rsidRPr="00611609">
        <w:rPr>
          <w:noProof/>
        </w:rPr>
        <w:t>(Kiousis, 2004, p. 74)</w:t>
      </w:r>
      <w:r w:rsidRPr="00611609">
        <w:fldChar w:fldCharType="end"/>
      </w:r>
      <w:r w:rsidRPr="00611609">
        <w:t xml:space="preserve">. The basic approach to gauging this volume, where “the number of news stories [mentioning the object] measures the relative salience of an issue of study on the media agenda” </w:t>
      </w:r>
      <w:r w:rsidRPr="00611609">
        <w:fldChar w:fldCharType="begin"/>
      </w:r>
      <w:r w:rsidRPr="00611609">
        <w:instrText xml:space="preserve"> ADDIN EN.CITE &lt;EndNote&gt;&lt;Cite&gt;&lt;Author&gt;Dearing&lt;/Author&gt;&lt;Year&gt;1996&lt;/Year&gt;&lt;RecNum&gt;287&lt;/RecNum&gt;&lt;Pages&gt;18&lt;/Pages&gt;&lt;DisplayText&gt;(Dearing, 1996, p. 18)&lt;/DisplayText&gt;&lt;record&gt;&lt;rec-number&gt;287&lt;/rec-number&gt;&lt;foreign-keys&gt;&lt;key app="EN" db-id="fxa5pwfv8vdvwje9awfxez5qwtrzf5saz2tx" timestamp="1381420715"&gt;287&lt;/key&gt;&lt;/foreign-keys&gt;&lt;ref-type name="Book"&gt;6&lt;/ref-type&gt;&lt;contributors&gt;&lt;authors&gt;&lt;author&gt;Dearing, James W.&lt;/author&gt;&lt;/authors&gt;&lt;secondary-authors&gt;&lt;author&gt;Rogers, Everett M.&lt;/author&gt;&lt;/secondary-authors&gt;&lt;/contributors&gt;&lt;titles&gt;&lt;title&gt;Agenda-setting&lt;/title&gt;&lt;/titles&gt;&lt;keywords&gt;&lt;keyword&gt;Mass media and public opinion -- United States&lt;/keyword&gt;&lt;keyword&gt;Mass media -- United States -- Influence&lt;/keyword&gt;&lt;keyword&gt;Mass media -- Social aspects -- United States&lt;/keyword&gt;&lt;keyword&gt;Public opinion -- United States&lt;/keyword&gt;&lt;keyword&gt;Political planning -- United States&lt;/keyword&gt;&lt;/keywords&gt;&lt;dates&gt;&lt;year&gt;1996&lt;/year&gt;&lt;/dates&gt;&lt;pub-location&gt;Thousand Oaks, Calif.&lt;/pub-location&gt;&lt;publisher&gt;Thousand Oaks, Calif. : Sage&lt;/publisher&gt;&lt;urls&gt;&lt;/urls&gt;&lt;/record&gt;&lt;/Cite&gt;&lt;/EndNote&gt;</w:instrText>
      </w:r>
      <w:r w:rsidRPr="00611609">
        <w:fldChar w:fldCharType="separate"/>
      </w:r>
      <w:r w:rsidRPr="00611609">
        <w:rPr>
          <w:noProof/>
        </w:rPr>
        <w:t>(Dearing, 1996, p. 18)</w:t>
      </w:r>
      <w:r w:rsidRPr="00611609">
        <w:fldChar w:fldCharType="end"/>
      </w:r>
      <w:r w:rsidRPr="00611609">
        <w:t>, has been, Kiousis argues, implemented by most scholars.</w:t>
      </w:r>
    </w:p>
    <w:p w14:paraId="3EDD95DC" w14:textId="77777777" w:rsidR="000F465C" w:rsidRPr="00611609" w:rsidRDefault="000F465C" w:rsidP="000F465C">
      <w:pPr>
        <w:jc w:val="both"/>
      </w:pPr>
      <w:r w:rsidRPr="00611609">
        <w:t xml:space="preserve">Prominence, described as “the positioning of a story within a media text to communicate its importance” </w:t>
      </w:r>
      <w:r w:rsidRPr="00611609">
        <w:fldChar w:fldCharType="begin"/>
      </w:r>
      <w:r w:rsidRPr="00611609">
        <w:instrText xml:space="preserve"> ADDIN EN.CITE &lt;EndNote&gt;&lt;Cite&gt;&lt;Author&gt;Kiousis&lt;/Author&gt;&lt;Year&gt;2004&lt;/Year&gt;&lt;RecNum&gt;701&lt;/RecNum&gt;&lt;Pages&gt;74&lt;/Pages&gt;&lt;DisplayText&gt;(Kiousis, 2004, p. 74)&lt;/DisplayText&gt;&lt;record&gt;&lt;rec-number&gt;701&lt;/rec-number&gt;&lt;foreign-keys&gt;&lt;key app="EN" db-id="fxa5pwfv8vdvwje9awfxez5qwtrzf5saz2tx" timestamp="1425700061"&gt;701&lt;/key&gt;&lt;/foreign-keys&gt;&lt;ref-type name="Journal Article"&gt;17&lt;/ref-type&gt;&lt;contributors&gt;&lt;authors&gt;&lt;author&gt;Kiousis, Spiro&lt;/author&gt;&lt;/authors&gt;&lt;/contributors&gt;&lt;titles&gt;&lt;title&gt;Explicating Media Salience: A Factor Analysis of New York Times Issue Coverage During the 2000 U.S. Presidential Election&lt;/title&gt;&lt;secondary-title&gt;Journal of Communication&lt;/secondary-title&gt;&lt;/titles&gt;&lt;periodical&gt;&lt;full-title&gt;Journal of Communication&lt;/full-title&gt;&lt;/periodical&gt;&lt;pages&gt;71-87&lt;/pages&gt;&lt;volume&gt;54&lt;/volume&gt;&lt;number&gt;1&lt;/number&gt;&lt;keywords&gt;&lt;keyword&gt;MASS media&lt;/keyword&gt;&lt;keyword&gt;PRESIDENTS -- United States -- Election&lt;/keyword&gt;&lt;keyword&gt;SCHOLARS&lt;/keyword&gt;&lt;keyword&gt;FACTOR analysis&lt;/keyword&gt;&lt;keyword&gt;MATHEMATICAL models&lt;/keyword&gt;&lt;keyword&gt;UNITED States&lt;/keyword&gt;&lt;keyword&gt;NEW York Times, The (Newspaper)&lt;/keyword&gt;&lt;/keywords&gt;&lt;dates&gt;&lt;year&gt;2004&lt;/year&gt;&lt;/dates&gt;&lt;isbn&gt;00219916&lt;/isbn&gt;&lt;accession-num&gt;12438010&lt;/accession-num&gt;&lt;work-type&gt;Article&lt;/work-type&gt;&lt;urls&gt;&lt;related-urls&gt;&lt;url&gt;http://proxy.lib.utk.edu:90/login?url=http://search.ebscohost.com/login.aspx?direct=true&amp;amp;db=ufh&amp;amp;AN=12438010&amp;amp;scope=site&lt;/url&gt;&lt;/related-urls&gt;&lt;/urls&gt;&lt;remote-database-name&gt;ufh&lt;/remote-database-name&gt;&lt;remote-database-provider&gt;EBSCOhost&lt;/remote-database-provider&gt;&lt;/record&gt;&lt;/Cite&gt;&lt;/EndNote&gt;</w:instrText>
      </w:r>
      <w:r w:rsidRPr="00611609">
        <w:fldChar w:fldCharType="separate"/>
      </w:r>
      <w:r w:rsidRPr="00611609">
        <w:rPr>
          <w:noProof/>
        </w:rPr>
        <w:t>(Kiousis, 2004, p. 74)</w:t>
      </w:r>
      <w:r w:rsidRPr="00611609">
        <w:fldChar w:fldCharType="end"/>
      </w:r>
      <w:r w:rsidRPr="00611609">
        <w:t xml:space="preserve"> is extrapolated from the presence of issue on front pages of  newspapers (also in the beginning of news sections in magazines or in lead editorial columns in editorial pages)</w:t>
      </w:r>
      <w:r w:rsidRPr="00611609">
        <w:rPr>
          <w:rStyle w:val="FootnoteReference"/>
        </w:rPr>
        <w:footnoteReference w:id="26"/>
      </w:r>
      <w:r w:rsidRPr="00611609">
        <w:t xml:space="preserve">, and its mentioning in “prestigious news source” </w:t>
      </w:r>
      <w:r w:rsidRPr="00611609">
        <w:fldChar w:fldCharType="begin"/>
      </w:r>
      <w:r w:rsidRPr="00611609">
        <w:instrText xml:space="preserve"> ADDIN EN.CITE &lt;EndNote&gt;&lt;Cite&gt;&lt;Author&gt;Kiousis&lt;/Author&gt;&lt;Year&gt;2004&lt;/Year&gt;&lt;RecNum&gt;701&lt;/RecNum&gt;&lt;Pages&gt;75&lt;/Pages&gt;&lt;DisplayText&gt;(Kiousis, 2004, p. 75)&lt;/DisplayText&gt;&lt;record&gt;&lt;rec-number&gt;701&lt;/rec-number&gt;&lt;foreign-keys&gt;&lt;key app="EN" db-id="fxa5pwfv8vdvwje9awfxez5qwtrzf5saz2tx" timestamp="1425700061"&gt;701&lt;/key&gt;&lt;/foreign-keys&gt;&lt;ref-type name="Journal Article"&gt;17&lt;/ref-type&gt;&lt;contributors&gt;&lt;authors&gt;&lt;author&gt;Kiousis, Spiro&lt;/author&gt;&lt;/authors&gt;&lt;/contributors&gt;&lt;titles&gt;&lt;title&gt;Explicating Media Salience: A Factor Analysis of New York Times Issue Coverage During the 2000 U.S. Presidential Election&lt;/title&gt;&lt;secondary-title&gt;Journal of Communication&lt;/secondary-title&gt;&lt;/titles&gt;&lt;periodical&gt;&lt;full-title&gt;Journal of Communication&lt;/full-title&gt;&lt;/periodical&gt;&lt;pages&gt;71-87&lt;/pages&gt;&lt;volume&gt;54&lt;/volume&gt;&lt;number&gt;1&lt;/number&gt;&lt;keywords&gt;&lt;keyword&gt;MASS media&lt;/keyword&gt;&lt;keyword&gt;PRESIDENTS -- United States -- Election&lt;/keyword&gt;&lt;keyword&gt;SCHOLARS&lt;/keyword&gt;&lt;keyword&gt;FACTOR analysis&lt;/keyword&gt;&lt;keyword&gt;MATHEMATICAL models&lt;/keyword&gt;&lt;keyword&gt;UNITED States&lt;/keyword&gt;&lt;keyword&gt;NEW York Times, The (Newspaper)&lt;/keyword&gt;&lt;/keywords&gt;&lt;dates&gt;&lt;year&gt;2004&lt;/year&gt;&lt;/dates&gt;&lt;isbn&gt;00219916&lt;/isbn&gt;&lt;accession-num&gt;12438010&lt;/accession-num&gt;&lt;work-type&gt;Article&lt;/work-type&gt;&lt;urls&gt;&lt;related-urls&gt;&lt;url&gt;http://proxy.lib.utk.edu:90/login?url=http://search.ebscohost.com/login.aspx?direct=true&amp;amp;db=ufh&amp;amp;AN=12438010&amp;amp;scope=site&lt;/url&gt;&lt;/related-urls&gt;&lt;/urls&gt;&lt;remote-database-name&gt;ufh&lt;/remote-database-name&gt;&lt;remote-database-provider&gt;EBSCOhost&lt;/remote-database-provider&gt;&lt;/record&gt;&lt;/Cite&gt;&lt;/EndNote&gt;</w:instrText>
      </w:r>
      <w:r w:rsidRPr="00611609">
        <w:fldChar w:fldCharType="separate"/>
      </w:r>
      <w:r w:rsidRPr="00611609">
        <w:rPr>
          <w:noProof/>
        </w:rPr>
        <w:t>(Kiousis, 2004, p. 75)</w:t>
      </w:r>
      <w:r w:rsidRPr="00611609">
        <w:fldChar w:fldCharType="end"/>
      </w:r>
      <w:r w:rsidRPr="00611609">
        <w:t xml:space="preserve">.  Due to their “elite” status and the ability to affect agendas of “nonelite media,” use of The New York Times and Washington Post as go-to sources for measurement of salience of objects on news agenda, Kiousis argues, is rooted in the idea of prominence, which “… enhance[s] generalizability of using data from these [The New York Times and Washington Post] news outlets” </w:t>
      </w:r>
      <w:r w:rsidRPr="00611609">
        <w:fldChar w:fldCharType="begin"/>
      </w:r>
      <w:r w:rsidRPr="00611609">
        <w:instrText xml:space="preserve"> ADDIN EN.CITE &lt;EndNote&gt;&lt;Cite&gt;&lt;Author&gt;Kiousis&lt;/Author&gt;&lt;Year&gt;2004&lt;/Year&gt;&lt;RecNum&gt;701&lt;/RecNum&gt;&lt;Pages&gt;75&lt;/Pages&gt;&lt;DisplayText&gt;(Kiousis, 2004, p. 75)&lt;/DisplayText&gt;&lt;record&gt;&lt;rec-number&gt;701&lt;/rec-number&gt;&lt;foreign-keys&gt;&lt;key app="EN" db-id="fxa5pwfv8vdvwje9awfxez5qwtrzf5saz2tx" timestamp="1425700061"&gt;701&lt;/key&gt;&lt;/foreign-keys&gt;&lt;ref-type name="Journal Article"&gt;17&lt;/ref-type&gt;&lt;contributors&gt;&lt;authors&gt;&lt;author&gt;Kiousis, Spiro&lt;/author&gt;&lt;/authors&gt;&lt;/contributors&gt;&lt;titles&gt;&lt;title&gt;Explicating Media Salience: A Factor Analysis of New York Times Issue Coverage During the 2000 U.S. Presidential Election&lt;/title&gt;&lt;secondary-title&gt;Journal of Communication&lt;/secondary-title&gt;&lt;/titles&gt;&lt;periodical&gt;&lt;full-title&gt;Journal of Communication&lt;/full-title&gt;&lt;/periodical&gt;&lt;pages&gt;71-87&lt;/pages&gt;&lt;volume&gt;54&lt;/volume&gt;&lt;number&gt;1&lt;/number&gt;&lt;keywords&gt;&lt;keyword&gt;MASS media&lt;/keyword&gt;&lt;keyword&gt;PRESIDENTS -- United States -- Election&lt;/keyword&gt;&lt;keyword&gt;SCHOLARS&lt;/keyword&gt;&lt;keyword&gt;FACTOR analysis&lt;/keyword&gt;&lt;keyword&gt;MATHEMATICAL models&lt;/keyword&gt;&lt;keyword&gt;UNITED States&lt;/keyword&gt;&lt;keyword&gt;NEW York Times, The (Newspaper)&lt;/keyword&gt;&lt;/keywords&gt;&lt;dates&gt;&lt;year&gt;2004&lt;/year&gt;&lt;/dates&gt;&lt;isbn&gt;00219916&lt;/isbn&gt;&lt;accession-num&gt;12438010&lt;/accession-num&gt;&lt;work-type&gt;Article&lt;/work-type&gt;&lt;urls&gt;&lt;related-urls&gt;&lt;url&gt;http://proxy.lib.utk.edu:90/login?url=http://search.ebscohost.com/login.aspx?direct=true&amp;amp;db=ufh&amp;amp;AN=12438010&amp;amp;scope=site&lt;/url&gt;&lt;/related-urls&gt;&lt;/urls&gt;&lt;remote-database-name&gt;ufh&lt;/remote-database-name&gt;&lt;remote-database-provider&gt;EBSCOhost&lt;/remote-database-provider&gt;&lt;/record&gt;&lt;/Cite&gt;&lt;/EndNote&gt;</w:instrText>
      </w:r>
      <w:r w:rsidRPr="00611609">
        <w:fldChar w:fldCharType="separate"/>
      </w:r>
      <w:r w:rsidRPr="00611609">
        <w:rPr>
          <w:noProof/>
        </w:rPr>
        <w:t>(Kiousis, 2004, p. 75)</w:t>
      </w:r>
      <w:r w:rsidRPr="00611609">
        <w:fldChar w:fldCharType="end"/>
      </w:r>
      <w:r w:rsidRPr="00611609">
        <w:t>.</w:t>
      </w:r>
    </w:p>
    <w:p w14:paraId="55CAF635" w14:textId="77777777" w:rsidR="000F465C" w:rsidRPr="00611609" w:rsidRDefault="000F465C" w:rsidP="000F465C">
      <w:r w:rsidRPr="00611609">
        <w:t xml:space="preserve">The third element of salience, valence, an “affective element of news” </w:t>
      </w:r>
      <w:r w:rsidRPr="00611609">
        <w:fldChar w:fldCharType="begin"/>
      </w:r>
      <w:r w:rsidRPr="00611609">
        <w:instrText xml:space="preserve"> ADDIN EN.CITE &lt;EndNote&gt;&lt;Cite&gt;&lt;Author&gt;Kiousis&lt;/Author&gt;&lt;Year&gt;2004&lt;/Year&gt;&lt;RecNum&gt;701&lt;/RecNum&gt;&lt;Pages&gt;75&lt;/Pages&gt;&lt;DisplayText&gt;(Kiousis, 2004, p. 75)&lt;/DisplayText&gt;&lt;record&gt;&lt;rec-number&gt;701&lt;/rec-number&gt;&lt;foreign-keys&gt;&lt;key app="EN" db-id="fxa5pwfv8vdvwje9awfxez5qwtrzf5saz2tx" timestamp="1425700061"&gt;701&lt;/key&gt;&lt;/foreign-keys&gt;&lt;ref-type name="Journal Article"&gt;17&lt;/ref-type&gt;&lt;contributors&gt;&lt;authors&gt;&lt;author&gt;Kiousis, Spiro&lt;/author&gt;&lt;/authors&gt;&lt;/contributors&gt;&lt;titles&gt;&lt;title&gt;Explicating Media Salience: A Factor Analysis of New York Times Issue Coverage During the 2000 U.S. Presidential Election&lt;/title&gt;&lt;secondary-title&gt;Journal of Communication&lt;/secondary-title&gt;&lt;/titles&gt;&lt;periodical&gt;&lt;full-title&gt;Journal of Communication&lt;/full-title&gt;&lt;/periodical&gt;&lt;pages&gt;71-87&lt;/pages&gt;&lt;volume&gt;54&lt;/volume&gt;&lt;number&gt;1&lt;/number&gt;&lt;keywords&gt;&lt;keyword&gt;MASS media&lt;/keyword&gt;&lt;keyword&gt;PRESIDENTS -- United States -- Election&lt;/keyword&gt;&lt;keyword&gt;SCHOLARS&lt;/keyword&gt;&lt;keyword&gt;FACTOR analysis&lt;/keyword&gt;&lt;keyword&gt;MATHEMATICAL models&lt;/keyword&gt;&lt;keyword&gt;UNITED States&lt;/keyword&gt;&lt;keyword&gt;NEW York Times, The (Newspaper)&lt;/keyword&gt;&lt;/keywords&gt;&lt;dates&gt;&lt;year&gt;2004&lt;/year&gt;&lt;/dates&gt;&lt;isbn&gt;00219916&lt;/isbn&gt;&lt;accession-num&gt;12438010&lt;/accession-num&gt;&lt;work-type&gt;Article&lt;/work-type&gt;&lt;urls&gt;&lt;related-urls&gt;&lt;url&gt;http://proxy.lib.utk.edu:90/login?url=http://search.ebscohost.com/login.aspx?direct=true&amp;amp;db=ufh&amp;amp;AN=12438010&amp;amp;scope=site&lt;/url&gt;&lt;/related-urls&gt;&lt;/urls&gt;&lt;remote-database-name&gt;ufh&lt;/remote-database-name&gt;&lt;remote-database-provider&gt;EBSCOhost&lt;/remote-database-provider&gt;&lt;/record&gt;&lt;/Cite&gt;&lt;/EndNote&gt;</w:instrText>
      </w:r>
      <w:r w:rsidRPr="00611609">
        <w:fldChar w:fldCharType="separate"/>
      </w:r>
      <w:r w:rsidRPr="00611609">
        <w:rPr>
          <w:noProof/>
        </w:rPr>
        <w:t>(Kiousis, 2004, p. 75)</w:t>
      </w:r>
      <w:r w:rsidRPr="00611609">
        <w:fldChar w:fldCharType="end"/>
      </w:r>
      <w:r w:rsidRPr="00611609">
        <w:t>, is measured by means estimating the amount of conflict in a story (the more conflict, the higher the salience) and looking at the story’s tone</w:t>
      </w:r>
      <w:r w:rsidRPr="00611609">
        <w:rPr>
          <w:rStyle w:val="FootnoteReference"/>
        </w:rPr>
        <w:footnoteReference w:id="27"/>
      </w:r>
      <w:r w:rsidRPr="00611609">
        <w:t xml:space="preserve">. Though included in Kiousis’ model and </w:t>
      </w:r>
      <w:r w:rsidRPr="00611609">
        <w:lastRenderedPageBreak/>
        <w:t>used by other researchers in measurements of salience in studies of first-level agenda-setting effects</w:t>
      </w:r>
      <w:r w:rsidRPr="00611609">
        <w:rPr>
          <w:rStyle w:val="FootnoteReference"/>
        </w:rPr>
        <w:footnoteReference w:id="28"/>
      </w:r>
      <w:r w:rsidRPr="00611609">
        <w:t xml:space="preserve"> </w:t>
      </w:r>
      <w:r w:rsidRPr="00611609">
        <w:fldChar w:fldCharType="begin"/>
      </w:r>
      <w:r w:rsidRPr="00611609">
        <w:instrText xml:space="preserve"> ADDIN EN.CITE &lt;EndNote&gt;&lt;Cite&gt;&lt;Author&gt;Mutz&lt;/Author&gt;&lt;Year&gt;1998&lt;/Year&gt;&lt;RecNum&gt;765&lt;/RecNum&gt;&lt;DisplayText&gt;(Mutz, 1998)&lt;/DisplayText&gt;&lt;record&gt;&lt;rec-number&gt;765&lt;/rec-number&gt;&lt;foreign-keys&gt;&lt;key app="EN" db-id="fxa5pwfv8vdvwje9awfxez5qwtrzf5saz2tx" timestamp="1434135797"&gt;765&lt;/key&gt;&lt;/foreign-keys&gt;&lt;ref-type name="Generic"&gt;13&lt;/ref-type&gt;&lt;contributors&gt;&lt;authors&gt;&lt;author&gt;Mutz, Diana Carole&lt;/author&gt;&lt;/authors&gt;&lt;/contributors&gt;&lt;titles&gt;&lt;title&gt;Impersonal influence : how perceptions of mass collectives affect political attitudes&lt;/title&gt;&lt;/titles&gt;&lt;keywords&gt;&lt;keyword&gt;Mass media -- Political aspects&lt;/keyword&gt;&lt;keyword&gt;Mass media and public opinion&lt;/keyword&gt;&lt;/keywords&gt;&lt;dates&gt;&lt;year&gt;1998&lt;/year&gt;&lt;/dates&gt;&lt;pub-location&gt;Cambridge&amp;#xD;New York&lt;/pub-location&gt;&lt;publisher&gt;Cambridge&amp;#xD;New York : Cambridge University Press&lt;/publisher&gt;&lt;urls&gt;&lt;/urls&gt;&lt;/record&gt;&lt;/Cite&gt;&lt;/EndNote&gt;</w:instrText>
      </w:r>
      <w:r w:rsidRPr="00611609">
        <w:fldChar w:fldCharType="separate"/>
      </w:r>
      <w:r w:rsidRPr="00611609">
        <w:rPr>
          <w:noProof/>
        </w:rPr>
        <w:t>(Mutz, 1998)</w:t>
      </w:r>
      <w:r w:rsidRPr="00611609">
        <w:fldChar w:fldCharType="end"/>
      </w:r>
      <w:r w:rsidRPr="00611609">
        <w:t xml:space="preserve">, concepts united under the valence umbrella (such as positive or negative tone, </w:t>
      </w:r>
      <w:r w:rsidRPr="00611609">
        <w:rPr>
          <w:lang w:val="es-MX"/>
        </w:rPr>
        <w:t>c</w:t>
      </w:r>
      <w:r w:rsidRPr="00611609">
        <w:rPr>
          <w:lang w:val="ru-RU"/>
        </w:rPr>
        <w:t>overage of sides in a ocnflict</w:t>
      </w:r>
      <w:r w:rsidRPr="00611609">
        <w:t>) are traditionally associated with the research on second-level</w:t>
      </w:r>
      <w:r w:rsidRPr="00611609">
        <w:rPr>
          <w:rStyle w:val="FootnoteReference"/>
        </w:rPr>
        <w:footnoteReference w:id="29"/>
      </w:r>
      <w:r w:rsidRPr="00611609">
        <w:t xml:space="preserve"> agenda-setting </w:t>
      </w:r>
      <w:r w:rsidRPr="00611609">
        <w:fldChar w:fldCharType="begin"/>
      </w:r>
      <w:r w:rsidRPr="00611609">
        <w:instrText xml:space="preserve"> ADDIN EN.CITE &lt;EndNote&gt;&lt;Cite&gt;&lt;Author&gt;McCombs&lt;/Author&gt;&lt;Year&gt;2004&lt;/Year&gt;&lt;RecNum&gt;294&lt;/RecNum&gt;&lt;DisplayText&gt;(McCombs, 2004)&lt;/DisplayText&gt;&lt;record&gt;&lt;rec-number&gt;294&lt;/rec-number&gt;&lt;foreign-keys&gt;&lt;key app="EN" db-id="fxa5pwfv8vdvwje9awfxez5qwtrzf5saz2tx" timestamp="1381422848"&gt;294&lt;/key&gt;&lt;key app="ENWeb" db-id=""&gt;0&lt;/key&gt;&lt;/foreign-keys&gt;&lt;ref-type name="Book"&gt;6&lt;/ref-type&gt;&lt;contributors&gt;&lt;authors&gt;&lt;author&gt;McCombs, Maxwell E.&lt;/author&gt;&lt;/authors&gt;&lt;/contributors&gt;&lt;titles&gt;&lt;title&gt;Setting the agenda : the mass media and public opinion&lt;/title&gt;&lt;/titles&gt;&lt;keywords&gt;&lt;keyword&gt;Mass media -- Social aspects&lt;/keyword&gt;&lt;keyword&gt;Mass media -- Political aspects&lt;/keyword&gt;&lt;keyword&gt;Public opinion&lt;/keyword&gt;&lt;keyword&gt;Mass media and public opinion&lt;/keyword&gt;&lt;/keywords&gt;&lt;dates&gt;&lt;year&gt;2004&lt;/year&gt;&lt;/dates&gt;&lt;pub-location&gt;Cambridge : Malden, MA&lt;/pub-location&gt;&lt;publisher&gt;Cambridge : Polity&amp;#xD;Malden, MA : Blackwell Pub.&lt;/publisher&gt;&lt;urls&gt;&lt;/urls&gt;&lt;/record&gt;&lt;/Cite&gt;&lt;/EndNote&gt;</w:instrText>
      </w:r>
      <w:r w:rsidRPr="00611609">
        <w:fldChar w:fldCharType="separate"/>
      </w:r>
      <w:r w:rsidRPr="00611609">
        <w:rPr>
          <w:noProof/>
        </w:rPr>
        <w:t>(McCombs, 2004)</w:t>
      </w:r>
      <w:r w:rsidRPr="00611609">
        <w:fldChar w:fldCharType="end"/>
      </w:r>
      <w:r w:rsidRPr="00611609">
        <w:t xml:space="preserve"> and framing </w:t>
      </w:r>
      <w:r w:rsidRPr="00611609">
        <w:fldChar w:fldCharType="begin"/>
      </w:r>
      <w:r w:rsidRPr="00611609">
        <w:instrText xml:space="preserve"> ADDIN EN.CITE &lt;EndNote&gt;&lt;Cite&gt;&lt;Author&gt;Scheufele&lt;/Author&gt;&lt;Year&gt;2007&lt;/Year&gt;&lt;RecNum&gt;298&lt;/RecNum&gt;&lt;DisplayText&gt;(Scheufele &amp;amp; Tewksbury, 2007)&lt;/DisplayText&gt;&lt;record&gt;&lt;rec-number&gt;298&lt;/rec-number&gt;&lt;foreign-keys&gt;&lt;key app="EN" db-id="fxa5pwfv8vdvwje9awfxez5qwtrzf5saz2tx" timestamp="1381423331"&gt;298&lt;/key&gt;&lt;/foreign-keys&gt;&lt;ref-type name="Journal Article"&gt;17&lt;/ref-type&gt;&lt;contributors&gt;&lt;authors&gt;&lt;author&gt;Scheufele, Dietram A.&lt;/author&gt;&lt;author&gt;Tewksbury, David&lt;/author&gt;&lt;/authors&gt;&lt;/contributors&gt;&lt;titles&gt;&lt;title&gt;Framing, Agenda Setting, and Priming: The Evolution of Three Media Effects Models&lt;/title&gt;&lt;secondary-title&gt;Journal of Communication&lt;/secondary-title&gt;&lt;/titles&gt;&lt;periodical&gt;&lt;full-title&gt;Journal of Communication&lt;/full-title&gt;&lt;/periodical&gt;&lt;pages&gt;9-20&lt;/pages&gt;&lt;volume&gt;57&lt;/volume&gt;&lt;number&gt;1&lt;/number&gt;&lt;dates&gt;&lt;year&gt;2007&lt;/year&gt;&lt;/dates&gt;&lt;publisher&gt;Blackwell Publishing Inc&lt;/publisher&gt;&lt;isbn&gt;1460-2466&lt;/isbn&gt;&lt;urls&gt;&lt;related-urls&gt;&lt;url&gt;http://dx.doi.org/10.1111/j.0021-9916.2007.00326.x&lt;/url&gt;&lt;/related-urls&gt;&lt;/urls&gt;&lt;electronic-resource-num&gt;10.1111/j.0021-9916.2007.00326.x&lt;/electronic-resource-num&gt;&lt;/record&gt;&lt;/Cite&gt;&lt;/EndNote&gt;</w:instrText>
      </w:r>
      <w:r w:rsidRPr="00611609">
        <w:fldChar w:fldCharType="separate"/>
      </w:r>
      <w:r w:rsidRPr="00611609">
        <w:rPr>
          <w:noProof/>
        </w:rPr>
        <w:t>(Scheufele &amp; Tewksbury, 2007)</w:t>
      </w:r>
      <w:r w:rsidRPr="00611609">
        <w:fldChar w:fldCharType="end"/>
      </w:r>
      <w:r w:rsidRPr="00611609">
        <w:t xml:space="preserve"> studies.</w:t>
      </w:r>
    </w:p>
    <w:p w14:paraId="66542E90" w14:textId="77777777" w:rsidR="000F465C" w:rsidRPr="00611609" w:rsidRDefault="000F465C" w:rsidP="000F465C">
      <w:r w:rsidRPr="00611609">
        <w:t xml:space="preserve">While </w:t>
      </w:r>
      <w:r w:rsidRPr="00611609">
        <w:rPr>
          <w:noProof/>
        </w:rPr>
        <w:t xml:space="preserve">Kiousis </w:t>
      </w:r>
      <w:r w:rsidRPr="00611609">
        <w:t>argues that all three types of measures (attention, prominence, and valence) are important for an accurate measurement of salience, his own exploratory empirical tests did not include indicator for all three</w:t>
      </w:r>
      <w:r w:rsidRPr="00611609">
        <w:rPr>
          <w:rStyle w:val="FootnoteReference"/>
        </w:rPr>
        <w:footnoteReference w:id="30"/>
      </w:r>
      <w:r w:rsidRPr="00611609">
        <w:t>. Although the factor analysis in his study showed valence measures explaining 28% of variance in the sample, some of this explanatory power overlapped with the visibility factor</w:t>
      </w:r>
      <w:r w:rsidRPr="00611609">
        <w:rPr>
          <w:rStyle w:val="FootnoteReference"/>
        </w:rPr>
        <w:footnoteReference w:id="31"/>
      </w:r>
      <w:r w:rsidRPr="00611609">
        <w:t xml:space="preserve">. Explanatory power (53% of variance) of the visibility factor and the overlap of valence factor dimensions with the former, prompted the author to conclude that “conventional use of story frequency to represent media salience has been generally appropriate” </w:t>
      </w:r>
      <w:r w:rsidRPr="00611609">
        <w:fldChar w:fldCharType="begin"/>
      </w:r>
      <w:r w:rsidRPr="00611609">
        <w:instrText xml:space="preserve"> ADDIN EN.CITE &lt;EndNote&gt;&lt;Cite&gt;&lt;Author&gt;Kiousis&lt;/Author&gt;&lt;Year&gt;2004&lt;/Year&gt;&lt;RecNum&gt;701&lt;/RecNum&gt;&lt;Pages&gt;81&lt;/Pages&gt;&lt;DisplayText&gt;(Kiousis, 2004, p. 81)&lt;/DisplayText&gt;&lt;record&gt;&lt;rec-number&gt;701&lt;/rec-number&gt;&lt;foreign-keys&gt;&lt;key app="EN" db-id="fxa5pwfv8vdvwje9awfxez5qwtrzf5saz2tx" timestamp="1425700061"&gt;701&lt;/key&gt;&lt;/foreign-keys&gt;&lt;ref-type name="Journal Article"&gt;17&lt;/ref-type&gt;&lt;contributors&gt;&lt;authors&gt;&lt;author&gt;Kiousis, Spiro&lt;/author&gt;&lt;/authors&gt;&lt;/contributors&gt;&lt;titles&gt;&lt;title&gt;Explicating Media Salience: A Factor Analysis of New York Times Issue Coverage During the 2000 U.S. Presidential Election&lt;/title&gt;&lt;secondary-title&gt;Journal of Communication&lt;/secondary-title&gt;&lt;/titles&gt;&lt;periodical&gt;&lt;full-title&gt;Journal of Communication&lt;/full-title&gt;&lt;/periodical&gt;&lt;pages&gt;71-87&lt;/pages&gt;&lt;volume&gt;54&lt;/volume&gt;&lt;number&gt;1&lt;/number&gt;&lt;keywords&gt;&lt;keyword&gt;MASS media&lt;/keyword&gt;&lt;keyword&gt;PRESIDENTS -- United States -- Election&lt;/keyword&gt;&lt;keyword&gt;SCHOLARS&lt;/keyword&gt;&lt;keyword&gt;FACTOR analysis&lt;/keyword&gt;&lt;keyword&gt;MATHEMATICAL models&lt;/keyword&gt;&lt;keyword&gt;UNITED States&lt;/keyword&gt;&lt;keyword&gt;NEW York Times, The (Newspaper)&lt;/keyword&gt;&lt;/keywords&gt;&lt;dates&gt;&lt;year&gt;2004&lt;/year&gt;&lt;/dates&gt;&lt;isbn&gt;00219916&lt;/isbn&gt;&lt;accession-num&gt;12438010&lt;/accession-num&gt;&lt;work-type&gt;Article&lt;/work-type&gt;&lt;urls&gt;&lt;related-urls&gt;&lt;url&gt;http://proxy.lib.utk.edu:90/login?url=http://search.ebscohost.com/login.aspx?direct=true&amp;amp;db=ufh&amp;amp;AN=12438010&amp;amp;scope=site&lt;/url&gt;&lt;/related-urls&gt;&lt;/urls&gt;&lt;remote-database-name&gt;ufh&lt;/remote-database-name&gt;&lt;remote-database-provider&gt;EBSCOhost&lt;/remote-database-provider&gt;&lt;/record&gt;&lt;/Cite&gt;&lt;/EndNote&gt;</w:instrText>
      </w:r>
      <w:r w:rsidRPr="00611609">
        <w:fldChar w:fldCharType="separate"/>
      </w:r>
      <w:r w:rsidRPr="00611609">
        <w:rPr>
          <w:noProof/>
        </w:rPr>
        <w:t>(Kiousis, 2004, p. 81)</w:t>
      </w:r>
      <w:r w:rsidRPr="00611609">
        <w:fldChar w:fldCharType="end"/>
      </w:r>
      <w:r w:rsidRPr="00611609">
        <w:t>.</w:t>
      </w:r>
    </w:p>
    <w:p w14:paraId="468B25F3" w14:textId="77777777" w:rsidR="000F465C" w:rsidRPr="00611609" w:rsidRDefault="000F465C" w:rsidP="000F465C">
      <w:r w:rsidRPr="00611609">
        <w:t xml:space="preserve">While the measurements for valence as a contributing to media salience factor have not been fully developed </w:t>
      </w:r>
      <w:r w:rsidRPr="00611609">
        <w:fldChar w:fldCharType="begin"/>
      </w:r>
      <w:r w:rsidRPr="00611609">
        <w:instrText xml:space="preserve"> ADDIN EN.CITE &lt;EndNote&gt;&lt;Cite&gt;&lt;Author&gt;Kiousis&lt;/Author&gt;&lt;Year&gt;2004&lt;/Year&gt;&lt;RecNum&gt;701&lt;/RecNum&gt;&lt;DisplayText&gt;(Kiousis, 2004)&lt;/DisplayText&gt;&lt;record&gt;&lt;rec-number&gt;701&lt;/rec-number&gt;&lt;foreign-keys&gt;&lt;key app="EN" db-id="fxa5pwfv8vdvwje9awfxez5qwtrzf5saz2tx" timestamp="1425700061"&gt;701&lt;/key&gt;&lt;/foreign-keys&gt;&lt;ref-type name="Journal Article"&gt;17&lt;/ref-type&gt;&lt;contributors&gt;&lt;authors&gt;&lt;author&gt;Kiousis, Spiro&lt;/author&gt;&lt;/authors&gt;&lt;/contributors&gt;&lt;titles&gt;&lt;title&gt;Explicating Media Salience: A Factor Analysis of New York Times Issue Coverage During the 2000 U.S. Presidential Election&lt;/title&gt;&lt;secondary-title&gt;Journal of Communication&lt;/secondary-title&gt;&lt;/titles&gt;&lt;periodical&gt;&lt;full-title&gt;Journal of Communication&lt;/full-title&gt;&lt;/periodical&gt;&lt;pages&gt;71-87&lt;/pages&gt;&lt;volume&gt;54&lt;/volume&gt;&lt;number&gt;1&lt;/number&gt;&lt;keywords&gt;&lt;keyword&gt;MASS media&lt;/keyword&gt;&lt;keyword&gt;PRESIDENTS -- United States -- Election&lt;/keyword&gt;&lt;keyword&gt;SCHOLARS&lt;/keyword&gt;&lt;keyword&gt;FACTOR analysis&lt;/keyword&gt;&lt;keyword&gt;MATHEMATICAL models&lt;/keyword&gt;&lt;keyword&gt;UNITED States&lt;/keyword&gt;&lt;keyword&gt;NEW York Times, The (Newspaper)&lt;/keyword&gt;&lt;/keywords&gt;&lt;dates&gt;&lt;year&gt;2004&lt;/year&gt;&lt;/dates&gt;&lt;isbn&gt;00219916&lt;/isbn&gt;&lt;accession-num&gt;12438010&lt;/accession-num&gt;&lt;work-type&gt;Article&lt;/work-type&gt;&lt;urls&gt;&lt;related-urls&gt;&lt;url&gt;http://proxy.lib.utk.edu:90/login?url=http://search.ebscohost.com/login.aspx?direct=true&amp;amp;db=ufh&amp;amp;AN=12438010&amp;amp;scope=site&lt;/url&gt;&lt;/related-urls&gt;&lt;/urls&gt;&lt;remote-database-name&gt;ufh&lt;/remote-database-name&gt;&lt;remote-database-provider&gt;EBSCOhost&lt;/remote-database-provider&gt;&lt;/record&gt;&lt;/Cite&gt;&lt;/EndNote&gt;</w:instrText>
      </w:r>
      <w:r w:rsidRPr="00611609">
        <w:fldChar w:fldCharType="separate"/>
      </w:r>
      <w:r w:rsidRPr="00611609">
        <w:rPr>
          <w:noProof/>
        </w:rPr>
        <w:t>(Kiousis, 2004)</w:t>
      </w:r>
      <w:r w:rsidRPr="00611609">
        <w:fldChar w:fldCharType="end"/>
      </w:r>
      <w:r w:rsidRPr="00611609">
        <w:t>, more tests are also needed to establish their impact on salience. There is no substantive reason to suggest that valence indicators (if found at all</w:t>
      </w:r>
      <w:r w:rsidRPr="00611609">
        <w:rPr>
          <w:rStyle w:val="FootnoteReference"/>
        </w:rPr>
        <w:footnoteReference w:id="32"/>
      </w:r>
      <w:r w:rsidRPr="00611609">
        <w:t xml:space="preserve">) would contribute to the measurement of object salience in think tanks publications. While prominence of an object in news coverage could be assessed from its position in a publication (or broadcast), volume of the story (length of a segment), the same may not apply to think tanks’ </w:t>
      </w:r>
      <w:r w:rsidRPr="00611609">
        <w:lastRenderedPageBreak/>
        <w:t xml:space="preserve">output. </w:t>
      </w:r>
      <w:r w:rsidRPr="00611609">
        <w:rPr>
          <w:lang w:val="ru-RU"/>
        </w:rPr>
        <w:t xml:space="preserve">Considering </w:t>
      </w:r>
      <w:r w:rsidRPr="00611609">
        <w:t>Kiousis’ assessment of story frequencies as an appropriate measure of salience, this dissertation’s main emphasis on attention to objects, and the need to collect comparable data from both news media and think tanks, valence and prominence indicators were not included in salience measurements. Salience of objects was represented by the number of stories, blog entries and editorial pieces mentioning them for news coverage and by the number of published online analysis pieces, activities, reports and other content for think tanks.</w:t>
      </w:r>
    </w:p>
    <w:p w14:paraId="633BBABC" w14:textId="77777777" w:rsidR="000F465C" w:rsidRPr="00611609" w:rsidRDefault="000F465C" w:rsidP="000F465C">
      <w:pPr>
        <w:rPr>
          <w:b/>
        </w:rPr>
      </w:pPr>
    </w:p>
    <w:p w14:paraId="0577A7E0" w14:textId="4CBA3442" w:rsidR="000F465C" w:rsidRPr="00611609" w:rsidRDefault="000F465C" w:rsidP="00EA6313">
      <w:pPr>
        <w:pStyle w:val="Heading2"/>
      </w:pPr>
      <w:bookmarkStart w:id="37" w:name="_Toc422396298"/>
      <w:r w:rsidRPr="00611609">
        <w:t>Unit of analysis</w:t>
      </w:r>
      <w:bookmarkEnd w:id="37"/>
    </w:p>
    <w:p w14:paraId="5A6FED3A" w14:textId="3D5577D9" w:rsidR="000F465C" w:rsidRPr="00611609" w:rsidRDefault="000F465C" w:rsidP="000F465C">
      <w:pPr>
        <w:ind w:firstLine="0"/>
      </w:pPr>
      <w:r w:rsidRPr="00611609">
        <w:t xml:space="preserve">Print newspaper content (news stories, editorial and op-ed pieces) and web-based publications (pieces appearing on news media websites only) were treated equally in the assessment of object salience in news coverage. Considering the important role blogs in </w:t>
      </w:r>
      <w:r w:rsidRPr="00611609">
        <w:rPr>
          <w:color w:val="auto"/>
        </w:rPr>
        <w:t xml:space="preserve">setting news-agenda </w:t>
      </w:r>
      <w:r w:rsidRPr="00611609">
        <w:rPr>
          <w:color w:val="auto"/>
        </w:rPr>
        <w:fldChar w:fldCharType="begin"/>
      </w:r>
      <w:r w:rsidRPr="00611609">
        <w:rPr>
          <w:color w:val="auto"/>
        </w:rPr>
        <w:instrText xml:space="preserve"> ADDIN EN.CITE &lt;EndNote&gt;&lt;Cite&gt;&lt;Author&gt;Campbell&lt;/Author&gt;&lt;Year&gt;2009&lt;/Year&gt;&lt;RecNum&gt;770&lt;/RecNum&gt;&lt;DisplayText&gt;(Campbell, Gibson, Gunter, &amp;amp; Touri, 2009)&lt;/DisplayText&gt;&lt;record&gt;&lt;rec-number&gt;770&lt;/rec-number&gt;&lt;foreign-keys&gt;&lt;key app="EN" db-id="fxa5pwfv8vdvwje9awfxez5qwtrzf5saz2tx" timestamp="1434317042"&gt;770&lt;/key&gt;&lt;/foreign-keys&gt;&lt;ref-type name="Book Section"&gt;5&lt;/ref-type&gt;&lt;contributors&gt;&lt;authors&gt;&lt;author&gt;Campbell, Vincent Patrick&lt;/author&gt;&lt;author&gt;Gibson, Rachel&lt;/author&gt;&lt;author&gt;Gunter, Barrie&lt;/author&gt;&lt;author&gt;Touri, Maria&lt;/author&gt;&lt;/authors&gt;&lt;secondary-authors&gt;&lt;author&gt;Tunney, S.&lt;/author&gt;&lt;author&gt;Monaghan, G&lt;/author&gt;&lt;/secondary-authors&gt;&lt;/contributors&gt;&lt;titles&gt;&lt;title&gt;News Blogs, Mainstream News and News Agendas&lt;/title&gt;&lt;secondary-title&gt;Web journalism: A new form of citizenship?&lt;/secondary-title&gt;&lt;/titles&gt;&lt;dates&gt;&lt;year&gt;2009&lt;/year&gt;&lt;/dates&gt;&lt;pub-location&gt;Eastbourne, UK&lt;/pub-location&gt;&lt;publisher&gt;Sussex Academic Press&lt;/publisher&gt;&lt;urls&gt;&lt;related-urls&gt;&lt;url&gt;http://hdl.handle.net/2381/8088&lt;/url&gt;&lt;/related-urls&gt;&lt;/urls&gt;&lt;/record&gt;&lt;/Cite&gt;&lt;/EndNote&gt;</w:instrText>
      </w:r>
      <w:r w:rsidRPr="00611609">
        <w:rPr>
          <w:color w:val="auto"/>
        </w:rPr>
        <w:fldChar w:fldCharType="separate"/>
      </w:r>
      <w:r w:rsidRPr="00611609">
        <w:rPr>
          <w:noProof/>
          <w:color w:val="auto"/>
        </w:rPr>
        <w:t>(Campbell, Gibson, Gunter, &amp; Touri, 2009)</w:t>
      </w:r>
      <w:r w:rsidRPr="00611609">
        <w:rPr>
          <w:color w:val="auto"/>
        </w:rPr>
        <w:fldChar w:fldCharType="end"/>
      </w:r>
      <w:r w:rsidRPr="00611609">
        <w:rPr>
          <w:color w:val="auto"/>
        </w:rPr>
        <w:t xml:space="preserve"> and </w:t>
      </w:r>
      <w:r w:rsidRPr="00611609">
        <w:t xml:space="preserve">direct association of media-sponsored blogs with respective news organizations (i.e. </w:t>
      </w:r>
      <w:hyperlink r:id="rId10" w:history="1">
        <w:r w:rsidRPr="00611609">
          <w:rPr>
            <w:rStyle w:val="Hyperlink"/>
          </w:rPr>
          <w:t>www.blogs.nytimes.com</w:t>
        </w:r>
      </w:hyperlink>
      <w:r w:rsidR="00EA6313" w:rsidRPr="00611609">
        <w:t xml:space="preserve">, </w:t>
      </w:r>
      <w:hyperlink r:id="rId11" w:history="1">
        <w:r w:rsidR="00EA6313" w:rsidRPr="00611609">
          <w:rPr>
            <w:rStyle w:val="Hyperlink"/>
          </w:rPr>
          <w:t>http://www.washingtonpost.com/blogs</w:t>
        </w:r>
      </w:hyperlink>
      <w:r w:rsidRPr="00611609">
        <w:t>), blog entries mentioning the object were counted in meaning its salience as well. A single publication (news story, editorial, blog entry) was treated as a unit of analysis.</w:t>
      </w:r>
    </w:p>
    <w:p w14:paraId="12ECB466" w14:textId="79219FC8" w:rsidR="000F465C" w:rsidRPr="00611609" w:rsidRDefault="000F465C" w:rsidP="000F465C">
      <w:r w:rsidRPr="00611609">
        <w:t xml:space="preserve">According to </w:t>
      </w:r>
      <w:r w:rsidRPr="00611609">
        <w:fldChar w:fldCharType="begin"/>
      </w:r>
      <w:r w:rsidRPr="00611609">
        <w:instrText xml:space="preserve"> ADDIN EN.CITE &lt;EndNote&gt;&lt;Cite AuthorYear="1"&gt;&lt;Author&gt;Abelson&lt;/Author&gt;&lt;Year&gt;2012&lt;/Year&gt;&lt;RecNum&gt;754&lt;/RecNum&gt;&lt;Pages&gt;2&lt;/Pages&gt;&lt;DisplayText&gt;Abelson (2012b, p. 2)&lt;/DisplayText&gt;&lt;record&gt;&lt;rec-number&gt;754&lt;/rec-number&gt;&lt;foreign-keys&gt;&lt;key app="EN" db-id="fxa5pwfv8vdvwje9awfxez5qwtrzf5saz2tx" timestamp="1432853945"&gt;754&lt;/key&gt;&lt;/foreign-keys&gt;&lt;ref-type name="Generic"&gt;13&lt;/ref-type&gt;&lt;contributors&gt;&lt;authors&gt;&lt;author&gt;Abelson, Donald E.&lt;/author&gt;&lt;/authors&gt;&lt;/contributors&gt;&lt;titles&gt;&lt;title&gt;Thinking Out Loud: Think Tanks and Their Quest for Public Exposure. Research Paper, Number 2.&lt;/title&gt;&lt;/titles&gt;&lt;dates&gt;&lt;year&gt;2012&lt;/year&gt;&lt;/dates&gt;&lt;pub-location&gt; London, Ontario&lt;/pub-location&gt;&lt;publisher&gt;The Canada-US Institute, The University of Western Ontario&lt;/publisher&gt;&lt;urls&gt;&lt;/urls&gt;&lt;/record&gt;&lt;/Cite&gt;&lt;/EndNote&gt;</w:instrText>
      </w:r>
      <w:r w:rsidRPr="00611609">
        <w:fldChar w:fldCharType="separate"/>
      </w:r>
      <w:r w:rsidRPr="00611609">
        <w:rPr>
          <w:noProof/>
        </w:rPr>
        <w:t>Abelson (2012b, p. 2)</w:t>
      </w:r>
      <w:r w:rsidRPr="00611609">
        <w:fldChar w:fldCharType="end"/>
      </w:r>
      <w:r w:rsidRPr="00611609">
        <w:t>, “regardless of how different types and generations of think tanks promote themselves, they understand all too well the importance of building a public profile.” In their effort to establish their public profile, think tanks, along with other activities</w:t>
      </w:r>
      <w:r w:rsidRPr="00611609">
        <w:rPr>
          <w:rStyle w:val="FootnoteReference"/>
        </w:rPr>
        <w:footnoteReference w:id="33"/>
      </w:r>
      <w:r w:rsidRPr="00611609">
        <w:t xml:space="preserve">, post key information about their work online. Like other institutions, Carnegie Endowment for International Peace and Brookings Institution place on their websites reports, research notes, </w:t>
      </w:r>
      <w:r w:rsidRPr="00611609">
        <w:lastRenderedPageBreak/>
        <w:t xml:space="preserve">policy recommendations, opinion and editorial pieces, interviews, testimonies, lectures and other proof of their work. While important as an illustration of their productivity and as a tool of increasing media exposure </w:t>
      </w:r>
      <w:r w:rsidRPr="00611609">
        <w:fldChar w:fldCharType="begin"/>
      </w:r>
      <w:r w:rsidRPr="00611609">
        <w:instrText xml:space="preserve"> ADDIN EN.CITE &lt;EndNote&gt;&lt;Cite&gt;&lt;Author&gt;Abelson&lt;/Author&gt;&lt;Year&gt;2012&lt;/Year&gt;&lt;RecNum&gt;754&lt;/RecNum&gt;&lt;DisplayText&gt;(Abelson, 2012b)&lt;/DisplayText&gt;&lt;record&gt;&lt;rec-number&gt;754&lt;/rec-number&gt;&lt;foreign-keys&gt;&lt;key app="EN" db-id="fxa5pwfv8vdvwje9awfxez5qwtrzf5saz2tx" timestamp="1432853945"&gt;754&lt;/key&gt;&lt;/foreign-keys&gt;&lt;ref-type name="Generic"&gt;13&lt;/ref-type&gt;&lt;contributors&gt;&lt;authors&gt;&lt;author&gt;Abelson, Donald E.&lt;/author&gt;&lt;/authors&gt;&lt;/contributors&gt;&lt;titles&gt;&lt;title&gt;Thinking Out Loud: Think Tanks and Their Quest for Public Exposure. Research Paper, Number 2.&lt;/title&gt;&lt;/titles&gt;&lt;dates&gt;&lt;year&gt;2012&lt;/year&gt;&lt;/dates&gt;&lt;pub-location&gt; London, Ontario&lt;/pub-location&gt;&lt;publisher&gt;The Canada-US Institute, The University of Western Ontario&lt;/publisher&gt;&lt;urls&gt;&lt;/urls&gt;&lt;/record&gt;&lt;/Cite&gt;&lt;/EndNote&gt;</w:instrText>
      </w:r>
      <w:r w:rsidRPr="00611609">
        <w:fldChar w:fldCharType="separate"/>
      </w:r>
      <w:r w:rsidRPr="00611609">
        <w:rPr>
          <w:noProof/>
        </w:rPr>
        <w:t>(Abelson, 2012b)</w:t>
      </w:r>
      <w:r w:rsidRPr="00611609">
        <w:fldChar w:fldCharType="end"/>
      </w:r>
      <w:r w:rsidRPr="00611609">
        <w:t>, the diverse published online content serves as a good indicator of think tanks’ agendas. Similar to the way in which it was measured in news agenda, salience was determined as the number of published online pieces mentioning the object. While prominence measures were not included in this study</w:t>
      </w:r>
      <w:r w:rsidRPr="00611609">
        <w:rPr>
          <w:rStyle w:val="FootnoteReference"/>
        </w:rPr>
        <w:footnoteReference w:id="34"/>
      </w:r>
      <w:r w:rsidRPr="00611609">
        <w:t>, all website publications had equal contribution to the salience rate of an object.</w:t>
      </w:r>
    </w:p>
    <w:p w14:paraId="1DD156DE" w14:textId="77777777" w:rsidR="000F465C" w:rsidRPr="00611609" w:rsidRDefault="000F465C" w:rsidP="000F465C"/>
    <w:p w14:paraId="02FE43C4" w14:textId="01F29938" w:rsidR="000F465C" w:rsidRPr="00611609" w:rsidRDefault="000F465C" w:rsidP="00242CEB">
      <w:pPr>
        <w:pStyle w:val="Heading2"/>
      </w:pPr>
      <w:bookmarkStart w:id="38" w:name="_Toc422396299"/>
      <w:r w:rsidRPr="00611609">
        <w:t>Leading think tanks</w:t>
      </w:r>
      <w:bookmarkEnd w:id="38"/>
    </w:p>
    <w:p w14:paraId="6F7A63C2" w14:textId="229099A5" w:rsidR="000F465C" w:rsidRPr="00611609" w:rsidRDefault="000F465C" w:rsidP="000F465C">
      <w:pPr>
        <w:ind w:firstLine="0"/>
      </w:pPr>
      <w:r w:rsidRPr="00611609">
        <w:t xml:space="preserve">A variety of organizations, including think tanks themselves and the Civil Societies Program at the University of Pennsylvania, keep track of think tanks and advocacy organizations’ performance and rankings. Selection of the think tanks for the dissertation research was based on their prominence in the field of U.S. foreign policy. Two U.S.-based top-ranked in the Foreign Policy and International Affairs Think Tanks ranking of the Think Tanks &amp; Civil Societies Program’s 2014 Global Go To Think Tank Index Report </w:t>
      </w:r>
      <w:r w:rsidRPr="00611609">
        <w:fldChar w:fldCharType="begin"/>
      </w:r>
      <w:r w:rsidRPr="00611609">
        <w:instrText xml:space="preserve"> ADDIN EN.CITE &lt;EndNote&gt;&lt;Cite&gt;&lt;Author&gt;McGann&lt;/Author&gt;&lt;Year&gt;2015&lt;/Year&gt;&lt;RecNum&gt;685&lt;/RecNum&gt;&lt;DisplayText&gt;(McGann, 2015)&lt;/DisplayText&gt;&lt;record&gt;&lt;rec-number&gt;685&lt;/rec-number&gt;&lt;foreign-keys&gt;&lt;key app="EN" db-id="fxa5pwfv8vdvwje9awfxez5qwtrzf5saz2tx" timestamp="1423509510"&gt;685&lt;/key&gt;&lt;/foreign-keys&gt;&lt;ref-type name="Web Page"&gt;12&lt;/ref-type&gt;&lt;contributors&gt;&lt;authors&gt;&lt;author&gt;McGann, James G.&lt;/author&gt;&lt;/authors&gt;&lt;/contributors&gt;&lt;titles&gt;&lt;title&gt;2014 Global go to think tank index report&lt;/title&gt;&lt;/titles&gt;&lt;dates&gt;&lt;year&gt;2015&lt;/year&gt;&lt;/dates&gt;&lt;publisher&gt;Think Tanks and Civil Society Program at the International Relations Program, University of Pennsylvania&lt;/publisher&gt;&lt;urls&gt;&lt;related-urls&gt;&lt;url&gt;http://gotothinktank.com/dev1/wp-content/uploads/2014/01/GoToReport2013.pdf&lt;/url&gt;&lt;/related-urls&gt;&lt;/urls&gt;&lt;/record&gt;&lt;/Cite&gt;&lt;/EndNote&gt;</w:instrText>
      </w:r>
      <w:r w:rsidRPr="00611609">
        <w:fldChar w:fldCharType="separate"/>
      </w:r>
      <w:r w:rsidRPr="00611609">
        <w:t>(McGann, 2015)</w:t>
      </w:r>
      <w:r w:rsidRPr="00611609">
        <w:fldChar w:fldCharType="end"/>
      </w:r>
      <w:r w:rsidRPr="00611609">
        <w:t xml:space="preserve"> </w:t>
      </w:r>
      <w:bookmarkStart w:id="39" w:name="_Toc413984459"/>
      <w:r w:rsidRPr="00611609">
        <w:t>organizations were selected as potentially more influential in foreign policy.</w:t>
      </w:r>
    </w:p>
    <w:p w14:paraId="4551F41A" w14:textId="77777777" w:rsidR="000F465C" w:rsidRPr="00611609" w:rsidRDefault="000F465C" w:rsidP="001440B8">
      <w:pPr>
        <w:pStyle w:val="Heading3"/>
        <w:rPr>
          <w:i w:val="0"/>
        </w:rPr>
      </w:pPr>
    </w:p>
    <w:p w14:paraId="740E6621" w14:textId="23AC9F2A" w:rsidR="000F465C" w:rsidRPr="00611609" w:rsidRDefault="000F465C" w:rsidP="00C77CF9">
      <w:pPr>
        <w:pStyle w:val="Heading2"/>
      </w:pPr>
      <w:bookmarkStart w:id="40" w:name="_Toc422396300"/>
      <w:r w:rsidRPr="00611609">
        <w:t>Leading news media and national news agenda</w:t>
      </w:r>
      <w:bookmarkEnd w:id="40"/>
    </w:p>
    <w:p w14:paraId="6770F446" w14:textId="581CFDC0" w:rsidR="000F465C" w:rsidRPr="00611609" w:rsidRDefault="000F465C" w:rsidP="00C77CF9">
      <w:pPr>
        <w:ind w:firstLine="0"/>
      </w:pPr>
      <w:r w:rsidRPr="00611609">
        <w:t xml:space="preserve">While a multitude of factors affect formation agendas of individual news outlets, determining </w:t>
      </w:r>
      <w:r w:rsidRPr="00611609">
        <w:fldChar w:fldCharType="begin"/>
      </w:r>
      <w:r w:rsidRPr="00611609">
        <w:instrText xml:space="preserve"> ADDIN EN.CITE &lt;EndNote&gt;&lt;Cite&gt;&lt;Author&gt;McCombs&lt;/Author&gt;&lt;Year&gt;2004&lt;/Year&gt;&lt;RecNum&gt;294&lt;/RecNum&gt;&lt;DisplayText&gt;(McCombs, 2004)&lt;/DisplayText&gt;&lt;record&gt;&lt;rec-number&gt;294&lt;/rec-number&gt;&lt;foreign-keys&gt;&lt;key app="EN" db-id="fxa5pwfv8vdvwje9awfxez5qwtrzf5saz2tx" timestamp="1381422848"&gt;294&lt;/key&gt;&lt;key app="ENWeb" db-id=""&gt;0&lt;/key&gt;&lt;/foreign-keys&gt;&lt;ref-type name="Book"&gt;6&lt;/ref-type&gt;&lt;contributors&gt;&lt;authors&gt;&lt;author&gt;McCombs, Maxwell E.&lt;/author&gt;&lt;/authors&gt;&lt;/contributors&gt;&lt;titles&gt;&lt;title&gt;Setting the agenda : the mass media and public opinion&lt;/title&gt;&lt;/titles&gt;&lt;keywords&gt;&lt;keyword&gt;Mass media -- Social aspects&lt;/keyword&gt;&lt;keyword&gt;Mass media -- Political aspects&lt;/keyword&gt;&lt;keyword&gt;Public opinion&lt;/keyword&gt;&lt;keyword&gt;Mass media and public opinion&lt;/keyword&gt;&lt;/keywords&gt;&lt;dates&gt;&lt;year&gt;2004&lt;/year&gt;&lt;/dates&gt;&lt;pub-location&gt;Cambridge : Malden, MA&lt;/pub-location&gt;&lt;publisher&gt;Cambridge : Polity&amp;#xD;Malden, MA : Blackwell Pub.&lt;/publisher&gt;&lt;urls&gt;&lt;/urls&gt;&lt;/record&gt;&lt;/Cite&gt;&lt;/EndNote&gt;</w:instrText>
      </w:r>
      <w:r w:rsidRPr="00611609">
        <w:fldChar w:fldCharType="separate"/>
      </w:r>
      <w:r w:rsidRPr="00611609">
        <w:rPr>
          <w:noProof/>
        </w:rPr>
        <w:t>(McCombs, 2004)</w:t>
      </w:r>
      <w:r w:rsidRPr="00611609">
        <w:fldChar w:fldCharType="end"/>
      </w:r>
      <w:r w:rsidRPr="00611609">
        <w:t xml:space="preserve"> and even predicting </w:t>
      </w:r>
      <w:r w:rsidRPr="00611609">
        <w:fldChar w:fldCharType="begin"/>
      </w:r>
      <w:r w:rsidRPr="00611609">
        <w:instrText xml:space="preserve"> ADDIN EN.CITE &lt;EndNote&gt;&lt;Cite&gt;&lt;Author&gt;Atkinson&lt;/Author&gt;&lt;Year&gt;2014&lt;/Year&gt;&lt;RecNum&gt;705&lt;/RecNum&gt;&lt;DisplayText&gt;(Atkinson, Lovett, &amp;amp; Baumgartner, 2014)&lt;/DisplayText&gt;&lt;record&gt;&lt;rec-number&gt;705&lt;/rec-number&gt;&lt;foreign-keys&gt;&lt;key app="EN" db-id="fxa5pwfv8vdvwje9awfxez5qwtrzf5saz2tx" timestamp="1425854996"&gt;705&lt;/key&gt;&lt;/foreign-keys&gt;&lt;ref-type name="Journal Article"&gt;17&lt;/ref-type&gt;&lt;contributors&gt;&lt;authors&gt;&lt;author&gt;Atkinson, Mary Layton&lt;/author&gt;&lt;author&gt;Lovett, John&lt;/author&gt;&lt;author&gt;Baumgartner, Frank R.&lt;/author&gt;&lt;/authors&gt;&lt;/contributors&gt;&lt;titles&gt;&lt;title&gt;Measuring the Media Agenda&lt;/title&gt;&lt;secondary-title&gt;Political Communication&lt;/secondary-title&gt;&lt;/titles&gt;&lt;periodical&gt;&lt;full-title&gt;Political Communication&lt;/full-title&gt;&lt;/periodical&gt;&lt;pages&gt;355-380&lt;/pages&gt;&lt;volume&gt;31&lt;/volume&gt;&lt;number&gt;2&lt;/number&gt;&lt;dates&gt;&lt;year&gt;2014&lt;/year&gt;&lt;pub-dates&gt;&lt;date&gt;2014/04/03&lt;/date&gt;&lt;/pub-dates&gt;&lt;/dates&gt;&lt;publisher&gt;Routledge&lt;/publisher&gt;&lt;isbn&gt;1058-4609&lt;/isbn&gt;&lt;urls&gt;&lt;related-urls&gt;&lt;url&gt;http://dx.doi.org/10.1080/10584609.2013.828139&lt;/url&gt;&lt;/related-urls&gt;&lt;/urls&gt;&lt;electronic-resource-num&gt;10.1080/10584609.2013.828139&lt;/electronic-resource-num&gt;&lt;access-date&gt;2014/12/07&lt;/access-date&gt;&lt;/record&gt;&lt;/Cite&gt;&lt;/EndNote&gt;</w:instrText>
      </w:r>
      <w:r w:rsidRPr="00611609">
        <w:fldChar w:fldCharType="separate"/>
      </w:r>
      <w:r w:rsidRPr="00611609">
        <w:rPr>
          <w:noProof/>
        </w:rPr>
        <w:t>(Atkinson, Lovett, &amp; Baumgartner, 2014)</w:t>
      </w:r>
      <w:r w:rsidRPr="00611609">
        <w:fldChar w:fldCharType="end"/>
      </w:r>
      <w:r w:rsidRPr="00611609">
        <w:t xml:space="preserve"> a universal national news agenda is still possible. McCombs (2004, p. 113) argued that certain “elite” media set the tone for other news outlets, in what he called the “intermedia agenda-setting” process and </w:t>
      </w:r>
      <w:r w:rsidRPr="00611609">
        <w:lastRenderedPageBreak/>
        <w:t xml:space="preserve">contemporary research finds more proof of his argument </w:t>
      </w:r>
      <w:r w:rsidRPr="00611609">
        <w:fldChar w:fldCharType="begin"/>
      </w:r>
      <w:r w:rsidRPr="00611609">
        <w:instrText xml:space="preserve"> ADDIN EN.CITE &lt;EndNote&gt;&lt;Cite&gt;&lt;Author&gt;Denham&lt;/Author&gt;&lt;Year&gt;2014&lt;/Year&gt;&lt;RecNum&gt;771&lt;/RecNum&gt;&lt;DisplayText&gt;(B. E. Denham, 2014; Golan, 2006)&lt;/DisplayText&gt;&lt;record&gt;&lt;rec-number&gt;771&lt;/rec-number&gt;&lt;foreign-keys&gt;&lt;key app="EN" db-id="fxa5pwfv8vdvwje9awfxez5qwtrzf5saz2tx" timestamp="1434321363"&gt;771&lt;/key&gt;&lt;/foreign-keys&gt;&lt;ref-type name="Journal Article"&gt;17&lt;/ref-type&gt;&lt;contributors&gt;&lt;authors&gt;&lt;author&gt;Denham, Bryan E.&lt;/author&gt;&lt;/authors&gt;&lt;/contributors&gt;&lt;titles&gt;&lt;title&gt;Intermedia Attribute Agenda Setting in the New York Times : The Case of Animal Abuse in U.S. Horse Racing&lt;/title&gt;&lt;secondary-title&gt;Journalism &amp;amp; Mass Communication Quarterly&lt;/secondary-title&gt;&lt;/titles&gt;&lt;periodical&gt;&lt;full-title&gt;Journalism &amp;amp; Mass Communication Quarterly&lt;/full-title&gt;&lt;/periodical&gt;&lt;pages&gt;17-37&lt;/pages&gt;&lt;volume&gt;91&lt;/volume&gt;&lt;number&gt;1&lt;/number&gt;&lt;dates&gt;&lt;year&gt;2014&lt;/year&gt;&lt;pub-dates&gt;&lt;date&gt;March 1, 2014&lt;/date&gt;&lt;/pub-dates&gt;&lt;/dates&gt;&lt;urls&gt;&lt;related-urls&gt;&lt;url&gt;http://jmq.sagepub.com/content/91/1/17.abstract&lt;/url&gt;&lt;/related-urls&gt;&lt;/urls&gt;&lt;electronic-resource-num&gt;10.1177/1077699013514415&lt;/electronic-resource-num&gt;&lt;/record&gt;&lt;/Cite&gt;&lt;Cite&gt;&lt;Author&gt;Golan&lt;/Author&gt;&lt;Year&gt;2006&lt;/Year&gt;&lt;RecNum&gt;769&lt;/RecNum&gt;&lt;record&gt;&lt;rec-number&gt;769&lt;/rec-number&gt;&lt;foreign-keys&gt;&lt;key app="EN" db-id="fxa5pwfv8vdvwje9awfxez5qwtrzf5saz2tx" timestamp="1434315896"&gt;769&lt;/key&gt;&lt;/foreign-keys&gt;&lt;ref-type name="Journal Article"&gt;17&lt;/ref-type&gt;&lt;contributors&gt;&lt;authors&gt;&lt;author&gt;Golan, Guy&lt;/author&gt;&lt;/authors&gt;&lt;/contributors&gt;&lt;titles&gt;&lt;title&gt;Inter-Media Agenda Setting and Global News Coverage&lt;/title&gt;&lt;secondary-title&gt;Journalism Studies&lt;/secondary-title&gt;&lt;/titles&gt;&lt;periodical&gt;&lt;full-title&gt;Journalism Studies&lt;/full-title&gt;&lt;/periodical&gt;&lt;pages&gt;323-333&lt;/pages&gt;&lt;volume&gt;7&lt;/volume&gt;&lt;number&gt;2&lt;/number&gt;&lt;dates&gt;&lt;year&gt;2006&lt;/year&gt;&lt;pub-dates&gt;&lt;date&gt;2006/04/01&lt;/date&gt;&lt;/pub-dates&gt;&lt;/dates&gt;&lt;publisher&gt;Routledge&lt;/publisher&gt;&lt;isbn&gt;1461-670X&lt;/isbn&gt;&lt;urls&gt;&lt;related-urls&gt;&lt;url&gt;http://dx.doi.org/10.1080/14616700500533643&lt;/url&gt;&lt;/related-urls&gt;&lt;/urls&gt;&lt;electronic-resource-num&gt;10.1080/14616700500533643&lt;/electronic-resource-num&gt;&lt;access-date&gt;2015/06/14&lt;/access-date&gt;&lt;/record&gt;&lt;/Cite&gt;&lt;/EndNote&gt;</w:instrText>
      </w:r>
      <w:r w:rsidRPr="00611609">
        <w:fldChar w:fldCharType="separate"/>
      </w:r>
      <w:r w:rsidRPr="00611609">
        <w:rPr>
          <w:noProof/>
        </w:rPr>
        <w:t>(B. E. Denham, 2014; Golan, 2006)</w:t>
      </w:r>
      <w:r w:rsidRPr="00611609">
        <w:fldChar w:fldCharType="end"/>
      </w:r>
      <w:r w:rsidRPr="00611609">
        <w:t>. Washington Post and The New York Times are often considered as such elite intermedia agenda-setters. As Kiousis (2004) argues, one can reliably extrapolate object salience in these news outlet’s coverage onto national news agenda. However, intermedia agenda-setting is not the only determinant of national news agenda</w:t>
      </w:r>
      <w:r w:rsidRPr="00611609">
        <w:rPr>
          <w:rStyle w:val="FootnoteReference"/>
        </w:rPr>
        <w:footnoteReference w:id="35"/>
      </w:r>
      <w:r w:rsidRPr="00611609">
        <w:t>.  Regardless of particular conditions making the existence of national news agenda possible, there are regularities in news coverage by individual outlets that hint at the existence of the national news agenda.</w:t>
      </w:r>
    </w:p>
    <w:p w14:paraId="73581E08" w14:textId="77777777" w:rsidR="000F465C" w:rsidRPr="00611609" w:rsidRDefault="000F465C" w:rsidP="000F465C"/>
    <w:p w14:paraId="16851BBC" w14:textId="081D1ED4" w:rsidR="000F465C" w:rsidRPr="00611609" w:rsidRDefault="000F465C" w:rsidP="0085064E">
      <w:pPr>
        <w:pStyle w:val="Heading2"/>
      </w:pPr>
      <w:bookmarkStart w:id="41" w:name="_Toc422396301"/>
      <w:r w:rsidRPr="00611609">
        <w:t>Selecting objects potentially representative of national news agenda</w:t>
      </w:r>
      <w:bookmarkEnd w:id="41"/>
    </w:p>
    <w:p w14:paraId="0B85B478" w14:textId="77777777" w:rsidR="000F465C" w:rsidRPr="00611609" w:rsidRDefault="000F465C" w:rsidP="00F451AC">
      <w:pPr>
        <w:ind w:firstLine="0"/>
      </w:pPr>
      <w:r w:rsidRPr="00611609">
        <w:t xml:space="preserve">Recent research illustrates that, in certain cases, the use of few (or even a single) news organizations’ coverage in assessing salience of objects on national news agenda is justified </w:t>
      </w:r>
      <w:r w:rsidRPr="00611609">
        <w:fldChar w:fldCharType="begin"/>
      </w:r>
      <w:r w:rsidRPr="00611609">
        <w:instrText xml:space="preserve"> ADDIN EN.CITE &lt;EndNote&gt;&lt;Cite&gt;&lt;Author&gt;Atkinson&lt;/Author&gt;&lt;Year&gt;2014&lt;/Year&gt;&lt;RecNum&gt;705&lt;/RecNum&gt;&lt;DisplayText&gt;(Atkinson et al., 2014)&lt;/DisplayText&gt;&lt;record&gt;&lt;rec-number&gt;705&lt;/rec-number&gt;&lt;foreign-keys&gt;&lt;key app="EN" db-id="fxa5pwfv8vdvwje9awfxez5qwtrzf5saz2tx" timestamp="1425854996"&gt;705&lt;/key&gt;&lt;/foreign-keys&gt;&lt;ref-type name="Journal Article"&gt;17&lt;/ref-type&gt;&lt;contributors&gt;&lt;authors&gt;&lt;author&gt;Atkinson, Mary Layton&lt;/author&gt;&lt;author&gt;Lovett, John&lt;/author&gt;&lt;author&gt;Baumgartner, Frank R.&lt;/author&gt;&lt;/authors&gt;&lt;/contributors&gt;&lt;titles&gt;&lt;title&gt;Measuring the Media Agenda&lt;/title&gt;&lt;secondary-title&gt;Political Communication&lt;/secondary-title&gt;&lt;/titles&gt;&lt;periodical&gt;&lt;full-title&gt;Political Communication&lt;/full-title&gt;&lt;/periodical&gt;&lt;pages&gt;355-380&lt;/pages&gt;&lt;volume&gt;31&lt;/volume&gt;&lt;number&gt;2&lt;/number&gt;&lt;dates&gt;&lt;year&gt;2014&lt;/year&gt;&lt;pub-dates&gt;&lt;date&gt;2014/04/03&lt;/date&gt;&lt;/pub-dates&gt;&lt;/dates&gt;&lt;publisher&gt;Routledge&lt;/publisher&gt;&lt;isbn&gt;1058-4609&lt;/isbn&gt;&lt;urls&gt;&lt;related-urls&gt;&lt;url&gt;http://dx.doi.org/10.1080/10584609.2013.828139&lt;/url&gt;&lt;/related-urls&gt;&lt;/urls&gt;&lt;electronic-resource-num&gt;10.1080/10584609.2013.828139&lt;/electronic-resource-num&gt;&lt;access-date&gt;2014/12/07&lt;/access-date&gt;&lt;/record&gt;&lt;/Cite&gt;&lt;/EndNote&gt;</w:instrText>
      </w:r>
      <w:r w:rsidRPr="00611609">
        <w:fldChar w:fldCharType="separate"/>
      </w:r>
      <w:r w:rsidRPr="00611609">
        <w:t>(Atkinson et al., 2014)</w:t>
      </w:r>
      <w:r w:rsidRPr="00611609">
        <w:fldChar w:fldCharType="end"/>
      </w:r>
      <w:r w:rsidRPr="00611609">
        <w:t xml:space="preserve">.  According to the findings from Atkinson et al. study, as long as an object is highly salient and experiences a spike in attention in one national news source, it is very likely to do so in the rest. Salience in this study was understood as “the number of monthly news articles” </w:t>
      </w:r>
      <w:r w:rsidRPr="00611609">
        <w:fldChar w:fldCharType="begin"/>
      </w:r>
      <w:r w:rsidRPr="00611609">
        <w:instrText xml:space="preserve"> ADDIN EN.CITE &lt;EndNote&gt;&lt;Cite&gt;&lt;Author&gt;Atkinson&lt;/Author&gt;&lt;Year&gt;2014&lt;/Year&gt;&lt;RecNum&gt;705&lt;/RecNum&gt;&lt;Pages&gt;272&lt;/Pages&gt;&lt;DisplayText&gt;(Atkinson et al., 2014, p. 272)&lt;/DisplayText&gt;&lt;record&gt;&lt;rec-number&gt;705&lt;/rec-number&gt;&lt;foreign-keys&gt;&lt;key app="EN" db-id="fxa5pwfv8vdvwje9awfxez5qwtrzf5saz2tx" timestamp="1425854996"&gt;705&lt;/key&gt;&lt;/foreign-keys&gt;&lt;ref-type name="Journal Article"&gt;17&lt;/ref-type&gt;&lt;contributors&gt;&lt;authors&gt;&lt;author&gt;Atkinson, Mary Layton&lt;/author&gt;&lt;author&gt;Lovett, John&lt;/author&gt;&lt;author&gt;Baumgartner, Frank R.&lt;/author&gt;&lt;/authors&gt;&lt;/contributors&gt;&lt;titles&gt;&lt;title&gt;Measuring the Media Agenda&lt;/title&gt;&lt;secondary-title&gt;Political Communication&lt;/secondary-title&gt;&lt;/titles&gt;&lt;periodical&gt;&lt;full-title&gt;Political Communication&lt;/full-title&gt;&lt;/periodical&gt;&lt;pages&gt;355-380&lt;/pages&gt;&lt;volume&gt;31&lt;/volume&gt;&lt;number&gt;2&lt;/number&gt;&lt;dates&gt;&lt;year&gt;2014&lt;/year&gt;&lt;pub-dates&gt;&lt;date&gt;2014/04/03&lt;/date&gt;&lt;/pub-dates&gt;&lt;/dates&gt;&lt;publisher&gt;Routledge&lt;/publisher&gt;&lt;isbn&gt;1058-4609&lt;/isbn&gt;&lt;urls&gt;&lt;related-urls&gt;&lt;url&gt;http://dx.doi.org/10.1080/10584609.2013.828139&lt;/url&gt;&lt;/related-urls&gt;&lt;/urls&gt;&lt;electronic-resource-num&gt;10.1080/10584609.2013.828139&lt;/electronic-resource-num&gt;&lt;access-date&gt;2014/12/07&lt;/access-date&gt;&lt;/record&gt;&lt;/Cite&gt;&lt;/EndNote&gt;</w:instrText>
      </w:r>
      <w:r w:rsidRPr="00611609">
        <w:fldChar w:fldCharType="separate"/>
      </w:r>
      <w:r w:rsidRPr="00611609">
        <w:t>(Atkinson et al., 2014, p. 272)</w:t>
      </w:r>
      <w:r w:rsidRPr="00611609">
        <w:fldChar w:fldCharType="end"/>
      </w:r>
      <w:r w:rsidRPr="00611609">
        <w:t xml:space="preserve"> and the attention spike was defined as “as the difference between the maximum value [monthly count of stories] and the mean [over the test period], divided by the mean.” In order to improve representativeness of national news agenda by the coverage from the New York Times (NYT) and Washington Post (WP), highly salient objects, and objects experiencing spikes were selected for analysis.</w:t>
      </w:r>
    </w:p>
    <w:p w14:paraId="236929C6" w14:textId="3F9F4D8F" w:rsidR="000F465C" w:rsidRPr="00611609" w:rsidRDefault="000F465C" w:rsidP="000F465C">
      <w:r w:rsidRPr="00611609">
        <w:t xml:space="preserve">Such objects were first identified in NYT coverage using LexisNexis search engine over 12 months of 2011 – the beginning of the research time period (see justification of the period in </w:t>
      </w:r>
      <w:r w:rsidRPr="00611609">
        <w:lastRenderedPageBreak/>
        <w:t xml:space="preserve">the next section of this chapte). </w:t>
      </w:r>
      <w:bookmarkEnd w:id="39"/>
      <w:r w:rsidRPr="00611609">
        <w:t xml:space="preserve">The initial set of keywords for news content searches was based on the United Nations geographical regions and their composition </w:t>
      </w:r>
      <w:r w:rsidRPr="00611609">
        <w:fldChar w:fldCharType="begin"/>
      </w:r>
      <w:r w:rsidRPr="00611609">
        <w:instrText xml:space="preserve"> ADDIN EN.CITE &lt;EndNote&gt;&lt;Cite&gt;&lt;Author&gt;Division&lt;/Author&gt;&lt;Year&gt;2013&lt;/Year&gt;&lt;RecNum&gt;703&lt;/RecNum&gt;&lt;DisplayText&gt;(Division, 2013)&lt;/DisplayText&gt;&lt;record&gt;&lt;rec-number&gt;703&lt;/rec-number&gt;&lt;foreign-keys&gt;&lt;key app="EN" db-id="fxa5pwfv8vdvwje9awfxez5qwtrzf5saz2tx" timestamp="1425775548"&gt;703&lt;/key&gt;&lt;/foreign-keys&gt;&lt;ref-type name="Web Page"&gt;12&lt;/ref-type&gt;&lt;contributors&gt;&lt;authors&gt;&lt;author&gt;United Ntions Statistics Division&lt;/author&gt;&lt;/authors&gt;&lt;/contributors&gt;&lt;titles&gt;&lt;title&gt;Composition of Macro Geographical (continental) Regions, Geographical Sub-Regions, and Selected Economic and Other Groupings&lt;/title&gt;&lt;/titles&gt;&lt;volume&gt;2015&lt;/volume&gt;&lt;number&gt;03/07&lt;/number&gt;&lt;dates&gt;&lt;year&gt;2013&lt;/year&gt;&lt;/dates&gt;&lt;urls&gt;&lt;related-urls&gt;&lt;url&gt;http://unstats.un.org/unsd/methods/m49/m49regin.htm&lt;/url&gt;&lt;/related-urls&gt;&lt;/urls&gt;&lt;/record&gt;&lt;/Cite&gt;&lt;/EndNote&gt;</w:instrText>
      </w:r>
      <w:r w:rsidRPr="00611609">
        <w:fldChar w:fldCharType="separate"/>
      </w:r>
      <w:r w:rsidRPr="00611609">
        <w:t>(Division, 2013)</w:t>
      </w:r>
      <w:r w:rsidRPr="00611609">
        <w:fldChar w:fldCharType="end"/>
      </w:r>
      <w:r w:rsidRPr="00611609">
        <w:t xml:space="preserve">. Searches were conducted using 238 country names and major capitals, sometimes used as synonyms for some countries’ governments (i.e. Official Moscow). </w:t>
      </w:r>
    </w:p>
    <w:p w14:paraId="14746407" w14:textId="77777777" w:rsidR="000F465C" w:rsidRPr="00611609" w:rsidRDefault="000F465C" w:rsidP="000F465C">
      <w:r w:rsidRPr="00611609">
        <w:t>Searches for several objects produced very high numbers of false hits, which did not contain a mentioning of target countries. A more complex search logic was applied in these cases to ensure that, for example, when searching for “Georgia,” stories related to the country in Caucasus and not an American state, would be counted. The false hit stories where analyzed in order to determine search words to be excluded from LexisNexis search terms</w:t>
      </w:r>
      <w:r w:rsidRPr="00611609">
        <w:rPr>
          <w:rStyle w:val="FootnoteReference"/>
        </w:rPr>
        <w:footnoteReference w:id="36"/>
      </w:r>
      <w:r w:rsidRPr="00611609">
        <w:t>. Similarly, “Jordan” could refer to a country but is also commonly used as a name. Some countries (like Guinea-Bissau, French Guiana, Papua New Guinea, Equatorial Guinea, and Guinea) had elements (or the entirety) of another country’s name in their designation, which required specifications in search terms</w:t>
      </w:r>
      <w:r w:rsidRPr="00611609">
        <w:rPr>
          <w:rStyle w:val="FootnoteReference"/>
        </w:rPr>
        <w:footnoteReference w:id="37"/>
      </w:r>
      <w:r w:rsidRPr="00611609">
        <w:t xml:space="preserve"> as well</w:t>
      </w:r>
      <w:r w:rsidRPr="00611609">
        <w:rPr>
          <w:rStyle w:val="FootnoteReference"/>
        </w:rPr>
        <w:footnoteReference w:id="38"/>
      </w:r>
      <w:r w:rsidRPr="00611609">
        <w:t>.</w:t>
      </w:r>
    </w:p>
    <w:p w14:paraId="502E24E0" w14:textId="77777777" w:rsidR="000F465C" w:rsidRPr="00611609" w:rsidRDefault="000F465C" w:rsidP="000F465C">
      <w:pPr>
        <w:ind w:firstLine="0"/>
      </w:pPr>
      <w:r w:rsidRPr="00611609">
        <w:tab/>
        <w:t>Searches in the New York Times’ coverage for 25</w:t>
      </w:r>
      <w:r w:rsidRPr="00611609">
        <w:rPr>
          <w:rStyle w:val="FootnoteReference"/>
        </w:rPr>
        <w:footnoteReference w:id="39"/>
      </w:r>
      <w:r w:rsidRPr="00611609">
        <w:t xml:space="preserve"> out of 238 countries and territories in the initial list generated more than 1000 hits, indicating these countries as more salient (and thus more likely to be found on national news agenda) objects.  </w:t>
      </w:r>
      <w:r w:rsidRPr="00611609">
        <w:fldChar w:fldCharType="begin"/>
      </w:r>
      <w:r w:rsidRPr="00611609">
        <w:instrText xml:space="preserve"> ADDIN EN.CITE &lt;EndNote&gt;&lt;Cite AuthorYear="1"&gt;&lt;Author&gt;Atkinson&lt;/Author&gt;&lt;Year&gt;2014&lt;/Year&gt;&lt;RecNum&gt;705&lt;/RecNum&gt;&lt;Pages&gt;374&lt;/Pages&gt;&lt;DisplayText&gt;Atkinson et al. (2014, p. 374)&lt;/DisplayText&gt;&lt;record&gt;&lt;rec-number&gt;705&lt;/rec-number&gt;&lt;foreign-keys&gt;&lt;key app="EN" db-id="fxa5pwfv8vdvwje9awfxez5qwtrzf5saz2tx" timestamp="1425854996"&gt;705&lt;/key&gt;&lt;/foreign-keys&gt;&lt;ref-type name="Journal Article"&gt;17&lt;/ref-type&gt;&lt;contributors&gt;&lt;authors&gt;&lt;author&gt;Atkinson, Mary Layton&lt;/author&gt;&lt;author&gt;Lovett, John&lt;/author&gt;&lt;author&gt;Baumgartner, Frank R.&lt;/author&gt;&lt;/authors&gt;&lt;/contributors&gt;&lt;titles&gt;&lt;title&gt;Measuring the Media Agenda&lt;/title&gt;&lt;secondary-title&gt;Political Communication&lt;/secondary-title&gt;&lt;/titles&gt;&lt;periodical&gt;&lt;full-title&gt;Political Communication&lt;/full-title&gt;&lt;/periodical&gt;&lt;pages&gt;355-380&lt;/pages&gt;&lt;volume&gt;31&lt;/volume&gt;&lt;number&gt;2&lt;/number&gt;&lt;dates&gt;&lt;year&gt;2014&lt;/year&gt;&lt;pub-dates&gt;&lt;date&gt;2014/04/03&lt;/date&gt;&lt;/pub-dates&gt;&lt;/dates&gt;&lt;publisher&gt;Routledge&lt;/publisher&gt;&lt;isbn&gt;1058-4609&lt;/isbn&gt;&lt;urls&gt;&lt;related-urls&gt;&lt;url&gt;http://dx.doi.org/10.1080/10584609.2013.828139&lt;/url&gt;&lt;/related-urls&gt;&lt;/urls&gt;&lt;electronic-resource-num&gt;10.1080/10584609.2013.828139&lt;/electronic-resource-num&gt;&lt;access-date&gt;2014/12/07&lt;/access-date&gt;&lt;/record&gt;&lt;/Cite&gt;&lt;/EndNote&gt;</w:instrText>
      </w:r>
      <w:r w:rsidRPr="00611609">
        <w:fldChar w:fldCharType="separate"/>
      </w:r>
      <w:r w:rsidRPr="00611609">
        <w:rPr>
          <w:noProof/>
        </w:rPr>
        <w:t>Atkinson et al. (2014, p. 374)</w:t>
      </w:r>
      <w:r w:rsidRPr="00611609">
        <w:fldChar w:fldCharType="end"/>
      </w:r>
      <w:r w:rsidRPr="00611609">
        <w:t xml:space="preserve"> found that two factors explain approximately 90 percent of a topic likelihood to become a part of national news agenda, salience and “attention spikes.” The strength of attention spikes was estimated for the coverage of the 25 salient objects, which narrowed the list to 5 countries: </w:t>
      </w:r>
      <w:r w:rsidRPr="00611609">
        <w:lastRenderedPageBreak/>
        <w:t>Egypt, Turkey, Pakistan, Libya, Greece, and Japan had a spike in attention higher than .8</w:t>
      </w:r>
      <w:r w:rsidRPr="00611609">
        <w:rPr>
          <w:rStyle w:val="FootnoteReference"/>
        </w:rPr>
        <w:footnoteReference w:id="40"/>
      </w:r>
      <w:r w:rsidRPr="00611609">
        <w:t>. Japan, the object with the 6</w:t>
      </w:r>
      <w:r w:rsidRPr="00611609">
        <w:rPr>
          <w:vertAlign w:val="superscript"/>
        </w:rPr>
        <w:t>th</w:t>
      </w:r>
      <w:r w:rsidRPr="00611609">
        <w:t xml:space="preserve"> largest spike, was added the list as well, while experiencing a smaller spike of .69, had salience higher than that of the first 5 high-spike countries.</w:t>
      </w:r>
    </w:p>
    <w:p w14:paraId="15499865" w14:textId="77777777" w:rsidR="000F465C" w:rsidRPr="00611609" w:rsidRDefault="000F465C" w:rsidP="000F465C">
      <w:r w:rsidRPr="00611609">
        <w:t>An attention spike represents a singular noticeable increase in coverage, followed by a drop, within a short period of time. If multiple spikes occur during a prolonged period, the individual spike’s strength would be lessened by the fact that each of the spikes would affect the average salience and thus minimize the difference between the maximum number of stories in a month and the average.</w:t>
      </w:r>
    </w:p>
    <w:p w14:paraId="43680733" w14:textId="77777777" w:rsidR="000F465C" w:rsidRPr="00611609" w:rsidRDefault="000F465C" w:rsidP="000F465C">
      <w:r w:rsidRPr="00611609">
        <w:t>In the hypothetical situation in Table 1, country A and country B follow the same pattern in coverage, except for the fact that country A experienced one spike in attention in news coverage and country B had two, and country C experienced a prolonged increase in attention. While country B went through attention spikes as high as the one country A had, its spike value [(max - mean)/mean] is lower. Country C has the highest of the three salience and increase in attention to it is obvious, however, its spike value is the lowest.</w:t>
      </w:r>
    </w:p>
    <w:p w14:paraId="08E90553" w14:textId="6666B9B5" w:rsidR="000F465C" w:rsidRPr="00611609" w:rsidRDefault="006557EF" w:rsidP="006557EF">
      <w:pPr>
        <w:pStyle w:val="Caption"/>
        <w:rPr>
          <w:i w:val="0"/>
        </w:rPr>
      </w:pPr>
      <w:bookmarkStart w:id="42" w:name="_Toc422393795"/>
      <w:r w:rsidRPr="00611609">
        <w:rPr>
          <w:i w:val="0"/>
        </w:rPr>
        <w:t xml:space="preserve">Table </w:t>
      </w:r>
      <w:r w:rsidRPr="00611609">
        <w:rPr>
          <w:i w:val="0"/>
        </w:rPr>
        <w:fldChar w:fldCharType="begin"/>
      </w:r>
      <w:r w:rsidRPr="00611609">
        <w:rPr>
          <w:i w:val="0"/>
        </w:rPr>
        <w:instrText xml:space="preserve"> SEQ Table \* ARABIC </w:instrText>
      </w:r>
      <w:r w:rsidRPr="00611609">
        <w:rPr>
          <w:i w:val="0"/>
        </w:rPr>
        <w:fldChar w:fldCharType="separate"/>
      </w:r>
      <w:r w:rsidRPr="00611609">
        <w:rPr>
          <w:i w:val="0"/>
          <w:noProof/>
        </w:rPr>
        <w:t>1</w:t>
      </w:r>
      <w:r w:rsidRPr="00611609">
        <w:rPr>
          <w:i w:val="0"/>
        </w:rPr>
        <w:fldChar w:fldCharType="end"/>
      </w:r>
      <w:r w:rsidRPr="00611609">
        <w:rPr>
          <w:i w:val="0"/>
        </w:rPr>
        <w:t>. Hypothetical illustration of lower detectability of multiple spikes or gradual increases in attention.</w:t>
      </w:r>
      <w:bookmarkEnd w:id="42"/>
    </w:p>
    <w:tbl>
      <w:tblPr>
        <w:tblStyle w:val="PlainTable2"/>
        <w:tblW w:w="5820" w:type="dxa"/>
        <w:jc w:val="center"/>
        <w:tblLook w:val="06A0" w:firstRow="1" w:lastRow="0" w:firstColumn="1" w:lastColumn="0" w:noHBand="1" w:noVBand="1"/>
      </w:tblPr>
      <w:tblGrid>
        <w:gridCol w:w="1189"/>
        <w:gridCol w:w="603"/>
        <w:gridCol w:w="537"/>
        <w:gridCol w:w="643"/>
        <w:gridCol w:w="590"/>
        <w:gridCol w:w="590"/>
        <w:gridCol w:w="630"/>
        <w:gridCol w:w="603"/>
        <w:gridCol w:w="1096"/>
        <w:gridCol w:w="824"/>
        <w:gridCol w:w="1163"/>
      </w:tblGrid>
      <w:tr w:rsidR="000F465C" w:rsidRPr="00611609" w14:paraId="7BFA6D77" w14:textId="77777777" w:rsidTr="005E0846">
        <w:trPr>
          <w:cnfStyle w:val="100000000000" w:firstRow="1" w:lastRow="0" w:firstColumn="0" w:lastColumn="0" w:oddVBand="0" w:evenVBand="0" w:oddHBand="0" w:evenHBand="0" w:firstRowFirstColumn="0" w:firstRowLastColumn="0" w:lastRowFirstColumn="0" w:lastRowLastColumn="0"/>
          <w:trHeight w:val="780"/>
          <w:jc w:val="center"/>
        </w:trPr>
        <w:tc>
          <w:tcPr>
            <w:cnfStyle w:val="001000000000" w:firstRow="0" w:lastRow="0" w:firstColumn="1" w:lastColumn="0" w:oddVBand="0" w:evenVBand="0" w:oddHBand="0" w:evenHBand="0" w:firstRowFirstColumn="0" w:firstRowLastColumn="0" w:lastRowFirstColumn="0" w:lastRowLastColumn="0"/>
            <w:tcW w:w="1170" w:type="dxa"/>
            <w:hideMark/>
          </w:tcPr>
          <w:p w14:paraId="6E7DF3CD" w14:textId="77777777" w:rsidR="000F465C" w:rsidRPr="00611609" w:rsidRDefault="000F465C" w:rsidP="005E0846">
            <w:pPr>
              <w:tabs>
                <w:tab w:val="clear" w:pos="0"/>
              </w:tabs>
              <w:spacing w:line="240" w:lineRule="auto"/>
              <w:ind w:firstLine="0"/>
              <w:rPr>
                <w:rFonts w:eastAsia="Times New Roman"/>
                <w:color w:val="auto"/>
              </w:rPr>
            </w:pPr>
            <w:r w:rsidRPr="00611609">
              <w:rPr>
                <w:rFonts w:eastAsia="Times New Roman"/>
                <w:color w:val="auto"/>
              </w:rPr>
              <w:t>Country /</w:t>
            </w:r>
            <w:r w:rsidRPr="00611609">
              <w:rPr>
                <w:rFonts w:eastAsia="Times New Roman"/>
                <w:color w:val="auto"/>
              </w:rPr>
              <w:br/>
              <w:t>Coverage month</w:t>
            </w:r>
          </w:p>
        </w:tc>
        <w:tc>
          <w:tcPr>
            <w:tcW w:w="236" w:type="dxa"/>
            <w:noWrap/>
            <w:hideMark/>
          </w:tcPr>
          <w:p w14:paraId="70FEF794" w14:textId="77777777" w:rsidR="000F465C" w:rsidRPr="00611609" w:rsidRDefault="000F465C" w:rsidP="005E0846">
            <w:pPr>
              <w:tabs>
                <w:tab w:val="clear" w:pos="0"/>
              </w:tabs>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r w:rsidRPr="00611609">
              <w:rPr>
                <w:rFonts w:eastAsia="Times New Roman"/>
                <w:color w:val="auto"/>
              </w:rPr>
              <w:t>Jun</w:t>
            </w:r>
          </w:p>
        </w:tc>
        <w:tc>
          <w:tcPr>
            <w:tcW w:w="236" w:type="dxa"/>
            <w:noWrap/>
            <w:hideMark/>
          </w:tcPr>
          <w:p w14:paraId="006CEF91" w14:textId="77777777" w:rsidR="000F465C" w:rsidRPr="00611609" w:rsidRDefault="000F465C" w:rsidP="005E0846">
            <w:pPr>
              <w:tabs>
                <w:tab w:val="clear" w:pos="0"/>
              </w:tabs>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r w:rsidRPr="00611609">
              <w:rPr>
                <w:rFonts w:eastAsia="Times New Roman"/>
                <w:color w:val="auto"/>
              </w:rPr>
              <w:t>Jul</w:t>
            </w:r>
          </w:p>
        </w:tc>
        <w:tc>
          <w:tcPr>
            <w:tcW w:w="236" w:type="dxa"/>
            <w:noWrap/>
            <w:hideMark/>
          </w:tcPr>
          <w:p w14:paraId="6E2F3875" w14:textId="77777777" w:rsidR="000F465C" w:rsidRPr="00611609" w:rsidRDefault="000F465C" w:rsidP="005E0846">
            <w:pPr>
              <w:tabs>
                <w:tab w:val="clear" w:pos="0"/>
              </w:tabs>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r w:rsidRPr="00611609">
              <w:rPr>
                <w:rFonts w:eastAsia="Times New Roman"/>
                <w:color w:val="auto"/>
              </w:rPr>
              <w:t>Aug</w:t>
            </w:r>
          </w:p>
        </w:tc>
        <w:tc>
          <w:tcPr>
            <w:tcW w:w="236" w:type="dxa"/>
            <w:noWrap/>
            <w:hideMark/>
          </w:tcPr>
          <w:p w14:paraId="2495D5D8" w14:textId="77777777" w:rsidR="000F465C" w:rsidRPr="00611609" w:rsidRDefault="000F465C" w:rsidP="005E0846">
            <w:pPr>
              <w:tabs>
                <w:tab w:val="clear" w:pos="0"/>
              </w:tabs>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r w:rsidRPr="00611609">
              <w:rPr>
                <w:rFonts w:eastAsia="Times New Roman"/>
                <w:color w:val="auto"/>
              </w:rPr>
              <w:t>Sep</w:t>
            </w:r>
          </w:p>
        </w:tc>
        <w:tc>
          <w:tcPr>
            <w:tcW w:w="236" w:type="dxa"/>
            <w:noWrap/>
            <w:hideMark/>
          </w:tcPr>
          <w:p w14:paraId="23398FB8" w14:textId="77777777" w:rsidR="000F465C" w:rsidRPr="00611609" w:rsidRDefault="000F465C" w:rsidP="005E0846">
            <w:pPr>
              <w:tabs>
                <w:tab w:val="clear" w:pos="0"/>
              </w:tabs>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r w:rsidRPr="00611609">
              <w:rPr>
                <w:rFonts w:eastAsia="Times New Roman"/>
                <w:color w:val="auto"/>
              </w:rPr>
              <w:t>Oct</w:t>
            </w:r>
          </w:p>
        </w:tc>
        <w:tc>
          <w:tcPr>
            <w:tcW w:w="236" w:type="dxa"/>
            <w:noWrap/>
            <w:hideMark/>
          </w:tcPr>
          <w:p w14:paraId="724B4DEC" w14:textId="77777777" w:rsidR="000F465C" w:rsidRPr="00611609" w:rsidRDefault="000F465C" w:rsidP="005E0846">
            <w:pPr>
              <w:tabs>
                <w:tab w:val="clear" w:pos="0"/>
              </w:tabs>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r w:rsidRPr="00611609">
              <w:rPr>
                <w:rFonts w:eastAsia="Times New Roman"/>
                <w:color w:val="auto"/>
              </w:rPr>
              <w:t>Nov</w:t>
            </w:r>
          </w:p>
        </w:tc>
        <w:tc>
          <w:tcPr>
            <w:tcW w:w="236" w:type="dxa"/>
            <w:noWrap/>
            <w:hideMark/>
          </w:tcPr>
          <w:p w14:paraId="4DF94CE5" w14:textId="77777777" w:rsidR="000F465C" w:rsidRPr="00611609" w:rsidRDefault="000F465C" w:rsidP="005E0846">
            <w:pPr>
              <w:tabs>
                <w:tab w:val="clear" w:pos="0"/>
              </w:tabs>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r w:rsidRPr="00611609">
              <w:rPr>
                <w:rFonts w:eastAsia="Times New Roman"/>
                <w:color w:val="auto"/>
              </w:rPr>
              <w:t>Dec</w:t>
            </w:r>
          </w:p>
        </w:tc>
        <w:tc>
          <w:tcPr>
            <w:tcW w:w="1095" w:type="dxa"/>
            <w:noWrap/>
            <w:hideMark/>
          </w:tcPr>
          <w:p w14:paraId="7007D843" w14:textId="77777777" w:rsidR="000F465C" w:rsidRPr="00611609" w:rsidRDefault="000F465C" w:rsidP="005E0846">
            <w:pPr>
              <w:tabs>
                <w:tab w:val="clear" w:pos="0"/>
              </w:tabs>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r w:rsidRPr="00611609">
              <w:rPr>
                <w:rFonts w:eastAsia="Times New Roman"/>
                <w:color w:val="auto"/>
              </w:rPr>
              <w:t>Salience</w:t>
            </w:r>
            <w:r w:rsidRPr="00611609">
              <w:rPr>
                <w:rFonts w:eastAsia="Times New Roman"/>
                <w:b w:val="0"/>
                <w:bCs w:val="0"/>
                <w:color w:val="auto"/>
              </w:rPr>
              <w:t xml:space="preserve"> (monthly average)</w:t>
            </w:r>
          </w:p>
        </w:tc>
        <w:tc>
          <w:tcPr>
            <w:tcW w:w="824" w:type="dxa"/>
            <w:noWrap/>
            <w:hideMark/>
          </w:tcPr>
          <w:p w14:paraId="780071D4" w14:textId="77777777" w:rsidR="000F465C" w:rsidRPr="00611609" w:rsidRDefault="000F465C" w:rsidP="005E0846">
            <w:pPr>
              <w:tabs>
                <w:tab w:val="clear" w:pos="0"/>
              </w:tabs>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r w:rsidRPr="00611609">
              <w:rPr>
                <w:rFonts w:eastAsia="Times New Roman"/>
                <w:color w:val="auto"/>
              </w:rPr>
              <w:t>Spike</w:t>
            </w:r>
          </w:p>
        </w:tc>
        <w:tc>
          <w:tcPr>
            <w:tcW w:w="1079" w:type="dxa"/>
            <w:vAlign w:val="bottom"/>
          </w:tcPr>
          <w:p w14:paraId="441BDD02" w14:textId="77777777" w:rsidR="000F465C" w:rsidRPr="00611609" w:rsidRDefault="000F465C" w:rsidP="005E0846">
            <w:pPr>
              <w:tabs>
                <w:tab w:val="clear" w:pos="0"/>
              </w:tabs>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rPr>
            </w:pPr>
            <w:r w:rsidRPr="00611609">
              <w:rPr>
                <w:rFonts w:eastAsia="Times New Roman"/>
                <w:color w:val="auto"/>
              </w:rPr>
              <w:t>Relative standard deviation</w:t>
            </w:r>
          </w:p>
        </w:tc>
      </w:tr>
      <w:tr w:rsidR="000F465C" w:rsidRPr="00611609" w14:paraId="631CEEDD" w14:textId="77777777" w:rsidTr="005E0846">
        <w:trPr>
          <w:trHeight w:val="300"/>
          <w:jc w:val="center"/>
        </w:trPr>
        <w:tc>
          <w:tcPr>
            <w:cnfStyle w:val="001000000000" w:firstRow="0" w:lastRow="0" w:firstColumn="1" w:lastColumn="0" w:oddVBand="0" w:evenVBand="0" w:oddHBand="0" w:evenHBand="0" w:firstRowFirstColumn="0" w:firstRowLastColumn="0" w:lastRowFirstColumn="0" w:lastRowLastColumn="0"/>
            <w:tcW w:w="1170" w:type="dxa"/>
            <w:noWrap/>
            <w:hideMark/>
          </w:tcPr>
          <w:p w14:paraId="514662F8" w14:textId="77777777" w:rsidR="000F465C" w:rsidRPr="00611609" w:rsidRDefault="000F465C" w:rsidP="005E0846">
            <w:pPr>
              <w:tabs>
                <w:tab w:val="clear" w:pos="0"/>
              </w:tabs>
              <w:spacing w:line="240" w:lineRule="auto"/>
              <w:ind w:firstLine="0"/>
              <w:rPr>
                <w:rFonts w:eastAsia="Times New Roman"/>
              </w:rPr>
            </w:pPr>
            <w:r w:rsidRPr="00611609">
              <w:rPr>
                <w:rFonts w:eastAsia="Times New Roman"/>
              </w:rPr>
              <w:t>A</w:t>
            </w:r>
          </w:p>
        </w:tc>
        <w:tc>
          <w:tcPr>
            <w:tcW w:w="236" w:type="dxa"/>
            <w:hideMark/>
          </w:tcPr>
          <w:p w14:paraId="144F9DF0" w14:textId="77777777" w:rsidR="000F465C" w:rsidRPr="00611609" w:rsidRDefault="000F465C" w:rsidP="005E0846">
            <w:pPr>
              <w:tabs>
                <w:tab w:val="clear" w:pos="0"/>
              </w:tabs>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eastAsia="Times New Roman"/>
              </w:rPr>
            </w:pPr>
            <w:r w:rsidRPr="00611609">
              <w:rPr>
                <w:rFonts w:eastAsia="Times New Roman"/>
              </w:rPr>
              <w:t>8</w:t>
            </w:r>
          </w:p>
        </w:tc>
        <w:tc>
          <w:tcPr>
            <w:tcW w:w="236" w:type="dxa"/>
            <w:hideMark/>
          </w:tcPr>
          <w:p w14:paraId="4D6AAB7F" w14:textId="77777777" w:rsidR="000F465C" w:rsidRPr="00611609" w:rsidRDefault="000F465C" w:rsidP="005E0846">
            <w:pPr>
              <w:tabs>
                <w:tab w:val="clear" w:pos="0"/>
              </w:tabs>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eastAsia="Times New Roman"/>
              </w:rPr>
            </w:pPr>
            <w:r w:rsidRPr="00611609">
              <w:rPr>
                <w:rFonts w:eastAsia="Times New Roman"/>
              </w:rPr>
              <w:t>8</w:t>
            </w:r>
          </w:p>
        </w:tc>
        <w:tc>
          <w:tcPr>
            <w:tcW w:w="236" w:type="dxa"/>
            <w:hideMark/>
          </w:tcPr>
          <w:p w14:paraId="10420088" w14:textId="77777777" w:rsidR="000F465C" w:rsidRPr="00611609" w:rsidRDefault="000F465C" w:rsidP="005E0846">
            <w:pPr>
              <w:tabs>
                <w:tab w:val="clear" w:pos="0"/>
              </w:tabs>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eastAsia="Times New Roman"/>
              </w:rPr>
            </w:pPr>
            <w:r w:rsidRPr="00611609">
              <w:rPr>
                <w:rFonts w:eastAsia="Times New Roman"/>
              </w:rPr>
              <w:t>7</w:t>
            </w:r>
          </w:p>
        </w:tc>
        <w:tc>
          <w:tcPr>
            <w:tcW w:w="236" w:type="dxa"/>
            <w:hideMark/>
          </w:tcPr>
          <w:p w14:paraId="4F1B0944" w14:textId="77777777" w:rsidR="000F465C" w:rsidRPr="00611609" w:rsidRDefault="000F465C" w:rsidP="005E0846">
            <w:pPr>
              <w:tabs>
                <w:tab w:val="clear" w:pos="0"/>
              </w:tabs>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eastAsia="Times New Roman"/>
              </w:rPr>
            </w:pPr>
            <w:r w:rsidRPr="00611609">
              <w:rPr>
                <w:rFonts w:eastAsia="Times New Roman"/>
              </w:rPr>
              <w:t>6</w:t>
            </w:r>
          </w:p>
        </w:tc>
        <w:tc>
          <w:tcPr>
            <w:tcW w:w="236" w:type="dxa"/>
            <w:hideMark/>
          </w:tcPr>
          <w:p w14:paraId="5B3F67D1" w14:textId="77777777" w:rsidR="000F465C" w:rsidRPr="00611609" w:rsidRDefault="000F465C" w:rsidP="005E0846">
            <w:pPr>
              <w:tabs>
                <w:tab w:val="clear" w:pos="0"/>
              </w:tabs>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eastAsia="Times New Roman"/>
              </w:rPr>
            </w:pPr>
            <w:r w:rsidRPr="00611609">
              <w:rPr>
                <w:rFonts w:eastAsia="Times New Roman"/>
              </w:rPr>
              <w:t>25</w:t>
            </w:r>
          </w:p>
        </w:tc>
        <w:tc>
          <w:tcPr>
            <w:tcW w:w="236" w:type="dxa"/>
            <w:hideMark/>
          </w:tcPr>
          <w:p w14:paraId="2A7EAF45" w14:textId="77777777" w:rsidR="000F465C" w:rsidRPr="00611609" w:rsidRDefault="000F465C" w:rsidP="005E0846">
            <w:pPr>
              <w:tabs>
                <w:tab w:val="clear" w:pos="0"/>
              </w:tabs>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eastAsia="Times New Roman"/>
              </w:rPr>
            </w:pPr>
            <w:r w:rsidRPr="00611609">
              <w:rPr>
                <w:rFonts w:eastAsia="Times New Roman"/>
              </w:rPr>
              <w:t>5</w:t>
            </w:r>
          </w:p>
        </w:tc>
        <w:tc>
          <w:tcPr>
            <w:tcW w:w="236" w:type="dxa"/>
            <w:hideMark/>
          </w:tcPr>
          <w:p w14:paraId="5916A496" w14:textId="77777777" w:rsidR="000F465C" w:rsidRPr="00611609" w:rsidRDefault="000F465C" w:rsidP="005E0846">
            <w:pPr>
              <w:tabs>
                <w:tab w:val="clear" w:pos="0"/>
              </w:tabs>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eastAsia="Times New Roman"/>
              </w:rPr>
            </w:pPr>
            <w:r w:rsidRPr="00611609">
              <w:rPr>
                <w:rFonts w:eastAsia="Times New Roman"/>
              </w:rPr>
              <w:t>6</w:t>
            </w:r>
          </w:p>
        </w:tc>
        <w:tc>
          <w:tcPr>
            <w:tcW w:w="1095" w:type="dxa"/>
            <w:noWrap/>
            <w:hideMark/>
          </w:tcPr>
          <w:p w14:paraId="54B4E303" w14:textId="77777777" w:rsidR="000F465C" w:rsidRPr="00611609" w:rsidRDefault="000F465C" w:rsidP="005E0846">
            <w:pPr>
              <w:tabs>
                <w:tab w:val="clear" w:pos="0"/>
              </w:tabs>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611609">
              <w:rPr>
                <w:rFonts w:eastAsia="Times New Roman"/>
              </w:rPr>
              <w:t>9</w:t>
            </w:r>
          </w:p>
        </w:tc>
        <w:tc>
          <w:tcPr>
            <w:tcW w:w="824" w:type="dxa"/>
            <w:noWrap/>
            <w:hideMark/>
          </w:tcPr>
          <w:p w14:paraId="3A75BFBC" w14:textId="77777777" w:rsidR="000F465C" w:rsidRPr="00611609" w:rsidRDefault="000F465C" w:rsidP="005E0846">
            <w:pPr>
              <w:tabs>
                <w:tab w:val="clear" w:pos="0"/>
              </w:tabs>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611609">
              <w:rPr>
                <w:rFonts w:eastAsia="Times New Roman"/>
              </w:rPr>
              <w:t>1.69</w:t>
            </w:r>
          </w:p>
        </w:tc>
        <w:tc>
          <w:tcPr>
            <w:tcW w:w="1079" w:type="dxa"/>
            <w:vAlign w:val="bottom"/>
          </w:tcPr>
          <w:p w14:paraId="52495A60" w14:textId="77777777" w:rsidR="000F465C" w:rsidRPr="00611609" w:rsidRDefault="000F465C" w:rsidP="005E0846">
            <w:pPr>
              <w:tabs>
                <w:tab w:val="clear" w:pos="0"/>
              </w:tabs>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611609">
              <w:t>75.57</w:t>
            </w:r>
          </w:p>
        </w:tc>
      </w:tr>
      <w:tr w:rsidR="000F465C" w:rsidRPr="00611609" w14:paraId="564DD368" w14:textId="77777777" w:rsidTr="005E0846">
        <w:trPr>
          <w:trHeight w:val="300"/>
          <w:jc w:val="center"/>
        </w:trPr>
        <w:tc>
          <w:tcPr>
            <w:cnfStyle w:val="001000000000" w:firstRow="0" w:lastRow="0" w:firstColumn="1" w:lastColumn="0" w:oddVBand="0" w:evenVBand="0" w:oddHBand="0" w:evenHBand="0" w:firstRowFirstColumn="0" w:firstRowLastColumn="0" w:lastRowFirstColumn="0" w:lastRowLastColumn="0"/>
            <w:tcW w:w="1170" w:type="dxa"/>
            <w:noWrap/>
            <w:hideMark/>
          </w:tcPr>
          <w:p w14:paraId="680473E4" w14:textId="77777777" w:rsidR="000F465C" w:rsidRPr="00611609" w:rsidRDefault="000F465C" w:rsidP="005E0846">
            <w:pPr>
              <w:tabs>
                <w:tab w:val="clear" w:pos="0"/>
              </w:tabs>
              <w:spacing w:line="240" w:lineRule="auto"/>
              <w:ind w:firstLine="0"/>
              <w:rPr>
                <w:rFonts w:eastAsia="Times New Roman"/>
              </w:rPr>
            </w:pPr>
            <w:r w:rsidRPr="00611609">
              <w:rPr>
                <w:rFonts w:eastAsia="Times New Roman"/>
              </w:rPr>
              <w:t xml:space="preserve">B </w:t>
            </w:r>
          </w:p>
        </w:tc>
        <w:tc>
          <w:tcPr>
            <w:tcW w:w="236" w:type="dxa"/>
            <w:hideMark/>
          </w:tcPr>
          <w:p w14:paraId="0DDEE958" w14:textId="77777777" w:rsidR="000F465C" w:rsidRPr="00611609" w:rsidRDefault="000F465C" w:rsidP="005E0846">
            <w:pPr>
              <w:tabs>
                <w:tab w:val="clear" w:pos="0"/>
              </w:tabs>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eastAsia="Times New Roman"/>
              </w:rPr>
            </w:pPr>
            <w:r w:rsidRPr="00611609">
              <w:rPr>
                <w:rFonts w:eastAsia="Times New Roman"/>
              </w:rPr>
              <w:t>8</w:t>
            </w:r>
          </w:p>
        </w:tc>
        <w:tc>
          <w:tcPr>
            <w:tcW w:w="236" w:type="dxa"/>
            <w:hideMark/>
          </w:tcPr>
          <w:p w14:paraId="3BAA7D95" w14:textId="77777777" w:rsidR="000F465C" w:rsidRPr="00611609" w:rsidRDefault="000F465C" w:rsidP="005E0846">
            <w:pPr>
              <w:tabs>
                <w:tab w:val="clear" w:pos="0"/>
              </w:tabs>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eastAsia="Times New Roman"/>
              </w:rPr>
            </w:pPr>
            <w:r w:rsidRPr="00611609">
              <w:rPr>
                <w:rFonts w:eastAsia="Times New Roman"/>
              </w:rPr>
              <w:t>8</w:t>
            </w:r>
          </w:p>
        </w:tc>
        <w:tc>
          <w:tcPr>
            <w:tcW w:w="236" w:type="dxa"/>
            <w:hideMark/>
          </w:tcPr>
          <w:p w14:paraId="16A081D7" w14:textId="77777777" w:rsidR="000F465C" w:rsidRPr="00611609" w:rsidRDefault="000F465C" w:rsidP="005E0846">
            <w:pPr>
              <w:tabs>
                <w:tab w:val="clear" w:pos="0"/>
              </w:tabs>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eastAsia="Times New Roman"/>
              </w:rPr>
            </w:pPr>
            <w:r w:rsidRPr="00611609">
              <w:rPr>
                <w:rFonts w:eastAsia="Times New Roman"/>
              </w:rPr>
              <w:t>25</w:t>
            </w:r>
          </w:p>
        </w:tc>
        <w:tc>
          <w:tcPr>
            <w:tcW w:w="236" w:type="dxa"/>
            <w:hideMark/>
          </w:tcPr>
          <w:p w14:paraId="26A1DE3D" w14:textId="77777777" w:rsidR="000F465C" w:rsidRPr="00611609" w:rsidRDefault="000F465C" w:rsidP="005E0846">
            <w:pPr>
              <w:tabs>
                <w:tab w:val="clear" w:pos="0"/>
              </w:tabs>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eastAsia="Times New Roman"/>
              </w:rPr>
            </w:pPr>
            <w:r w:rsidRPr="00611609">
              <w:rPr>
                <w:rFonts w:eastAsia="Times New Roman"/>
              </w:rPr>
              <w:t>6</w:t>
            </w:r>
          </w:p>
        </w:tc>
        <w:tc>
          <w:tcPr>
            <w:tcW w:w="236" w:type="dxa"/>
            <w:hideMark/>
          </w:tcPr>
          <w:p w14:paraId="2AD7886D" w14:textId="77777777" w:rsidR="000F465C" w:rsidRPr="00611609" w:rsidRDefault="000F465C" w:rsidP="005E0846">
            <w:pPr>
              <w:tabs>
                <w:tab w:val="clear" w:pos="0"/>
              </w:tabs>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eastAsia="Times New Roman"/>
              </w:rPr>
            </w:pPr>
            <w:r w:rsidRPr="00611609">
              <w:rPr>
                <w:rFonts w:eastAsia="Times New Roman"/>
              </w:rPr>
              <w:t>25</w:t>
            </w:r>
          </w:p>
        </w:tc>
        <w:tc>
          <w:tcPr>
            <w:tcW w:w="236" w:type="dxa"/>
            <w:hideMark/>
          </w:tcPr>
          <w:p w14:paraId="29999544" w14:textId="77777777" w:rsidR="000F465C" w:rsidRPr="00611609" w:rsidRDefault="000F465C" w:rsidP="005E0846">
            <w:pPr>
              <w:tabs>
                <w:tab w:val="clear" w:pos="0"/>
              </w:tabs>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eastAsia="Times New Roman"/>
              </w:rPr>
            </w:pPr>
            <w:r w:rsidRPr="00611609">
              <w:rPr>
                <w:rFonts w:eastAsia="Times New Roman"/>
              </w:rPr>
              <w:t>5</w:t>
            </w:r>
          </w:p>
        </w:tc>
        <w:tc>
          <w:tcPr>
            <w:tcW w:w="236" w:type="dxa"/>
            <w:hideMark/>
          </w:tcPr>
          <w:p w14:paraId="0400191D" w14:textId="77777777" w:rsidR="000F465C" w:rsidRPr="00611609" w:rsidRDefault="000F465C" w:rsidP="005E0846">
            <w:pPr>
              <w:tabs>
                <w:tab w:val="clear" w:pos="0"/>
              </w:tabs>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eastAsia="Times New Roman"/>
              </w:rPr>
            </w:pPr>
            <w:r w:rsidRPr="00611609">
              <w:rPr>
                <w:rFonts w:eastAsia="Times New Roman"/>
              </w:rPr>
              <w:t>6</w:t>
            </w:r>
          </w:p>
        </w:tc>
        <w:tc>
          <w:tcPr>
            <w:tcW w:w="1095" w:type="dxa"/>
            <w:noWrap/>
            <w:hideMark/>
          </w:tcPr>
          <w:p w14:paraId="12D024FC" w14:textId="77777777" w:rsidR="000F465C" w:rsidRPr="00611609" w:rsidRDefault="000F465C" w:rsidP="005E0846">
            <w:pPr>
              <w:tabs>
                <w:tab w:val="clear" w:pos="0"/>
              </w:tabs>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611609">
              <w:rPr>
                <w:rFonts w:eastAsia="Times New Roman"/>
              </w:rPr>
              <w:t>12</w:t>
            </w:r>
          </w:p>
        </w:tc>
        <w:tc>
          <w:tcPr>
            <w:tcW w:w="824" w:type="dxa"/>
            <w:noWrap/>
            <w:hideMark/>
          </w:tcPr>
          <w:p w14:paraId="56279AE8" w14:textId="77777777" w:rsidR="000F465C" w:rsidRPr="00611609" w:rsidRDefault="000F465C" w:rsidP="005E0846">
            <w:pPr>
              <w:tabs>
                <w:tab w:val="clear" w:pos="0"/>
              </w:tabs>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611609">
              <w:rPr>
                <w:rFonts w:eastAsia="Times New Roman"/>
              </w:rPr>
              <w:t>1.11</w:t>
            </w:r>
          </w:p>
        </w:tc>
        <w:tc>
          <w:tcPr>
            <w:tcW w:w="1079" w:type="dxa"/>
            <w:vAlign w:val="bottom"/>
          </w:tcPr>
          <w:p w14:paraId="486E9B6F" w14:textId="77777777" w:rsidR="000F465C" w:rsidRPr="00611609" w:rsidRDefault="000F465C" w:rsidP="005E0846">
            <w:pPr>
              <w:tabs>
                <w:tab w:val="clear" w:pos="0"/>
              </w:tabs>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611609">
              <w:t>76.28</w:t>
            </w:r>
          </w:p>
        </w:tc>
      </w:tr>
      <w:tr w:rsidR="000F465C" w:rsidRPr="00611609" w14:paraId="18F08DFA" w14:textId="77777777" w:rsidTr="005E0846">
        <w:trPr>
          <w:trHeight w:val="300"/>
          <w:jc w:val="center"/>
        </w:trPr>
        <w:tc>
          <w:tcPr>
            <w:cnfStyle w:val="001000000000" w:firstRow="0" w:lastRow="0" w:firstColumn="1" w:lastColumn="0" w:oddVBand="0" w:evenVBand="0" w:oddHBand="0" w:evenHBand="0" w:firstRowFirstColumn="0" w:firstRowLastColumn="0" w:lastRowFirstColumn="0" w:lastRowLastColumn="0"/>
            <w:tcW w:w="1170" w:type="dxa"/>
            <w:noWrap/>
            <w:vAlign w:val="bottom"/>
          </w:tcPr>
          <w:p w14:paraId="02B40DB5" w14:textId="77777777" w:rsidR="000F465C" w:rsidRPr="00611609" w:rsidRDefault="000F465C" w:rsidP="005E0846">
            <w:pPr>
              <w:tabs>
                <w:tab w:val="clear" w:pos="0"/>
              </w:tabs>
              <w:spacing w:line="240" w:lineRule="auto"/>
              <w:ind w:firstLine="0"/>
              <w:rPr>
                <w:rFonts w:eastAsia="Times New Roman"/>
              </w:rPr>
            </w:pPr>
            <w:r w:rsidRPr="00611609">
              <w:t>C</w:t>
            </w:r>
          </w:p>
        </w:tc>
        <w:tc>
          <w:tcPr>
            <w:tcW w:w="236" w:type="dxa"/>
            <w:vAlign w:val="center"/>
          </w:tcPr>
          <w:p w14:paraId="507E92D3" w14:textId="77777777" w:rsidR="000F465C" w:rsidRPr="00611609" w:rsidRDefault="000F465C" w:rsidP="005E0846">
            <w:pPr>
              <w:tabs>
                <w:tab w:val="clear" w:pos="0"/>
              </w:tabs>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eastAsia="Times New Roman"/>
              </w:rPr>
            </w:pPr>
            <w:r w:rsidRPr="00611609">
              <w:t>8</w:t>
            </w:r>
          </w:p>
        </w:tc>
        <w:tc>
          <w:tcPr>
            <w:tcW w:w="236" w:type="dxa"/>
            <w:vAlign w:val="center"/>
          </w:tcPr>
          <w:p w14:paraId="22D379BB" w14:textId="77777777" w:rsidR="000F465C" w:rsidRPr="00611609" w:rsidRDefault="000F465C" w:rsidP="005E0846">
            <w:pPr>
              <w:tabs>
                <w:tab w:val="clear" w:pos="0"/>
              </w:tabs>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eastAsia="Times New Roman"/>
              </w:rPr>
            </w:pPr>
            <w:r w:rsidRPr="00611609">
              <w:t>12</w:t>
            </w:r>
          </w:p>
        </w:tc>
        <w:tc>
          <w:tcPr>
            <w:tcW w:w="236" w:type="dxa"/>
            <w:vAlign w:val="center"/>
          </w:tcPr>
          <w:p w14:paraId="25F1B395" w14:textId="77777777" w:rsidR="000F465C" w:rsidRPr="00611609" w:rsidRDefault="000F465C" w:rsidP="005E0846">
            <w:pPr>
              <w:tabs>
                <w:tab w:val="clear" w:pos="0"/>
              </w:tabs>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eastAsia="Times New Roman"/>
              </w:rPr>
            </w:pPr>
            <w:r w:rsidRPr="00611609">
              <w:t>16</w:t>
            </w:r>
          </w:p>
        </w:tc>
        <w:tc>
          <w:tcPr>
            <w:tcW w:w="236" w:type="dxa"/>
            <w:vAlign w:val="center"/>
          </w:tcPr>
          <w:p w14:paraId="44831AE5" w14:textId="77777777" w:rsidR="000F465C" w:rsidRPr="00611609" w:rsidRDefault="000F465C" w:rsidP="005E0846">
            <w:pPr>
              <w:tabs>
                <w:tab w:val="clear" w:pos="0"/>
              </w:tabs>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eastAsia="Times New Roman"/>
              </w:rPr>
            </w:pPr>
            <w:r w:rsidRPr="00611609">
              <w:t>20</w:t>
            </w:r>
          </w:p>
        </w:tc>
        <w:tc>
          <w:tcPr>
            <w:tcW w:w="236" w:type="dxa"/>
            <w:vAlign w:val="center"/>
          </w:tcPr>
          <w:p w14:paraId="74AB8CC5" w14:textId="77777777" w:rsidR="000F465C" w:rsidRPr="00611609" w:rsidRDefault="000F465C" w:rsidP="005E0846">
            <w:pPr>
              <w:tabs>
                <w:tab w:val="clear" w:pos="0"/>
              </w:tabs>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eastAsia="Times New Roman"/>
              </w:rPr>
            </w:pPr>
            <w:r w:rsidRPr="00611609">
              <w:t>24</w:t>
            </w:r>
          </w:p>
        </w:tc>
        <w:tc>
          <w:tcPr>
            <w:tcW w:w="236" w:type="dxa"/>
            <w:vAlign w:val="center"/>
          </w:tcPr>
          <w:p w14:paraId="744449A4" w14:textId="77777777" w:rsidR="000F465C" w:rsidRPr="00611609" w:rsidRDefault="000F465C" w:rsidP="005E0846">
            <w:pPr>
              <w:tabs>
                <w:tab w:val="clear" w:pos="0"/>
              </w:tabs>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eastAsia="Times New Roman"/>
              </w:rPr>
            </w:pPr>
            <w:r w:rsidRPr="00611609">
              <w:t>28</w:t>
            </w:r>
          </w:p>
        </w:tc>
        <w:tc>
          <w:tcPr>
            <w:tcW w:w="236" w:type="dxa"/>
            <w:vAlign w:val="center"/>
          </w:tcPr>
          <w:p w14:paraId="7AC9FDF4" w14:textId="77777777" w:rsidR="000F465C" w:rsidRPr="00611609" w:rsidRDefault="000F465C" w:rsidP="005E0846">
            <w:pPr>
              <w:tabs>
                <w:tab w:val="clear" w:pos="0"/>
              </w:tabs>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eastAsia="Times New Roman"/>
              </w:rPr>
            </w:pPr>
            <w:r w:rsidRPr="00611609">
              <w:t>24</w:t>
            </w:r>
          </w:p>
        </w:tc>
        <w:tc>
          <w:tcPr>
            <w:tcW w:w="1095" w:type="dxa"/>
            <w:noWrap/>
            <w:vAlign w:val="bottom"/>
          </w:tcPr>
          <w:p w14:paraId="322070B4" w14:textId="77777777" w:rsidR="000F465C" w:rsidRPr="00611609" w:rsidRDefault="000F465C" w:rsidP="005E0846">
            <w:pPr>
              <w:tabs>
                <w:tab w:val="clear" w:pos="0"/>
              </w:tabs>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611609">
              <w:t>19</w:t>
            </w:r>
          </w:p>
        </w:tc>
        <w:tc>
          <w:tcPr>
            <w:tcW w:w="824" w:type="dxa"/>
            <w:noWrap/>
            <w:vAlign w:val="bottom"/>
          </w:tcPr>
          <w:p w14:paraId="219074FF" w14:textId="77777777" w:rsidR="000F465C" w:rsidRPr="00611609" w:rsidRDefault="000F465C" w:rsidP="005E0846">
            <w:pPr>
              <w:tabs>
                <w:tab w:val="clear" w:pos="0"/>
              </w:tabs>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611609">
              <w:t>0.48</w:t>
            </w:r>
          </w:p>
        </w:tc>
        <w:tc>
          <w:tcPr>
            <w:tcW w:w="1079" w:type="dxa"/>
            <w:vAlign w:val="bottom"/>
          </w:tcPr>
          <w:p w14:paraId="3DE518AE" w14:textId="77777777" w:rsidR="000F465C" w:rsidRPr="00611609" w:rsidRDefault="000F465C" w:rsidP="005E0846">
            <w:pPr>
              <w:tabs>
                <w:tab w:val="clear" w:pos="0"/>
              </w:tabs>
              <w:spacing w:line="240" w:lineRule="auto"/>
              <w:ind w:firstLine="0"/>
              <w:jc w:val="center"/>
              <w:cnfStyle w:val="000000000000" w:firstRow="0" w:lastRow="0" w:firstColumn="0" w:lastColumn="0" w:oddVBand="0" w:evenVBand="0" w:oddHBand="0" w:evenHBand="0" w:firstRowFirstColumn="0" w:firstRowLastColumn="0" w:lastRowFirstColumn="0" w:lastRowLastColumn="0"/>
            </w:pPr>
            <w:r w:rsidRPr="00611609">
              <w:t>38.17</w:t>
            </w:r>
          </w:p>
        </w:tc>
      </w:tr>
    </w:tbl>
    <w:p w14:paraId="5F835D3A" w14:textId="77777777" w:rsidR="000F465C" w:rsidRPr="00611609" w:rsidRDefault="000F465C" w:rsidP="000F465C"/>
    <w:p w14:paraId="4D9C56C2" w14:textId="77777777" w:rsidR="000F465C" w:rsidRPr="00611609" w:rsidRDefault="000F465C" w:rsidP="000F465C">
      <w:r w:rsidRPr="00611609">
        <w:lastRenderedPageBreak/>
        <w:t>While the attention spike measure, due to its mathematical nature, only accounts for singular strong increase in attention over analyzed period (Atkinson et al., 2014, p. 372), additional measures were introduced to include into research objects with multiple spikes in attention, as well as those not observing a significant drop after a rise in attention accrued.</w:t>
      </w:r>
    </w:p>
    <w:p w14:paraId="01B91E68" w14:textId="77777777" w:rsidR="000F465C" w:rsidRPr="00611609" w:rsidRDefault="000F465C" w:rsidP="000F465C">
      <w:r w:rsidRPr="00611609">
        <w:t>Standard deviation (or average distance of individual data points from the mean) could serve as a good indicator of multiple attention spikes. However, due to significant differences between average monthly numbers of hits among searches for various countries, within the selected group of 25 most salient (950 for UK on one end and 86 for Hong Kong on the other), standard deviations expressed in absolute values would be incomparable. Relative standard deviation proved a more suitable coefficient of variation in this case. In the hypothetical situation depicted in Table 1, country B has two significant spikes. Its spike value is lower of that of country A (which only has one spike), however, its relative standard deviation value is higher.</w:t>
      </w:r>
    </w:p>
    <w:p w14:paraId="35D02BA9" w14:textId="77777777" w:rsidR="000F465C" w:rsidRPr="00611609" w:rsidRDefault="000F465C" w:rsidP="000F465C">
      <w:r w:rsidRPr="00611609">
        <w:t>In our subsample of 25 most salient countries, 5 countries with the highest attention spikes also had highest relative standard deviation (RSD) values.  Iran, India and Syria had higher RSD values than that of Japan, which was included into our sample based on its higher salience and higher attention spike. Among these three countries, Syria had a relatively low salience value of 100 (third from the bottom of the top 25 most salient), while Iran and India had salience levels (130 and 231 respectively) closer to the 6 countries included into sample already. Based on their high RSD values and their higher salience, Iran and India were also included into analysis.</w:t>
      </w:r>
    </w:p>
    <w:p w14:paraId="0E27CEDD" w14:textId="77777777" w:rsidR="000F465C" w:rsidRPr="00611609" w:rsidRDefault="000F465C" w:rsidP="000F465C">
      <w:r w:rsidRPr="00611609">
        <w:t xml:space="preserve">The combination of three two criteria, salience, attention spikes and the added variability measure, produced a sample of 8 countries, leaving out the United Kingdom and France, the most salient in the group of 238 countries objects in New York Times coverage. The two </w:t>
      </w:r>
      <w:r w:rsidRPr="00611609">
        <w:lastRenderedPageBreak/>
        <w:t>countries enjoyed noticeably higher levels of attention (950 and 737 average monthly references in The New York Times converge, compared to other 23 countries, on average mentioned 213 times a month). They also seemed to have gone through longer, periods of increasing and decreasing salience. The high levels of salience for these countries, as well their tendency to increased media attention over the period, make them appropriate for testing another scenario of news coverage and think tanks’ agenda dependence, where a spike a substituted with a steady growth of attention.</w:t>
      </w:r>
    </w:p>
    <w:p w14:paraId="28379DF2" w14:textId="77777777" w:rsidR="000F465C" w:rsidRPr="00611609" w:rsidRDefault="000F465C" w:rsidP="000F465C"/>
    <w:p w14:paraId="78B32673" w14:textId="171D9DBF" w:rsidR="000F465C" w:rsidRPr="00611609" w:rsidRDefault="000F465C" w:rsidP="008570FF">
      <w:pPr>
        <w:pStyle w:val="Heading2"/>
      </w:pPr>
      <w:bookmarkStart w:id="43" w:name="_Toc422396302"/>
      <w:r w:rsidRPr="00611609">
        <w:t>Time period and intervals</w:t>
      </w:r>
      <w:bookmarkEnd w:id="43"/>
    </w:p>
    <w:p w14:paraId="0BD70C4E" w14:textId="77777777" w:rsidR="000F465C" w:rsidRPr="00611609" w:rsidRDefault="000F465C" w:rsidP="008570FF">
      <w:pPr>
        <w:ind w:firstLine="0"/>
      </w:pPr>
      <w:r w:rsidRPr="00611609">
        <w:t xml:space="preserve">As </w:t>
      </w:r>
      <w:r w:rsidRPr="00611609">
        <w:fldChar w:fldCharType="begin"/>
      </w:r>
      <w:r w:rsidRPr="00611609">
        <w:instrText xml:space="preserve"> ADDIN EN.CITE &lt;EndNote&gt;&lt;Cite AuthorYear="1"&gt;&lt;Author&gt;Abelson&lt;/Author&gt;&lt;Year&gt;1995&lt;/Year&gt;&lt;RecNum&gt;542&lt;/RecNum&gt;&lt;DisplayText&gt;Abelson (1995)&lt;/DisplayText&gt;&lt;record&gt;&lt;rec-number&gt;542&lt;/rec-number&gt;&lt;foreign-keys&gt;&lt;key app="EN" db-id="fxa5pwfv8vdvwje9awfxez5qwtrzf5saz2tx" timestamp="1390688972"&gt;542&lt;/key&gt;&lt;/foreign-keys&gt;&lt;ref-type name="Journal Article"&gt;17&lt;/ref-type&gt;&lt;contributors&gt;&lt;authors&gt;&lt;author&gt;Abelson, Donald E.&lt;/author&gt;&lt;/authors&gt;&lt;/contributors&gt;&lt;titles&gt;&lt;title&gt;From policy research to political advocacy: The changing role of think tanks in American politics&lt;/title&gt;&lt;secondary-title&gt;Canadian Review of American Studies&lt;/secondary-title&gt;&lt;/titles&gt;&lt;periodical&gt;&lt;full-title&gt;Canadian Review of American Studies&lt;/full-title&gt;&lt;/periodical&gt;&lt;pages&gt;93&lt;/pages&gt;&lt;volume&gt;25&lt;/volume&gt;&lt;number&gt;1&lt;/number&gt;&lt;keywords&gt;&lt;keyword&gt;RESEARCH institutes&lt;/keyword&gt;&lt;keyword&gt;POLITICAL planning&lt;/keyword&gt;&lt;keyword&gt;UNITED States&lt;/keyword&gt;&lt;/keywords&gt;&lt;dates&gt;&lt;year&gt;1995&lt;/year&gt;&lt;/dates&gt;&lt;publisher&gt;University of Toronto Press&lt;/publisher&gt;&lt;isbn&gt;00077720&lt;/isbn&gt;&lt;accession-num&gt;9507250457&lt;/accession-num&gt;&lt;work-type&gt;Article&lt;/work-type&gt;&lt;urls&gt;&lt;related-urls&gt;&lt;url&gt;http://proxy.lib.utk.edu:90/login?url=http://search.ebscohost.com/login.aspx?direct=true&amp;amp;db=aph&amp;amp;AN=9507250457&amp;amp;scope=site&lt;/url&gt;&lt;/related-urls&gt;&lt;/urls&gt;&lt;remote-database-name&gt;aph&lt;/remote-database-name&gt;&lt;remote-database-provider&gt;EBSCOhost&lt;/remote-database-provider&gt;&lt;/record&gt;&lt;/Cite&gt;&lt;/EndNote&gt;</w:instrText>
      </w:r>
      <w:r w:rsidRPr="00611609">
        <w:fldChar w:fldCharType="separate"/>
      </w:r>
      <w:r w:rsidRPr="00611609">
        <w:t>Abelson (1995)</w:t>
      </w:r>
      <w:r w:rsidRPr="00611609">
        <w:fldChar w:fldCharType="end"/>
      </w:r>
      <w:r w:rsidRPr="00611609">
        <w:t xml:space="preserve"> pointed out, “think tanks appear to make the greatest contribution to the development and refinement of ideas during presidential elections” (Competing in the Marketplace of Ideas section, para. 3) when advice from think tanks is in higher demand. In our analysis of foreign policy-related agenda-setting it made sense to choose presidential elections as the mainstay for the time period, since president has been traditionally considered the key figure in foreign policy </w:t>
      </w:r>
      <w:r w:rsidRPr="00611609">
        <w:fldChar w:fldCharType="begin">
          <w:fldData xml:space="preserve">PEVuZE5vdGU+PENpdGU+PEF1dGhvcj5Kb2R5PC9BdXRob3I+PFllYXI+MTk4MzwvWWVhcj48UmVj
TnVtPjc3NTwvUmVjTnVtPjxEaXNwbGF5VGV4dD4oSGlja3MsIDE5OTY7IEpvZHksIDE5ODM7IE1h
bmdpLCAxOTk0OyBNdWxjYWh5LCAxOTg3KTwvRGlzcGxheVRleHQ+PHJlY29yZD48cmVjLW51bWJl
cj43NzU8L3JlYy1udW1iZXI+PGZvcmVpZ24ta2V5cz48a2V5IGFwcD0iRU4iIGRiLWlkPSJmeGE1
cHdmdjh2ZHZ3amU5YXdmeGV6NXF3dHJ6ZjVzYXoydHgiIHRpbWVzdGFtcD0iMTQzNDQyNDA4MyI+
Nzc1PC9rZXk+PC9mb3JlaWduLWtleXM+PHJlZi10eXBlIG5hbWU9IkpvdXJuYWwgQXJ0aWNsZSI+
MTc8L3JlZi10eXBlPjxjb250cmlidXRvcnM+PGF1dGhvcnM+PGF1dGhvcj5Kb2R5LCBTLiBGaW5r
PC9hdXRob3I+PC9hdXRob3JzPjwvY29udHJpYnV0b3JzPjx0aXRsZXM+PHRpdGxlPk5vdGUgb24g
UHJlc2lkZW50aWFsIEZvcmVpZ24gUG9saWN5IFBvd2VyIChwYXJ0IElJKTogVGhlIEZvcmVpZ24g
UG9saWN5IFJvbGUgb2YgdGhlIFByZXNpZGVudDogT3JpZ2lucyBhbmQgTGltaXRhdGlvbnM8L3Rp
dGxlPjxzZWNvbmRhcnktdGl0bGU+SG9mc3RyYSBMYXcgUmV2aWV3PC9zZWNvbmRhcnktdGl0bGU+
PC90aXRsZXM+PHBlcmlvZGljYWw+PGZ1bGwtdGl0bGU+SG9mc3RyYSBMYXcgUmV2aWV3PC9mdWxs
LXRpdGxlPjwvcGVyaW9kaWNhbD48cGFnZXM+NzczLTEzNTM8L3BhZ2VzPjx2b2x1bWU+MTE8L3Zv
bHVtZT48a2V5d29yZHM+PGtleXdvcmQ+Q29uc3RpdHV0aW9uYWxseTwva2V5d29yZD48a2V5d29y
ZD5JbmNvbnNpc3RlbmN5PC9rZXl3b3JkPjxrZXl3b3JkPlByZXNpZGVudGlhbDwva2V5d29yZD48
a2V5d29yZD5Db25zdGl0dXRpb248L2tleXdvcmQ+PGtleXdvcmQ+Q29uc2lzdGVudGx5PC9rZXl3
b3JkPjxrZXl3b3JkPkludHJvZHVjdGlvbjwva2V5d29yZD48a2V5d29yZD5MaW1pdGF0aW9uczwv
a2V5d29yZD48a2V5d29yZD5BbWJhc3NhZG9yczwva2V5d29yZD48a2V5d29yZD5Qb2xpdGljYWxs
eTwva2V5d29yZD48a2V5d29yZD5Db250cm9sbGluZzwva2V5d29yZD48a2V5d29yZD5DaXZpbCBQ
cm9jZWR1cmU8L2tleXdvcmQ+PGtleXdvcmQ+Q29uc3RpdHV0aW9uYWwgTGF3PC9rZXl3b3JkPjxr
ZXl3b3JkPkNyaW1pbmFsIExhdyAmYW1wOyBQcm9jZWR1cmU8L2tleXdvcmQ+PGtleXdvcmQ+R292
ZXJubWVudHM8L2tleXdvcmQ+PGtleXdvcmQ+SW50ZXJuYXRpb25hbCBMYXc8L2tleXdvcmQ+PGtl
eXdvcmQ+SW50ZXJuYXRpb25hbCBUcmFkZSBMYXc8L2tleXdvcmQ+PGtleXdvcmQ+TGFib3IgJmFt
cDsgRW1wbG95bWVudCBMYXc8L2tleXdvcmQ+PGtleXdvcmQ+TWlsaXRhcnkgJmFtcDsgVmV0ZXJh
bnMgTGF3PC9rZXl3b3JkPjwva2V5d29yZHM+PGRhdGVzPjx5ZWFyPjE5ODM8L3llYXI+PC9kYXRl
cz48aXNibj4wMDkxLTQwMjk8L2lzYm4+PHVybHM+PC91cmxzPjwvcmVjb3JkPjwvQ2l0ZT48Q2l0
ZT48QXV0aG9yPk11bGNhaHk8L0F1dGhvcj48WWVhcj4xOTg3PC9ZZWFyPjxSZWNOdW0+Nzc0PC9S
ZWNOdW0+PHJlY29yZD48cmVjLW51bWJlcj43NzQ8L3JlYy1udW1iZXI+PGZvcmVpZ24ta2V5cz48
a2V5IGFwcD0iRU4iIGRiLWlkPSJmeGE1cHdmdjh2ZHZ3amU5YXdmeGV6NXF3dHJ6ZjVzYXoydHgi
IHRpbWVzdGFtcD0iMTQzNDQyMzkzMSI+Nzc0PC9rZXk+PC9mb3JlaWduLWtleXM+PHJlZi10eXBl
IG5hbWU9IkpvdXJuYWwgQXJ0aWNsZSI+MTc8L3JlZi10eXBlPjxjb250cmlidXRvcnM+PGF1dGhv
cnM+PGF1dGhvcj5NdWxjYWh5LCBLZXZpbiBWLjwvYXV0aG9yPjwvYXV0aG9ycz48L2NvbnRyaWJ1
dG9ycz48dGl0bGVzPjx0aXRsZT5QcmVzaWRlbnRzIGFuZCB0aGUgQWRtaW5pc3RyYXRpb24gb2Yg
Rm9yZWlnbiBQb2xpY3k6IFRoZSBOZXcgUm9sZSBmb3IgdGhlIFZpY2UgUHJlc2lkZW50PC90aXRs
ZT48c2Vjb25kYXJ5LXRpdGxlPlByZXNpZGVudGlhbCBTdHVkaWVzIFF1YXJ0ZXJseTwvc2Vjb25k
YXJ5LXRpdGxlPjwvdGl0bGVzPjxwZXJpb2RpY2FsPjxmdWxsLXRpdGxlPlByZXNpZGVudGlhbCBT
dHVkaWVzIFF1YXJ0ZXJseTwvZnVsbC10aXRsZT48L3BlcmlvZGljYWw+PHBhZ2VzPjExOS0xMzE8
L3BhZ2VzPjx2b2x1bWU+MTc8L3ZvbHVtZT48bnVtYmVyPjE8L251bWJlcj48ZGF0ZXM+PHllYXI+
MTk4NzwveWVhcj48L2RhdGVzPjxwdWJsaXNoZXI+V2lsZXkgb24gYmVoYWxmIG9mIHRoZSBDZW50
ZXIgZm9yIHRoZSBTdHVkeSBvZiB0aGUgUHJlc2lkZW5jeSBhbmQgQ29uZ3Jlc3M8L3B1Ymxpc2hl
cj48aXNibj4wMzYwNDkxODwvaXNibj48dXJscz48cmVsYXRlZC11cmxzPjx1cmw+aHR0cDovL3d3
dy5qc3Rvci5vcmcvc3RhYmxlLzI3NTUwMzk4PC91cmw+PC9yZWxhdGVkLXVybHM+PC91cmxzPjxl
bGVjdHJvbmljLXJlc291cmNlLW51bT4xMC4yMzA3LzI3NTUwMzk4PC9lbGVjdHJvbmljLXJlc291
cmNlLW51bT48L3JlY29yZD48L0NpdGU+PENpdGU+PEF1dGhvcj5NYW5naTwvQXV0aG9yPjxZZWFy
PjE5OTQ8L1llYXI+PFJlY051bT43NzI8L1JlY051bT48cmVjb3JkPjxyZWMtbnVtYmVyPjc3Mjwv
cmVjLW51bWJlcj48Zm9yZWlnbi1rZXlzPjxrZXkgYXBwPSJFTiIgZGItaWQ9ImZ4YTVwd2Z2OHZk
dndqZTlhd2Z4ZXo1cXd0cnpmNXNhejJ0eCIgdGltZXN0YW1wPSIxNDM0NDIzNjg0Ij43NzI8L2tl
eT48L2ZvcmVpZ24ta2V5cz48cmVmLXR5cGUgbmFtZT0iSm91cm5hbCBBcnRpY2xlIj4xNzwvcmVm
LXR5cGU+PGNvbnRyaWJ1dG9ycz48YXV0aG9ycz48YXV0aG9yPk1hbmdpLCBMdXRmdWxsYWg8L2F1
dGhvcj48L2F1dGhvcnM+PC9jb250cmlidXRvcnM+PHRpdGxlcz48dGl0bGU+VGhlIFJvbGUgb2Yg
UHJlc2lkZW50IGFuZCBCdXJlYXVjcmFjeSBpbiBVUyBGb3JlaWduIFBvbGljeS1NYWtpbmc8L3Rp
dGxlPjxzZWNvbmRhcnktdGl0bGU+UGFraXN0YW4gSG9yaXpvbjwvc2Vjb25kYXJ5LXRpdGxlPjwv
dGl0bGVzPjxwZXJpb2RpY2FsPjxmdWxsLXRpdGxlPlBha2lzdGFuIEhvcml6b248L2Z1bGwtdGl0
bGU+PC9wZXJpb2RpY2FsPjxwYWdlcz4zMy02MTwvcGFnZXM+PHZvbHVtZT40Nzwvdm9sdW1lPjxu
dW1iZXI+NDwvbnVtYmVyPjxkYXRlcz48eWVhcj4xOTk0PC95ZWFyPjwvZGF0ZXM+PHB1Ymxpc2hl
cj5QYWtpc3RhbiBJbnN0aXR1dGUgb2YgSW50ZXJuYXRpb25hbCBBZmZhaXJzPC9wdWJsaXNoZXI+
PGlzYm4+MDAzMDk4MFg8L2lzYm4+PHVybHM+PHJlbGF0ZWQtdXJscz48dXJsPmh0dHA6Ly93d3cu
anN0b3Iub3JnL3N0YWJsZS80MTM5MzUwMDwvdXJsPjwvcmVsYXRlZC11cmxzPjwvdXJscz48ZWxl
Y3Ryb25pYy1yZXNvdXJjZS1udW0+MTAuMjMwNy80MTM5MzUwMDwvZWxlY3Ryb25pYy1yZXNvdXJj
ZS1udW0+PC9yZWNvcmQ+PC9DaXRlPjxDaXRlPjxBdXRob3I+SGlja3M8L0F1dGhvcj48WWVhcj4x
OTk2PC9ZZWFyPjxSZWNOdW0+NzczPC9SZWNOdW0+PHJlY29yZD48cmVjLW51bWJlcj43NzM8L3Jl
Yy1udW1iZXI+PGZvcmVpZ24ta2V5cz48a2V5IGFwcD0iRU4iIGRiLWlkPSJmeGE1cHdmdjh2ZHZ3
amU5YXdmeGV6NXF3dHJ6ZjVzYXoydHgiIHRpbWVzdGFtcD0iMTQzNDQyMzgwOCI+NzczPC9rZXk+
PC9mb3JlaWduLWtleXM+PHJlZi10eXBlIG5hbWU9IkpvdXJuYWwgQXJ0aWNsZSI+MTc8L3JlZi10
eXBlPjxjb250cmlidXRvcnM+PGF1dGhvcnM+PGF1dGhvcj5IaWNrcywgRC4gQnJ1Y2U8L2F1dGhv
cj48L2F1dGhvcnM+PC9jb250cmlidXRvcnM+PHRpdGxlcz48dGl0bGU+RHVlbGluZyBkZWNpc2lv
bnM6IGNvbnRyYXN0aW5nIGNvbnN0aXR1dGlvbmFsIHZpc2lvbnMgb2YgdGhlIFVuaXRlZCBTdGF0
ZXMgcHJlc2lkZW50JmFwb3M7cyBmb3JlaWduIHBvbGljeSByb2xlPC90aXRsZT48c2Vjb25kYXJ5
LXRpdGxlPlBvbGljeSBTdHVkaWVzIEpvdXJuYWw8L3NlY29uZGFyeS10aXRsZT48L3RpdGxlcz48
cGVyaW9kaWNhbD48ZnVsbC10aXRsZT5Qb2xpY3kgU3R1ZGllcyBKb3VybmFsPC9mdWxsLXRpdGxl
PjwvcGVyaW9kaWNhbD48cGFnZXM+MjQ1KzwvcGFnZXM+PHZvbHVtZT4yNDwvdm9sdW1lPjxzZWN0
aW9uPjI0NTwvc2VjdGlvbj48a2V5d29yZHM+PGtleXdvcmQ+SW50ZXJuYXRpb25hbCByZWxhdGlv
bnM8L2tleXdvcmQ+PGtleXdvcmQ+UHJlc2lkZW50cyAoR292ZXJubWVudCk8L2tleXdvcmQ+PC9r
ZXl3b3Jkcz48ZGF0ZXM+PHllYXI+MTk5NjwveWVhcj48cHViLWRhdGVzPjxkYXRlPjE5OTYgU3Vt
bWVyJiN4RDsvLzwvZGF0ZT48L3B1Yi1kYXRlcz48L2RhdGVzPjxpc2JuPjAxOTAyOTJYPC9pc2Ju
Pjx3b3JrLXR5cGU+QXJ0aWNsZTwvd29yay10eXBlPjx1cmxzPjxyZWxhdGVkLXVybHM+PHVybD5o
dHRwOi8vZ28uZ2FsZWdyb3VwLmNvbS5wcm94eS5saWIudXRrLmVkdTo5MC9wcy9pLmRvP2lkPUdB
TEUlN0NBMTg4MDUyOTcmYW1wO3Y9Mi4xJmFtcDt1PXRlbF9hX3V0bCZhbXA7aXQ9ciZhbXA7cD1B
T05FJmFtcDtzdz13JmFtcDthc2lkPWIzNGQ2NmE1ODZkNDdkNGZmZjE3MzRhODlkMjAyNDEzPC91
cmw+PC9yZWxhdGVkLXVybHM+PC91cmxzPjxyZW1vdGUtZGF0YWJhc2UtbmFtZT5BY2FkZW1pYyBP
bmVGaWxlPC9yZW1vdGUtZGF0YWJhc2UtbmFtZT48cmVtb3RlLWRhdGFiYXNlLXByb3ZpZGVyPkdh
bGU8L3JlbW90ZS1kYXRhYmFzZS1wcm92aWRlcj48bGFuZ3VhZ2U+RW5nbGlzaDwvbGFuZ3VhZ2U+
PGFjY2Vzcy1kYXRlPjIwMTUvNi8xNS88L2FjY2Vzcy1kYXRlPjwvcmVjb3JkPjwvQ2l0ZT48L0Vu
ZE5vdGU+AG==
</w:fldData>
        </w:fldChar>
      </w:r>
      <w:r w:rsidRPr="00611609">
        <w:instrText xml:space="preserve"> ADDIN EN.CITE </w:instrText>
      </w:r>
      <w:r w:rsidRPr="00611609">
        <w:fldChar w:fldCharType="begin">
          <w:fldData xml:space="preserve">PEVuZE5vdGU+PENpdGU+PEF1dGhvcj5Kb2R5PC9BdXRob3I+PFllYXI+MTk4MzwvWWVhcj48UmVj
TnVtPjc3NTwvUmVjTnVtPjxEaXNwbGF5VGV4dD4oSGlja3MsIDE5OTY7IEpvZHksIDE5ODM7IE1h
bmdpLCAxOTk0OyBNdWxjYWh5LCAxOTg3KTwvRGlzcGxheVRleHQ+PHJlY29yZD48cmVjLW51bWJl
cj43NzU8L3JlYy1udW1iZXI+PGZvcmVpZ24ta2V5cz48a2V5IGFwcD0iRU4iIGRiLWlkPSJmeGE1
cHdmdjh2ZHZ3amU5YXdmeGV6NXF3dHJ6ZjVzYXoydHgiIHRpbWVzdGFtcD0iMTQzNDQyNDA4MyI+
Nzc1PC9rZXk+PC9mb3JlaWduLWtleXM+PHJlZi10eXBlIG5hbWU9IkpvdXJuYWwgQXJ0aWNsZSI+
MTc8L3JlZi10eXBlPjxjb250cmlidXRvcnM+PGF1dGhvcnM+PGF1dGhvcj5Kb2R5LCBTLiBGaW5r
PC9hdXRob3I+PC9hdXRob3JzPjwvY29udHJpYnV0b3JzPjx0aXRsZXM+PHRpdGxlPk5vdGUgb24g
UHJlc2lkZW50aWFsIEZvcmVpZ24gUG9saWN5IFBvd2VyIChwYXJ0IElJKTogVGhlIEZvcmVpZ24g
UG9saWN5IFJvbGUgb2YgdGhlIFByZXNpZGVudDogT3JpZ2lucyBhbmQgTGltaXRhdGlvbnM8L3Rp
dGxlPjxzZWNvbmRhcnktdGl0bGU+SG9mc3RyYSBMYXcgUmV2aWV3PC9zZWNvbmRhcnktdGl0bGU+
PC90aXRsZXM+PHBlcmlvZGljYWw+PGZ1bGwtdGl0bGU+SG9mc3RyYSBMYXcgUmV2aWV3PC9mdWxs
LXRpdGxlPjwvcGVyaW9kaWNhbD48cGFnZXM+NzczLTEzNTM8L3BhZ2VzPjx2b2x1bWU+MTE8L3Zv
bHVtZT48a2V5d29yZHM+PGtleXdvcmQ+Q29uc3RpdHV0aW9uYWxseTwva2V5d29yZD48a2V5d29y
ZD5JbmNvbnNpc3RlbmN5PC9rZXl3b3JkPjxrZXl3b3JkPlByZXNpZGVudGlhbDwva2V5d29yZD48
a2V5d29yZD5Db25zdGl0dXRpb248L2tleXdvcmQ+PGtleXdvcmQ+Q29uc2lzdGVudGx5PC9rZXl3
b3JkPjxrZXl3b3JkPkludHJvZHVjdGlvbjwva2V5d29yZD48a2V5d29yZD5MaW1pdGF0aW9uczwv
a2V5d29yZD48a2V5d29yZD5BbWJhc3NhZG9yczwva2V5d29yZD48a2V5d29yZD5Qb2xpdGljYWxs
eTwva2V5d29yZD48a2V5d29yZD5Db250cm9sbGluZzwva2V5d29yZD48a2V5d29yZD5DaXZpbCBQ
cm9jZWR1cmU8L2tleXdvcmQ+PGtleXdvcmQ+Q29uc3RpdHV0aW9uYWwgTGF3PC9rZXl3b3JkPjxr
ZXl3b3JkPkNyaW1pbmFsIExhdyAmYW1wOyBQcm9jZWR1cmU8L2tleXdvcmQ+PGtleXdvcmQ+R292
ZXJubWVudHM8L2tleXdvcmQ+PGtleXdvcmQ+SW50ZXJuYXRpb25hbCBMYXc8L2tleXdvcmQ+PGtl
eXdvcmQ+SW50ZXJuYXRpb25hbCBUcmFkZSBMYXc8L2tleXdvcmQ+PGtleXdvcmQ+TGFib3IgJmFt
cDsgRW1wbG95bWVudCBMYXc8L2tleXdvcmQ+PGtleXdvcmQ+TWlsaXRhcnkgJmFtcDsgVmV0ZXJh
bnMgTGF3PC9rZXl3b3JkPjwva2V5d29yZHM+PGRhdGVzPjx5ZWFyPjE5ODM8L3llYXI+PC9kYXRl
cz48aXNibj4wMDkxLTQwMjk8L2lzYm4+PHVybHM+PC91cmxzPjwvcmVjb3JkPjwvQ2l0ZT48Q2l0
ZT48QXV0aG9yPk11bGNhaHk8L0F1dGhvcj48WWVhcj4xOTg3PC9ZZWFyPjxSZWNOdW0+Nzc0PC9S
ZWNOdW0+PHJlY29yZD48cmVjLW51bWJlcj43NzQ8L3JlYy1udW1iZXI+PGZvcmVpZ24ta2V5cz48
a2V5IGFwcD0iRU4iIGRiLWlkPSJmeGE1cHdmdjh2ZHZ3amU5YXdmeGV6NXF3dHJ6ZjVzYXoydHgi
IHRpbWVzdGFtcD0iMTQzNDQyMzkzMSI+Nzc0PC9rZXk+PC9mb3JlaWduLWtleXM+PHJlZi10eXBl
IG5hbWU9IkpvdXJuYWwgQXJ0aWNsZSI+MTc8L3JlZi10eXBlPjxjb250cmlidXRvcnM+PGF1dGhv
cnM+PGF1dGhvcj5NdWxjYWh5LCBLZXZpbiBWLjwvYXV0aG9yPjwvYXV0aG9ycz48L2NvbnRyaWJ1
dG9ycz48dGl0bGVzPjx0aXRsZT5QcmVzaWRlbnRzIGFuZCB0aGUgQWRtaW5pc3RyYXRpb24gb2Yg
Rm9yZWlnbiBQb2xpY3k6IFRoZSBOZXcgUm9sZSBmb3IgdGhlIFZpY2UgUHJlc2lkZW50PC90aXRs
ZT48c2Vjb25kYXJ5LXRpdGxlPlByZXNpZGVudGlhbCBTdHVkaWVzIFF1YXJ0ZXJseTwvc2Vjb25k
YXJ5LXRpdGxlPjwvdGl0bGVzPjxwZXJpb2RpY2FsPjxmdWxsLXRpdGxlPlByZXNpZGVudGlhbCBT
dHVkaWVzIFF1YXJ0ZXJseTwvZnVsbC10aXRsZT48L3BlcmlvZGljYWw+PHBhZ2VzPjExOS0xMzE8
L3BhZ2VzPjx2b2x1bWU+MTc8L3ZvbHVtZT48bnVtYmVyPjE8L251bWJlcj48ZGF0ZXM+PHllYXI+
MTk4NzwveWVhcj48L2RhdGVzPjxwdWJsaXNoZXI+V2lsZXkgb24gYmVoYWxmIG9mIHRoZSBDZW50
ZXIgZm9yIHRoZSBTdHVkeSBvZiB0aGUgUHJlc2lkZW5jeSBhbmQgQ29uZ3Jlc3M8L3B1Ymxpc2hl
cj48aXNibj4wMzYwNDkxODwvaXNibj48dXJscz48cmVsYXRlZC11cmxzPjx1cmw+aHR0cDovL3d3
dy5qc3Rvci5vcmcvc3RhYmxlLzI3NTUwMzk4PC91cmw+PC9yZWxhdGVkLXVybHM+PC91cmxzPjxl
bGVjdHJvbmljLXJlc291cmNlLW51bT4xMC4yMzA3LzI3NTUwMzk4PC9lbGVjdHJvbmljLXJlc291
cmNlLW51bT48L3JlY29yZD48L0NpdGU+PENpdGU+PEF1dGhvcj5NYW5naTwvQXV0aG9yPjxZZWFy
PjE5OTQ8L1llYXI+PFJlY051bT43NzI8L1JlY051bT48cmVjb3JkPjxyZWMtbnVtYmVyPjc3Mjwv
cmVjLW51bWJlcj48Zm9yZWlnbi1rZXlzPjxrZXkgYXBwPSJFTiIgZGItaWQ9ImZ4YTVwd2Z2OHZk
dndqZTlhd2Z4ZXo1cXd0cnpmNXNhejJ0eCIgdGltZXN0YW1wPSIxNDM0NDIzNjg0Ij43NzI8L2tl
eT48L2ZvcmVpZ24ta2V5cz48cmVmLXR5cGUgbmFtZT0iSm91cm5hbCBBcnRpY2xlIj4xNzwvcmVm
LXR5cGU+PGNvbnRyaWJ1dG9ycz48YXV0aG9ycz48YXV0aG9yPk1hbmdpLCBMdXRmdWxsYWg8L2F1
dGhvcj48L2F1dGhvcnM+PC9jb250cmlidXRvcnM+PHRpdGxlcz48dGl0bGU+VGhlIFJvbGUgb2Yg
UHJlc2lkZW50IGFuZCBCdXJlYXVjcmFjeSBpbiBVUyBGb3JlaWduIFBvbGljeS1NYWtpbmc8L3Rp
dGxlPjxzZWNvbmRhcnktdGl0bGU+UGFraXN0YW4gSG9yaXpvbjwvc2Vjb25kYXJ5LXRpdGxlPjwv
dGl0bGVzPjxwZXJpb2RpY2FsPjxmdWxsLXRpdGxlPlBha2lzdGFuIEhvcml6b248L2Z1bGwtdGl0
bGU+PC9wZXJpb2RpY2FsPjxwYWdlcz4zMy02MTwvcGFnZXM+PHZvbHVtZT40Nzwvdm9sdW1lPjxu
dW1iZXI+NDwvbnVtYmVyPjxkYXRlcz48eWVhcj4xOTk0PC95ZWFyPjwvZGF0ZXM+PHB1Ymxpc2hl
cj5QYWtpc3RhbiBJbnN0aXR1dGUgb2YgSW50ZXJuYXRpb25hbCBBZmZhaXJzPC9wdWJsaXNoZXI+
PGlzYm4+MDAzMDk4MFg8L2lzYm4+PHVybHM+PHJlbGF0ZWQtdXJscz48dXJsPmh0dHA6Ly93d3cu
anN0b3Iub3JnL3N0YWJsZS80MTM5MzUwMDwvdXJsPjwvcmVsYXRlZC11cmxzPjwvdXJscz48ZWxl
Y3Ryb25pYy1yZXNvdXJjZS1udW0+MTAuMjMwNy80MTM5MzUwMDwvZWxlY3Ryb25pYy1yZXNvdXJj
ZS1udW0+PC9yZWNvcmQ+PC9DaXRlPjxDaXRlPjxBdXRob3I+SGlja3M8L0F1dGhvcj48WWVhcj4x
OTk2PC9ZZWFyPjxSZWNOdW0+NzczPC9SZWNOdW0+PHJlY29yZD48cmVjLW51bWJlcj43NzM8L3Jl
Yy1udW1iZXI+PGZvcmVpZ24ta2V5cz48a2V5IGFwcD0iRU4iIGRiLWlkPSJmeGE1cHdmdjh2ZHZ3
amU5YXdmeGV6NXF3dHJ6ZjVzYXoydHgiIHRpbWVzdGFtcD0iMTQzNDQyMzgwOCI+NzczPC9rZXk+
PC9mb3JlaWduLWtleXM+PHJlZi10eXBlIG5hbWU9IkpvdXJuYWwgQXJ0aWNsZSI+MTc8L3JlZi10
eXBlPjxjb250cmlidXRvcnM+PGF1dGhvcnM+PGF1dGhvcj5IaWNrcywgRC4gQnJ1Y2U8L2F1dGhv
cj48L2F1dGhvcnM+PC9jb250cmlidXRvcnM+PHRpdGxlcz48dGl0bGU+RHVlbGluZyBkZWNpc2lv
bnM6IGNvbnRyYXN0aW5nIGNvbnN0aXR1dGlvbmFsIHZpc2lvbnMgb2YgdGhlIFVuaXRlZCBTdGF0
ZXMgcHJlc2lkZW50JmFwb3M7cyBmb3JlaWduIHBvbGljeSByb2xlPC90aXRsZT48c2Vjb25kYXJ5
LXRpdGxlPlBvbGljeSBTdHVkaWVzIEpvdXJuYWw8L3NlY29uZGFyeS10aXRsZT48L3RpdGxlcz48
cGVyaW9kaWNhbD48ZnVsbC10aXRsZT5Qb2xpY3kgU3R1ZGllcyBKb3VybmFsPC9mdWxsLXRpdGxl
PjwvcGVyaW9kaWNhbD48cGFnZXM+MjQ1KzwvcGFnZXM+PHZvbHVtZT4yNDwvdm9sdW1lPjxzZWN0
aW9uPjI0NTwvc2VjdGlvbj48a2V5d29yZHM+PGtleXdvcmQ+SW50ZXJuYXRpb25hbCByZWxhdGlv
bnM8L2tleXdvcmQ+PGtleXdvcmQ+UHJlc2lkZW50cyAoR292ZXJubWVudCk8L2tleXdvcmQ+PC9r
ZXl3b3Jkcz48ZGF0ZXM+PHllYXI+MTk5NjwveWVhcj48cHViLWRhdGVzPjxkYXRlPjE5OTYgU3Vt
bWVyJiN4RDsvLzwvZGF0ZT48L3B1Yi1kYXRlcz48L2RhdGVzPjxpc2JuPjAxOTAyOTJYPC9pc2Ju
Pjx3b3JrLXR5cGU+QXJ0aWNsZTwvd29yay10eXBlPjx1cmxzPjxyZWxhdGVkLXVybHM+PHVybD5o
dHRwOi8vZ28uZ2FsZWdyb3VwLmNvbS5wcm94eS5saWIudXRrLmVkdTo5MC9wcy9pLmRvP2lkPUdB
TEUlN0NBMTg4MDUyOTcmYW1wO3Y9Mi4xJmFtcDt1PXRlbF9hX3V0bCZhbXA7aXQ9ciZhbXA7cD1B
T05FJmFtcDtzdz13JmFtcDthc2lkPWIzNGQ2NmE1ODZkNDdkNGZmZjE3MzRhODlkMjAyNDEzPC91
cmw+PC9yZWxhdGVkLXVybHM+PC91cmxzPjxyZW1vdGUtZGF0YWJhc2UtbmFtZT5BY2FkZW1pYyBP
bmVGaWxlPC9yZW1vdGUtZGF0YWJhc2UtbmFtZT48cmVtb3RlLWRhdGFiYXNlLXByb3ZpZGVyPkdh
bGU8L3JlbW90ZS1kYXRhYmFzZS1wcm92aWRlcj48bGFuZ3VhZ2U+RW5nbGlzaDwvbGFuZ3VhZ2U+
PGFjY2Vzcy1kYXRlPjIwMTUvNi8xNS88L2FjY2Vzcy1kYXRlPjwvcmVjb3JkPjwvQ2l0ZT48L0Vu
ZE5vdGU+AG==
</w:fldData>
        </w:fldChar>
      </w:r>
      <w:r w:rsidRPr="00611609">
        <w:instrText xml:space="preserve"> ADDIN EN.CITE.DATA </w:instrText>
      </w:r>
      <w:r w:rsidRPr="00611609">
        <w:fldChar w:fldCharType="end"/>
      </w:r>
      <w:r w:rsidRPr="00611609">
        <w:fldChar w:fldCharType="separate"/>
      </w:r>
      <w:r w:rsidRPr="00611609">
        <w:rPr>
          <w:noProof/>
        </w:rPr>
        <w:t>(Hicks, 1996; Jody, 1983; Mangi, 1994; Mulcahy, 1987)</w:t>
      </w:r>
      <w:r w:rsidRPr="00611609">
        <w:fldChar w:fldCharType="end"/>
      </w:r>
      <w:r w:rsidRPr="00611609">
        <w:t>. Once the set of 10 likely to be found in national news agenda objects was determined, searches in The New York Times and Washington Post coverage and think tanks’ online publications were conducted on a weekly basis and included 104 full weeks between Monday, January 3, 2011 and Sunday, December 30, 2012, time preceding, during and after the elections.</w:t>
      </w:r>
    </w:p>
    <w:p w14:paraId="53FFCFFF" w14:textId="77777777" w:rsidR="000F465C" w:rsidRPr="00611609" w:rsidRDefault="000F465C" w:rsidP="000F465C">
      <w:r w:rsidRPr="00611609">
        <w:t>In a preliminary analysis of data collected object selection, some of the countries experienced spikes in attention in NYT, Brookings Institution, and Carnegie Endowment for International Piece during the same months. In order to detect time lag between spikes of attention to a country in different sources, data had to be collected on weekly basis.</w:t>
      </w:r>
    </w:p>
    <w:p w14:paraId="51D80F92" w14:textId="77777777" w:rsidR="000F465C" w:rsidRPr="00611609" w:rsidRDefault="000F465C" w:rsidP="000F465C">
      <w:r w:rsidRPr="00611609">
        <w:lastRenderedPageBreak/>
        <w:t>A week was understood as a seven-day period, starting on Monday and ending on Sunday. Such parameters were chosen in order to link the more extensive Sunday editions of Washington Post and The New York Times (the latter is supplemented by The Week in Review, a summary session of proceeding coverage) with related coverage of the preceding week.</w:t>
      </w:r>
    </w:p>
    <w:p w14:paraId="68DA2675" w14:textId="300006EF" w:rsidR="000F465C" w:rsidRPr="00611609" w:rsidRDefault="000F465C" w:rsidP="009E747D">
      <w:r w:rsidRPr="00611609">
        <w:t>Three measures, the period choice, choice of prominent (or elite) news outlets, and the selection of objects likely present on national news agenda, were meant to increase the likelihood of detecting a relationship between news agenda and think tanks foci.</w:t>
      </w:r>
    </w:p>
    <w:p w14:paraId="14024F37" w14:textId="77777777" w:rsidR="000F465C" w:rsidRPr="00611609" w:rsidRDefault="000F465C" w:rsidP="000F465C">
      <w:pPr>
        <w:ind w:firstLine="0"/>
      </w:pPr>
    </w:p>
    <w:p w14:paraId="37A5BC5C" w14:textId="2FE40BD5" w:rsidR="000F465C" w:rsidRPr="00611609" w:rsidRDefault="000F465C" w:rsidP="008B5D20">
      <w:pPr>
        <w:pStyle w:val="Heading2"/>
      </w:pPr>
      <w:bookmarkStart w:id="44" w:name="_Toc422396303"/>
      <w:r w:rsidRPr="00611609">
        <w:t>Data analysis</w:t>
      </w:r>
      <w:bookmarkEnd w:id="44"/>
    </w:p>
    <w:p w14:paraId="6C37E4EB" w14:textId="5CB325FE" w:rsidR="000F465C" w:rsidRPr="00611609" w:rsidRDefault="000F465C" w:rsidP="000F465C">
      <w:pPr>
        <w:ind w:firstLine="0"/>
      </w:pPr>
      <w:r w:rsidRPr="00611609">
        <w:t xml:space="preserve">A variety statistical tests have been employed by agenda-setting scholars. Some research used Pearson Correlations </w:t>
      </w:r>
      <w:r w:rsidRPr="00611609">
        <w:fldChar w:fldCharType="begin">
          <w:fldData xml:space="preserve">PEVuZE5vdGU+PENpdGU+PEF1dGhvcj5Hb2xhbjwvQXV0aG9yPjxZZWFyPjIwMDY8L1llYXI+PFJl
Y051bT43Njk8L1JlY051bT48RGlzcGxheVRleHQ+KEdvbGFuLCAyMDA2OyBNY0NvbWJzICZhbXA7
IFNoYXcsIDE5NzIpPC9EaXNwbGF5VGV4dD48cmVjb3JkPjxyZWMtbnVtYmVyPjc2OTwvcmVjLW51
bWJlcj48Zm9yZWlnbi1rZXlzPjxrZXkgYXBwPSJFTiIgZGItaWQ9ImZ4YTVwd2Z2OHZkdndqZTlh
d2Z4ZXo1cXd0cnpmNXNhejJ0eCIgdGltZXN0YW1wPSIxNDM0MzE1ODk2Ij43Njk8L2tleT48L2Zv
cmVpZ24ta2V5cz48cmVmLXR5cGUgbmFtZT0iSm91cm5hbCBBcnRpY2xlIj4xNzwvcmVmLXR5cGU+
PGNvbnRyaWJ1dG9ycz48YXV0aG9ycz48YXV0aG9yPkdvbGFuLCBHdXk8L2F1dGhvcj48L2F1dGhv
cnM+PC9jb250cmlidXRvcnM+PHRpdGxlcz48dGl0bGU+SW50ZXItTWVkaWEgQWdlbmRhIFNldHRp
bmcgYW5kIEdsb2JhbCBOZXdzIENvdmVyYWdlPC90aXRsZT48c2Vjb25kYXJ5LXRpdGxlPkpvdXJu
YWxpc20gU3R1ZGllczwvc2Vjb25kYXJ5LXRpdGxlPjwvdGl0bGVzPjxwZXJpb2RpY2FsPjxmdWxs
LXRpdGxlPkpvdXJuYWxpc20gU3R1ZGllczwvZnVsbC10aXRsZT48L3BlcmlvZGljYWw+PHBhZ2Vz
PjMyMy0zMzM8L3BhZ2VzPjx2b2x1bWU+Nzwvdm9sdW1lPjxudW1iZXI+MjwvbnVtYmVyPjxkYXRl
cz48eWVhcj4yMDA2PC95ZWFyPjxwdWItZGF0ZXM+PGRhdGU+MjAwNi8wNC8wMTwvZGF0ZT48L3B1
Yi1kYXRlcz48L2RhdGVzPjxwdWJsaXNoZXI+Um91dGxlZGdlPC9wdWJsaXNoZXI+PGlzYm4+MTQ2
MS02NzBYPC9pc2JuPjx1cmxzPjxyZWxhdGVkLXVybHM+PHVybD5odHRwOi8vZHguZG9pLm9yZy8x
MC4xMDgwLzE0NjE2NzAwNTAwNTMzNjQzPC91cmw+PC9yZWxhdGVkLXVybHM+PC91cmxzPjxlbGVj
dHJvbmljLXJlc291cmNlLW51bT4xMC4xMDgwLzE0NjE2NzAwNTAwNTMzNjQzPC9lbGVjdHJvbmlj
LXJlc291cmNlLW51bT48YWNjZXNzLWRhdGU+MjAxNS8wNi8xNDwvYWNjZXNzLWRhdGU+PC9yZWNv
cmQ+PC9DaXRlPjxDaXRlPjxBdXRob3I+TWNDb21iczwvQXV0aG9yPjxZZWFyPjE5NzI8L1llYXI+
PFJlY051bT40MDM8L1JlY051bT48cmVjb3JkPjxyZWMtbnVtYmVyPjQwMzwvcmVjLW51bWJlcj48
Zm9yZWlnbi1rZXlzPjxrZXkgYXBwPSJFTiIgZGItaWQ9ImZ4YTVwd2Z2OHZkdndqZTlhd2Z4ZXo1
cXd0cnpmNXNhejJ0eCIgdGltZXN0YW1wPSIxMzgyMDMzMzMzIj40MDM8L2tleT48L2ZvcmVpZ24t
a2V5cz48cmVmLXR5cGUgbmFtZT0iSm91cm5hbCBBcnRpY2xlIj4xNzwvcmVmLXR5cGU+PGNvbnRy
aWJ1dG9ycz48YXV0aG9ycz48YXV0aG9yPk1jQ29tYnMsIE1heHdlbGwgRS48L2F1dGhvcj48YXV0
aG9yPlNoYXcsIERvbmFsZCBMLjwvYXV0aG9yPjwvYXV0aG9ycz48L2NvbnRyaWJ1dG9ycz48dGl0
bGVzPjx0aXRsZT5UaGUgQWdlbmRhLVNldHRpbmcgRnVuY3Rpb24gb2YgTWFzcyBNZWRpYTwvdGl0
bGU+PHNlY29uZGFyeS10aXRsZT5QdWJsaWMgT3BpbmlvbiBRdWFydGVybHk8L3NlY29uZGFyeS10
aXRsZT48L3RpdGxlcz48cGVyaW9kaWNhbD48ZnVsbC10aXRsZT5QdWJsaWMgT3BpbmlvbiBRdWFy
dGVybHk8L2Z1bGwtdGl0bGU+PC9wZXJpb2RpY2FsPjxwYWdlcz4xNzYtMTg3PC9wYWdlcz48dm9s
dW1lPjM2PC92b2x1bWU+PG51bWJlcj4yPC9udW1iZXI+PGtleXdvcmRzPjxrZXl3b3JkPkVESVRP
UlM8L2tleXdvcmQ+PGtleXdvcmQ+Sk9VUk5BTElTVFM8L2tleXdvcmQ+PGtleXdvcmQ+QlJPQURD
QVNURVJTPC9rZXl3b3JkPjxrZXl3b3JkPk1BU1MgbWVkaWE8L2tleXdvcmQ+PGtleXdvcmQ+UE9M
SVRJQ0FMIGNhbmRpZGF0ZXM8L2tleXdvcmQ+PC9rZXl3b3Jkcz48ZGF0ZXM+PHllYXI+MTk3Mjwv
eWVhcj48cHViLWRhdGVzPjxkYXRlPlN1bW1lcjcyPC9kYXRlPjwvcHViLWRhdGVzPjwvZGF0ZXM+
PHB1Ymxpc2hlcj5BbWVyaWNhbiBBc3NvY2lhdGlvbiBmb3IgUHVibGljIE9waW5pb24gUmVzZWFy
Y2g8L3B1Ymxpc2hlcj48aXNibj4wMDMzMzYyWDwvaXNibj48YWNjZXNzaW9uLW51bT41NDE0NzAz
PC9hY2Nlc3Npb24tbnVtPjx3b3JrLXR5cGU+QXJ0aWNsZTwvd29yay10eXBlPjx1cmxzPjxyZWxh
dGVkLXVybHM+PHVybD5odHRwOi8vcHJveHkubGliLnV0ay5lZHU6OTAvbG9naW4/dXJsPWh0dHA6
Ly9zZWFyY2guZWJzY29ob3N0LmNvbS9sb2dpbi5hc3B4P2RpcmVjdD10cnVlJmFtcDtkYj11Zmgm
YW1wO0FOPTU0MTQ3MDMmYW1wO3Njb3BlPXNpdGU8L3VybD48L3JlbGF0ZWQtdXJscz48L3VybHM+
PHJlbW90ZS1kYXRhYmFzZS1uYW1lPnVmaDwvcmVtb3RlLWRhdGFiYXNlLW5hbWU+PHJlbW90ZS1k
YXRhYmFzZS1wcm92aWRlcj5FQlNDT2hvc3Q8L3JlbW90ZS1kYXRhYmFzZS1wcm92aWRlcj48L3Jl
Y29yZD48L0NpdGU+PC9FbmROb3RlPn==
</w:fldData>
        </w:fldChar>
      </w:r>
      <w:r w:rsidRPr="00611609">
        <w:instrText xml:space="preserve"> ADDIN EN.CITE </w:instrText>
      </w:r>
      <w:r w:rsidRPr="00611609">
        <w:fldChar w:fldCharType="begin">
          <w:fldData xml:space="preserve">PEVuZE5vdGU+PENpdGU+PEF1dGhvcj5Hb2xhbjwvQXV0aG9yPjxZZWFyPjIwMDY8L1llYXI+PFJl
Y051bT43Njk8L1JlY051bT48RGlzcGxheVRleHQ+KEdvbGFuLCAyMDA2OyBNY0NvbWJzICZhbXA7
IFNoYXcsIDE5NzIpPC9EaXNwbGF5VGV4dD48cmVjb3JkPjxyZWMtbnVtYmVyPjc2OTwvcmVjLW51
bWJlcj48Zm9yZWlnbi1rZXlzPjxrZXkgYXBwPSJFTiIgZGItaWQ9ImZ4YTVwd2Z2OHZkdndqZTlh
d2Z4ZXo1cXd0cnpmNXNhejJ0eCIgdGltZXN0YW1wPSIxNDM0MzE1ODk2Ij43Njk8L2tleT48L2Zv
cmVpZ24ta2V5cz48cmVmLXR5cGUgbmFtZT0iSm91cm5hbCBBcnRpY2xlIj4xNzwvcmVmLXR5cGU+
PGNvbnRyaWJ1dG9ycz48YXV0aG9ycz48YXV0aG9yPkdvbGFuLCBHdXk8L2F1dGhvcj48L2F1dGhv
cnM+PC9jb250cmlidXRvcnM+PHRpdGxlcz48dGl0bGU+SW50ZXItTWVkaWEgQWdlbmRhIFNldHRp
bmcgYW5kIEdsb2JhbCBOZXdzIENvdmVyYWdlPC90aXRsZT48c2Vjb25kYXJ5LXRpdGxlPkpvdXJu
YWxpc20gU3R1ZGllczwvc2Vjb25kYXJ5LXRpdGxlPjwvdGl0bGVzPjxwZXJpb2RpY2FsPjxmdWxs
LXRpdGxlPkpvdXJuYWxpc20gU3R1ZGllczwvZnVsbC10aXRsZT48L3BlcmlvZGljYWw+PHBhZ2Vz
PjMyMy0zMzM8L3BhZ2VzPjx2b2x1bWU+Nzwvdm9sdW1lPjxudW1iZXI+MjwvbnVtYmVyPjxkYXRl
cz48eWVhcj4yMDA2PC95ZWFyPjxwdWItZGF0ZXM+PGRhdGU+MjAwNi8wNC8wMTwvZGF0ZT48L3B1
Yi1kYXRlcz48L2RhdGVzPjxwdWJsaXNoZXI+Um91dGxlZGdlPC9wdWJsaXNoZXI+PGlzYm4+MTQ2
MS02NzBYPC9pc2JuPjx1cmxzPjxyZWxhdGVkLXVybHM+PHVybD5odHRwOi8vZHguZG9pLm9yZy8x
MC4xMDgwLzE0NjE2NzAwNTAwNTMzNjQzPC91cmw+PC9yZWxhdGVkLXVybHM+PC91cmxzPjxlbGVj
dHJvbmljLXJlc291cmNlLW51bT4xMC4xMDgwLzE0NjE2NzAwNTAwNTMzNjQzPC9lbGVjdHJvbmlj
LXJlc291cmNlLW51bT48YWNjZXNzLWRhdGU+MjAxNS8wNi8xNDwvYWNjZXNzLWRhdGU+PC9yZWNv
cmQ+PC9DaXRlPjxDaXRlPjxBdXRob3I+TWNDb21iczwvQXV0aG9yPjxZZWFyPjE5NzI8L1llYXI+
PFJlY051bT40MDM8L1JlY051bT48cmVjb3JkPjxyZWMtbnVtYmVyPjQwMzwvcmVjLW51bWJlcj48
Zm9yZWlnbi1rZXlzPjxrZXkgYXBwPSJFTiIgZGItaWQ9ImZ4YTVwd2Z2OHZkdndqZTlhd2Z4ZXo1
cXd0cnpmNXNhejJ0eCIgdGltZXN0YW1wPSIxMzgyMDMzMzMzIj40MDM8L2tleT48L2ZvcmVpZ24t
a2V5cz48cmVmLXR5cGUgbmFtZT0iSm91cm5hbCBBcnRpY2xlIj4xNzwvcmVmLXR5cGU+PGNvbnRy
aWJ1dG9ycz48YXV0aG9ycz48YXV0aG9yPk1jQ29tYnMsIE1heHdlbGwgRS48L2F1dGhvcj48YXV0
aG9yPlNoYXcsIERvbmFsZCBMLjwvYXV0aG9yPjwvYXV0aG9ycz48L2NvbnRyaWJ1dG9ycz48dGl0
bGVzPjx0aXRsZT5UaGUgQWdlbmRhLVNldHRpbmcgRnVuY3Rpb24gb2YgTWFzcyBNZWRpYTwvdGl0
bGU+PHNlY29uZGFyeS10aXRsZT5QdWJsaWMgT3BpbmlvbiBRdWFydGVybHk8L3NlY29uZGFyeS10
aXRsZT48L3RpdGxlcz48cGVyaW9kaWNhbD48ZnVsbC10aXRsZT5QdWJsaWMgT3BpbmlvbiBRdWFy
dGVybHk8L2Z1bGwtdGl0bGU+PC9wZXJpb2RpY2FsPjxwYWdlcz4xNzYtMTg3PC9wYWdlcz48dm9s
dW1lPjM2PC92b2x1bWU+PG51bWJlcj4yPC9udW1iZXI+PGtleXdvcmRzPjxrZXl3b3JkPkVESVRP
UlM8L2tleXdvcmQ+PGtleXdvcmQ+Sk9VUk5BTElTVFM8L2tleXdvcmQ+PGtleXdvcmQ+QlJPQURD
QVNURVJTPC9rZXl3b3JkPjxrZXl3b3JkPk1BU1MgbWVkaWE8L2tleXdvcmQ+PGtleXdvcmQ+UE9M
SVRJQ0FMIGNhbmRpZGF0ZXM8L2tleXdvcmQ+PC9rZXl3b3Jkcz48ZGF0ZXM+PHllYXI+MTk3Mjwv
eWVhcj48cHViLWRhdGVzPjxkYXRlPlN1bW1lcjcyPC9kYXRlPjwvcHViLWRhdGVzPjwvZGF0ZXM+
PHB1Ymxpc2hlcj5BbWVyaWNhbiBBc3NvY2lhdGlvbiBmb3IgUHVibGljIE9waW5pb24gUmVzZWFy
Y2g8L3B1Ymxpc2hlcj48aXNibj4wMDMzMzYyWDwvaXNibj48YWNjZXNzaW9uLW51bT41NDE0NzAz
PC9hY2Nlc3Npb24tbnVtPjx3b3JrLXR5cGU+QXJ0aWNsZTwvd29yay10eXBlPjx1cmxzPjxyZWxh
dGVkLXVybHM+PHVybD5odHRwOi8vcHJveHkubGliLnV0ay5lZHU6OTAvbG9naW4/dXJsPWh0dHA6
Ly9zZWFyY2guZWJzY29ob3N0LmNvbS9sb2dpbi5hc3B4P2RpcmVjdD10cnVlJmFtcDtkYj11Zmgm
YW1wO0FOPTU0MTQ3MDMmYW1wO3Njb3BlPXNpdGU8L3VybD48L3JlbGF0ZWQtdXJscz48L3VybHM+
PHJlbW90ZS1kYXRhYmFzZS1uYW1lPnVmaDwvcmVtb3RlLWRhdGFiYXNlLW5hbWU+PHJlbW90ZS1k
YXRhYmFzZS1wcm92aWRlcj5FQlNDT2hvc3Q8L3JlbW90ZS1kYXRhYmFzZS1wcm92aWRlcj48L3Jl
Y29yZD48L0NpdGU+PC9FbmROb3RlPn==
</w:fldData>
        </w:fldChar>
      </w:r>
      <w:r w:rsidRPr="00611609">
        <w:instrText xml:space="preserve"> ADDIN EN.CITE.DATA </w:instrText>
      </w:r>
      <w:r w:rsidRPr="00611609">
        <w:fldChar w:fldCharType="end"/>
      </w:r>
      <w:r w:rsidRPr="00611609">
        <w:fldChar w:fldCharType="separate"/>
      </w:r>
      <w:r w:rsidRPr="00611609">
        <w:rPr>
          <w:noProof/>
        </w:rPr>
        <w:t>(Golan, 2006; McCombs &amp; Shaw, 1972)</w:t>
      </w:r>
      <w:r w:rsidRPr="00611609">
        <w:fldChar w:fldCharType="end"/>
      </w:r>
      <w:r w:rsidRPr="00611609">
        <w:t xml:space="preserve">, multiple regression analyses </w:t>
      </w:r>
      <w:r w:rsidRPr="00611609">
        <w:fldChar w:fldCharType="begin">
          <w:fldData xml:space="preserve">PEVuZE5vdGU+PENpdGU+PEF1dGhvcj5XZWF2ZXI8L0F1dGhvcj48WWVhcj4xOTkxPC9ZZWFyPjxS
ZWNOdW0+NzY0PC9SZWNOdW0+PERpc3BsYXlUZXh0PihDb29rIGV0IGFsLiwgMTk4MzsgSmFjb2Jz
ICZhbXA7IFBhZ2UsIDIwMDU7IEQuIFdlYXZlciwgMTk5MSk8L0Rpc3BsYXlUZXh0PjxyZWNvcmQ+
PHJlYy1udW1iZXI+NzY0PC9yZWMtbnVtYmVyPjxmb3JlaWduLWtleXM+PGtleSBhcHA9IkVOIiBk
Yi1pZD0iZnhhNXB3ZnY4dmR2d2plOWF3ZnhlejVxd3RyemY1c2F6MnR4IiB0aW1lc3RhbXA9IjE0
MzQxMjk0NDgiPjc2NDwva2V5PjwvZm9yZWlnbi1rZXlzPjxyZWYtdHlwZSBuYW1lPSJKb3VybmFs
IEFydGljbGUiPjE3PC9yZWYtdHlwZT48Y29udHJpYnV0b3JzPjxhdXRob3JzPjxhdXRob3I+V2Vh
dmVyLCBEYXZpZDwvYXV0aG9yPjwvYXV0aG9ycz48L2NvbnRyaWJ1dG9ycz48dGl0bGVzPjx0aXRs
ZT5Jc3N1ZSBTYWxpZW5jZSBhbmQgUHVibGljIE9waW5pb246IEFyZSBUaGVyZSBDb25zZXF1ZW5j
ZXMgb2YgQWdlbmRhLXNldHRpbmc/PC90aXRsZT48c2Vjb25kYXJ5LXRpdGxlPkludGVybmF0aW9u
YWwgSm91cm5hbCBvZiBQdWJsaWMgT3BpbmlvbiBSZXNlYXJjaDwvc2Vjb25kYXJ5LXRpdGxlPjwv
dGl0bGVzPjxwZXJpb2RpY2FsPjxmdWxsLXRpdGxlPkludGVybmF0aW9uYWwgSm91cm5hbCBvZiBQ
dWJsaWMgT3BpbmlvbiBSZXNlYXJjaDwvZnVsbC10aXRsZT48L3BlcmlvZGljYWw+PHBhZ2VzPjUz
LTY4PC9wYWdlcz48dm9sdW1lPjM8L3ZvbHVtZT48bnVtYmVyPjE8L251bWJlcj48ZGF0ZXM+PHll
YXI+MTk5MTwveWVhcj48cHViLWRhdGVzPjxkYXRlPk1hcmNoIDIwLCAxOTkxPC9kYXRlPjwvcHVi
LWRhdGVzPjwvZGF0ZXM+PHVybHM+PHJlbGF0ZWQtdXJscz48dXJsPmh0dHA6Ly9panBvci5veGZv
cmRqb3VybmFscy5vcmcvY29udGVudC8zLzEvNTMuYWJzdHJhY3Q8L3VybD48L3JlbGF0ZWQtdXJs
cz48L3VybHM+PGVsZWN0cm9uaWMtcmVzb3VyY2UtbnVtPjEwLjEwOTMvaWpwb3IvMy4xLjUzPC9l
bGVjdHJvbmljLXJlc291cmNlLW51bT48L3JlY29yZD48L0NpdGU+PENpdGU+PEF1dGhvcj5Db29r
PC9BdXRob3I+PFllYXI+MTk4MzwvWWVhcj48UmVjTnVtPjcyNDwvUmVjTnVtPjxyZWNvcmQ+PHJl
Yy1udW1iZXI+NzI0PC9yZWMtbnVtYmVyPjxmb3JlaWduLWtleXM+PGtleSBhcHA9IkVOIiBkYi1p
ZD0iZnhhNXB3ZnY4dmR2d2plOWF3ZnhlejVxd3RyemY1c2F6MnR4IiB0aW1lc3RhbXA9IjE0MjY1
MzM0NDIiPjcyNDwva2V5PjwvZm9yZWlnbi1rZXlzPjxyZWYtdHlwZSBuYW1lPSJKb3VybmFsIEFy
dGljbGUiPjE3PC9yZWYtdHlwZT48Y29udHJpYnV0b3JzPjxhdXRob3JzPjxhdXRob3I+Q29vaywg
RmF5IExvbWF4PC9hdXRob3I+PGF1dGhvcj5UeWxlciwgVG9tIFIuPC9hdXRob3I+PGF1dGhvcj5H
b2V0eiwgRWR3YXJkIEcuPC9hdXRob3I+PGF1dGhvcj5Hb3Jkb24sIE1hcmdhcmV0IFQuPC9hdXRo
b3I+PGF1dGhvcj5Qcm90ZXNzLCBEYXZpZDwvYXV0aG9yPjxhdXRob3I+TGVmZiwgRG9ubmEgUi48
L2F1dGhvcj48YXV0aG9yPk1vbG90Y2gsIEhhcnZleSBMLjwvYXV0aG9yPjwvYXV0aG9ycz48L2Nv
bnRyaWJ1dG9ycz48dGl0bGVzPjx0aXRsZT5NZWRpYSBhbmQgQWdlbmRhIFNldHRpbmc6IEVmZmVj
dHMgb24gdGhlIFB1YmxpYywgSW50ZXJlc3QgR3JvdXAgTGVhZGVycywgUG9saWN5IE1ha2Vycywg
YW5kIFBvbGljeTwvdGl0bGU+PHNlY29uZGFyeS10aXRsZT5QdWJsaWMgT3BpbmlvbiBRdWFydGVy
bHk8L3NlY29uZGFyeS10aXRsZT48L3RpdGxlcz48cGVyaW9kaWNhbD48ZnVsbC10aXRsZT5QdWJs
aWMgT3BpbmlvbiBRdWFydGVybHk8L2Z1bGwtdGl0bGU+PC9wZXJpb2RpY2FsPjxwYWdlcz4xNjwv
cGFnZXM+PHZvbHVtZT40Nzwvdm9sdW1lPjxudW1iZXI+MTwvbnVtYmVyPjxrZXl3b3Jkcz48a2V5
d29yZD5QT0xJVElDQUwgcGxhbm5pbmc8L2tleXdvcmQ+PGtleXdvcmQ+U09DSUFMIHBvbGljeTwv
a2V5d29yZD48a2V5d29yZD5QVUJMSUMgYWRtaW5pc3RyYXRpb248L2tleXdvcmQ+PGtleXdvcmQ+
Q09ORkxJQ1Qgb2YgbGF3czwva2V5d29yZD48a2V5d29yZD5HT1ZFUk5NRU5UIHBvbGljeTwva2V5
d29yZD48a2V5d29yZD5BTkFMWVNJUyBvZiB2YXJpYW5jZTwva2V5d29yZD48L2tleXdvcmRzPjxk
YXRlcz48eWVhcj4xOTgzPC95ZWFyPjxwdWItZGF0ZXM+PGRhdGU+U3ByaW5nODM8L2RhdGU+PC9w
dWItZGF0ZXM+PC9kYXRlcz48cHVibGlzaGVyPk94Zm9yZCBVbml2ZXJzaXR5IFByZXNzIC8gVVNB
PC9wdWJsaXNoZXI+PGlzYm4+MDAzMzM2Mlg8L2lzYm4+PGFjY2Vzc2lvbi1udW0+NTQxNDE4NTwv
YWNjZXNzaW9uLW51bT48d29yay10eXBlPkFydGljbGU8L3dvcmstdHlwZT48dXJscz48cmVsYXRl
ZC11cmxzPjx1cmw+aHR0cDovL3Byb3h5LmxpYi51dGsuZWR1OjkwL2xvZ2luP3VybD1odHRwOi8v
c2VhcmNoLmVic2NvaG9zdC5jb20vbG9naW4uYXNweD9kaXJlY3Q9dHJ1ZSZhbXA7ZGI9dWZoJmFt
cDtBTj01NDE0MTg1JmFtcDtzY29wZT1zaXRlPC91cmw+PC9yZWxhdGVkLXVybHM+PC91cmxzPjxy
ZW1vdGUtZGF0YWJhc2UtbmFtZT51Zmg8L3JlbW90ZS1kYXRhYmFzZS1uYW1lPjxyZW1vdGUtZGF0
YWJhc2UtcHJvdmlkZXI+RUJTQ09ob3N0PC9yZW1vdGUtZGF0YWJhc2UtcHJvdmlkZXI+PC9yZWNv
cmQ+PC9DaXRlPjxDaXRlPjxBdXRob3I+SmFjb2JzPC9BdXRob3I+PFllYXI+MjAwNTwvWWVhcj48
UmVjTnVtPjc0MjwvUmVjTnVtPjxyZWNvcmQ+PHJlYy1udW1iZXI+NzQyPC9yZWMtbnVtYmVyPjxm
b3JlaWduLWtleXM+PGtleSBhcHA9IkVOIiBkYi1pZD0iZnhhNXB3ZnY4dmR2d2plOWF3ZnhlejVx
d3RyemY1c2F6MnR4IiB0aW1lc3RhbXA9IjE0MzA3NzExMzIiPjc0Mjwva2V5PjwvZm9yZWlnbi1r
ZXlzPjxyZWYtdHlwZSBuYW1lPSJKb3VybmFsIEFydGljbGUiPjE3PC9yZWYtdHlwZT48Y29udHJp
YnV0b3JzPjxhdXRob3JzPjxhdXRob3I+SmFjb2JzLCBMYXdyZW5jZSBSLjwvYXV0aG9yPjxhdXRo
b3I+UGFnZSwgQmVuamFtaW4gSS48L2F1dGhvcj48L2F1dGhvcnM+PC9jb250cmlidXRvcnM+PHRp
dGxlcz48dGl0bGU+V2hvIEluZmx1ZW5jZXMgVS5TLiBGb3JlaWduIFBvbGljeT88L3RpdGxlPjxz
ZWNvbmRhcnktdGl0bGU+QW1lcmljYW4gUG9saXRpY2FsIFNjaWVuY2UgUmV2aWV3PC9zZWNvbmRh
cnktdGl0bGU+PC90aXRsZXM+PHBlcmlvZGljYWw+PGZ1bGwtdGl0bGU+QW1lcmljYW4gUG9saXRp
Y2FsIFNjaWVuY2UgUmV2aWV3PC9mdWxsLXRpdGxlPjwvcGVyaW9kaWNhbD48cGFnZXM+MTA3LTEy
MzwvcGFnZXM+PHZvbHVtZT45OTwvdm9sdW1lPjxudW1iZXI+MDE8L251bWJlcj48ZGF0ZXM+PHll
YXI+MjAwNTwveWVhcj48L2RhdGVzPjxpc2JuPjE1MzctNTk0MzwvaXNibj48dXJscz48cmVsYXRl
ZC11cmxzPjx1cmw+aHR0cDovL2R4LmRvaS5vcmcvMTAuMTAxNy5TMDAwMzA1NTQwNTA1MTUyWDwv
dXJsPjwvcmVsYXRlZC11cmxzPjwvdXJscz48ZWxlY3Ryb25pYy1yZXNvdXJjZS1udW0+ZG9pOjEw
LjEwMTcuUzAwMDMwNTU0MDUwNTE1Mlg8L2VsZWN0cm9uaWMtcmVzb3VyY2UtbnVtPjxhY2Nlc3Mt
ZGF0ZT4yMDA1PC9hY2Nlc3MtZGF0ZT48L3JlY29yZD48L0NpdGU+PC9FbmROb3RlPn==
</w:fldData>
        </w:fldChar>
      </w:r>
      <w:r w:rsidRPr="00611609">
        <w:instrText xml:space="preserve"> ADDIN EN.CITE </w:instrText>
      </w:r>
      <w:r w:rsidRPr="00611609">
        <w:fldChar w:fldCharType="begin">
          <w:fldData xml:space="preserve">PEVuZE5vdGU+PENpdGU+PEF1dGhvcj5XZWF2ZXI8L0F1dGhvcj48WWVhcj4xOTkxPC9ZZWFyPjxS
ZWNOdW0+NzY0PC9SZWNOdW0+PERpc3BsYXlUZXh0PihDb29rIGV0IGFsLiwgMTk4MzsgSmFjb2Jz
ICZhbXA7IFBhZ2UsIDIwMDU7IEQuIFdlYXZlciwgMTk5MSk8L0Rpc3BsYXlUZXh0PjxyZWNvcmQ+
PHJlYy1udW1iZXI+NzY0PC9yZWMtbnVtYmVyPjxmb3JlaWduLWtleXM+PGtleSBhcHA9IkVOIiBk
Yi1pZD0iZnhhNXB3ZnY4dmR2d2plOWF3ZnhlejVxd3RyemY1c2F6MnR4IiB0aW1lc3RhbXA9IjE0
MzQxMjk0NDgiPjc2NDwva2V5PjwvZm9yZWlnbi1rZXlzPjxyZWYtdHlwZSBuYW1lPSJKb3VybmFs
IEFydGljbGUiPjE3PC9yZWYtdHlwZT48Y29udHJpYnV0b3JzPjxhdXRob3JzPjxhdXRob3I+V2Vh
dmVyLCBEYXZpZDwvYXV0aG9yPjwvYXV0aG9ycz48L2NvbnRyaWJ1dG9ycz48dGl0bGVzPjx0aXRs
ZT5Jc3N1ZSBTYWxpZW5jZSBhbmQgUHVibGljIE9waW5pb246IEFyZSBUaGVyZSBDb25zZXF1ZW5j
ZXMgb2YgQWdlbmRhLXNldHRpbmc/PC90aXRsZT48c2Vjb25kYXJ5LXRpdGxlPkludGVybmF0aW9u
YWwgSm91cm5hbCBvZiBQdWJsaWMgT3BpbmlvbiBSZXNlYXJjaDwvc2Vjb25kYXJ5LXRpdGxlPjwv
dGl0bGVzPjxwZXJpb2RpY2FsPjxmdWxsLXRpdGxlPkludGVybmF0aW9uYWwgSm91cm5hbCBvZiBQ
dWJsaWMgT3BpbmlvbiBSZXNlYXJjaDwvZnVsbC10aXRsZT48L3BlcmlvZGljYWw+PHBhZ2VzPjUz
LTY4PC9wYWdlcz48dm9sdW1lPjM8L3ZvbHVtZT48bnVtYmVyPjE8L251bWJlcj48ZGF0ZXM+PHll
YXI+MTk5MTwveWVhcj48cHViLWRhdGVzPjxkYXRlPk1hcmNoIDIwLCAxOTkxPC9kYXRlPjwvcHVi
LWRhdGVzPjwvZGF0ZXM+PHVybHM+PHJlbGF0ZWQtdXJscz48dXJsPmh0dHA6Ly9panBvci5veGZv
cmRqb3VybmFscy5vcmcvY29udGVudC8zLzEvNTMuYWJzdHJhY3Q8L3VybD48L3JlbGF0ZWQtdXJs
cz48L3VybHM+PGVsZWN0cm9uaWMtcmVzb3VyY2UtbnVtPjEwLjEwOTMvaWpwb3IvMy4xLjUzPC9l
bGVjdHJvbmljLXJlc291cmNlLW51bT48L3JlY29yZD48L0NpdGU+PENpdGU+PEF1dGhvcj5Db29r
PC9BdXRob3I+PFllYXI+MTk4MzwvWWVhcj48UmVjTnVtPjcyNDwvUmVjTnVtPjxyZWNvcmQ+PHJl
Yy1udW1iZXI+NzI0PC9yZWMtbnVtYmVyPjxmb3JlaWduLWtleXM+PGtleSBhcHA9IkVOIiBkYi1p
ZD0iZnhhNXB3ZnY4dmR2d2plOWF3ZnhlejVxd3RyemY1c2F6MnR4IiB0aW1lc3RhbXA9IjE0MjY1
MzM0NDIiPjcyNDwva2V5PjwvZm9yZWlnbi1rZXlzPjxyZWYtdHlwZSBuYW1lPSJKb3VybmFsIEFy
dGljbGUiPjE3PC9yZWYtdHlwZT48Y29udHJpYnV0b3JzPjxhdXRob3JzPjxhdXRob3I+Q29vaywg
RmF5IExvbWF4PC9hdXRob3I+PGF1dGhvcj5UeWxlciwgVG9tIFIuPC9hdXRob3I+PGF1dGhvcj5H
b2V0eiwgRWR3YXJkIEcuPC9hdXRob3I+PGF1dGhvcj5Hb3Jkb24sIE1hcmdhcmV0IFQuPC9hdXRo
b3I+PGF1dGhvcj5Qcm90ZXNzLCBEYXZpZDwvYXV0aG9yPjxhdXRob3I+TGVmZiwgRG9ubmEgUi48
L2F1dGhvcj48YXV0aG9yPk1vbG90Y2gsIEhhcnZleSBMLjwvYXV0aG9yPjwvYXV0aG9ycz48L2Nv
bnRyaWJ1dG9ycz48dGl0bGVzPjx0aXRsZT5NZWRpYSBhbmQgQWdlbmRhIFNldHRpbmc6IEVmZmVj
dHMgb24gdGhlIFB1YmxpYywgSW50ZXJlc3QgR3JvdXAgTGVhZGVycywgUG9saWN5IE1ha2Vycywg
YW5kIFBvbGljeTwvdGl0bGU+PHNlY29uZGFyeS10aXRsZT5QdWJsaWMgT3BpbmlvbiBRdWFydGVy
bHk8L3NlY29uZGFyeS10aXRsZT48L3RpdGxlcz48cGVyaW9kaWNhbD48ZnVsbC10aXRsZT5QdWJs
aWMgT3BpbmlvbiBRdWFydGVybHk8L2Z1bGwtdGl0bGU+PC9wZXJpb2RpY2FsPjxwYWdlcz4xNjwv
cGFnZXM+PHZvbHVtZT40Nzwvdm9sdW1lPjxudW1iZXI+MTwvbnVtYmVyPjxrZXl3b3Jkcz48a2V5
d29yZD5QT0xJVElDQUwgcGxhbm5pbmc8L2tleXdvcmQ+PGtleXdvcmQ+U09DSUFMIHBvbGljeTwv
a2V5d29yZD48a2V5d29yZD5QVUJMSUMgYWRtaW5pc3RyYXRpb248L2tleXdvcmQ+PGtleXdvcmQ+
Q09ORkxJQ1Qgb2YgbGF3czwva2V5d29yZD48a2V5d29yZD5HT1ZFUk5NRU5UIHBvbGljeTwva2V5
d29yZD48a2V5d29yZD5BTkFMWVNJUyBvZiB2YXJpYW5jZTwva2V5d29yZD48L2tleXdvcmRzPjxk
YXRlcz48eWVhcj4xOTgzPC95ZWFyPjxwdWItZGF0ZXM+PGRhdGU+U3ByaW5nODM8L2RhdGU+PC9w
dWItZGF0ZXM+PC9kYXRlcz48cHVibGlzaGVyPk94Zm9yZCBVbml2ZXJzaXR5IFByZXNzIC8gVVNB
PC9wdWJsaXNoZXI+PGlzYm4+MDAzMzM2Mlg8L2lzYm4+PGFjY2Vzc2lvbi1udW0+NTQxNDE4NTwv
YWNjZXNzaW9uLW51bT48d29yay10eXBlPkFydGljbGU8L3dvcmstdHlwZT48dXJscz48cmVsYXRl
ZC11cmxzPjx1cmw+aHR0cDovL3Byb3h5LmxpYi51dGsuZWR1OjkwL2xvZ2luP3VybD1odHRwOi8v
c2VhcmNoLmVic2NvaG9zdC5jb20vbG9naW4uYXNweD9kaXJlY3Q9dHJ1ZSZhbXA7ZGI9dWZoJmFt
cDtBTj01NDE0MTg1JmFtcDtzY29wZT1zaXRlPC91cmw+PC9yZWxhdGVkLXVybHM+PC91cmxzPjxy
ZW1vdGUtZGF0YWJhc2UtbmFtZT51Zmg8L3JlbW90ZS1kYXRhYmFzZS1uYW1lPjxyZW1vdGUtZGF0
YWJhc2UtcHJvdmlkZXI+RUJTQ09ob3N0PC9yZW1vdGUtZGF0YWJhc2UtcHJvdmlkZXI+PC9yZWNv
cmQ+PC9DaXRlPjxDaXRlPjxBdXRob3I+SmFjb2JzPC9BdXRob3I+PFllYXI+MjAwNTwvWWVhcj48
UmVjTnVtPjc0MjwvUmVjTnVtPjxyZWNvcmQ+PHJlYy1udW1iZXI+NzQyPC9yZWMtbnVtYmVyPjxm
b3JlaWduLWtleXM+PGtleSBhcHA9IkVOIiBkYi1pZD0iZnhhNXB3ZnY4dmR2d2plOWF3ZnhlejVx
d3RyemY1c2F6MnR4IiB0aW1lc3RhbXA9IjE0MzA3NzExMzIiPjc0Mjwva2V5PjwvZm9yZWlnbi1r
ZXlzPjxyZWYtdHlwZSBuYW1lPSJKb3VybmFsIEFydGljbGUiPjE3PC9yZWYtdHlwZT48Y29udHJp
YnV0b3JzPjxhdXRob3JzPjxhdXRob3I+SmFjb2JzLCBMYXdyZW5jZSBSLjwvYXV0aG9yPjxhdXRo
b3I+UGFnZSwgQmVuamFtaW4gSS48L2F1dGhvcj48L2F1dGhvcnM+PC9jb250cmlidXRvcnM+PHRp
dGxlcz48dGl0bGU+V2hvIEluZmx1ZW5jZXMgVS5TLiBGb3JlaWduIFBvbGljeT88L3RpdGxlPjxz
ZWNvbmRhcnktdGl0bGU+QW1lcmljYW4gUG9saXRpY2FsIFNjaWVuY2UgUmV2aWV3PC9zZWNvbmRh
cnktdGl0bGU+PC90aXRsZXM+PHBlcmlvZGljYWw+PGZ1bGwtdGl0bGU+QW1lcmljYW4gUG9saXRp
Y2FsIFNjaWVuY2UgUmV2aWV3PC9mdWxsLXRpdGxlPjwvcGVyaW9kaWNhbD48cGFnZXM+MTA3LTEy
MzwvcGFnZXM+PHZvbHVtZT45OTwvdm9sdW1lPjxudW1iZXI+MDE8L251bWJlcj48ZGF0ZXM+PHll
YXI+MjAwNTwveWVhcj48L2RhdGVzPjxpc2JuPjE1MzctNTk0MzwvaXNibj48dXJscz48cmVsYXRl
ZC11cmxzPjx1cmw+aHR0cDovL2R4LmRvaS5vcmcvMTAuMTAxNy5TMDAwMzA1NTQwNTA1MTUyWDwv
dXJsPjwvcmVsYXRlZC11cmxzPjwvdXJscz48ZWxlY3Ryb25pYy1yZXNvdXJjZS1udW0+ZG9pOjEw
LjEwMTcuUzAwMDMwNTU0MDUwNTE1Mlg8L2VsZWN0cm9uaWMtcmVzb3VyY2UtbnVtPjxhY2Nlc3Mt
ZGF0ZT4yMDA1PC9hY2Nlc3MtZGF0ZT48L3JlY29yZD48L0NpdGU+PC9FbmROb3RlPn==
</w:fldData>
        </w:fldChar>
      </w:r>
      <w:r w:rsidRPr="00611609">
        <w:instrText xml:space="preserve"> ADDIN EN.CITE.DATA </w:instrText>
      </w:r>
      <w:r w:rsidRPr="00611609">
        <w:fldChar w:fldCharType="end"/>
      </w:r>
      <w:r w:rsidRPr="00611609">
        <w:fldChar w:fldCharType="separate"/>
      </w:r>
      <w:r w:rsidRPr="00611609">
        <w:rPr>
          <w:noProof/>
        </w:rPr>
        <w:t>(Cook et al., 1983; Jacobs &amp; Page, 2005; D. Weaver, 1991)</w:t>
      </w:r>
      <w:r w:rsidRPr="00611609">
        <w:fldChar w:fldCharType="end"/>
      </w:r>
      <w:r w:rsidRPr="00611609">
        <w:t xml:space="preserve">, Box-Tiao impact assessment techniques </w:t>
      </w:r>
      <w:r w:rsidRPr="00611609">
        <w:fldChar w:fldCharType="begin"/>
      </w:r>
      <w:r w:rsidRPr="00611609">
        <w:instrText xml:space="preserve"> ADDIN EN.CITE &lt;EndNote&gt;&lt;Cite&gt;&lt;Author&gt;Peake&lt;/Author&gt;&lt;Year&gt;2008&lt;/Year&gt;&lt;RecNum&gt;735&lt;/RecNum&gt;&lt;DisplayText&gt;(Peake &amp;amp; Eshbaugh-Soha, 2008)&lt;/DisplayText&gt;&lt;record&gt;&lt;rec-number&gt;735&lt;/rec-number&gt;&lt;foreign-keys&gt;&lt;key app="EN" db-id="fxa5pwfv8vdvwje9awfxez5qwtrzf5saz2tx" timestamp="1428458875"&gt;735&lt;/key&gt;&lt;/foreign-keys&gt;&lt;ref-type name="Journal Article"&gt;17&lt;/ref-type&gt;&lt;contributors&gt;&lt;authors&gt;&lt;author&gt;Peake, Jeffrey S.&lt;/author&gt;&lt;author&gt;Eshbaugh-Soha, Matthew&lt;/author&gt;&lt;/authors&gt;&lt;/contributors&gt;&lt;titles&gt;&lt;title&gt;The Agenda-Setting Impact of Major Presidential TV Addresses&lt;/title&gt;&lt;secondary-title&gt;Political Communication&lt;/secondary-title&gt;&lt;/titles&gt;&lt;periodical&gt;&lt;full-title&gt;Political Communication&lt;/full-title&gt;&lt;/periodical&gt;&lt;pages&gt;113-137&lt;/pages&gt;&lt;volume&gt;25&lt;/volume&gt;&lt;number&gt;2&lt;/number&gt;&lt;dates&gt;&lt;year&gt;2008&lt;/year&gt;&lt;pub-dates&gt;&lt;date&gt;2008/04/29&lt;/date&gt;&lt;/pub-dates&gt;&lt;/dates&gt;&lt;publisher&gt;Routledge&lt;/publisher&gt;&lt;isbn&gt;1058-4609&lt;/isbn&gt;&lt;urls&gt;&lt;related-urls&gt;&lt;url&gt;http://dx.doi.org/10.1080/10584600701641490&lt;/url&gt;&lt;/related-urls&gt;&lt;/urls&gt;&lt;electronic-resource-num&gt;10.1080/10584600701641490&lt;/electronic-resource-num&gt;&lt;access-date&gt;2015/04/07&lt;/access-date&gt;&lt;/record&gt;&lt;/Cite&gt;&lt;/EndNote&gt;</w:instrText>
      </w:r>
      <w:r w:rsidRPr="00611609">
        <w:fldChar w:fldCharType="separate"/>
      </w:r>
      <w:r w:rsidRPr="00611609">
        <w:t>(Peake &amp; Eshbaugh-Soha, 2008)</w:t>
      </w:r>
      <w:r w:rsidRPr="00611609">
        <w:fldChar w:fldCharType="end"/>
      </w:r>
      <w:r w:rsidRPr="00611609">
        <w:t xml:space="preserve">, vector autoregressive (VAR) techniques </w:t>
      </w:r>
      <w:r w:rsidRPr="00611609">
        <w:fldChar w:fldCharType="begin">
          <w:fldData xml:space="preserve">PEVuZE5vdGU+PENpdGU+PEF1dGhvcj5SdXRsZWRnZTwvQXV0aG9yPjxZZWFyPjIwMTQ8L1llYXI+
PFJlY051bT43MzI8L1JlY051bT48RGlzcGxheVRleHQ+KEVkd2FyZHMgJmFtcDsgV29vZCwgMTk5
OTsgUGVha2UsIDIwMDE7IFJ1dGxlZGdlICZhbXA7IExhcnNlbiBQcmljZSwgMjAxNDsgVGFuICZh
bXA7IFdlYXZlciwgMjAwNzsgV29vZCAmYW1wOyBQZWFrZSwgMTk5OCk8L0Rpc3BsYXlUZXh0Pjxy
ZWNvcmQ+PHJlYy1udW1iZXI+NzMyPC9yZWMtbnVtYmVyPjxmb3JlaWduLWtleXM+PGtleSBhcHA9
IkVOIiBkYi1pZD0iZnhhNXB3ZnY4dmR2d2plOWF3ZnhlejVxd3RyemY1c2F6MnR4IiB0aW1lc3Rh
bXA9IjE0Mjc0Nzc0MjIiPjczMjwva2V5PjwvZm9yZWlnbi1rZXlzPjxyZWYtdHlwZSBuYW1lPSJK
b3VybmFsIEFydGljbGUiPjE3PC9yZWYtdHlwZT48Y29udHJpYnV0b3JzPjxhdXRob3JzPjxhdXRo
b3I+UnV0bGVkZ2UsIFBhdWwgRS48L2F1dGhvcj48YXV0aG9yPkxhcnNlbiBQcmljZSwgSGVhdGhl
ciBBLjwvYXV0aG9yPjwvYXV0aG9ycz48L2NvbnRyaWJ1dG9ycz48dGl0bGVzPjx0aXRsZT5UaGUg
UHJlc2lkZW50IGFzIEFnZW5kYSBTZXR0ZXItaW4tQ2hpZWY6IFRoZSBEeW5hbWljcyBvZiBDb25n
cmVzc2lvbmFsIGFuZCBQcmVzaWRlbnRpYWwgQWdlbmRhIFNldHRpbmc8L3RpdGxlPjxzZWNvbmRh
cnktdGl0bGU+UG9saWN5IFN0dWRpZXMgSm91cm5hbDwvc2Vjb25kYXJ5LXRpdGxlPjwvdGl0bGVz
PjxwZXJpb2RpY2FsPjxmdWxsLXRpdGxlPlBvbGljeSBTdHVkaWVzIEpvdXJuYWw8L2Z1bGwtdGl0
bGU+PC9wZXJpb2RpY2FsPjxwYWdlcz40NDMtNDY0PC9wYWdlcz48dm9sdW1lPjQyPC92b2x1bWU+
PG51bWJlcj4zPC9udW1iZXI+PGtleXdvcmRzPjxrZXl3b3JkPkVYRUNVVElWRS1sZWdpc2xhdGl2
ZSByZWxhdGlvbnM8L2tleXdvcmQ+PGtleXdvcmQ+UFJFU0lERU5UUyAtLSBVbml0ZWQgU3RhdGVz
PC9rZXl3b3JkPjxrZXl3b3JkPlBPTElUSUNBTCBsZWFkZXJzaGlwPC9rZXl3b3JkPjxrZXl3b3Jk
PlBPTElDWSBzY2llbmNlczwva2V5d29yZD48a2V5d29yZD5FWEVDVVRJVkUgcG93ZXIgLS0gVW5p
dGVkIFN0YXRlczwva2V5d29yZD48a2V5d29yZD5hZ2VuZGEgc2V0dGluZzwva2V5d29yZD48a2V5
d29yZD5jb25ncmVzczwva2V5d29yZD48a2V5d29yZD5sZWFkZXJzaGlwPC9rZXl3b3JkPjxrZXl3
b3JkPnByZXNpZGVudDwva2V5d29yZD48a2V5d29yZD50aW1lIHNlcmllczwva2V5d29yZD48a2V5
d29yZD5VTklURUQgU3RhdGVzLiBDb25ncmVzczwva2V5d29yZD48L2tleXdvcmRzPjxkYXRlcz48
eWVhcj4yMDE0PC95ZWFyPjwvZGF0ZXM+PHB1Ymxpc2hlcj5XaWxleS1CbGFja3dlbGw8L3B1Ymxp
c2hlcj48aXNibj4wMTkwMjkyWDwvaXNibj48YWNjZXNzaW9uLW51bT45NzQ0ODI3MjwvYWNjZXNz
aW9uLW51bT48d29yay10eXBlPkFydGljbGU8L3dvcmstdHlwZT48dXJscz48cmVsYXRlZC11cmxz
Pjx1cmw+aHR0cDovL3Byb3h5LmxpYi51dGsuZWR1OjkwL2xvZ2luP3VybD1odHRwOi8vc2VhcmNo
LmVic2NvaG9zdC5jb20vbG9naW4uYXNweD9kaXJlY3Q9dHJ1ZSZhbXA7ZGI9aTNoJmFtcDtBTj05
NzQ0ODI3MiZhbXA7c2NvcGU9c2l0ZTwvdXJsPjwvcmVsYXRlZC11cmxzPjwvdXJscz48ZWxlY3Ry
b25pYy1yZXNvdXJjZS1udW0+MTAuMTExMS9wc2ouMTIwNjg8L2VsZWN0cm9uaWMtcmVzb3VyY2Ut
bnVtPjxyZW1vdGUtZGF0YWJhc2UtbmFtZT5pM2g8L3JlbW90ZS1kYXRhYmFzZS1uYW1lPjxyZW1v
dGUtZGF0YWJhc2UtcHJvdmlkZXI+RUJTQ09ob3N0PC9yZW1vdGUtZGF0YWJhc2UtcHJvdmlkZXI+
PC9yZWNvcmQ+PC9DaXRlPjxDaXRlPjxBdXRob3I+RWR3YXJkczwvQXV0aG9yPjxZZWFyPjE5OTk8
L1llYXI+PFJlY051bT42MjU8L1JlY051bT48cmVjb3JkPjxyZWMtbnVtYmVyPjYyNTwvcmVjLW51
bWJlcj48Zm9yZWlnbi1rZXlzPjxrZXkgYXBwPSJFTiIgZGItaWQ9ImZ4YTVwd2Z2OHZkdndqZTlh
d2Z4ZXo1cXd0cnpmNXNhejJ0eCIgdGltZXN0YW1wPSIxMzkzNjE4NTczIj42MjU8L2tleT48L2Zv
cmVpZ24ta2V5cz48cmVmLXR5cGUgbmFtZT0iSm91cm5hbCBBcnRpY2xlIj4xNzwvcmVmLXR5cGU+
PGNvbnRyaWJ1dG9ycz48YXV0aG9ycz48YXV0aG9yPkVkd2FyZHMsIEdlb3JnZSBDLjwvYXV0aG9y
PjxhdXRob3I+V29vZCwgQi4gRGFuPC9hdXRob3I+PC9hdXRob3JzPjwvY29udHJpYnV0b3JzPjx0
aXRsZXM+PHRpdGxlPldobyBpbmZsdWVuY2VzIHdob20/IFRoZSBwcmVzaWRlbnQsIGNvbmdyZXNz
LCBhbmQgdGhlIG1lZGlhPC90aXRsZT48c2Vjb25kYXJ5LXRpdGxlPkFtZXJpY2FuIFBvbGl0aWNh
bCBTY2llbmNlIFJldmlldzwvc2Vjb25kYXJ5LXRpdGxlPjwvdGl0bGVzPjxwZXJpb2RpY2FsPjxm
dWxsLXRpdGxlPkFtZXJpY2FuIFBvbGl0aWNhbCBTY2llbmNlIFJldmlldzwvZnVsbC10aXRsZT48
L3BlcmlvZGljYWw+PHBhZ2VzPjMyNzwvcGFnZXM+PHZvbHVtZT45Mzwvdm9sdW1lPjxudW1iZXI+
MjwvbnVtYmVyPjxrZXl3b3Jkcz48a2V5d29yZD5QUkVTSURFTlRTIC0tIFVuaXRlZCBTdGF0ZXM8
L2tleXdvcmQ+PGtleXdvcmQ+TUFTUyBtZWRpYSAtLSBQb2xpdGljYWwgYXNwZWN0czwva2V5d29y
ZD48a2V5d29yZD5VTklURUQgU3RhdGVzIC0tIFBvbGl0aWNzICZhbXA7IGdvdmVybm1lbnQ8L2tl
eXdvcmQ+PGtleXdvcmQ+VU5JVEVEIFN0YXRlczwva2V5d29yZD48a2V5d29yZD5VTklURUQgU3Rh
dGVzLiBDb25ncmVzczwva2V5d29yZD48L2tleXdvcmRzPjxkYXRlcz48eWVhcj4xOTk5PC95ZWFy
PjwvZGF0ZXM+PGlzYm4+MDAwMzA1NTQ8L2lzYm4+PGFjY2Vzc2lvbi1udW0+MTk0MDE5OTwvYWNj
ZXNzaW9uLW51bT48d29yay10eXBlPkFydGljbGU8L3dvcmstdHlwZT48dXJscz48cmVsYXRlZC11
cmxzPjx1cmw+aHR0cDovL3Byb3h5LmxpYi51dGsuZWR1OjkwL2xvZ2luP3VybD1odHRwOi8vc2Vh
cmNoLmVic2NvaG9zdC5jb20vbG9naW4uYXNweD9kaXJlY3Q9dHJ1ZSZhbXA7ZGI9YXBoJmFtcDtB
Tj0xOTQwMTk5JmFtcDtzY29wZT1zaXRlPC91cmw+PC9yZWxhdGVkLXVybHM+PC91cmxzPjxyZW1v
dGUtZGF0YWJhc2UtbmFtZT5hcGg8L3JlbW90ZS1kYXRhYmFzZS1uYW1lPjxyZW1vdGUtZGF0YWJh
c2UtcHJvdmlkZXI+RUJTQ09ob3N0PC9yZW1vdGUtZGF0YWJhc2UtcHJvdmlkZXI+PC9yZWNvcmQ+
PC9DaXRlPjxDaXRlPjxBdXRob3I+UGVha2U8L0F1dGhvcj48WWVhcj4yMDAxPC9ZZWFyPjxSZWNO
dW0+NzMzPC9SZWNOdW0+PHJlY29yZD48cmVjLW51bWJlcj43MzM8L3JlYy1udW1iZXI+PGZvcmVp
Z24ta2V5cz48a2V5IGFwcD0iRU4iIGRiLWlkPSJmeGE1cHdmdjh2ZHZ3amU5YXdmeGV6NXF3dHJ6
ZjVzYXoydHgiIHRpbWVzdGFtcD0iMTQyNzQ3NzQ2NyI+NzMzPC9rZXk+PC9mb3JlaWduLWtleXM+
PHJlZi10eXBlIG5hbWU9IkpvdXJuYWwgQXJ0aWNsZSI+MTc8L3JlZi10eXBlPjxjb250cmlidXRv
cnM+PGF1dGhvcnM+PGF1dGhvcj5QZWFrZSwgSmVmZnJleSBTLjwvYXV0aG9yPjwvYXV0aG9ycz48
L2NvbnRyaWJ1dG9ycz48dGl0bGVzPjx0aXRsZT5QcmVzaWRlbnRpYWwgQWdlbmRhIFNldHRpbmcg
aW4gRm9yZWlnbiBQb2xpY3k8L3RpdGxlPjxzZWNvbmRhcnktdGl0bGU+UG9saXRpY2FsIFJlc2Vh
cmNoIFF1YXJ0ZXJseTwvc2Vjb25kYXJ5LXRpdGxlPjwvdGl0bGVzPjxwZXJpb2RpY2FsPjxmdWxs
LXRpdGxlPlBvbGl0aWNhbCBSZXNlYXJjaCBRdWFydGVybHk8L2Z1bGwtdGl0bGU+PC9wZXJpb2Rp
Y2FsPjxwYWdlcz42OS04NjwvcGFnZXM+PHZvbHVtZT41NDwvdm9sdW1lPjxudW1iZXI+MTwvbnVt
YmVyPjxkYXRlcz48eWVhcj4yMDAxPC95ZWFyPjwvZGF0ZXM+PHB1Ymxpc2hlcj5TYWdlIFB1Ymxp
Y2F0aW9ucywgSW5jLiBvbiBiZWhhbGYgb2YgdGhlIFVuaXZlcnNpdHkgb2YgVXRhaDwvcHVibGlz
aGVyPjxpc2JuPjEwNjU5MTI5PC9pc2JuPjx1cmxzPjxyZWxhdGVkLXVybHM+PHVybD5odHRwOi8v
d3d3LmpzdG9yLm9yZy9zdGFibGUvNDQ5MjA4PC91cmw+PC9yZWxhdGVkLXVybHM+PC91cmxzPjxl
bGVjdHJvbmljLXJlc291cmNlLW51bT4xMC4yMzA3LzQ0OTIwODwvZWxlY3Ryb25pYy1yZXNvdXJj
ZS1udW0+PC9yZWNvcmQ+PC9DaXRlPjxDaXRlPjxBdXRob3I+V29vZDwvQXV0aG9yPjxZZWFyPjE5
OTg8L1llYXI+PFJlY051bT43MzQ8L1JlY051bT48cmVjb3JkPjxyZWMtbnVtYmVyPjczNDwvcmVj
LW51bWJlcj48Zm9yZWlnbi1rZXlzPjxrZXkgYXBwPSJFTiIgZGItaWQ9ImZ4YTVwd2Z2OHZkdndq
ZTlhd2Z4ZXo1cXd0cnpmNXNhejJ0eCIgdGltZXN0YW1wPSIxNDI3NDc3NTM3Ij43MzQ8L2tleT48
L2ZvcmVpZ24ta2V5cz48cmVmLXR5cGUgbmFtZT0iSm91cm5hbCBBcnRpY2xlIj4xNzwvcmVmLXR5
cGU+PGNvbnRyaWJ1dG9ycz48YXV0aG9ycz48YXV0aG9yPldvb2QsIEIuIERhbjwvYXV0aG9yPjxh
dXRob3I+UGVha2UsIEplZmZyZXkgUy48L2F1dGhvcj48L2F1dGhvcnM+PC9jb250cmlidXRvcnM+
PHRpdGxlcz48dGl0bGU+VGhlIER5bmFtaWNzIG9mIEZvcmVpZ24gUG9saWN5IEFnZW5kYSBTZXR0
aW5nPC90aXRsZT48c2Vjb25kYXJ5LXRpdGxlPlRoZSBBbWVyaWNhbiBQb2xpdGljYWwgU2NpZW5j
ZSBSZXZpZXc8L3NlY29uZGFyeS10aXRsZT48L3RpdGxlcz48cGVyaW9kaWNhbD48ZnVsbC10aXRs
ZT5UaGUgQW1lcmljYW4gUG9saXRpY2FsIFNjaWVuY2UgUmV2aWV3PC9mdWxsLXRpdGxlPjwvcGVy
aW9kaWNhbD48cGFnZXM+MTczLTE4NDwvcGFnZXM+PHZvbHVtZT45Mjwvdm9sdW1lPjxudW1iZXI+
MTwvbnVtYmVyPjxkYXRlcz48eWVhcj4xOTk4PC95ZWFyPjwvZGF0ZXM+PHB1Ymxpc2hlcj5BbWVy
aWNhbiBQb2xpdGljYWwgU2NpZW5jZSBBc3NvY2lhdGlvbjwvcHVibGlzaGVyPjxpc2JuPjAwMDMw
NTU0PC9pc2JuPjx1cmxzPjxyZWxhdGVkLXVybHM+PHVybD5odHRwOi8vd3d3LmpzdG9yLm9yZy9z
dGFibGUvMjU4NTkzNjwvdXJsPjwvcmVsYXRlZC11cmxzPjwvdXJscz48ZWxlY3Ryb25pYy1yZXNv
dXJjZS1udW0+MTAuMjMwNy8yNTg1OTM2PC9lbGVjdHJvbmljLXJlc291cmNlLW51bT48L3JlY29y
ZD48L0NpdGU+PENpdGU+PEF1dGhvcj5Xb29kPC9BdXRob3I+PFllYXI+MTk5ODwvWWVhcj48UmVj
TnVtPjczNDwvUmVjTnVtPjxyZWNvcmQ+PHJlYy1udW1iZXI+NzM0PC9yZWMtbnVtYmVyPjxmb3Jl
aWduLWtleXM+PGtleSBhcHA9IkVOIiBkYi1pZD0iZnhhNXB3ZnY4dmR2d2plOWF3ZnhlejVxd3Ry
emY1c2F6MnR4IiB0aW1lc3RhbXA9IjE0Mjc0Nzc1MzciPjczNDwva2V5PjwvZm9yZWlnbi1rZXlz
PjxyZWYtdHlwZSBuYW1lPSJKb3VybmFsIEFydGljbGUiPjE3PC9yZWYtdHlwZT48Y29udHJpYnV0
b3JzPjxhdXRob3JzPjxhdXRob3I+V29vZCwgQi4gRGFuPC9hdXRob3I+PGF1dGhvcj5QZWFrZSwg
SmVmZnJleSBTLjwvYXV0aG9yPjwvYXV0aG9ycz48L2NvbnRyaWJ1dG9ycz48dGl0bGVzPjx0aXRs
ZT5UaGUgRHluYW1pY3Mgb2YgRm9yZWlnbiBQb2xpY3kgQWdlbmRhIFNldHRpbmc8L3RpdGxlPjxz
ZWNvbmRhcnktdGl0bGU+VGhlIEFtZXJpY2FuIFBvbGl0aWNhbCBTY2llbmNlIFJldmlldzwvc2Vj
b25kYXJ5LXRpdGxlPjwvdGl0bGVzPjxwZXJpb2RpY2FsPjxmdWxsLXRpdGxlPlRoZSBBbWVyaWNh
biBQb2xpdGljYWwgU2NpZW5jZSBSZXZpZXc8L2Z1bGwtdGl0bGU+PC9wZXJpb2RpY2FsPjxwYWdl
cz4xNzMtMTg0PC9wYWdlcz48dm9sdW1lPjkyPC92b2x1bWU+PG51bWJlcj4xPC9udW1iZXI+PGRh
dGVzPjx5ZWFyPjE5OTg8L3llYXI+PC9kYXRlcz48cHVibGlzaGVyPkFtZXJpY2FuIFBvbGl0aWNh
bCBTY2llbmNlIEFzc29jaWF0aW9uPC9wdWJsaXNoZXI+PGlzYm4+MDAwMzA1NTQ8L2lzYm4+PHVy
bHM+PHJlbGF0ZWQtdXJscz48dXJsPmh0dHA6Ly93d3cuanN0b3Iub3JnL3N0YWJsZS8yNTg1OTM2
PC91cmw+PC9yZWxhdGVkLXVybHM+PC91cmxzPjxlbGVjdHJvbmljLXJlc291cmNlLW51bT4xMC4y
MzA3LzI1ODU5MzY8L2VsZWN0cm9uaWMtcmVzb3VyY2UtbnVtPjwvcmVjb3JkPjwvQ2l0ZT48Q2l0
ZT48QXV0aG9yPlRhbjwvQXV0aG9yPjxZZWFyPjIwMDc8L1llYXI+PFJlY051bT43NDc8L1JlY051
bT48cmVjb3JkPjxyZWMtbnVtYmVyPjc0NzwvcmVjLW51bWJlcj48Zm9yZWlnbi1rZXlzPjxrZXkg
YXBwPSJFTiIgZGItaWQ9ImZ4YTVwd2Z2OHZkdndqZTlhd2Z4ZXo1cXd0cnpmNXNhejJ0eCIgdGlt
ZXN0YW1wPSIxNDMwOTQ1ODU1Ij43NDc8L2tleT48L2ZvcmVpZ24ta2V5cz48cmVmLXR5cGUgbmFt
ZT0iSm91cm5hbCBBcnRpY2xlIj4xNzwvcmVmLXR5cGU+PGNvbnRyaWJ1dG9ycz48YXV0aG9ycz48
YXV0aG9yPlRhbiwgWXVlPC9hdXRob3I+PGF1dGhvcj5XZWF2ZXIsIERhdmlkIEguPC9hdXRob3I+
PC9hdXRob3JzPjwvY29udHJpYnV0b3JzPjx0aXRsZXM+PHRpdGxlPkFnZW5kYS1TZXR0aW5nIEVm
ZmVjdHMgYW1vbmcgdGhlIE1lZGlhLCB0aGUgUHVibGljLCBhbmQgQ29uZ3Jlc3MsIDE5NDbigJMy
MDA0PC90aXRsZT48c2Vjb25kYXJ5LXRpdGxlPkpvdXJuYWxpc20gJmFtcDsgTWFzcyBDb21tdW5p
Y2F0aW9uIFF1YXJ0ZXJseTwvc2Vjb25kYXJ5LXRpdGxlPjwvdGl0bGVzPjxwZXJpb2RpY2FsPjxm
dWxsLXRpdGxlPkpvdXJuYWxpc20gJmFtcDsgTWFzcyBDb21tdW5pY2F0aW9uIFF1YXJ0ZXJseTwv
ZnVsbC10aXRsZT48L3BlcmlvZGljYWw+PHBhZ2VzPjcyOS03NDQ8L3BhZ2VzPjx2b2x1bWU+ODQ8
L3ZvbHVtZT48bnVtYmVyPjQ8L251bWJlcj48ZGF0ZXM+PHllYXI+MjAwNzwveWVhcj48cHViLWRh
dGVzPjxkYXRlPkRlY2VtYmVyIDEsIDIwMDc8L2RhdGU+PC9wdWItZGF0ZXM+PC9kYXRlcz48dXJs
cz48cmVsYXRlZC11cmxzPjx1cmw+aHR0cDovL2ptcS5zYWdlcHViLmNvbS9jb250ZW50Lzg0LzQv
NzI5LmFic3RyYWN0PC91cmw+PC9yZWxhdGVkLXVybHM+PC91cmxzPjxlbGVjdHJvbmljLXJlc291
cmNlLW51bT4xMC4xMTc3LzEwNzc2OTkwMDcwODQwMDQwNTwvZWxlY3Ryb25pYy1yZXNvdXJjZS1u
dW0+PC9yZWNvcmQ+PC9DaXRlPjwvRW5kTm90ZT5=
</w:fldData>
        </w:fldChar>
      </w:r>
      <w:r w:rsidRPr="00611609">
        <w:instrText xml:space="preserve"> ADDIN EN.CITE </w:instrText>
      </w:r>
      <w:r w:rsidRPr="00611609">
        <w:fldChar w:fldCharType="begin">
          <w:fldData xml:space="preserve">PEVuZE5vdGU+PENpdGU+PEF1dGhvcj5SdXRsZWRnZTwvQXV0aG9yPjxZZWFyPjIwMTQ8L1llYXI+
PFJlY051bT43MzI8L1JlY051bT48RGlzcGxheVRleHQ+KEVkd2FyZHMgJmFtcDsgV29vZCwgMTk5
OTsgUGVha2UsIDIwMDE7IFJ1dGxlZGdlICZhbXA7IExhcnNlbiBQcmljZSwgMjAxNDsgVGFuICZh
bXA7IFdlYXZlciwgMjAwNzsgV29vZCAmYW1wOyBQZWFrZSwgMTk5OCk8L0Rpc3BsYXlUZXh0Pjxy
ZWNvcmQ+PHJlYy1udW1iZXI+NzMyPC9yZWMtbnVtYmVyPjxmb3JlaWduLWtleXM+PGtleSBhcHA9
IkVOIiBkYi1pZD0iZnhhNXB3ZnY4dmR2d2plOWF3ZnhlejVxd3RyemY1c2F6MnR4IiB0aW1lc3Rh
bXA9IjE0Mjc0Nzc0MjIiPjczMjwva2V5PjwvZm9yZWlnbi1rZXlzPjxyZWYtdHlwZSBuYW1lPSJK
b3VybmFsIEFydGljbGUiPjE3PC9yZWYtdHlwZT48Y29udHJpYnV0b3JzPjxhdXRob3JzPjxhdXRo
b3I+UnV0bGVkZ2UsIFBhdWwgRS48L2F1dGhvcj48YXV0aG9yPkxhcnNlbiBQcmljZSwgSGVhdGhl
ciBBLjwvYXV0aG9yPjwvYXV0aG9ycz48L2NvbnRyaWJ1dG9ycz48dGl0bGVzPjx0aXRsZT5UaGUg
UHJlc2lkZW50IGFzIEFnZW5kYSBTZXR0ZXItaW4tQ2hpZWY6IFRoZSBEeW5hbWljcyBvZiBDb25n
cmVzc2lvbmFsIGFuZCBQcmVzaWRlbnRpYWwgQWdlbmRhIFNldHRpbmc8L3RpdGxlPjxzZWNvbmRh
cnktdGl0bGU+UG9saWN5IFN0dWRpZXMgSm91cm5hbDwvc2Vjb25kYXJ5LXRpdGxlPjwvdGl0bGVz
PjxwZXJpb2RpY2FsPjxmdWxsLXRpdGxlPlBvbGljeSBTdHVkaWVzIEpvdXJuYWw8L2Z1bGwtdGl0
bGU+PC9wZXJpb2RpY2FsPjxwYWdlcz40NDMtNDY0PC9wYWdlcz48dm9sdW1lPjQyPC92b2x1bWU+
PG51bWJlcj4zPC9udW1iZXI+PGtleXdvcmRzPjxrZXl3b3JkPkVYRUNVVElWRS1sZWdpc2xhdGl2
ZSByZWxhdGlvbnM8L2tleXdvcmQ+PGtleXdvcmQ+UFJFU0lERU5UUyAtLSBVbml0ZWQgU3RhdGVz
PC9rZXl3b3JkPjxrZXl3b3JkPlBPTElUSUNBTCBsZWFkZXJzaGlwPC9rZXl3b3JkPjxrZXl3b3Jk
PlBPTElDWSBzY2llbmNlczwva2V5d29yZD48a2V5d29yZD5FWEVDVVRJVkUgcG93ZXIgLS0gVW5p
dGVkIFN0YXRlczwva2V5d29yZD48a2V5d29yZD5hZ2VuZGEgc2V0dGluZzwva2V5d29yZD48a2V5
d29yZD5jb25ncmVzczwva2V5d29yZD48a2V5d29yZD5sZWFkZXJzaGlwPC9rZXl3b3JkPjxrZXl3
b3JkPnByZXNpZGVudDwva2V5d29yZD48a2V5d29yZD50aW1lIHNlcmllczwva2V5d29yZD48a2V5
d29yZD5VTklURUQgU3RhdGVzLiBDb25ncmVzczwva2V5d29yZD48L2tleXdvcmRzPjxkYXRlcz48
eWVhcj4yMDE0PC95ZWFyPjwvZGF0ZXM+PHB1Ymxpc2hlcj5XaWxleS1CbGFja3dlbGw8L3B1Ymxp
c2hlcj48aXNibj4wMTkwMjkyWDwvaXNibj48YWNjZXNzaW9uLW51bT45NzQ0ODI3MjwvYWNjZXNz
aW9uLW51bT48d29yay10eXBlPkFydGljbGU8L3dvcmstdHlwZT48dXJscz48cmVsYXRlZC11cmxz
Pjx1cmw+aHR0cDovL3Byb3h5LmxpYi51dGsuZWR1OjkwL2xvZ2luP3VybD1odHRwOi8vc2VhcmNo
LmVic2NvaG9zdC5jb20vbG9naW4uYXNweD9kaXJlY3Q9dHJ1ZSZhbXA7ZGI9aTNoJmFtcDtBTj05
NzQ0ODI3MiZhbXA7c2NvcGU9c2l0ZTwvdXJsPjwvcmVsYXRlZC11cmxzPjwvdXJscz48ZWxlY3Ry
b25pYy1yZXNvdXJjZS1udW0+MTAuMTExMS9wc2ouMTIwNjg8L2VsZWN0cm9uaWMtcmVzb3VyY2Ut
bnVtPjxyZW1vdGUtZGF0YWJhc2UtbmFtZT5pM2g8L3JlbW90ZS1kYXRhYmFzZS1uYW1lPjxyZW1v
dGUtZGF0YWJhc2UtcHJvdmlkZXI+RUJTQ09ob3N0PC9yZW1vdGUtZGF0YWJhc2UtcHJvdmlkZXI+
PC9yZWNvcmQ+PC9DaXRlPjxDaXRlPjxBdXRob3I+RWR3YXJkczwvQXV0aG9yPjxZZWFyPjE5OTk8
L1llYXI+PFJlY051bT42MjU8L1JlY051bT48cmVjb3JkPjxyZWMtbnVtYmVyPjYyNTwvcmVjLW51
bWJlcj48Zm9yZWlnbi1rZXlzPjxrZXkgYXBwPSJFTiIgZGItaWQ9ImZ4YTVwd2Z2OHZkdndqZTlh
d2Z4ZXo1cXd0cnpmNXNhejJ0eCIgdGltZXN0YW1wPSIxMzkzNjE4NTczIj42MjU8L2tleT48L2Zv
cmVpZ24ta2V5cz48cmVmLXR5cGUgbmFtZT0iSm91cm5hbCBBcnRpY2xlIj4xNzwvcmVmLXR5cGU+
PGNvbnRyaWJ1dG9ycz48YXV0aG9ycz48YXV0aG9yPkVkd2FyZHMsIEdlb3JnZSBDLjwvYXV0aG9y
PjxhdXRob3I+V29vZCwgQi4gRGFuPC9hdXRob3I+PC9hdXRob3JzPjwvY29udHJpYnV0b3JzPjx0
aXRsZXM+PHRpdGxlPldobyBpbmZsdWVuY2VzIHdob20/IFRoZSBwcmVzaWRlbnQsIGNvbmdyZXNz
LCBhbmQgdGhlIG1lZGlhPC90aXRsZT48c2Vjb25kYXJ5LXRpdGxlPkFtZXJpY2FuIFBvbGl0aWNh
bCBTY2llbmNlIFJldmlldzwvc2Vjb25kYXJ5LXRpdGxlPjwvdGl0bGVzPjxwZXJpb2RpY2FsPjxm
dWxsLXRpdGxlPkFtZXJpY2FuIFBvbGl0aWNhbCBTY2llbmNlIFJldmlldzwvZnVsbC10aXRsZT48
L3BlcmlvZGljYWw+PHBhZ2VzPjMyNzwvcGFnZXM+PHZvbHVtZT45Mzwvdm9sdW1lPjxudW1iZXI+
MjwvbnVtYmVyPjxrZXl3b3Jkcz48a2V5d29yZD5QUkVTSURFTlRTIC0tIFVuaXRlZCBTdGF0ZXM8
L2tleXdvcmQ+PGtleXdvcmQ+TUFTUyBtZWRpYSAtLSBQb2xpdGljYWwgYXNwZWN0czwva2V5d29y
ZD48a2V5d29yZD5VTklURUQgU3RhdGVzIC0tIFBvbGl0aWNzICZhbXA7IGdvdmVybm1lbnQ8L2tl
eXdvcmQ+PGtleXdvcmQ+VU5JVEVEIFN0YXRlczwva2V5d29yZD48a2V5d29yZD5VTklURUQgU3Rh
dGVzLiBDb25ncmVzczwva2V5d29yZD48L2tleXdvcmRzPjxkYXRlcz48eWVhcj4xOTk5PC95ZWFy
PjwvZGF0ZXM+PGlzYm4+MDAwMzA1NTQ8L2lzYm4+PGFjY2Vzc2lvbi1udW0+MTk0MDE5OTwvYWNj
ZXNzaW9uLW51bT48d29yay10eXBlPkFydGljbGU8L3dvcmstdHlwZT48dXJscz48cmVsYXRlZC11
cmxzPjx1cmw+aHR0cDovL3Byb3h5LmxpYi51dGsuZWR1OjkwL2xvZ2luP3VybD1odHRwOi8vc2Vh
cmNoLmVic2NvaG9zdC5jb20vbG9naW4uYXNweD9kaXJlY3Q9dHJ1ZSZhbXA7ZGI9YXBoJmFtcDtB
Tj0xOTQwMTk5JmFtcDtzY29wZT1zaXRlPC91cmw+PC9yZWxhdGVkLXVybHM+PC91cmxzPjxyZW1v
dGUtZGF0YWJhc2UtbmFtZT5hcGg8L3JlbW90ZS1kYXRhYmFzZS1uYW1lPjxyZW1vdGUtZGF0YWJh
c2UtcHJvdmlkZXI+RUJTQ09ob3N0PC9yZW1vdGUtZGF0YWJhc2UtcHJvdmlkZXI+PC9yZWNvcmQ+
PC9DaXRlPjxDaXRlPjxBdXRob3I+UGVha2U8L0F1dGhvcj48WWVhcj4yMDAxPC9ZZWFyPjxSZWNO
dW0+NzMzPC9SZWNOdW0+PHJlY29yZD48cmVjLW51bWJlcj43MzM8L3JlYy1udW1iZXI+PGZvcmVp
Z24ta2V5cz48a2V5IGFwcD0iRU4iIGRiLWlkPSJmeGE1cHdmdjh2ZHZ3amU5YXdmeGV6NXF3dHJ6
ZjVzYXoydHgiIHRpbWVzdGFtcD0iMTQyNzQ3NzQ2NyI+NzMzPC9rZXk+PC9mb3JlaWduLWtleXM+
PHJlZi10eXBlIG5hbWU9IkpvdXJuYWwgQXJ0aWNsZSI+MTc8L3JlZi10eXBlPjxjb250cmlidXRv
cnM+PGF1dGhvcnM+PGF1dGhvcj5QZWFrZSwgSmVmZnJleSBTLjwvYXV0aG9yPjwvYXV0aG9ycz48
L2NvbnRyaWJ1dG9ycz48dGl0bGVzPjx0aXRsZT5QcmVzaWRlbnRpYWwgQWdlbmRhIFNldHRpbmcg
aW4gRm9yZWlnbiBQb2xpY3k8L3RpdGxlPjxzZWNvbmRhcnktdGl0bGU+UG9saXRpY2FsIFJlc2Vh
cmNoIFF1YXJ0ZXJseTwvc2Vjb25kYXJ5LXRpdGxlPjwvdGl0bGVzPjxwZXJpb2RpY2FsPjxmdWxs
LXRpdGxlPlBvbGl0aWNhbCBSZXNlYXJjaCBRdWFydGVybHk8L2Z1bGwtdGl0bGU+PC9wZXJpb2Rp
Y2FsPjxwYWdlcz42OS04NjwvcGFnZXM+PHZvbHVtZT41NDwvdm9sdW1lPjxudW1iZXI+MTwvbnVt
YmVyPjxkYXRlcz48eWVhcj4yMDAxPC95ZWFyPjwvZGF0ZXM+PHB1Ymxpc2hlcj5TYWdlIFB1Ymxp
Y2F0aW9ucywgSW5jLiBvbiBiZWhhbGYgb2YgdGhlIFVuaXZlcnNpdHkgb2YgVXRhaDwvcHVibGlz
aGVyPjxpc2JuPjEwNjU5MTI5PC9pc2JuPjx1cmxzPjxyZWxhdGVkLXVybHM+PHVybD5odHRwOi8v
d3d3LmpzdG9yLm9yZy9zdGFibGUvNDQ5MjA4PC91cmw+PC9yZWxhdGVkLXVybHM+PC91cmxzPjxl
bGVjdHJvbmljLXJlc291cmNlLW51bT4xMC4yMzA3LzQ0OTIwODwvZWxlY3Ryb25pYy1yZXNvdXJj
ZS1udW0+PC9yZWNvcmQ+PC9DaXRlPjxDaXRlPjxBdXRob3I+V29vZDwvQXV0aG9yPjxZZWFyPjE5
OTg8L1llYXI+PFJlY051bT43MzQ8L1JlY051bT48cmVjb3JkPjxyZWMtbnVtYmVyPjczNDwvcmVj
LW51bWJlcj48Zm9yZWlnbi1rZXlzPjxrZXkgYXBwPSJFTiIgZGItaWQ9ImZ4YTVwd2Z2OHZkdndq
ZTlhd2Z4ZXo1cXd0cnpmNXNhejJ0eCIgdGltZXN0YW1wPSIxNDI3NDc3NTM3Ij43MzQ8L2tleT48
L2ZvcmVpZ24ta2V5cz48cmVmLXR5cGUgbmFtZT0iSm91cm5hbCBBcnRpY2xlIj4xNzwvcmVmLXR5
cGU+PGNvbnRyaWJ1dG9ycz48YXV0aG9ycz48YXV0aG9yPldvb2QsIEIuIERhbjwvYXV0aG9yPjxh
dXRob3I+UGVha2UsIEplZmZyZXkgUy48L2F1dGhvcj48L2F1dGhvcnM+PC9jb250cmlidXRvcnM+
PHRpdGxlcz48dGl0bGU+VGhlIER5bmFtaWNzIG9mIEZvcmVpZ24gUG9saWN5IEFnZW5kYSBTZXR0
aW5nPC90aXRsZT48c2Vjb25kYXJ5LXRpdGxlPlRoZSBBbWVyaWNhbiBQb2xpdGljYWwgU2NpZW5j
ZSBSZXZpZXc8L3NlY29uZGFyeS10aXRsZT48L3RpdGxlcz48cGVyaW9kaWNhbD48ZnVsbC10aXRs
ZT5UaGUgQW1lcmljYW4gUG9saXRpY2FsIFNjaWVuY2UgUmV2aWV3PC9mdWxsLXRpdGxlPjwvcGVy
aW9kaWNhbD48cGFnZXM+MTczLTE4NDwvcGFnZXM+PHZvbHVtZT45Mjwvdm9sdW1lPjxudW1iZXI+
MTwvbnVtYmVyPjxkYXRlcz48eWVhcj4xOTk4PC95ZWFyPjwvZGF0ZXM+PHB1Ymxpc2hlcj5BbWVy
aWNhbiBQb2xpdGljYWwgU2NpZW5jZSBBc3NvY2lhdGlvbjwvcHVibGlzaGVyPjxpc2JuPjAwMDMw
NTU0PC9pc2JuPjx1cmxzPjxyZWxhdGVkLXVybHM+PHVybD5odHRwOi8vd3d3LmpzdG9yLm9yZy9z
dGFibGUvMjU4NTkzNjwvdXJsPjwvcmVsYXRlZC11cmxzPjwvdXJscz48ZWxlY3Ryb25pYy1yZXNv
dXJjZS1udW0+MTAuMjMwNy8yNTg1OTM2PC9lbGVjdHJvbmljLXJlc291cmNlLW51bT48L3JlY29y
ZD48L0NpdGU+PENpdGU+PEF1dGhvcj5Xb29kPC9BdXRob3I+PFllYXI+MTk5ODwvWWVhcj48UmVj
TnVtPjczNDwvUmVjTnVtPjxyZWNvcmQ+PHJlYy1udW1iZXI+NzM0PC9yZWMtbnVtYmVyPjxmb3Jl
aWduLWtleXM+PGtleSBhcHA9IkVOIiBkYi1pZD0iZnhhNXB3ZnY4dmR2d2plOWF3ZnhlejVxd3Ry
emY1c2F6MnR4IiB0aW1lc3RhbXA9IjE0Mjc0Nzc1MzciPjczNDwva2V5PjwvZm9yZWlnbi1rZXlz
PjxyZWYtdHlwZSBuYW1lPSJKb3VybmFsIEFydGljbGUiPjE3PC9yZWYtdHlwZT48Y29udHJpYnV0
b3JzPjxhdXRob3JzPjxhdXRob3I+V29vZCwgQi4gRGFuPC9hdXRob3I+PGF1dGhvcj5QZWFrZSwg
SmVmZnJleSBTLjwvYXV0aG9yPjwvYXV0aG9ycz48L2NvbnRyaWJ1dG9ycz48dGl0bGVzPjx0aXRs
ZT5UaGUgRHluYW1pY3Mgb2YgRm9yZWlnbiBQb2xpY3kgQWdlbmRhIFNldHRpbmc8L3RpdGxlPjxz
ZWNvbmRhcnktdGl0bGU+VGhlIEFtZXJpY2FuIFBvbGl0aWNhbCBTY2llbmNlIFJldmlldzwvc2Vj
b25kYXJ5LXRpdGxlPjwvdGl0bGVzPjxwZXJpb2RpY2FsPjxmdWxsLXRpdGxlPlRoZSBBbWVyaWNh
biBQb2xpdGljYWwgU2NpZW5jZSBSZXZpZXc8L2Z1bGwtdGl0bGU+PC9wZXJpb2RpY2FsPjxwYWdl
cz4xNzMtMTg0PC9wYWdlcz48dm9sdW1lPjkyPC92b2x1bWU+PG51bWJlcj4xPC9udW1iZXI+PGRh
dGVzPjx5ZWFyPjE5OTg8L3llYXI+PC9kYXRlcz48cHVibGlzaGVyPkFtZXJpY2FuIFBvbGl0aWNh
bCBTY2llbmNlIEFzc29jaWF0aW9uPC9wdWJsaXNoZXI+PGlzYm4+MDAwMzA1NTQ8L2lzYm4+PHVy
bHM+PHJlbGF0ZWQtdXJscz48dXJsPmh0dHA6Ly93d3cuanN0b3Iub3JnL3N0YWJsZS8yNTg1OTM2
PC91cmw+PC9yZWxhdGVkLXVybHM+PC91cmxzPjxlbGVjdHJvbmljLXJlc291cmNlLW51bT4xMC4y
MzA3LzI1ODU5MzY8L2VsZWN0cm9uaWMtcmVzb3VyY2UtbnVtPjwvcmVjb3JkPjwvQ2l0ZT48Q2l0
ZT48QXV0aG9yPlRhbjwvQXV0aG9yPjxZZWFyPjIwMDc8L1llYXI+PFJlY051bT43NDc8L1JlY051
bT48cmVjb3JkPjxyZWMtbnVtYmVyPjc0NzwvcmVjLW51bWJlcj48Zm9yZWlnbi1rZXlzPjxrZXkg
YXBwPSJFTiIgZGItaWQ9ImZ4YTVwd2Z2OHZkdndqZTlhd2Z4ZXo1cXd0cnpmNXNhejJ0eCIgdGlt
ZXN0YW1wPSIxNDMwOTQ1ODU1Ij43NDc8L2tleT48L2ZvcmVpZ24ta2V5cz48cmVmLXR5cGUgbmFt
ZT0iSm91cm5hbCBBcnRpY2xlIj4xNzwvcmVmLXR5cGU+PGNvbnRyaWJ1dG9ycz48YXV0aG9ycz48
YXV0aG9yPlRhbiwgWXVlPC9hdXRob3I+PGF1dGhvcj5XZWF2ZXIsIERhdmlkIEguPC9hdXRob3I+
PC9hdXRob3JzPjwvY29udHJpYnV0b3JzPjx0aXRsZXM+PHRpdGxlPkFnZW5kYS1TZXR0aW5nIEVm
ZmVjdHMgYW1vbmcgdGhlIE1lZGlhLCB0aGUgUHVibGljLCBhbmQgQ29uZ3Jlc3MsIDE5NDbigJMy
MDA0PC90aXRsZT48c2Vjb25kYXJ5LXRpdGxlPkpvdXJuYWxpc20gJmFtcDsgTWFzcyBDb21tdW5p
Y2F0aW9uIFF1YXJ0ZXJseTwvc2Vjb25kYXJ5LXRpdGxlPjwvdGl0bGVzPjxwZXJpb2RpY2FsPjxm
dWxsLXRpdGxlPkpvdXJuYWxpc20gJmFtcDsgTWFzcyBDb21tdW5pY2F0aW9uIFF1YXJ0ZXJseTwv
ZnVsbC10aXRsZT48L3BlcmlvZGljYWw+PHBhZ2VzPjcyOS03NDQ8L3BhZ2VzPjx2b2x1bWU+ODQ8
L3ZvbHVtZT48bnVtYmVyPjQ8L251bWJlcj48ZGF0ZXM+PHllYXI+MjAwNzwveWVhcj48cHViLWRh
dGVzPjxkYXRlPkRlY2VtYmVyIDEsIDIwMDc8L2RhdGU+PC9wdWItZGF0ZXM+PC9kYXRlcz48dXJs
cz48cmVsYXRlZC11cmxzPjx1cmw+aHR0cDovL2ptcS5zYWdlcHViLmNvbS9jb250ZW50Lzg0LzQv
NzI5LmFic3RyYWN0PC91cmw+PC9yZWxhdGVkLXVybHM+PC91cmxzPjxlbGVjdHJvbmljLXJlc291
cmNlLW51bT4xMC4xMTc3LzEwNzc2OTkwMDcwODQwMDQwNTwvZWxlY3Ryb25pYy1yZXNvdXJjZS1u
dW0+PC9yZWNvcmQ+PC9DaXRlPjwvRW5kTm90ZT5=
</w:fldData>
        </w:fldChar>
      </w:r>
      <w:r w:rsidRPr="00611609">
        <w:instrText xml:space="preserve"> ADDIN EN.CITE.DATA </w:instrText>
      </w:r>
      <w:r w:rsidRPr="00611609">
        <w:fldChar w:fldCharType="end"/>
      </w:r>
      <w:r w:rsidRPr="00611609">
        <w:fldChar w:fldCharType="separate"/>
      </w:r>
      <w:r w:rsidRPr="00611609">
        <w:rPr>
          <w:noProof/>
        </w:rPr>
        <w:t>(Edwards &amp; Wood, 1999; Peake, 2001; Rutledge &amp; Larsen Price, 2014; Tan &amp; Weaver, 2007; Wood &amp; Peake, 1998)</w:t>
      </w:r>
      <w:r w:rsidRPr="00611609">
        <w:fldChar w:fldCharType="end"/>
      </w:r>
      <w:r w:rsidRPr="00611609">
        <w:t xml:space="preserve">, autoregressive distributed lag (ADL) model </w:t>
      </w:r>
      <w:r w:rsidRPr="00611609">
        <w:fldChar w:fldCharType="begin"/>
      </w:r>
      <w:r w:rsidRPr="00611609">
        <w:instrText xml:space="preserve"> ADDIN EN.CITE &lt;EndNote&gt;&lt;Cite&gt;&lt;Author&gt;Soroka&lt;/Author&gt;&lt;Year&gt;2003&lt;/Year&gt;&lt;RecNum&gt;627&lt;/RecNum&gt;&lt;DisplayText&gt;(Soroka, 2003)&lt;/DisplayText&gt;&lt;record&gt;&lt;rec-number&gt;627&lt;/rec-number&gt;&lt;foreign-keys&gt;&lt;key app="EN" db-id="fxa5pwfv8vdvwje9awfxez5qwtrzf5saz2tx" timestamp="1393618678"&gt;627&lt;/key&gt;&lt;/foreign-keys&gt;&lt;ref-type name="Journal Article"&gt;17&lt;/ref-type&gt;&lt;contributors&gt;&lt;authors&gt;&lt;author&gt;Soroka, Stuart N.&lt;/author&gt;&lt;/authors&gt;&lt;/contributors&gt;&lt;titles&gt;&lt;title&gt;Media, Public Opinion, and Foreign Policy&lt;/title&gt;&lt;secondary-title&gt;The International Journal of Press/Politics&lt;/secondary-title&gt;&lt;/titles&gt;&lt;periodical&gt;&lt;full-title&gt;The International Journal of Press/Politics&lt;/full-title&gt;&lt;/periodical&gt;&lt;pages&gt;27-48&lt;/pages&gt;&lt;volume&gt;8&lt;/volume&gt;&lt;number&gt;1&lt;/number&gt;&lt;dates&gt;&lt;year&gt;2003&lt;/year&gt;&lt;pub-dates&gt;&lt;date&gt;January 1, 2003&lt;/date&gt;&lt;/pub-dates&gt;&lt;/dates&gt;&lt;urls&gt;&lt;related-urls&gt;&lt;url&gt;http://hij.sagepub.com/content/8/1/27.abstract&lt;/url&gt;&lt;/related-urls&gt;&lt;/urls&gt;&lt;electronic-resource-num&gt;10.1177/1081180x02238783&lt;/electronic-resource-num&gt;&lt;/record&gt;&lt;/Cite&gt;&lt;/EndNote&gt;</w:instrText>
      </w:r>
      <w:r w:rsidRPr="00611609">
        <w:fldChar w:fldCharType="separate"/>
      </w:r>
      <w:r w:rsidRPr="00611609">
        <w:t>(Soroka, 2003)</w:t>
      </w:r>
      <w:r w:rsidRPr="00611609">
        <w:fldChar w:fldCharType="end"/>
      </w:r>
      <w:r w:rsidRPr="00611609">
        <w:t xml:space="preserve">, and, in latest examples, social network analysis </w:t>
      </w:r>
      <w:r w:rsidRPr="00611609">
        <w:fldChar w:fldCharType="begin"/>
      </w:r>
      <w:r w:rsidRPr="00611609">
        <w:instrText xml:space="preserve"> ADDIN EN.CITE &lt;EndNote&gt;&lt;Cite&gt;&lt;Author&gt;Vu&lt;/Author&gt;&lt;Year&gt;2014&lt;/Year&gt;&lt;RecNum&gt;737&lt;/RecNum&gt;&lt;DisplayText&gt;(Vu, Guo, &amp;amp; McCombs, 2014)&lt;/DisplayText&gt;&lt;record&gt;&lt;rec-number&gt;737&lt;/rec-number&gt;&lt;foreign-keys&gt;&lt;key app="EN" db-id="fxa5pwfv8vdvwje9awfxez5qwtrzf5saz2tx" timestamp="1428519250"&gt;737&lt;/key&gt;&lt;/foreign-keys&gt;&lt;ref-type name="Journal Article"&gt;17&lt;/ref-type&gt;&lt;contributors&gt;&lt;authors&gt;&lt;author&gt;Vu, Hong Tien&lt;/author&gt;&lt;author&gt;Guo, Lei&lt;/author&gt;&lt;author&gt;McCombs, Maxwell E.&lt;/author&gt;&lt;/authors&gt;&lt;/contributors&gt;&lt;titles&gt;&lt;title&gt;Exploring “the World Outside and the Pictures in Our Heads”: A Network Agenda-Setting Study&lt;/title&gt;&lt;secondary-title&gt;Journalism &amp;amp; Mass Communication Quarterly&lt;/secondary-title&gt;&lt;/titles&gt;&lt;periodical&gt;&lt;full-title&gt;Journalism &amp;amp; Mass Communication Quarterly&lt;/full-title&gt;&lt;/periodical&gt;&lt;pages&gt;669-686&lt;/pages&gt;&lt;volume&gt;91&lt;/volume&gt;&lt;number&gt;4&lt;/number&gt;&lt;dates&gt;&lt;year&gt;2014&lt;/year&gt;&lt;pub-dates&gt;&lt;date&gt;December 1, 2014&lt;/date&gt;&lt;/pub-dates&gt;&lt;/dates&gt;&lt;urls&gt;&lt;related-urls&gt;&lt;url&gt;http://jmq.sagepub.com/content/91/4/669.abstract&lt;/url&gt;&lt;/related-urls&gt;&lt;/urls&gt;&lt;electronic-resource-num&gt;10.1177/1077699014550090&lt;/electronic-resource-num&gt;&lt;/record&gt;&lt;/Cite&gt;&lt;/EndNote&gt;</w:instrText>
      </w:r>
      <w:r w:rsidRPr="00611609">
        <w:fldChar w:fldCharType="separate"/>
      </w:r>
      <w:r w:rsidRPr="00611609">
        <w:t>(Vu, Guo, &amp; McCombs, 2014)</w:t>
      </w:r>
      <w:r w:rsidRPr="00611609">
        <w:fldChar w:fldCharType="end"/>
      </w:r>
      <w:r w:rsidRPr="00611609">
        <w:t>.</w:t>
      </w:r>
    </w:p>
    <w:p w14:paraId="3B816893" w14:textId="46A90922" w:rsidR="00685BCB" w:rsidRPr="00611609" w:rsidRDefault="00D633EA" w:rsidP="00D633EA">
      <w:pPr>
        <w:rPr>
          <w:color w:val="auto"/>
        </w:rPr>
      </w:pPr>
      <w:r w:rsidRPr="00611609">
        <w:rPr>
          <w:color w:val="auto"/>
        </w:rPr>
        <w:t>Regardless of the particular technique employed</w:t>
      </w:r>
      <w:r w:rsidR="002750BC" w:rsidRPr="00611609">
        <w:rPr>
          <w:color w:val="auto"/>
        </w:rPr>
        <w:t xml:space="preserve">, data </w:t>
      </w:r>
      <w:r w:rsidR="00454466" w:rsidRPr="00611609">
        <w:rPr>
          <w:color w:val="auto"/>
        </w:rPr>
        <w:t>analyses try ad account for the two</w:t>
      </w:r>
      <w:r w:rsidR="000F766F" w:rsidRPr="00611609">
        <w:rPr>
          <w:color w:val="auto"/>
        </w:rPr>
        <w:t xml:space="preserve"> </w:t>
      </w:r>
      <w:r w:rsidR="000F766F" w:rsidRPr="00611609">
        <w:t xml:space="preserve">main </w:t>
      </w:r>
      <w:r w:rsidR="006C6AB3" w:rsidRPr="00611609">
        <w:t xml:space="preserve">agenda-setting effects </w:t>
      </w:r>
      <w:r w:rsidR="000F766F" w:rsidRPr="00611609">
        <w:t>conditions: (1) there needs to be a significant level of correlation between the cause and the effect, (2) the cause must precede the effect in time</w:t>
      </w:r>
      <w:r w:rsidR="00454466" w:rsidRPr="00611609">
        <w:rPr>
          <w:color w:val="auto"/>
        </w:rPr>
        <w:t xml:space="preserve">. </w:t>
      </w:r>
      <w:r w:rsidR="00890492" w:rsidRPr="00611609">
        <w:rPr>
          <w:color w:val="auto"/>
        </w:rPr>
        <w:t xml:space="preserve">In data analysis for this dissertation, the effect is achieved by means of </w:t>
      </w:r>
      <w:r w:rsidR="00ED07DF" w:rsidRPr="00611609">
        <w:rPr>
          <w:color w:val="auto"/>
        </w:rPr>
        <w:t>using</w:t>
      </w:r>
      <w:r w:rsidR="00B366A9" w:rsidRPr="00611609">
        <w:rPr>
          <w:color w:val="auto"/>
        </w:rPr>
        <w:t xml:space="preserve"> multiple regressions using both lagged </w:t>
      </w:r>
      <w:r w:rsidR="004214FC" w:rsidRPr="00611609">
        <w:rPr>
          <w:color w:val="auto"/>
        </w:rPr>
        <w:t>and concurrent</w:t>
      </w:r>
      <w:r w:rsidR="0051265F" w:rsidRPr="00611609">
        <w:rPr>
          <w:color w:val="auto"/>
        </w:rPr>
        <w:t xml:space="preserve"> data.</w:t>
      </w:r>
    </w:p>
    <w:p w14:paraId="5DD033BE" w14:textId="77777777" w:rsidR="00685BCB" w:rsidRPr="00611609" w:rsidRDefault="00685BCB">
      <w:pPr>
        <w:tabs>
          <w:tab w:val="clear" w:pos="0"/>
        </w:tabs>
        <w:spacing w:after="160" w:line="259" w:lineRule="auto"/>
        <w:ind w:firstLine="0"/>
        <w:rPr>
          <w:color w:val="auto"/>
        </w:rPr>
      </w:pPr>
      <w:r w:rsidRPr="00611609">
        <w:rPr>
          <w:color w:val="auto"/>
        </w:rPr>
        <w:br w:type="page"/>
      </w:r>
    </w:p>
    <w:p w14:paraId="175DEA6D" w14:textId="67853B82" w:rsidR="00685BCB" w:rsidRPr="00611609" w:rsidRDefault="00685BCB" w:rsidP="00685BCB">
      <w:pPr>
        <w:pStyle w:val="Heading1"/>
      </w:pPr>
      <w:bookmarkStart w:id="45" w:name="_Toc413984467"/>
      <w:bookmarkStart w:id="46" w:name="_Toc416343014"/>
      <w:bookmarkStart w:id="47" w:name="_Toc422396304"/>
      <w:r w:rsidRPr="00611609">
        <w:lastRenderedPageBreak/>
        <w:t>Chapter 5</w:t>
      </w:r>
      <w:r w:rsidRPr="00611609">
        <w:br/>
        <w:t>Results</w:t>
      </w:r>
      <w:bookmarkEnd w:id="45"/>
      <w:bookmarkEnd w:id="46"/>
      <w:bookmarkEnd w:id="47"/>
    </w:p>
    <w:p w14:paraId="08F70861" w14:textId="77777777" w:rsidR="00685BCB" w:rsidRPr="00611609" w:rsidRDefault="00685BCB" w:rsidP="006F32B5">
      <w:pPr>
        <w:ind w:firstLine="0"/>
      </w:pPr>
      <w:r w:rsidRPr="00611609">
        <w:t>Results in this chapter are presented in three main subsections. First two deal with the object agenda-setting – the first level of effects – and the third one describes results of the test for presence of deeper attribute agenda-setting.</w:t>
      </w:r>
    </w:p>
    <w:p w14:paraId="08092E3C" w14:textId="77777777" w:rsidR="00685BCB" w:rsidRPr="00611609" w:rsidRDefault="00685BCB" w:rsidP="00685BCB">
      <w:r w:rsidRPr="00611609">
        <w:t>For each of the levels, analysis begins with a test of the first condition of agenda-setting effects – correlation between object or attribute saliences in affecting and affected agendas. If the condition is met, depended variables (lagged by one week for the purpose) are regressed against preceding and concurrent agendas to test the second condition of agenda-setting effects – cause preceding the effect.</w:t>
      </w:r>
    </w:p>
    <w:p w14:paraId="633F61BA" w14:textId="77777777" w:rsidR="00685BCB" w:rsidRPr="00611609" w:rsidRDefault="00685BCB" w:rsidP="00685BCB"/>
    <w:p w14:paraId="119503AD" w14:textId="223BA00F" w:rsidR="00685BCB" w:rsidRPr="00611609" w:rsidRDefault="00685BCB" w:rsidP="001440B8">
      <w:pPr>
        <w:pStyle w:val="Heading2"/>
      </w:pPr>
      <w:bookmarkStart w:id="48" w:name="_Toc416343015"/>
      <w:bookmarkStart w:id="49" w:name="_Toc422396305"/>
      <w:r w:rsidRPr="00611609">
        <w:t>Setting think tanks object agenda</w:t>
      </w:r>
      <w:bookmarkEnd w:id="48"/>
      <w:bookmarkEnd w:id="49"/>
    </w:p>
    <w:p w14:paraId="1CBAB4EE" w14:textId="40874B3E" w:rsidR="00685BCB" w:rsidRPr="00611609" w:rsidRDefault="00685BCB" w:rsidP="001440B8">
      <w:pPr>
        <w:pStyle w:val="Heading3"/>
        <w:rPr>
          <w:i w:val="0"/>
        </w:rPr>
      </w:pPr>
      <w:bookmarkStart w:id="50" w:name="_Toc416343016"/>
      <w:bookmarkStart w:id="51" w:name="_Toc422396306"/>
      <w:r w:rsidRPr="00611609">
        <w:rPr>
          <w:i w:val="0"/>
        </w:rPr>
        <w:t>Condition 1: Correlation between agendas</w:t>
      </w:r>
      <w:bookmarkEnd w:id="50"/>
      <w:bookmarkEnd w:id="51"/>
    </w:p>
    <w:p w14:paraId="41BBC0F6" w14:textId="77777777" w:rsidR="00685BCB" w:rsidRPr="00611609" w:rsidRDefault="00685BCB" w:rsidP="00685BCB">
      <w:r w:rsidRPr="00611609">
        <w:t xml:space="preserve">In order to evaluate the national news coverage’s connection with the think tanks’ output, a series linear regression models were built using salience of countries in the New York Times coverage in 2011 and 2012 as independent variables, and salience </w:t>
      </w:r>
      <w:r w:rsidRPr="00611609">
        <w:rPr>
          <w:lang w:val="ru-RU"/>
        </w:rPr>
        <w:t>of these objects</w:t>
      </w:r>
      <w:r w:rsidRPr="00611609">
        <w:t xml:space="preserve"> in think tanks’ output as dependent variables.</w:t>
      </w:r>
    </w:p>
    <w:p w14:paraId="5AE6878A" w14:textId="77777777" w:rsidR="00685BCB" w:rsidRPr="00611609" w:rsidRDefault="00685BCB" w:rsidP="00685BCB">
      <w:r w:rsidRPr="00611609">
        <w:t>Salience of some of the selected countries in news coverage proved to be a good predictor for levels of attention think tanks gave to these countries. There were exceptions, however. Strong statistically significant correlations between the salience of Egypt, Pakistan, Libya, and Greece in news coverage and attention to these countries in the think tanks’ output suggested that the four objects could either have been affected by similar external factors or that agenda-setting effects could be in place.</w:t>
      </w:r>
    </w:p>
    <w:p w14:paraId="58EAA1BB" w14:textId="77777777" w:rsidR="00685BCB" w:rsidRPr="00611609" w:rsidRDefault="00685BCB" w:rsidP="00685BCB">
      <w:r w:rsidRPr="00611609">
        <w:lastRenderedPageBreak/>
        <w:t>The think tanks’ attention to two of the objects in the sample was not well predictable by the variations of these countries’ salience in news coverage. Turkey, whose salience of experienced a significant spike in news coverage and was overall relatively high among the initial 238 countries, and United Kingdom, the most salient country in news coverage, were not focused on by think tanks in patterns similar to those in the news coverage. The two main indicators of an object’s ability to propagate national agenda, high levels of attention and spikes in attention, did not prove exhaustive factors in media - think tanks’ agendas correlation. While not necessarily driven by the same factors as the news coverage was, attention levels afforded to Turkey correlated between the two think tanks’ (Brookings Institution and Carnegie Endowment) sets of outputs at a statistically significant level (r = 0.27, p =  0.006, n= 104).  Which could indicate the presence of unrelated to news media coverage of the country factors affecting both think tanks attention to some objects.</w:t>
      </w:r>
    </w:p>
    <w:p w14:paraId="3C4B72A7" w14:textId="77777777" w:rsidR="00685BCB" w:rsidRPr="00611609" w:rsidRDefault="00685BCB" w:rsidP="00685BCB">
      <w:r w:rsidRPr="00611609">
        <w:t>Correlations between the attention paid to Japan and France by the two top-ranked foreign policy think tanks and the salience of these countries in the New York Times’ coverage was inconsistent. News coverage for both displayed weak but statistically significant correlations with the Brookings Institute’s attention to the two countries, while Japan’s news coverage appeared to be a good predictor of attention to the country by Carnegie Endowment. France’s salience in the Carnegie Endowment’s output did not correlate with the country’s salience in news coverage.</w:t>
      </w:r>
    </w:p>
    <w:p w14:paraId="357A43D7" w14:textId="77777777" w:rsidR="00685BCB" w:rsidRPr="00611609" w:rsidRDefault="00685BCB" w:rsidP="00685BCB">
      <w:pPr>
        <w:ind w:firstLine="0"/>
      </w:pPr>
      <w:r w:rsidRPr="00611609">
        <w:tab/>
        <w:t>Correlation indicators for the test of the first object agenda-setting condition are summarized in Table 2.</w:t>
      </w:r>
    </w:p>
    <w:p w14:paraId="2E895A69" w14:textId="77777777" w:rsidR="00685BCB" w:rsidRPr="00611609" w:rsidRDefault="00685BCB" w:rsidP="00685BCB">
      <w:pPr>
        <w:tabs>
          <w:tab w:val="clear" w:pos="0"/>
        </w:tabs>
        <w:spacing w:after="160" w:line="259" w:lineRule="auto"/>
        <w:ind w:firstLine="0"/>
        <w:rPr>
          <w:rFonts w:eastAsia="Times New Roman"/>
          <w:bCs/>
        </w:rPr>
      </w:pPr>
      <w:r w:rsidRPr="00611609">
        <w:br w:type="page"/>
      </w:r>
    </w:p>
    <w:p w14:paraId="665E36AC" w14:textId="77777777" w:rsidR="00685BCB" w:rsidRPr="00611609" w:rsidRDefault="00685BCB" w:rsidP="00685BCB">
      <w:pPr>
        <w:pStyle w:val="Caption"/>
        <w:rPr>
          <w:i w:val="0"/>
          <w:szCs w:val="24"/>
        </w:rPr>
      </w:pPr>
      <w:bookmarkStart w:id="52" w:name="_Toc416943940"/>
      <w:bookmarkStart w:id="53" w:name="_Toc422393796"/>
      <w:r w:rsidRPr="00611609">
        <w:rPr>
          <w:i w:val="0"/>
          <w:szCs w:val="24"/>
        </w:rPr>
        <w:lastRenderedPageBreak/>
        <w:t xml:space="preserve">Table </w:t>
      </w:r>
      <w:r w:rsidRPr="00611609">
        <w:rPr>
          <w:i w:val="0"/>
          <w:szCs w:val="24"/>
        </w:rPr>
        <w:fldChar w:fldCharType="begin"/>
      </w:r>
      <w:r w:rsidRPr="00611609">
        <w:rPr>
          <w:i w:val="0"/>
          <w:szCs w:val="24"/>
        </w:rPr>
        <w:instrText xml:space="preserve"> SEQ Table \* ARABIC </w:instrText>
      </w:r>
      <w:r w:rsidRPr="00611609">
        <w:rPr>
          <w:i w:val="0"/>
          <w:szCs w:val="24"/>
        </w:rPr>
        <w:fldChar w:fldCharType="separate"/>
      </w:r>
      <w:r w:rsidR="006557EF" w:rsidRPr="00611609">
        <w:rPr>
          <w:i w:val="0"/>
          <w:noProof/>
          <w:szCs w:val="24"/>
        </w:rPr>
        <w:t>2</w:t>
      </w:r>
      <w:r w:rsidRPr="00611609">
        <w:rPr>
          <w:i w:val="0"/>
          <w:szCs w:val="24"/>
        </w:rPr>
        <w:fldChar w:fldCharType="end"/>
      </w:r>
      <w:r w:rsidRPr="00611609">
        <w:rPr>
          <w:i w:val="0"/>
          <w:szCs w:val="24"/>
        </w:rPr>
        <w:t>. Correlations between salience levels for sample countries in concurrent New York Times coverage and in outputs of Brookings Institution and Carnegie Endowment for International Peace</w:t>
      </w:r>
      <w:bookmarkEnd w:id="52"/>
      <w:bookmarkEnd w:id="53"/>
    </w:p>
    <w:tbl>
      <w:tblPr>
        <w:tblW w:w="6257" w:type="dxa"/>
        <w:jc w:val="center"/>
        <w:tblLook w:val="04A0" w:firstRow="1" w:lastRow="0" w:firstColumn="1" w:lastColumn="0" w:noHBand="0" w:noVBand="1"/>
      </w:tblPr>
      <w:tblGrid>
        <w:gridCol w:w="1880"/>
        <w:gridCol w:w="1125"/>
        <w:gridCol w:w="1027"/>
        <w:gridCol w:w="1120"/>
        <w:gridCol w:w="1105"/>
      </w:tblGrid>
      <w:tr w:rsidR="00685BCB" w:rsidRPr="00611609" w14:paraId="44A12145" w14:textId="77777777" w:rsidTr="005E0846">
        <w:trPr>
          <w:trHeight w:val="300"/>
          <w:jc w:val="center"/>
        </w:trPr>
        <w:tc>
          <w:tcPr>
            <w:tcW w:w="1880"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47645E18" w14:textId="77777777" w:rsidR="00685BCB" w:rsidRPr="00611609" w:rsidRDefault="00685BCB" w:rsidP="005E0846">
            <w:pPr>
              <w:spacing w:line="240" w:lineRule="auto"/>
              <w:ind w:hanging="73"/>
              <w:jc w:val="center"/>
              <w:rPr>
                <w:rFonts w:eastAsia="Times New Roman"/>
              </w:rPr>
            </w:pPr>
            <w:r w:rsidRPr="00611609">
              <w:rPr>
                <w:rFonts w:eastAsia="Times New Roman"/>
              </w:rPr>
              <w:t>New York Times Salience / Think Tanks Salience</w:t>
            </w:r>
          </w:p>
        </w:tc>
        <w:tc>
          <w:tcPr>
            <w:tcW w:w="2152" w:type="dxa"/>
            <w:gridSpan w:val="2"/>
            <w:tcBorders>
              <w:top w:val="single" w:sz="4" w:space="0" w:color="auto"/>
              <w:left w:val="nil"/>
              <w:bottom w:val="single" w:sz="4" w:space="0" w:color="auto"/>
              <w:right w:val="single" w:sz="4" w:space="0" w:color="auto"/>
            </w:tcBorders>
            <w:shd w:val="clear" w:color="auto" w:fill="auto"/>
            <w:noWrap/>
            <w:vAlign w:val="center"/>
          </w:tcPr>
          <w:p w14:paraId="707A90FD" w14:textId="77777777" w:rsidR="00685BCB" w:rsidRPr="00611609" w:rsidRDefault="00685BCB" w:rsidP="005E0846">
            <w:pPr>
              <w:spacing w:line="240" w:lineRule="auto"/>
              <w:jc w:val="center"/>
              <w:rPr>
                <w:rFonts w:eastAsia="Times New Roman"/>
                <w:b/>
                <w:bCs/>
              </w:rPr>
            </w:pPr>
            <w:r w:rsidRPr="00611609">
              <w:rPr>
                <w:rFonts w:eastAsia="Times New Roman"/>
                <w:b/>
                <w:bCs/>
              </w:rPr>
              <w:t>Brookings</w:t>
            </w:r>
          </w:p>
        </w:tc>
        <w:tc>
          <w:tcPr>
            <w:tcW w:w="2225" w:type="dxa"/>
            <w:gridSpan w:val="2"/>
            <w:tcBorders>
              <w:top w:val="single" w:sz="4" w:space="0" w:color="auto"/>
              <w:left w:val="nil"/>
              <w:bottom w:val="single" w:sz="4" w:space="0" w:color="auto"/>
              <w:right w:val="single" w:sz="4" w:space="0" w:color="auto"/>
            </w:tcBorders>
            <w:shd w:val="clear" w:color="auto" w:fill="auto"/>
            <w:noWrap/>
            <w:vAlign w:val="center"/>
          </w:tcPr>
          <w:p w14:paraId="291924AF" w14:textId="77777777" w:rsidR="00685BCB" w:rsidRPr="00611609" w:rsidRDefault="00685BCB" w:rsidP="005E0846">
            <w:pPr>
              <w:spacing w:line="240" w:lineRule="auto"/>
              <w:jc w:val="center"/>
              <w:rPr>
                <w:rFonts w:eastAsia="Times New Roman"/>
                <w:b/>
                <w:bCs/>
              </w:rPr>
            </w:pPr>
            <w:r w:rsidRPr="00611609">
              <w:rPr>
                <w:rFonts w:eastAsia="Times New Roman"/>
                <w:b/>
                <w:bCs/>
              </w:rPr>
              <w:t>Carnegie</w:t>
            </w:r>
          </w:p>
        </w:tc>
      </w:tr>
      <w:tr w:rsidR="00685BCB" w:rsidRPr="00611609" w14:paraId="585484F3" w14:textId="77777777" w:rsidTr="005E0846">
        <w:trPr>
          <w:trHeight w:val="585"/>
          <w:jc w:val="center"/>
        </w:trPr>
        <w:tc>
          <w:tcPr>
            <w:tcW w:w="1880" w:type="dxa"/>
            <w:vMerge/>
            <w:tcBorders>
              <w:top w:val="single" w:sz="4" w:space="0" w:color="auto"/>
              <w:left w:val="single" w:sz="4" w:space="0" w:color="auto"/>
              <w:bottom w:val="single" w:sz="4" w:space="0" w:color="auto"/>
              <w:right w:val="single" w:sz="4" w:space="0" w:color="auto"/>
            </w:tcBorders>
            <w:vAlign w:val="center"/>
          </w:tcPr>
          <w:p w14:paraId="748629C8" w14:textId="77777777" w:rsidR="00685BCB" w:rsidRPr="00611609" w:rsidRDefault="00685BCB" w:rsidP="005E0846">
            <w:pPr>
              <w:spacing w:line="240" w:lineRule="auto"/>
              <w:rPr>
                <w:rFonts w:eastAsia="Times New Roman"/>
              </w:rPr>
            </w:pPr>
          </w:p>
        </w:tc>
        <w:tc>
          <w:tcPr>
            <w:tcW w:w="1125" w:type="dxa"/>
            <w:tcBorders>
              <w:top w:val="nil"/>
              <w:left w:val="nil"/>
              <w:bottom w:val="single" w:sz="4" w:space="0" w:color="auto"/>
              <w:right w:val="single" w:sz="4" w:space="0" w:color="auto"/>
            </w:tcBorders>
            <w:shd w:val="clear" w:color="auto" w:fill="auto"/>
            <w:noWrap/>
            <w:vAlign w:val="center"/>
          </w:tcPr>
          <w:p w14:paraId="59FDD611" w14:textId="77777777" w:rsidR="00685BCB" w:rsidRPr="00611609" w:rsidRDefault="00685BCB" w:rsidP="005E0846">
            <w:pPr>
              <w:spacing w:line="240" w:lineRule="auto"/>
              <w:ind w:firstLine="27"/>
              <w:jc w:val="center"/>
              <w:rPr>
                <w:rFonts w:eastAsia="Times New Roman"/>
                <w:b/>
                <w:bCs/>
              </w:rPr>
            </w:pPr>
            <w:r w:rsidRPr="00611609">
              <w:rPr>
                <w:rFonts w:eastAsia="Times New Roman"/>
                <w:b/>
                <w:bCs/>
              </w:rPr>
              <w:t>R</w:t>
            </w:r>
          </w:p>
        </w:tc>
        <w:tc>
          <w:tcPr>
            <w:tcW w:w="1027" w:type="dxa"/>
            <w:tcBorders>
              <w:top w:val="nil"/>
              <w:left w:val="nil"/>
              <w:bottom w:val="single" w:sz="4" w:space="0" w:color="auto"/>
              <w:right w:val="single" w:sz="4" w:space="0" w:color="auto"/>
            </w:tcBorders>
            <w:shd w:val="clear" w:color="auto" w:fill="auto"/>
            <w:noWrap/>
            <w:vAlign w:val="center"/>
          </w:tcPr>
          <w:p w14:paraId="7A0A201E" w14:textId="77777777" w:rsidR="00685BCB" w:rsidRPr="00611609" w:rsidRDefault="00685BCB" w:rsidP="005E0846">
            <w:pPr>
              <w:spacing w:line="240" w:lineRule="auto"/>
              <w:ind w:firstLine="0"/>
              <w:jc w:val="center"/>
              <w:rPr>
                <w:rFonts w:eastAsia="Times New Roman"/>
                <w:b/>
                <w:bCs/>
              </w:rPr>
            </w:pPr>
            <w:r w:rsidRPr="00611609">
              <w:rPr>
                <w:rFonts w:eastAsia="Times New Roman"/>
                <w:b/>
                <w:bCs/>
              </w:rPr>
              <w:t>Sig.</w:t>
            </w:r>
          </w:p>
        </w:tc>
        <w:tc>
          <w:tcPr>
            <w:tcW w:w="1120" w:type="dxa"/>
            <w:tcBorders>
              <w:top w:val="nil"/>
              <w:left w:val="nil"/>
              <w:bottom w:val="single" w:sz="4" w:space="0" w:color="auto"/>
              <w:right w:val="single" w:sz="4" w:space="0" w:color="auto"/>
            </w:tcBorders>
            <w:shd w:val="clear" w:color="auto" w:fill="auto"/>
            <w:noWrap/>
            <w:vAlign w:val="center"/>
          </w:tcPr>
          <w:p w14:paraId="717F05D9" w14:textId="77777777" w:rsidR="00685BCB" w:rsidRPr="00611609" w:rsidRDefault="00685BCB" w:rsidP="005E0846">
            <w:pPr>
              <w:spacing w:line="240" w:lineRule="auto"/>
              <w:ind w:firstLine="8"/>
              <w:jc w:val="center"/>
              <w:rPr>
                <w:rFonts w:eastAsia="Times New Roman"/>
                <w:b/>
                <w:bCs/>
              </w:rPr>
            </w:pPr>
            <w:r w:rsidRPr="00611609">
              <w:rPr>
                <w:rFonts w:eastAsia="Times New Roman"/>
                <w:b/>
                <w:bCs/>
              </w:rPr>
              <w:t>R</w:t>
            </w:r>
          </w:p>
        </w:tc>
        <w:tc>
          <w:tcPr>
            <w:tcW w:w="1105" w:type="dxa"/>
            <w:tcBorders>
              <w:top w:val="nil"/>
              <w:left w:val="nil"/>
              <w:bottom w:val="single" w:sz="4" w:space="0" w:color="auto"/>
              <w:right w:val="single" w:sz="4" w:space="0" w:color="auto"/>
            </w:tcBorders>
            <w:shd w:val="clear" w:color="auto" w:fill="auto"/>
            <w:noWrap/>
            <w:vAlign w:val="center"/>
          </w:tcPr>
          <w:p w14:paraId="311045DA" w14:textId="77777777" w:rsidR="00685BCB" w:rsidRPr="00611609" w:rsidRDefault="00685BCB" w:rsidP="005E0846">
            <w:pPr>
              <w:spacing w:line="240" w:lineRule="auto"/>
              <w:ind w:firstLine="0"/>
              <w:jc w:val="center"/>
              <w:rPr>
                <w:rFonts w:eastAsia="Times New Roman"/>
                <w:b/>
                <w:bCs/>
              </w:rPr>
            </w:pPr>
            <w:r w:rsidRPr="00611609">
              <w:rPr>
                <w:rFonts w:eastAsia="Times New Roman"/>
                <w:b/>
                <w:bCs/>
              </w:rPr>
              <w:t>Sig.</w:t>
            </w:r>
          </w:p>
        </w:tc>
      </w:tr>
      <w:tr w:rsidR="00685BCB" w:rsidRPr="00611609" w14:paraId="062EDC10" w14:textId="77777777" w:rsidTr="005E0846">
        <w:trPr>
          <w:trHeight w:val="300"/>
          <w:jc w:val="center"/>
        </w:trPr>
        <w:tc>
          <w:tcPr>
            <w:tcW w:w="1880" w:type="dxa"/>
            <w:tcBorders>
              <w:top w:val="nil"/>
              <w:left w:val="single" w:sz="4" w:space="0" w:color="auto"/>
              <w:bottom w:val="single" w:sz="4" w:space="0" w:color="auto"/>
              <w:right w:val="single" w:sz="4" w:space="0" w:color="auto"/>
            </w:tcBorders>
            <w:shd w:val="clear" w:color="auto" w:fill="auto"/>
            <w:noWrap/>
            <w:vAlign w:val="bottom"/>
          </w:tcPr>
          <w:p w14:paraId="3D7D466E" w14:textId="77777777" w:rsidR="00685BCB" w:rsidRPr="00611609" w:rsidRDefault="00685BCB" w:rsidP="005E0846">
            <w:pPr>
              <w:spacing w:line="240" w:lineRule="auto"/>
              <w:ind w:firstLine="0"/>
              <w:rPr>
                <w:rFonts w:eastAsia="Times New Roman"/>
                <w:b/>
                <w:bCs/>
              </w:rPr>
            </w:pPr>
            <w:r w:rsidRPr="00611609">
              <w:rPr>
                <w:rFonts w:eastAsia="Times New Roman"/>
                <w:b/>
                <w:bCs/>
              </w:rPr>
              <w:t>Egypt</w:t>
            </w:r>
          </w:p>
        </w:tc>
        <w:tc>
          <w:tcPr>
            <w:tcW w:w="1125" w:type="dxa"/>
            <w:tcBorders>
              <w:top w:val="nil"/>
              <w:left w:val="nil"/>
              <w:bottom w:val="single" w:sz="4" w:space="0" w:color="auto"/>
              <w:right w:val="single" w:sz="4" w:space="0" w:color="auto"/>
            </w:tcBorders>
            <w:shd w:val="clear" w:color="000000" w:fill="A9D08E"/>
            <w:noWrap/>
            <w:vAlign w:val="center"/>
          </w:tcPr>
          <w:p w14:paraId="0A03AFDF" w14:textId="77777777" w:rsidR="00685BCB" w:rsidRPr="00611609" w:rsidRDefault="00685BCB" w:rsidP="005E0846">
            <w:pPr>
              <w:spacing w:line="240" w:lineRule="auto"/>
              <w:ind w:firstLine="27"/>
              <w:jc w:val="center"/>
              <w:rPr>
                <w:rFonts w:eastAsia="Times New Roman"/>
              </w:rPr>
            </w:pPr>
            <w:r w:rsidRPr="00611609">
              <w:rPr>
                <w:rFonts w:eastAsia="Times New Roman"/>
              </w:rPr>
              <w:t>0.66</w:t>
            </w:r>
          </w:p>
        </w:tc>
        <w:tc>
          <w:tcPr>
            <w:tcW w:w="1027" w:type="dxa"/>
            <w:tcBorders>
              <w:top w:val="nil"/>
              <w:left w:val="nil"/>
              <w:bottom w:val="single" w:sz="4" w:space="0" w:color="auto"/>
              <w:right w:val="single" w:sz="4" w:space="0" w:color="auto"/>
            </w:tcBorders>
            <w:shd w:val="clear" w:color="000000" w:fill="A9D08E"/>
            <w:noWrap/>
            <w:vAlign w:val="center"/>
          </w:tcPr>
          <w:p w14:paraId="4A7EC38B" w14:textId="77777777" w:rsidR="00685BCB" w:rsidRPr="00611609" w:rsidRDefault="00685BCB" w:rsidP="005E0846">
            <w:pPr>
              <w:spacing w:line="240" w:lineRule="auto"/>
              <w:ind w:firstLine="0"/>
              <w:jc w:val="center"/>
              <w:rPr>
                <w:rFonts w:eastAsia="Times New Roman"/>
              </w:rPr>
            </w:pPr>
            <w:r w:rsidRPr="00611609">
              <w:rPr>
                <w:rFonts w:eastAsia="Times New Roman"/>
              </w:rPr>
              <w:t>&lt;0.001</w:t>
            </w:r>
          </w:p>
        </w:tc>
        <w:tc>
          <w:tcPr>
            <w:tcW w:w="1120" w:type="dxa"/>
            <w:tcBorders>
              <w:top w:val="nil"/>
              <w:left w:val="nil"/>
              <w:bottom w:val="single" w:sz="4" w:space="0" w:color="auto"/>
              <w:right w:val="single" w:sz="4" w:space="0" w:color="auto"/>
            </w:tcBorders>
            <w:shd w:val="clear" w:color="000000" w:fill="A9D08E"/>
            <w:noWrap/>
            <w:vAlign w:val="center"/>
          </w:tcPr>
          <w:p w14:paraId="7C209AE9" w14:textId="77777777" w:rsidR="00685BCB" w:rsidRPr="00611609" w:rsidRDefault="00685BCB" w:rsidP="005E0846">
            <w:pPr>
              <w:spacing w:line="240" w:lineRule="auto"/>
              <w:ind w:firstLine="8"/>
              <w:jc w:val="center"/>
              <w:rPr>
                <w:rFonts w:eastAsia="Times New Roman"/>
              </w:rPr>
            </w:pPr>
            <w:r w:rsidRPr="00611609">
              <w:rPr>
                <w:rFonts w:eastAsia="Times New Roman"/>
              </w:rPr>
              <w:t>0.734</w:t>
            </w:r>
          </w:p>
        </w:tc>
        <w:tc>
          <w:tcPr>
            <w:tcW w:w="1105" w:type="dxa"/>
            <w:tcBorders>
              <w:top w:val="nil"/>
              <w:left w:val="nil"/>
              <w:bottom w:val="single" w:sz="4" w:space="0" w:color="auto"/>
              <w:right w:val="single" w:sz="4" w:space="0" w:color="auto"/>
            </w:tcBorders>
            <w:shd w:val="clear" w:color="000000" w:fill="A9D08E"/>
            <w:noWrap/>
            <w:vAlign w:val="center"/>
          </w:tcPr>
          <w:p w14:paraId="09E3E0AC" w14:textId="77777777" w:rsidR="00685BCB" w:rsidRPr="00611609" w:rsidRDefault="00685BCB" w:rsidP="005E0846">
            <w:pPr>
              <w:spacing w:line="240" w:lineRule="auto"/>
              <w:ind w:firstLine="0"/>
              <w:jc w:val="center"/>
              <w:rPr>
                <w:rFonts w:eastAsia="Times New Roman"/>
              </w:rPr>
            </w:pPr>
            <w:r w:rsidRPr="00611609">
              <w:rPr>
                <w:rFonts w:eastAsia="Times New Roman"/>
              </w:rPr>
              <w:t>&lt;0.001</w:t>
            </w:r>
          </w:p>
        </w:tc>
      </w:tr>
      <w:tr w:rsidR="00685BCB" w:rsidRPr="00611609" w14:paraId="12913599" w14:textId="77777777" w:rsidTr="005E0846">
        <w:trPr>
          <w:trHeight w:val="300"/>
          <w:jc w:val="center"/>
        </w:trPr>
        <w:tc>
          <w:tcPr>
            <w:tcW w:w="1880" w:type="dxa"/>
            <w:tcBorders>
              <w:top w:val="nil"/>
              <w:left w:val="single" w:sz="4" w:space="0" w:color="auto"/>
              <w:bottom w:val="single" w:sz="4" w:space="0" w:color="auto"/>
              <w:right w:val="single" w:sz="4" w:space="0" w:color="auto"/>
            </w:tcBorders>
            <w:shd w:val="clear" w:color="auto" w:fill="auto"/>
            <w:noWrap/>
            <w:vAlign w:val="bottom"/>
          </w:tcPr>
          <w:p w14:paraId="4EBD006B" w14:textId="77777777" w:rsidR="00685BCB" w:rsidRPr="00611609" w:rsidRDefault="00685BCB" w:rsidP="005E0846">
            <w:pPr>
              <w:spacing w:line="240" w:lineRule="auto"/>
              <w:ind w:firstLine="0"/>
              <w:rPr>
                <w:rFonts w:eastAsia="Times New Roman"/>
                <w:b/>
                <w:bCs/>
              </w:rPr>
            </w:pPr>
            <w:r w:rsidRPr="00611609">
              <w:rPr>
                <w:rFonts w:eastAsia="Times New Roman"/>
                <w:b/>
                <w:bCs/>
              </w:rPr>
              <w:t>Turkey</w:t>
            </w:r>
          </w:p>
        </w:tc>
        <w:tc>
          <w:tcPr>
            <w:tcW w:w="1125" w:type="dxa"/>
            <w:tcBorders>
              <w:top w:val="nil"/>
              <w:left w:val="nil"/>
              <w:bottom w:val="single" w:sz="4" w:space="0" w:color="auto"/>
              <w:right w:val="single" w:sz="4" w:space="0" w:color="auto"/>
            </w:tcBorders>
            <w:shd w:val="clear" w:color="auto" w:fill="auto"/>
            <w:noWrap/>
            <w:vAlign w:val="center"/>
          </w:tcPr>
          <w:p w14:paraId="43C5E1F6" w14:textId="77777777" w:rsidR="00685BCB" w:rsidRPr="00611609" w:rsidRDefault="00685BCB" w:rsidP="005E0846">
            <w:pPr>
              <w:spacing w:line="240" w:lineRule="auto"/>
              <w:ind w:firstLine="27"/>
              <w:jc w:val="center"/>
              <w:rPr>
                <w:rFonts w:eastAsia="Times New Roman"/>
              </w:rPr>
            </w:pPr>
            <w:r w:rsidRPr="00611609">
              <w:rPr>
                <w:rFonts w:eastAsia="Times New Roman"/>
              </w:rPr>
              <w:t>0.209</w:t>
            </w:r>
          </w:p>
        </w:tc>
        <w:tc>
          <w:tcPr>
            <w:tcW w:w="1027" w:type="dxa"/>
            <w:tcBorders>
              <w:top w:val="nil"/>
              <w:left w:val="nil"/>
              <w:bottom w:val="single" w:sz="4" w:space="0" w:color="auto"/>
              <w:right w:val="single" w:sz="4" w:space="0" w:color="auto"/>
            </w:tcBorders>
            <w:shd w:val="clear" w:color="auto" w:fill="auto"/>
            <w:noWrap/>
            <w:vAlign w:val="center"/>
          </w:tcPr>
          <w:p w14:paraId="197A7316" w14:textId="77777777" w:rsidR="00685BCB" w:rsidRPr="00611609" w:rsidRDefault="00685BCB" w:rsidP="005E0846">
            <w:pPr>
              <w:spacing w:line="240" w:lineRule="auto"/>
              <w:ind w:firstLine="0"/>
              <w:jc w:val="center"/>
              <w:rPr>
                <w:rFonts w:eastAsia="Times New Roman"/>
              </w:rPr>
            </w:pPr>
            <w:r w:rsidRPr="00611609">
              <w:rPr>
                <w:rFonts w:eastAsia="Times New Roman"/>
              </w:rPr>
              <w:t>0.033</w:t>
            </w:r>
          </w:p>
        </w:tc>
        <w:tc>
          <w:tcPr>
            <w:tcW w:w="1120" w:type="dxa"/>
            <w:tcBorders>
              <w:top w:val="nil"/>
              <w:left w:val="nil"/>
              <w:bottom w:val="single" w:sz="4" w:space="0" w:color="auto"/>
              <w:right w:val="single" w:sz="4" w:space="0" w:color="auto"/>
            </w:tcBorders>
            <w:shd w:val="clear" w:color="auto" w:fill="auto"/>
            <w:noWrap/>
            <w:vAlign w:val="center"/>
          </w:tcPr>
          <w:p w14:paraId="099DC8DF" w14:textId="77777777" w:rsidR="00685BCB" w:rsidRPr="00611609" w:rsidRDefault="00685BCB" w:rsidP="005E0846">
            <w:pPr>
              <w:spacing w:line="240" w:lineRule="auto"/>
              <w:ind w:firstLine="8"/>
              <w:jc w:val="center"/>
              <w:rPr>
                <w:rFonts w:eastAsia="Times New Roman"/>
              </w:rPr>
            </w:pPr>
            <w:r w:rsidRPr="00611609">
              <w:rPr>
                <w:rFonts w:eastAsia="Times New Roman"/>
              </w:rPr>
              <w:t>0.015</w:t>
            </w:r>
          </w:p>
        </w:tc>
        <w:tc>
          <w:tcPr>
            <w:tcW w:w="1105" w:type="dxa"/>
            <w:tcBorders>
              <w:top w:val="nil"/>
              <w:left w:val="nil"/>
              <w:bottom w:val="single" w:sz="4" w:space="0" w:color="auto"/>
              <w:right w:val="single" w:sz="4" w:space="0" w:color="auto"/>
            </w:tcBorders>
            <w:shd w:val="clear" w:color="auto" w:fill="auto"/>
            <w:noWrap/>
            <w:vAlign w:val="center"/>
          </w:tcPr>
          <w:p w14:paraId="052FB722" w14:textId="77777777" w:rsidR="00685BCB" w:rsidRPr="00611609" w:rsidRDefault="00685BCB" w:rsidP="005E0846">
            <w:pPr>
              <w:spacing w:line="240" w:lineRule="auto"/>
              <w:ind w:firstLine="0"/>
              <w:jc w:val="center"/>
              <w:rPr>
                <w:rFonts w:eastAsia="Times New Roman"/>
              </w:rPr>
            </w:pPr>
            <w:r w:rsidRPr="00611609">
              <w:rPr>
                <w:rFonts w:eastAsia="Times New Roman"/>
              </w:rPr>
              <w:t>0.877</w:t>
            </w:r>
          </w:p>
        </w:tc>
      </w:tr>
      <w:tr w:rsidR="00685BCB" w:rsidRPr="00611609" w14:paraId="2D0E8F6D" w14:textId="77777777" w:rsidTr="005E0846">
        <w:trPr>
          <w:trHeight w:val="300"/>
          <w:jc w:val="center"/>
        </w:trPr>
        <w:tc>
          <w:tcPr>
            <w:tcW w:w="1880" w:type="dxa"/>
            <w:tcBorders>
              <w:top w:val="nil"/>
              <w:left w:val="single" w:sz="4" w:space="0" w:color="auto"/>
              <w:bottom w:val="single" w:sz="4" w:space="0" w:color="auto"/>
              <w:right w:val="single" w:sz="4" w:space="0" w:color="auto"/>
            </w:tcBorders>
            <w:shd w:val="clear" w:color="auto" w:fill="auto"/>
            <w:noWrap/>
            <w:vAlign w:val="bottom"/>
          </w:tcPr>
          <w:p w14:paraId="67C1E26E" w14:textId="77777777" w:rsidR="00685BCB" w:rsidRPr="00611609" w:rsidRDefault="00685BCB" w:rsidP="005E0846">
            <w:pPr>
              <w:spacing w:line="240" w:lineRule="auto"/>
              <w:ind w:firstLine="0"/>
              <w:rPr>
                <w:rFonts w:eastAsia="Times New Roman"/>
                <w:b/>
                <w:bCs/>
              </w:rPr>
            </w:pPr>
            <w:r w:rsidRPr="00611609">
              <w:rPr>
                <w:rFonts w:eastAsia="Times New Roman"/>
                <w:b/>
                <w:bCs/>
              </w:rPr>
              <w:t>Pakistan</w:t>
            </w:r>
          </w:p>
        </w:tc>
        <w:tc>
          <w:tcPr>
            <w:tcW w:w="1125" w:type="dxa"/>
            <w:tcBorders>
              <w:top w:val="nil"/>
              <w:left w:val="nil"/>
              <w:bottom w:val="single" w:sz="4" w:space="0" w:color="auto"/>
              <w:right w:val="single" w:sz="4" w:space="0" w:color="auto"/>
            </w:tcBorders>
            <w:shd w:val="clear" w:color="000000" w:fill="A9D08E"/>
            <w:noWrap/>
            <w:vAlign w:val="center"/>
          </w:tcPr>
          <w:p w14:paraId="14188A7A" w14:textId="77777777" w:rsidR="00685BCB" w:rsidRPr="00611609" w:rsidRDefault="00685BCB" w:rsidP="005E0846">
            <w:pPr>
              <w:spacing w:line="240" w:lineRule="auto"/>
              <w:ind w:firstLine="27"/>
              <w:jc w:val="center"/>
              <w:rPr>
                <w:rFonts w:eastAsia="Times New Roman"/>
              </w:rPr>
            </w:pPr>
            <w:r w:rsidRPr="00611609">
              <w:rPr>
                <w:rFonts w:eastAsia="Times New Roman"/>
              </w:rPr>
              <w:t>0.604</w:t>
            </w:r>
          </w:p>
        </w:tc>
        <w:tc>
          <w:tcPr>
            <w:tcW w:w="1027" w:type="dxa"/>
            <w:tcBorders>
              <w:top w:val="nil"/>
              <w:left w:val="nil"/>
              <w:bottom w:val="single" w:sz="4" w:space="0" w:color="auto"/>
              <w:right w:val="single" w:sz="4" w:space="0" w:color="auto"/>
            </w:tcBorders>
            <w:shd w:val="clear" w:color="000000" w:fill="A9D08E"/>
            <w:noWrap/>
            <w:vAlign w:val="center"/>
          </w:tcPr>
          <w:p w14:paraId="0C852F1C" w14:textId="77777777" w:rsidR="00685BCB" w:rsidRPr="00611609" w:rsidRDefault="00685BCB" w:rsidP="005E0846">
            <w:pPr>
              <w:spacing w:line="240" w:lineRule="auto"/>
              <w:ind w:firstLine="0"/>
              <w:jc w:val="center"/>
              <w:rPr>
                <w:rFonts w:eastAsia="Times New Roman"/>
              </w:rPr>
            </w:pPr>
            <w:r w:rsidRPr="00611609">
              <w:rPr>
                <w:rFonts w:eastAsia="Times New Roman"/>
              </w:rPr>
              <w:t>&lt;0.001</w:t>
            </w:r>
          </w:p>
        </w:tc>
        <w:tc>
          <w:tcPr>
            <w:tcW w:w="1120" w:type="dxa"/>
            <w:tcBorders>
              <w:top w:val="nil"/>
              <w:left w:val="nil"/>
              <w:bottom w:val="single" w:sz="4" w:space="0" w:color="auto"/>
              <w:right w:val="single" w:sz="4" w:space="0" w:color="auto"/>
            </w:tcBorders>
            <w:shd w:val="clear" w:color="000000" w:fill="C6E0B4"/>
            <w:noWrap/>
            <w:vAlign w:val="center"/>
          </w:tcPr>
          <w:p w14:paraId="6C6CEEE8" w14:textId="77777777" w:rsidR="00685BCB" w:rsidRPr="00611609" w:rsidRDefault="00685BCB" w:rsidP="005E0846">
            <w:pPr>
              <w:spacing w:line="240" w:lineRule="auto"/>
              <w:ind w:firstLine="8"/>
              <w:jc w:val="center"/>
              <w:rPr>
                <w:rFonts w:eastAsia="Times New Roman"/>
              </w:rPr>
            </w:pPr>
            <w:r w:rsidRPr="00611609">
              <w:rPr>
                <w:rFonts w:eastAsia="Times New Roman"/>
              </w:rPr>
              <w:t>0.429</w:t>
            </w:r>
          </w:p>
        </w:tc>
        <w:tc>
          <w:tcPr>
            <w:tcW w:w="1105" w:type="dxa"/>
            <w:tcBorders>
              <w:top w:val="nil"/>
              <w:left w:val="nil"/>
              <w:bottom w:val="single" w:sz="4" w:space="0" w:color="auto"/>
              <w:right w:val="single" w:sz="4" w:space="0" w:color="auto"/>
            </w:tcBorders>
            <w:shd w:val="clear" w:color="000000" w:fill="C6E0B4"/>
            <w:noWrap/>
            <w:vAlign w:val="center"/>
          </w:tcPr>
          <w:p w14:paraId="2A161ACA" w14:textId="77777777" w:rsidR="00685BCB" w:rsidRPr="00611609" w:rsidRDefault="00685BCB" w:rsidP="005E0846">
            <w:pPr>
              <w:spacing w:line="240" w:lineRule="auto"/>
              <w:ind w:firstLine="0"/>
              <w:jc w:val="center"/>
              <w:rPr>
                <w:rFonts w:eastAsia="Times New Roman"/>
              </w:rPr>
            </w:pPr>
            <w:r w:rsidRPr="00611609">
              <w:rPr>
                <w:rFonts w:eastAsia="Times New Roman"/>
              </w:rPr>
              <w:t>&lt;0.001</w:t>
            </w:r>
          </w:p>
        </w:tc>
      </w:tr>
      <w:tr w:rsidR="00685BCB" w:rsidRPr="00611609" w14:paraId="3CE8831B" w14:textId="77777777" w:rsidTr="005E0846">
        <w:trPr>
          <w:trHeight w:val="300"/>
          <w:jc w:val="center"/>
        </w:trPr>
        <w:tc>
          <w:tcPr>
            <w:tcW w:w="1880" w:type="dxa"/>
            <w:tcBorders>
              <w:top w:val="nil"/>
              <w:left w:val="single" w:sz="4" w:space="0" w:color="auto"/>
              <w:bottom w:val="single" w:sz="4" w:space="0" w:color="auto"/>
              <w:right w:val="single" w:sz="4" w:space="0" w:color="auto"/>
            </w:tcBorders>
            <w:shd w:val="clear" w:color="auto" w:fill="auto"/>
            <w:noWrap/>
            <w:vAlign w:val="bottom"/>
          </w:tcPr>
          <w:p w14:paraId="22A10C7C" w14:textId="77777777" w:rsidR="00685BCB" w:rsidRPr="00611609" w:rsidRDefault="00685BCB" w:rsidP="005E0846">
            <w:pPr>
              <w:spacing w:line="240" w:lineRule="auto"/>
              <w:ind w:firstLine="0"/>
              <w:rPr>
                <w:rFonts w:eastAsia="Times New Roman"/>
                <w:b/>
                <w:bCs/>
              </w:rPr>
            </w:pPr>
            <w:r w:rsidRPr="00611609">
              <w:rPr>
                <w:rFonts w:eastAsia="Times New Roman"/>
                <w:b/>
                <w:bCs/>
              </w:rPr>
              <w:t>Libya</w:t>
            </w:r>
          </w:p>
        </w:tc>
        <w:tc>
          <w:tcPr>
            <w:tcW w:w="1125" w:type="dxa"/>
            <w:tcBorders>
              <w:top w:val="nil"/>
              <w:left w:val="nil"/>
              <w:bottom w:val="single" w:sz="4" w:space="0" w:color="auto"/>
              <w:right w:val="single" w:sz="4" w:space="0" w:color="auto"/>
            </w:tcBorders>
            <w:shd w:val="clear" w:color="000000" w:fill="A9D08E"/>
            <w:noWrap/>
            <w:vAlign w:val="center"/>
          </w:tcPr>
          <w:p w14:paraId="1768BA41" w14:textId="77777777" w:rsidR="00685BCB" w:rsidRPr="00611609" w:rsidRDefault="00685BCB" w:rsidP="005E0846">
            <w:pPr>
              <w:spacing w:line="240" w:lineRule="auto"/>
              <w:ind w:firstLine="27"/>
              <w:jc w:val="center"/>
              <w:rPr>
                <w:rFonts w:eastAsia="Times New Roman"/>
              </w:rPr>
            </w:pPr>
            <w:r w:rsidRPr="00611609">
              <w:rPr>
                <w:rFonts w:eastAsia="Times New Roman"/>
              </w:rPr>
              <w:t>0.76</w:t>
            </w:r>
          </w:p>
        </w:tc>
        <w:tc>
          <w:tcPr>
            <w:tcW w:w="1027" w:type="dxa"/>
            <w:tcBorders>
              <w:top w:val="nil"/>
              <w:left w:val="nil"/>
              <w:bottom w:val="single" w:sz="4" w:space="0" w:color="auto"/>
              <w:right w:val="single" w:sz="4" w:space="0" w:color="auto"/>
            </w:tcBorders>
            <w:shd w:val="clear" w:color="000000" w:fill="A9D08E"/>
            <w:noWrap/>
            <w:vAlign w:val="center"/>
          </w:tcPr>
          <w:p w14:paraId="27BE14D9" w14:textId="77777777" w:rsidR="00685BCB" w:rsidRPr="00611609" w:rsidRDefault="00685BCB" w:rsidP="005E0846">
            <w:pPr>
              <w:spacing w:line="240" w:lineRule="auto"/>
              <w:ind w:firstLine="0"/>
              <w:jc w:val="center"/>
              <w:rPr>
                <w:rFonts w:eastAsia="Times New Roman"/>
              </w:rPr>
            </w:pPr>
            <w:r w:rsidRPr="00611609">
              <w:rPr>
                <w:rFonts w:eastAsia="Times New Roman"/>
              </w:rPr>
              <w:t>&lt;0.001</w:t>
            </w:r>
          </w:p>
        </w:tc>
        <w:tc>
          <w:tcPr>
            <w:tcW w:w="1120" w:type="dxa"/>
            <w:tcBorders>
              <w:top w:val="nil"/>
              <w:left w:val="nil"/>
              <w:bottom w:val="single" w:sz="4" w:space="0" w:color="auto"/>
              <w:right w:val="single" w:sz="4" w:space="0" w:color="auto"/>
            </w:tcBorders>
            <w:shd w:val="clear" w:color="000000" w:fill="A9D08E"/>
            <w:noWrap/>
            <w:vAlign w:val="center"/>
          </w:tcPr>
          <w:p w14:paraId="42329C61" w14:textId="77777777" w:rsidR="00685BCB" w:rsidRPr="00611609" w:rsidRDefault="00685BCB" w:rsidP="005E0846">
            <w:pPr>
              <w:spacing w:line="240" w:lineRule="auto"/>
              <w:ind w:firstLine="8"/>
              <w:jc w:val="center"/>
              <w:rPr>
                <w:rFonts w:eastAsia="Times New Roman"/>
              </w:rPr>
            </w:pPr>
            <w:r w:rsidRPr="00611609">
              <w:rPr>
                <w:rFonts w:eastAsia="Times New Roman"/>
              </w:rPr>
              <w:t>0.473</w:t>
            </w:r>
          </w:p>
        </w:tc>
        <w:tc>
          <w:tcPr>
            <w:tcW w:w="1105" w:type="dxa"/>
            <w:tcBorders>
              <w:top w:val="nil"/>
              <w:left w:val="nil"/>
              <w:bottom w:val="single" w:sz="4" w:space="0" w:color="auto"/>
              <w:right w:val="single" w:sz="4" w:space="0" w:color="auto"/>
            </w:tcBorders>
            <w:shd w:val="clear" w:color="000000" w:fill="A9D08E"/>
            <w:noWrap/>
            <w:vAlign w:val="center"/>
          </w:tcPr>
          <w:p w14:paraId="2AA5FD05" w14:textId="77777777" w:rsidR="00685BCB" w:rsidRPr="00611609" w:rsidRDefault="00685BCB" w:rsidP="005E0846">
            <w:pPr>
              <w:spacing w:line="240" w:lineRule="auto"/>
              <w:ind w:firstLine="0"/>
              <w:jc w:val="center"/>
              <w:rPr>
                <w:rFonts w:eastAsia="Times New Roman"/>
              </w:rPr>
            </w:pPr>
            <w:r w:rsidRPr="00611609">
              <w:rPr>
                <w:rFonts w:eastAsia="Times New Roman"/>
              </w:rPr>
              <w:t>&lt;0.001</w:t>
            </w:r>
          </w:p>
        </w:tc>
      </w:tr>
      <w:tr w:rsidR="00685BCB" w:rsidRPr="00611609" w14:paraId="2C74CB94" w14:textId="77777777" w:rsidTr="005E0846">
        <w:trPr>
          <w:trHeight w:val="300"/>
          <w:jc w:val="center"/>
        </w:trPr>
        <w:tc>
          <w:tcPr>
            <w:tcW w:w="1880" w:type="dxa"/>
            <w:tcBorders>
              <w:top w:val="nil"/>
              <w:left w:val="single" w:sz="4" w:space="0" w:color="auto"/>
              <w:bottom w:val="single" w:sz="4" w:space="0" w:color="auto"/>
              <w:right w:val="single" w:sz="4" w:space="0" w:color="auto"/>
            </w:tcBorders>
            <w:shd w:val="clear" w:color="auto" w:fill="auto"/>
            <w:noWrap/>
            <w:vAlign w:val="bottom"/>
          </w:tcPr>
          <w:p w14:paraId="3EFA77ED" w14:textId="77777777" w:rsidR="00685BCB" w:rsidRPr="00611609" w:rsidRDefault="00685BCB" w:rsidP="005E0846">
            <w:pPr>
              <w:spacing w:line="240" w:lineRule="auto"/>
              <w:ind w:firstLine="0"/>
              <w:rPr>
                <w:rFonts w:eastAsia="Times New Roman"/>
                <w:b/>
                <w:bCs/>
              </w:rPr>
            </w:pPr>
            <w:r w:rsidRPr="00611609">
              <w:rPr>
                <w:rFonts w:eastAsia="Times New Roman"/>
                <w:b/>
                <w:bCs/>
              </w:rPr>
              <w:t>Greece</w:t>
            </w:r>
          </w:p>
        </w:tc>
        <w:tc>
          <w:tcPr>
            <w:tcW w:w="1125" w:type="dxa"/>
            <w:tcBorders>
              <w:top w:val="nil"/>
              <w:left w:val="nil"/>
              <w:bottom w:val="single" w:sz="4" w:space="0" w:color="auto"/>
              <w:right w:val="single" w:sz="4" w:space="0" w:color="auto"/>
            </w:tcBorders>
            <w:shd w:val="clear" w:color="000000" w:fill="A9D08E"/>
            <w:noWrap/>
            <w:vAlign w:val="center"/>
          </w:tcPr>
          <w:p w14:paraId="29D7A620" w14:textId="77777777" w:rsidR="00685BCB" w:rsidRPr="00611609" w:rsidRDefault="00685BCB" w:rsidP="005E0846">
            <w:pPr>
              <w:spacing w:line="240" w:lineRule="auto"/>
              <w:ind w:firstLine="27"/>
              <w:jc w:val="center"/>
              <w:rPr>
                <w:rFonts w:eastAsia="Times New Roman"/>
              </w:rPr>
            </w:pPr>
            <w:r w:rsidRPr="00611609">
              <w:rPr>
                <w:rFonts w:eastAsia="Times New Roman"/>
              </w:rPr>
              <w:t>0.65</w:t>
            </w:r>
          </w:p>
        </w:tc>
        <w:tc>
          <w:tcPr>
            <w:tcW w:w="1027" w:type="dxa"/>
            <w:tcBorders>
              <w:top w:val="nil"/>
              <w:left w:val="nil"/>
              <w:bottom w:val="single" w:sz="4" w:space="0" w:color="auto"/>
              <w:right w:val="single" w:sz="4" w:space="0" w:color="auto"/>
            </w:tcBorders>
            <w:shd w:val="clear" w:color="000000" w:fill="A9D08E"/>
            <w:noWrap/>
            <w:vAlign w:val="center"/>
          </w:tcPr>
          <w:p w14:paraId="510CEA19" w14:textId="77777777" w:rsidR="00685BCB" w:rsidRPr="00611609" w:rsidRDefault="00685BCB" w:rsidP="005E0846">
            <w:pPr>
              <w:spacing w:line="240" w:lineRule="auto"/>
              <w:ind w:firstLine="0"/>
              <w:jc w:val="center"/>
              <w:rPr>
                <w:rFonts w:eastAsia="Times New Roman"/>
              </w:rPr>
            </w:pPr>
            <w:r w:rsidRPr="00611609">
              <w:rPr>
                <w:rFonts w:eastAsia="Times New Roman"/>
              </w:rPr>
              <w:t>&lt;0.001</w:t>
            </w:r>
          </w:p>
        </w:tc>
        <w:tc>
          <w:tcPr>
            <w:tcW w:w="1120" w:type="dxa"/>
            <w:tcBorders>
              <w:top w:val="nil"/>
              <w:left w:val="nil"/>
              <w:bottom w:val="single" w:sz="4" w:space="0" w:color="auto"/>
              <w:right w:val="single" w:sz="4" w:space="0" w:color="auto"/>
            </w:tcBorders>
            <w:shd w:val="clear" w:color="000000" w:fill="C6E0B4"/>
            <w:noWrap/>
            <w:vAlign w:val="center"/>
          </w:tcPr>
          <w:p w14:paraId="777D9E11" w14:textId="77777777" w:rsidR="00685BCB" w:rsidRPr="00611609" w:rsidRDefault="00685BCB" w:rsidP="005E0846">
            <w:pPr>
              <w:spacing w:line="240" w:lineRule="auto"/>
              <w:ind w:firstLine="8"/>
              <w:jc w:val="center"/>
              <w:rPr>
                <w:rFonts w:eastAsia="Times New Roman"/>
              </w:rPr>
            </w:pPr>
            <w:r w:rsidRPr="00611609">
              <w:rPr>
                <w:rFonts w:eastAsia="Times New Roman"/>
              </w:rPr>
              <w:t>0.41</w:t>
            </w:r>
          </w:p>
        </w:tc>
        <w:tc>
          <w:tcPr>
            <w:tcW w:w="1105" w:type="dxa"/>
            <w:tcBorders>
              <w:top w:val="nil"/>
              <w:left w:val="nil"/>
              <w:bottom w:val="single" w:sz="4" w:space="0" w:color="auto"/>
              <w:right w:val="single" w:sz="4" w:space="0" w:color="auto"/>
            </w:tcBorders>
            <w:shd w:val="clear" w:color="000000" w:fill="C6E0B4"/>
            <w:noWrap/>
            <w:vAlign w:val="center"/>
          </w:tcPr>
          <w:p w14:paraId="2925DBFA" w14:textId="77777777" w:rsidR="00685BCB" w:rsidRPr="00611609" w:rsidRDefault="00685BCB" w:rsidP="005E0846">
            <w:pPr>
              <w:spacing w:line="240" w:lineRule="auto"/>
              <w:ind w:firstLine="0"/>
              <w:jc w:val="center"/>
              <w:rPr>
                <w:rFonts w:eastAsia="Times New Roman"/>
              </w:rPr>
            </w:pPr>
            <w:r w:rsidRPr="00611609">
              <w:rPr>
                <w:rFonts w:eastAsia="Times New Roman"/>
              </w:rPr>
              <w:t>&lt;0.001</w:t>
            </w:r>
          </w:p>
        </w:tc>
      </w:tr>
      <w:tr w:rsidR="00685BCB" w:rsidRPr="00611609" w14:paraId="7E0A065A" w14:textId="77777777" w:rsidTr="005E0846">
        <w:trPr>
          <w:trHeight w:val="300"/>
          <w:jc w:val="center"/>
        </w:trPr>
        <w:tc>
          <w:tcPr>
            <w:tcW w:w="1880" w:type="dxa"/>
            <w:tcBorders>
              <w:top w:val="nil"/>
              <w:left w:val="single" w:sz="4" w:space="0" w:color="auto"/>
              <w:bottom w:val="single" w:sz="4" w:space="0" w:color="auto"/>
              <w:right w:val="single" w:sz="4" w:space="0" w:color="auto"/>
            </w:tcBorders>
            <w:shd w:val="clear" w:color="auto" w:fill="auto"/>
            <w:noWrap/>
            <w:vAlign w:val="bottom"/>
          </w:tcPr>
          <w:p w14:paraId="17B2CABA" w14:textId="77777777" w:rsidR="00685BCB" w:rsidRPr="00611609" w:rsidRDefault="00685BCB" w:rsidP="005E0846">
            <w:pPr>
              <w:spacing w:line="240" w:lineRule="auto"/>
              <w:ind w:firstLine="0"/>
              <w:rPr>
                <w:rFonts w:eastAsia="Times New Roman"/>
                <w:b/>
                <w:bCs/>
              </w:rPr>
            </w:pPr>
            <w:r w:rsidRPr="00611609">
              <w:rPr>
                <w:rFonts w:eastAsia="Times New Roman"/>
                <w:b/>
                <w:bCs/>
              </w:rPr>
              <w:t>Japan</w:t>
            </w:r>
          </w:p>
        </w:tc>
        <w:tc>
          <w:tcPr>
            <w:tcW w:w="1125" w:type="dxa"/>
            <w:tcBorders>
              <w:top w:val="nil"/>
              <w:left w:val="nil"/>
              <w:bottom w:val="single" w:sz="4" w:space="0" w:color="auto"/>
              <w:right w:val="single" w:sz="4" w:space="0" w:color="auto"/>
            </w:tcBorders>
            <w:shd w:val="clear" w:color="000000" w:fill="E2EFDA"/>
            <w:noWrap/>
            <w:vAlign w:val="center"/>
          </w:tcPr>
          <w:p w14:paraId="411812DE" w14:textId="77777777" w:rsidR="00685BCB" w:rsidRPr="00611609" w:rsidRDefault="00685BCB" w:rsidP="005E0846">
            <w:pPr>
              <w:spacing w:line="240" w:lineRule="auto"/>
              <w:ind w:firstLine="27"/>
              <w:jc w:val="center"/>
              <w:rPr>
                <w:rFonts w:eastAsia="Times New Roman"/>
              </w:rPr>
            </w:pPr>
            <w:r w:rsidRPr="00611609">
              <w:rPr>
                <w:rFonts w:eastAsia="Times New Roman"/>
              </w:rPr>
              <w:t>0.267</w:t>
            </w:r>
          </w:p>
        </w:tc>
        <w:tc>
          <w:tcPr>
            <w:tcW w:w="1027" w:type="dxa"/>
            <w:tcBorders>
              <w:top w:val="nil"/>
              <w:left w:val="nil"/>
              <w:bottom w:val="single" w:sz="4" w:space="0" w:color="auto"/>
              <w:right w:val="single" w:sz="4" w:space="0" w:color="auto"/>
            </w:tcBorders>
            <w:shd w:val="clear" w:color="000000" w:fill="E2EFDA"/>
            <w:noWrap/>
            <w:vAlign w:val="center"/>
          </w:tcPr>
          <w:p w14:paraId="5398AB8F" w14:textId="77777777" w:rsidR="00685BCB" w:rsidRPr="00611609" w:rsidRDefault="00685BCB" w:rsidP="005E0846">
            <w:pPr>
              <w:spacing w:line="240" w:lineRule="auto"/>
              <w:ind w:firstLine="0"/>
              <w:jc w:val="center"/>
              <w:rPr>
                <w:rFonts w:eastAsia="Times New Roman"/>
              </w:rPr>
            </w:pPr>
            <w:r w:rsidRPr="00611609">
              <w:rPr>
                <w:rFonts w:eastAsia="Times New Roman"/>
              </w:rPr>
              <w:t>0.006</w:t>
            </w:r>
          </w:p>
        </w:tc>
        <w:tc>
          <w:tcPr>
            <w:tcW w:w="1120" w:type="dxa"/>
            <w:tcBorders>
              <w:top w:val="nil"/>
              <w:left w:val="nil"/>
              <w:bottom w:val="single" w:sz="4" w:space="0" w:color="auto"/>
              <w:right w:val="single" w:sz="4" w:space="0" w:color="auto"/>
            </w:tcBorders>
            <w:shd w:val="clear" w:color="000000" w:fill="A9D08E"/>
            <w:noWrap/>
            <w:vAlign w:val="center"/>
          </w:tcPr>
          <w:p w14:paraId="22FA6FC8" w14:textId="77777777" w:rsidR="00685BCB" w:rsidRPr="00611609" w:rsidRDefault="00685BCB" w:rsidP="005E0846">
            <w:pPr>
              <w:spacing w:line="240" w:lineRule="auto"/>
              <w:ind w:firstLine="8"/>
              <w:jc w:val="center"/>
              <w:rPr>
                <w:rFonts w:eastAsia="Times New Roman"/>
              </w:rPr>
            </w:pPr>
            <w:r w:rsidRPr="00611609">
              <w:rPr>
                <w:rFonts w:eastAsia="Times New Roman"/>
              </w:rPr>
              <w:t>0.549</w:t>
            </w:r>
          </w:p>
        </w:tc>
        <w:tc>
          <w:tcPr>
            <w:tcW w:w="1105" w:type="dxa"/>
            <w:tcBorders>
              <w:top w:val="nil"/>
              <w:left w:val="nil"/>
              <w:bottom w:val="single" w:sz="4" w:space="0" w:color="auto"/>
              <w:right w:val="single" w:sz="4" w:space="0" w:color="auto"/>
            </w:tcBorders>
            <w:shd w:val="clear" w:color="000000" w:fill="A9D08E"/>
            <w:noWrap/>
            <w:vAlign w:val="center"/>
          </w:tcPr>
          <w:p w14:paraId="7C9F1588" w14:textId="77777777" w:rsidR="00685BCB" w:rsidRPr="00611609" w:rsidRDefault="00685BCB" w:rsidP="005E0846">
            <w:pPr>
              <w:spacing w:line="240" w:lineRule="auto"/>
              <w:ind w:firstLine="0"/>
              <w:jc w:val="center"/>
              <w:rPr>
                <w:rFonts w:eastAsia="Times New Roman"/>
              </w:rPr>
            </w:pPr>
            <w:r w:rsidRPr="00611609">
              <w:rPr>
                <w:rFonts w:eastAsia="Times New Roman"/>
              </w:rPr>
              <w:t>&lt;0.001</w:t>
            </w:r>
          </w:p>
        </w:tc>
      </w:tr>
      <w:tr w:rsidR="00685BCB" w:rsidRPr="00611609" w14:paraId="210CAB7B" w14:textId="77777777" w:rsidTr="005E0846">
        <w:trPr>
          <w:trHeight w:val="300"/>
          <w:jc w:val="center"/>
        </w:trPr>
        <w:tc>
          <w:tcPr>
            <w:tcW w:w="1880" w:type="dxa"/>
            <w:tcBorders>
              <w:top w:val="nil"/>
              <w:left w:val="single" w:sz="4" w:space="0" w:color="auto"/>
              <w:bottom w:val="single" w:sz="4" w:space="0" w:color="auto"/>
              <w:right w:val="single" w:sz="4" w:space="0" w:color="auto"/>
            </w:tcBorders>
            <w:shd w:val="clear" w:color="auto" w:fill="auto"/>
            <w:noWrap/>
            <w:vAlign w:val="bottom"/>
          </w:tcPr>
          <w:p w14:paraId="61A2A5F3" w14:textId="77777777" w:rsidR="00685BCB" w:rsidRPr="00611609" w:rsidRDefault="00685BCB" w:rsidP="005E0846">
            <w:pPr>
              <w:spacing w:line="240" w:lineRule="auto"/>
              <w:ind w:firstLine="0"/>
              <w:rPr>
                <w:rFonts w:eastAsia="Times New Roman"/>
                <w:b/>
                <w:bCs/>
              </w:rPr>
            </w:pPr>
            <w:r w:rsidRPr="00611609">
              <w:rPr>
                <w:rFonts w:eastAsia="Times New Roman"/>
                <w:b/>
                <w:bCs/>
              </w:rPr>
              <w:t>United Kingdom</w:t>
            </w:r>
          </w:p>
        </w:tc>
        <w:tc>
          <w:tcPr>
            <w:tcW w:w="1125" w:type="dxa"/>
            <w:tcBorders>
              <w:top w:val="nil"/>
              <w:left w:val="nil"/>
              <w:bottom w:val="single" w:sz="4" w:space="0" w:color="auto"/>
              <w:right w:val="single" w:sz="4" w:space="0" w:color="auto"/>
            </w:tcBorders>
            <w:shd w:val="clear" w:color="auto" w:fill="auto"/>
            <w:noWrap/>
            <w:vAlign w:val="center"/>
          </w:tcPr>
          <w:p w14:paraId="37C553D6" w14:textId="77777777" w:rsidR="00685BCB" w:rsidRPr="00611609" w:rsidRDefault="00685BCB" w:rsidP="005E0846">
            <w:pPr>
              <w:spacing w:line="240" w:lineRule="auto"/>
              <w:ind w:firstLine="27"/>
              <w:jc w:val="center"/>
              <w:rPr>
                <w:rFonts w:eastAsia="Times New Roman"/>
              </w:rPr>
            </w:pPr>
            <w:r w:rsidRPr="00611609">
              <w:rPr>
                <w:rFonts w:eastAsia="Times New Roman"/>
              </w:rPr>
              <w:t>0.146</w:t>
            </w:r>
          </w:p>
        </w:tc>
        <w:tc>
          <w:tcPr>
            <w:tcW w:w="1027" w:type="dxa"/>
            <w:tcBorders>
              <w:top w:val="nil"/>
              <w:left w:val="nil"/>
              <w:bottom w:val="single" w:sz="4" w:space="0" w:color="auto"/>
              <w:right w:val="single" w:sz="4" w:space="0" w:color="auto"/>
            </w:tcBorders>
            <w:shd w:val="clear" w:color="auto" w:fill="auto"/>
            <w:noWrap/>
            <w:vAlign w:val="center"/>
          </w:tcPr>
          <w:p w14:paraId="282E1C8C" w14:textId="77777777" w:rsidR="00685BCB" w:rsidRPr="00611609" w:rsidRDefault="00685BCB" w:rsidP="005E0846">
            <w:pPr>
              <w:spacing w:line="240" w:lineRule="auto"/>
              <w:ind w:firstLine="0"/>
              <w:jc w:val="center"/>
              <w:rPr>
                <w:rFonts w:eastAsia="Times New Roman"/>
              </w:rPr>
            </w:pPr>
            <w:r w:rsidRPr="00611609">
              <w:rPr>
                <w:rFonts w:eastAsia="Times New Roman"/>
              </w:rPr>
              <w:t>0.139</w:t>
            </w:r>
          </w:p>
        </w:tc>
        <w:tc>
          <w:tcPr>
            <w:tcW w:w="1120" w:type="dxa"/>
            <w:tcBorders>
              <w:top w:val="nil"/>
              <w:left w:val="nil"/>
              <w:bottom w:val="single" w:sz="4" w:space="0" w:color="auto"/>
              <w:right w:val="single" w:sz="4" w:space="0" w:color="auto"/>
            </w:tcBorders>
            <w:shd w:val="clear" w:color="auto" w:fill="auto"/>
            <w:noWrap/>
            <w:vAlign w:val="center"/>
          </w:tcPr>
          <w:p w14:paraId="0C09FE9B" w14:textId="77777777" w:rsidR="00685BCB" w:rsidRPr="00611609" w:rsidRDefault="00685BCB" w:rsidP="005E0846">
            <w:pPr>
              <w:spacing w:line="240" w:lineRule="auto"/>
              <w:ind w:firstLine="8"/>
              <w:jc w:val="center"/>
              <w:rPr>
                <w:rFonts w:eastAsia="Times New Roman"/>
              </w:rPr>
            </w:pPr>
            <w:r w:rsidRPr="00611609">
              <w:rPr>
                <w:rFonts w:eastAsia="Times New Roman"/>
              </w:rPr>
              <w:t>0.143</w:t>
            </w:r>
          </w:p>
        </w:tc>
        <w:tc>
          <w:tcPr>
            <w:tcW w:w="1105" w:type="dxa"/>
            <w:tcBorders>
              <w:top w:val="nil"/>
              <w:left w:val="nil"/>
              <w:bottom w:val="single" w:sz="4" w:space="0" w:color="auto"/>
              <w:right w:val="single" w:sz="4" w:space="0" w:color="auto"/>
            </w:tcBorders>
            <w:shd w:val="clear" w:color="auto" w:fill="auto"/>
            <w:noWrap/>
            <w:vAlign w:val="center"/>
          </w:tcPr>
          <w:p w14:paraId="76792851" w14:textId="77777777" w:rsidR="00685BCB" w:rsidRPr="00611609" w:rsidRDefault="00685BCB" w:rsidP="005E0846">
            <w:pPr>
              <w:spacing w:line="240" w:lineRule="auto"/>
              <w:ind w:firstLine="0"/>
              <w:jc w:val="center"/>
              <w:rPr>
                <w:rFonts w:eastAsia="Times New Roman"/>
              </w:rPr>
            </w:pPr>
            <w:r w:rsidRPr="00611609">
              <w:rPr>
                <w:rFonts w:eastAsia="Times New Roman"/>
              </w:rPr>
              <w:t>0.148</w:t>
            </w:r>
          </w:p>
        </w:tc>
      </w:tr>
      <w:tr w:rsidR="00685BCB" w:rsidRPr="00611609" w14:paraId="68AAC774" w14:textId="77777777" w:rsidTr="005E0846">
        <w:trPr>
          <w:trHeight w:val="300"/>
          <w:jc w:val="center"/>
        </w:trPr>
        <w:tc>
          <w:tcPr>
            <w:tcW w:w="1880" w:type="dxa"/>
            <w:tcBorders>
              <w:top w:val="nil"/>
              <w:left w:val="single" w:sz="4" w:space="0" w:color="auto"/>
              <w:bottom w:val="single" w:sz="4" w:space="0" w:color="auto"/>
              <w:right w:val="single" w:sz="4" w:space="0" w:color="auto"/>
            </w:tcBorders>
            <w:shd w:val="clear" w:color="auto" w:fill="auto"/>
            <w:noWrap/>
            <w:vAlign w:val="bottom"/>
          </w:tcPr>
          <w:p w14:paraId="7E1B517E" w14:textId="77777777" w:rsidR="00685BCB" w:rsidRPr="00611609" w:rsidRDefault="00685BCB" w:rsidP="005E0846">
            <w:pPr>
              <w:spacing w:line="240" w:lineRule="auto"/>
              <w:ind w:firstLine="0"/>
              <w:rPr>
                <w:rFonts w:eastAsia="Times New Roman"/>
                <w:b/>
                <w:bCs/>
              </w:rPr>
            </w:pPr>
            <w:r w:rsidRPr="00611609">
              <w:rPr>
                <w:rFonts w:eastAsia="Times New Roman"/>
                <w:b/>
                <w:bCs/>
              </w:rPr>
              <w:t>France</w:t>
            </w:r>
          </w:p>
        </w:tc>
        <w:tc>
          <w:tcPr>
            <w:tcW w:w="1125" w:type="dxa"/>
            <w:tcBorders>
              <w:top w:val="nil"/>
              <w:left w:val="nil"/>
              <w:bottom w:val="single" w:sz="4" w:space="0" w:color="auto"/>
              <w:right w:val="single" w:sz="4" w:space="0" w:color="auto"/>
            </w:tcBorders>
            <w:shd w:val="clear" w:color="000000" w:fill="E2EFDA"/>
            <w:noWrap/>
            <w:vAlign w:val="center"/>
          </w:tcPr>
          <w:p w14:paraId="7912375F" w14:textId="77777777" w:rsidR="00685BCB" w:rsidRPr="00611609" w:rsidRDefault="00685BCB" w:rsidP="005E0846">
            <w:pPr>
              <w:spacing w:line="240" w:lineRule="auto"/>
              <w:ind w:firstLine="27"/>
              <w:jc w:val="center"/>
              <w:rPr>
                <w:rFonts w:eastAsia="Times New Roman"/>
              </w:rPr>
            </w:pPr>
            <w:r w:rsidRPr="00611609">
              <w:rPr>
                <w:rFonts w:eastAsia="Times New Roman"/>
              </w:rPr>
              <w:t>0.315</w:t>
            </w:r>
          </w:p>
        </w:tc>
        <w:tc>
          <w:tcPr>
            <w:tcW w:w="1027" w:type="dxa"/>
            <w:tcBorders>
              <w:top w:val="nil"/>
              <w:left w:val="nil"/>
              <w:bottom w:val="single" w:sz="4" w:space="0" w:color="auto"/>
              <w:right w:val="single" w:sz="4" w:space="0" w:color="auto"/>
            </w:tcBorders>
            <w:shd w:val="clear" w:color="000000" w:fill="E2EFDA"/>
            <w:noWrap/>
            <w:vAlign w:val="center"/>
          </w:tcPr>
          <w:p w14:paraId="4AE3273B" w14:textId="77777777" w:rsidR="00685BCB" w:rsidRPr="00611609" w:rsidRDefault="00685BCB" w:rsidP="005E0846">
            <w:pPr>
              <w:spacing w:line="240" w:lineRule="auto"/>
              <w:ind w:firstLine="0"/>
              <w:jc w:val="center"/>
              <w:rPr>
                <w:rFonts w:eastAsia="Times New Roman"/>
              </w:rPr>
            </w:pPr>
            <w:r w:rsidRPr="00611609">
              <w:rPr>
                <w:rFonts w:eastAsia="Times New Roman"/>
              </w:rPr>
              <w:t>0.001</w:t>
            </w:r>
          </w:p>
        </w:tc>
        <w:tc>
          <w:tcPr>
            <w:tcW w:w="1120" w:type="dxa"/>
            <w:tcBorders>
              <w:top w:val="nil"/>
              <w:left w:val="nil"/>
              <w:bottom w:val="single" w:sz="4" w:space="0" w:color="auto"/>
              <w:right w:val="single" w:sz="4" w:space="0" w:color="auto"/>
            </w:tcBorders>
            <w:shd w:val="clear" w:color="auto" w:fill="auto"/>
            <w:noWrap/>
            <w:vAlign w:val="center"/>
          </w:tcPr>
          <w:p w14:paraId="0764D5AF" w14:textId="77777777" w:rsidR="00685BCB" w:rsidRPr="00611609" w:rsidRDefault="00685BCB" w:rsidP="005E0846">
            <w:pPr>
              <w:spacing w:line="240" w:lineRule="auto"/>
              <w:ind w:firstLine="8"/>
              <w:jc w:val="center"/>
              <w:rPr>
                <w:rFonts w:eastAsia="Times New Roman"/>
              </w:rPr>
            </w:pPr>
            <w:r w:rsidRPr="00611609">
              <w:rPr>
                <w:rFonts w:eastAsia="Times New Roman"/>
              </w:rPr>
              <w:t>0.17</w:t>
            </w:r>
          </w:p>
        </w:tc>
        <w:tc>
          <w:tcPr>
            <w:tcW w:w="1105" w:type="dxa"/>
            <w:tcBorders>
              <w:top w:val="nil"/>
              <w:left w:val="nil"/>
              <w:bottom w:val="single" w:sz="4" w:space="0" w:color="auto"/>
              <w:right w:val="single" w:sz="4" w:space="0" w:color="auto"/>
            </w:tcBorders>
            <w:shd w:val="clear" w:color="auto" w:fill="auto"/>
            <w:noWrap/>
            <w:vAlign w:val="center"/>
          </w:tcPr>
          <w:p w14:paraId="4266467B" w14:textId="77777777" w:rsidR="00685BCB" w:rsidRPr="00611609" w:rsidRDefault="00685BCB" w:rsidP="005E0846">
            <w:pPr>
              <w:spacing w:line="240" w:lineRule="auto"/>
              <w:ind w:firstLine="0"/>
              <w:jc w:val="center"/>
              <w:rPr>
                <w:rFonts w:eastAsia="Times New Roman"/>
              </w:rPr>
            </w:pPr>
            <w:r w:rsidRPr="00611609">
              <w:rPr>
                <w:rFonts w:eastAsia="Times New Roman"/>
              </w:rPr>
              <w:t>0.084</w:t>
            </w:r>
          </w:p>
        </w:tc>
      </w:tr>
    </w:tbl>
    <w:p w14:paraId="7AB2A71F" w14:textId="77777777" w:rsidR="00685BCB" w:rsidRPr="00611609" w:rsidRDefault="00685BCB" w:rsidP="00685BCB">
      <w:r w:rsidRPr="00611609">
        <w:t>.</w:t>
      </w:r>
    </w:p>
    <w:p w14:paraId="32C24560" w14:textId="77777777" w:rsidR="00685BCB" w:rsidRPr="00611609" w:rsidRDefault="00685BCB" w:rsidP="00685BCB">
      <w:r w:rsidRPr="00611609">
        <w:t>There is definitely a strong connection between news coverage of foreign countries and think tanks’ attention paid to them. However, the direction of influence in this relationship is rather difficult to detect. A possible solution would be to check whether the news coverage preceding the think tanks’ output could be used as a predictor for object salience in their output.</w:t>
      </w:r>
    </w:p>
    <w:p w14:paraId="61EC4A1E" w14:textId="77777777" w:rsidR="00685BCB" w:rsidRPr="00611609" w:rsidRDefault="00685BCB" w:rsidP="00685BCB"/>
    <w:p w14:paraId="40E43D5C" w14:textId="7BF62FAA" w:rsidR="00685BCB" w:rsidRPr="00611609" w:rsidRDefault="00685BCB" w:rsidP="00D00DD5">
      <w:pPr>
        <w:pStyle w:val="Heading3"/>
        <w:rPr>
          <w:i w:val="0"/>
        </w:rPr>
      </w:pPr>
      <w:bookmarkStart w:id="54" w:name="_Toc416343017"/>
      <w:bookmarkStart w:id="55" w:name="_Toc422396307"/>
      <w:r w:rsidRPr="00611609">
        <w:rPr>
          <w:i w:val="0"/>
        </w:rPr>
        <w:t>Condition 2: Media agenda preceding think tanks agendas</w:t>
      </w:r>
      <w:bookmarkEnd w:id="54"/>
      <w:bookmarkEnd w:id="55"/>
    </w:p>
    <w:p w14:paraId="0F12D1CF" w14:textId="77777777" w:rsidR="00685BCB" w:rsidRPr="00611609" w:rsidRDefault="00685BCB" w:rsidP="00685BCB">
      <w:r w:rsidRPr="00611609">
        <w:t>In order to account for the time difference and determine whether preceding news coverage could predict following think tanks attention to objects, the dependent variables (salience of objects in think tanks) were lagged by one week.</w:t>
      </w:r>
    </w:p>
    <w:p w14:paraId="6007AE71" w14:textId="77777777" w:rsidR="00685BCB" w:rsidRPr="00611609" w:rsidRDefault="00685BCB" w:rsidP="00685BCB">
      <w:pPr>
        <w:tabs>
          <w:tab w:val="clear" w:pos="0"/>
        </w:tabs>
        <w:spacing w:after="160" w:line="259" w:lineRule="auto"/>
        <w:ind w:firstLine="0"/>
        <w:rPr>
          <w:rFonts w:eastAsia="Times New Roman"/>
          <w:bCs/>
        </w:rPr>
      </w:pPr>
      <w:r w:rsidRPr="00611609">
        <w:br w:type="page"/>
      </w:r>
    </w:p>
    <w:p w14:paraId="21BC0064" w14:textId="77777777" w:rsidR="00685BCB" w:rsidRPr="00611609" w:rsidRDefault="00685BCB" w:rsidP="00685BCB">
      <w:pPr>
        <w:pStyle w:val="Caption"/>
        <w:spacing w:after="0" w:line="240" w:lineRule="auto"/>
        <w:ind w:firstLine="0"/>
        <w:rPr>
          <w:i w:val="0"/>
          <w:szCs w:val="24"/>
        </w:rPr>
      </w:pPr>
      <w:bookmarkStart w:id="56" w:name="_Toc416943941"/>
      <w:bookmarkStart w:id="57" w:name="_Toc422393797"/>
      <w:r w:rsidRPr="00611609">
        <w:rPr>
          <w:i w:val="0"/>
          <w:szCs w:val="24"/>
        </w:rPr>
        <w:lastRenderedPageBreak/>
        <w:t xml:space="preserve">Table </w:t>
      </w:r>
      <w:r w:rsidRPr="00611609">
        <w:rPr>
          <w:i w:val="0"/>
          <w:szCs w:val="24"/>
        </w:rPr>
        <w:fldChar w:fldCharType="begin"/>
      </w:r>
      <w:r w:rsidRPr="00611609">
        <w:rPr>
          <w:i w:val="0"/>
          <w:szCs w:val="24"/>
        </w:rPr>
        <w:instrText xml:space="preserve"> SEQ Table \* ARABIC </w:instrText>
      </w:r>
      <w:r w:rsidRPr="00611609">
        <w:rPr>
          <w:i w:val="0"/>
          <w:szCs w:val="24"/>
        </w:rPr>
        <w:fldChar w:fldCharType="separate"/>
      </w:r>
      <w:r w:rsidR="006557EF" w:rsidRPr="00611609">
        <w:rPr>
          <w:i w:val="0"/>
          <w:noProof/>
          <w:szCs w:val="24"/>
        </w:rPr>
        <w:t>3</w:t>
      </w:r>
      <w:r w:rsidRPr="00611609">
        <w:rPr>
          <w:i w:val="0"/>
          <w:noProof/>
          <w:szCs w:val="24"/>
        </w:rPr>
        <w:fldChar w:fldCharType="end"/>
      </w:r>
      <w:r w:rsidRPr="00611609">
        <w:rPr>
          <w:i w:val="0"/>
          <w:szCs w:val="24"/>
        </w:rPr>
        <w:t>. Correlations between salience for sample countries in outputs of Brookings Institution and Carnegie Endowment for International Peace and in preceding the NY Times coverage.</w:t>
      </w:r>
      <w:bookmarkEnd w:id="56"/>
      <w:bookmarkEnd w:id="57"/>
    </w:p>
    <w:p w14:paraId="4467BFEA" w14:textId="77777777" w:rsidR="00685BCB" w:rsidRPr="00611609" w:rsidRDefault="00685BCB" w:rsidP="00685BCB"/>
    <w:tbl>
      <w:tblPr>
        <w:tblW w:w="6220" w:type="dxa"/>
        <w:jc w:val="center"/>
        <w:tblLook w:val="04A0" w:firstRow="1" w:lastRow="0" w:firstColumn="1" w:lastColumn="0" w:noHBand="0" w:noVBand="1"/>
      </w:tblPr>
      <w:tblGrid>
        <w:gridCol w:w="2380"/>
        <w:gridCol w:w="870"/>
        <w:gridCol w:w="1050"/>
        <w:gridCol w:w="870"/>
        <w:gridCol w:w="1050"/>
      </w:tblGrid>
      <w:tr w:rsidR="00685BCB" w:rsidRPr="00611609" w14:paraId="728B9835" w14:textId="77777777" w:rsidTr="005E0846">
        <w:trPr>
          <w:trHeight w:val="300"/>
          <w:jc w:val="center"/>
        </w:trPr>
        <w:tc>
          <w:tcPr>
            <w:tcW w:w="2380"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5B3A47B4" w14:textId="77777777" w:rsidR="00685BCB" w:rsidRPr="00611609" w:rsidRDefault="00685BCB" w:rsidP="005E0846">
            <w:pPr>
              <w:spacing w:line="240" w:lineRule="auto"/>
              <w:ind w:firstLine="0"/>
              <w:jc w:val="center"/>
              <w:rPr>
                <w:rFonts w:eastAsia="Times New Roman"/>
              </w:rPr>
            </w:pPr>
            <w:r w:rsidRPr="00611609">
              <w:rPr>
                <w:rFonts w:eastAsia="Times New Roman"/>
              </w:rPr>
              <w:t>NYT Salience / Think Tanks Salience lagged</w:t>
            </w:r>
          </w:p>
        </w:tc>
        <w:tc>
          <w:tcPr>
            <w:tcW w:w="1920" w:type="dxa"/>
            <w:gridSpan w:val="2"/>
            <w:tcBorders>
              <w:top w:val="single" w:sz="4" w:space="0" w:color="auto"/>
              <w:left w:val="nil"/>
              <w:bottom w:val="single" w:sz="4" w:space="0" w:color="auto"/>
              <w:right w:val="single" w:sz="4" w:space="0" w:color="auto"/>
            </w:tcBorders>
            <w:shd w:val="clear" w:color="auto" w:fill="auto"/>
            <w:noWrap/>
            <w:vAlign w:val="center"/>
          </w:tcPr>
          <w:p w14:paraId="65DD9A1B" w14:textId="77777777" w:rsidR="00685BCB" w:rsidRPr="00611609" w:rsidRDefault="00685BCB" w:rsidP="005E0846">
            <w:pPr>
              <w:spacing w:line="240" w:lineRule="auto"/>
              <w:ind w:firstLine="0"/>
              <w:jc w:val="center"/>
              <w:rPr>
                <w:rFonts w:eastAsia="Times New Roman"/>
                <w:b/>
                <w:bCs/>
              </w:rPr>
            </w:pPr>
            <w:r w:rsidRPr="00611609">
              <w:rPr>
                <w:rFonts w:eastAsia="Times New Roman"/>
                <w:b/>
                <w:bCs/>
              </w:rPr>
              <w:t>Brookings</w:t>
            </w:r>
          </w:p>
        </w:tc>
        <w:tc>
          <w:tcPr>
            <w:tcW w:w="1920" w:type="dxa"/>
            <w:gridSpan w:val="2"/>
            <w:tcBorders>
              <w:top w:val="single" w:sz="4" w:space="0" w:color="auto"/>
              <w:left w:val="nil"/>
              <w:bottom w:val="single" w:sz="4" w:space="0" w:color="auto"/>
              <w:right w:val="single" w:sz="4" w:space="0" w:color="auto"/>
            </w:tcBorders>
            <w:shd w:val="clear" w:color="auto" w:fill="auto"/>
            <w:noWrap/>
            <w:vAlign w:val="center"/>
          </w:tcPr>
          <w:p w14:paraId="016DF639" w14:textId="77777777" w:rsidR="00685BCB" w:rsidRPr="00611609" w:rsidRDefault="00685BCB" w:rsidP="005E0846">
            <w:pPr>
              <w:spacing w:line="240" w:lineRule="auto"/>
              <w:ind w:firstLine="0"/>
              <w:jc w:val="center"/>
              <w:rPr>
                <w:rFonts w:eastAsia="Times New Roman"/>
                <w:b/>
                <w:bCs/>
              </w:rPr>
            </w:pPr>
            <w:r w:rsidRPr="00611609">
              <w:rPr>
                <w:rFonts w:eastAsia="Times New Roman"/>
                <w:b/>
                <w:bCs/>
              </w:rPr>
              <w:t>Carnegie</w:t>
            </w:r>
          </w:p>
        </w:tc>
      </w:tr>
      <w:tr w:rsidR="00685BCB" w:rsidRPr="00611609" w14:paraId="5C6FD0EF" w14:textId="77777777" w:rsidTr="005E0846">
        <w:trPr>
          <w:trHeight w:val="300"/>
          <w:jc w:val="center"/>
        </w:trPr>
        <w:tc>
          <w:tcPr>
            <w:tcW w:w="2380" w:type="dxa"/>
            <w:vMerge/>
            <w:tcBorders>
              <w:top w:val="single" w:sz="4" w:space="0" w:color="auto"/>
              <w:left w:val="single" w:sz="4" w:space="0" w:color="auto"/>
              <w:bottom w:val="single" w:sz="4" w:space="0" w:color="auto"/>
              <w:right w:val="single" w:sz="4" w:space="0" w:color="auto"/>
            </w:tcBorders>
            <w:vAlign w:val="center"/>
          </w:tcPr>
          <w:p w14:paraId="705B2F99" w14:textId="77777777" w:rsidR="00685BCB" w:rsidRPr="00611609" w:rsidRDefault="00685BCB" w:rsidP="005E0846">
            <w:pPr>
              <w:spacing w:line="240" w:lineRule="auto"/>
              <w:ind w:firstLine="0"/>
              <w:rPr>
                <w:rFonts w:eastAsia="Times New Roman"/>
              </w:rPr>
            </w:pPr>
          </w:p>
        </w:tc>
        <w:tc>
          <w:tcPr>
            <w:tcW w:w="870" w:type="dxa"/>
            <w:tcBorders>
              <w:top w:val="nil"/>
              <w:left w:val="nil"/>
              <w:bottom w:val="single" w:sz="4" w:space="0" w:color="auto"/>
              <w:right w:val="single" w:sz="4" w:space="0" w:color="auto"/>
            </w:tcBorders>
            <w:shd w:val="clear" w:color="auto" w:fill="auto"/>
            <w:noWrap/>
            <w:vAlign w:val="center"/>
          </w:tcPr>
          <w:p w14:paraId="753E002F" w14:textId="77777777" w:rsidR="00685BCB" w:rsidRPr="00611609" w:rsidRDefault="00685BCB" w:rsidP="005E0846">
            <w:pPr>
              <w:spacing w:line="240" w:lineRule="auto"/>
              <w:ind w:firstLine="0"/>
              <w:jc w:val="center"/>
              <w:rPr>
                <w:rFonts w:eastAsia="Times New Roman"/>
                <w:b/>
                <w:bCs/>
              </w:rPr>
            </w:pPr>
            <w:r w:rsidRPr="00611609">
              <w:rPr>
                <w:rFonts w:eastAsia="Times New Roman"/>
                <w:b/>
                <w:bCs/>
              </w:rPr>
              <w:t>R</w:t>
            </w:r>
          </w:p>
        </w:tc>
        <w:tc>
          <w:tcPr>
            <w:tcW w:w="1050" w:type="dxa"/>
            <w:tcBorders>
              <w:top w:val="nil"/>
              <w:left w:val="nil"/>
              <w:bottom w:val="single" w:sz="4" w:space="0" w:color="auto"/>
              <w:right w:val="single" w:sz="4" w:space="0" w:color="auto"/>
            </w:tcBorders>
            <w:shd w:val="clear" w:color="auto" w:fill="auto"/>
            <w:noWrap/>
            <w:vAlign w:val="center"/>
          </w:tcPr>
          <w:p w14:paraId="6699F1CD" w14:textId="77777777" w:rsidR="00685BCB" w:rsidRPr="00611609" w:rsidRDefault="00685BCB" w:rsidP="005E0846">
            <w:pPr>
              <w:spacing w:line="240" w:lineRule="auto"/>
              <w:ind w:firstLine="0"/>
              <w:jc w:val="center"/>
              <w:rPr>
                <w:rFonts w:eastAsia="Times New Roman"/>
                <w:b/>
                <w:bCs/>
              </w:rPr>
            </w:pPr>
            <w:r w:rsidRPr="00611609">
              <w:rPr>
                <w:rFonts w:eastAsia="Times New Roman"/>
                <w:b/>
                <w:bCs/>
              </w:rPr>
              <w:t>Sig.</w:t>
            </w:r>
          </w:p>
        </w:tc>
        <w:tc>
          <w:tcPr>
            <w:tcW w:w="870" w:type="dxa"/>
            <w:tcBorders>
              <w:top w:val="nil"/>
              <w:left w:val="nil"/>
              <w:bottom w:val="single" w:sz="4" w:space="0" w:color="auto"/>
              <w:right w:val="single" w:sz="4" w:space="0" w:color="auto"/>
            </w:tcBorders>
            <w:shd w:val="clear" w:color="auto" w:fill="auto"/>
            <w:noWrap/>
            <w:vAlign w:val="center"/>
          </w:tcPr>
          <w:p w14:paraId="3ADE2083" w14:textId="77777777" w:rsidR="00685BCB" w:rsidRPr="00611609" w:rsidRDefault="00685BCB" w:rsidP="005E0846">
            <w:pPr>
              <w:spacing w:line="240" w:lineRule="auto"/>
              <w:ind w:firstLine="0"/>
              <w:jc w:val="center"/>
              <w:rPr>
                <w:rFonts w:eastAsia="Times New Roman"/>
                <w:b/>
                <w:bCs/>
              </w:rPr>
            </w:pPr>
            <w:r w:rsidRPr="00611609">
              <w:rPr>
                <w:rFonts w:eastAsia="Times New Roman"/>
                <w:b/>
                <w:bCs/>
              </w:rPr>
              <w:t>R</w:t>
            </w:r>
          </w:p>
        </w:tc>
        <w:tc>
          <w:tcPr>
            <w:tcW w:w="1050" w:type="dxa"/>
            <w:tcBorders>
              <w:top w:val="nil"/>
              <w:left w:val="nil"/>
              <w:bottom w:val="single" w:sz="4" w:space="0" w:color="auto"/>
              <w:right w:val="single" w:sz="4" w:space="0" w:color="auto"/>
            </w:tcBorders>
            <w:shd w:val="clear" w:color="auto" w:fill="auto"/>
            <w:noWrap/>
            <w:vAlign w:val="center"/>
          </w:tcPr>
          <w:p w14:paraId="76920FAA" w14:textId="77777777" w:rsidR="00685BCB" w:rsidRPr="00611609" w:rsidRDefault="00685BCB" w:rsidP="005E0846">
            <w:pPr>
              <w:spacing w:line="240" w:lineRule="auto"/>
              <w:ind w:firstLine="0"/>
              <w:jc w:val="center"/>
              <w:rPr>
                <w:rFonts w:eastAsia="Times New Roman"/>
                <w:b/>
                <w:bCs/>
              </w:rPr>
            </w:pPr>
            <w:r w:rsidRPr="00611609">
              <w:rPr>
                <w:rFonts w:eastAsia="Times New Roman"/>
                <w:b/>
                <w:bCs/>
              </w:rPr>
              <w:t>Sig.</w:t>
            </w:r>
          </w:p>
        </w:tc>
      </w:tr>
      <w:tr w:rsidR="00685BCB" w:rsidRPr="00611609" w14:paraId="3F2C9569" w14:textId="77777777" w:rsidTr="005E0846">
        <w:trPr>
          <w:trHeight w:val="300"/>
          <w:jc w:val="center"/>
        </w:trPr>
        <w:tc>
          <w:tcPr>
            <w:tcW w:w="2380" w:type="dxa"/>
            <w:tcBorders>
              <w:top w:val="nil"/>
              <w:left w:val="single" w:sz="4" w:space="0" w:color="auto"/>
              <w:bottom w:val="single" w:sz="4" w:space="0" w:color="auto"/>
              <w:right w:val="single" w:sz="4" w:space="0" w:color="auto"/>
            </w:tcBorders>
            <w:shd w:val="clear" w:color="auto" w:fill="auto"/>
            <w:noWrap/>
            <w:vAlign w:val="bottom"/>
          </w:tcPr>
          <w:p w14:paraId="48AF5B7B" w14:textId="77777777" w:rsidR="00685BCB" w:rsidRPr="00611609" w:rsidRDefault="00685BCB" w:rsidP="005E0846">
            <w:pPr>
              <w:spacing w:line="240" w:lineRule="auto"/>
              <w:ind w:firstLine="0"/>
              <w:rPr>
                <w:rFonts w:eastAsia="Times New Roman"/>
                <w:b/>
                <w:bCs/>
              </w:rPr>
            </w:pPr>
            <w:r w:rsidRPr="00611609">
              <w:rPr>
                <w:rFonts w:eastAsia="Times New Roman"/>
                <w:b/>
                <w:bCs/>
              </w:rPr>
              <w:t>Egypt</w:t>
            </w:r>
          </w:p>
        </w:tc>
        <w:tc>
          <w:tcPr>
            <w:tcW w:w="870" w:type="dxa"/>
            <w:tcBorders>
              <w:top w:val="nil"/>
              <w:left w:val="nil"/>
              <w:bottom w:val="single" w:sz="4" w:space="0" w:color="auto"/>
              <w:right w:val="single" w:sz="4" w:space="0" w:color="auto"/>
            </w:tcBorders>
            <w:shd w:val="clear" w:color="000000" w:fill="A9D08E"/>
            <w:noWrap/>
            <w:vAlign w:val="center"/>
          </w:tcPr>
          <w:p w14:paraId="0A5564CA" w14:textId="77777777" w:rsidR="00685BCB" w:rsidRPr="00611609" w:rsidRDefault="00685BCB" w:rsidP="005E0846">
            <w:pPr>
              <w:spacing w:line="240" w:lineRule="auto"/>
              <w:ind w:firstLine="0"/>
              <w:jc w:val="center"/>
              <w:rPr>
                <w:rFonts w:eastAsia="Times New Roman"/>
              </w:rPr>
            </w:pPr>
            <w:r w:rsidRPr="00611609">
              <w:rPr>
                <w:rFonts w:eastAsia="Times New Roman"/>
              </w:rPr>
              <w:t>0.56</w:t>
            </w:r>
          </w:p>
        </w:tc>
        <w:tc>
          <w:tcPr>
            <w:tcW w:w="1050" w:type="dxa"/>
            <w:tcBorders>
              <w:top w:val="nil"/>
              <w:left w:val="nil"/>
              <w:bottom w:val="single" w:sz="4" w:space="0" w:color="auto"/>
              <w:right w:val="single" w:sz="4" w:space="0" w:color="auto"/>
            </w:tcBorders>
            <w:shd w:val="clear" w:color="000000" w:fill="A9D08E"/>
            <w:noWrap/>
            <w:vAlign w:val="center"/>
          </w:tcPr>
          <w:p w14:paraId="09084A77" w14:textId="77777777" w:rsidR="00685BCB" w:rsidRPr="00611609" w:rsidRDefault="00685BCB" w:rsidP="005E0846">
            <w:pPr>
              <w:spacing w:line="240" w:lineRule="auto"/>
              <w:ind w:firstLine="0"/>
              <w:jc w:val="center"/>
              <w:rPr>
                <w:rFonts w:eastAsia="Times New Roman"/>
              </w:rPr>
            </w:pPr>
            <w:r w:rsidRPr="00611609">
              <w:rPr>
                <w:rFonts w:eastAsia="Times New Roman"/>
              </w:rPr>
              <w:t>&lt;0.001</w:t>
            </w:r>
          </w:p>
        </w:tc>
        <w:tc>
          <w:tcPr>
            <w:tcW w:w="870" w:type="dxa"/>
            <w:tcBorders>
              <w:top w:val="nil"/>
              <w:left w:val="nil"/>
              <w:bottom w:val="single" w:sz="4" w:space="0" w:color="auto"/>
              <w:right w:val="single" w:sz="4" w:space="0" w:color="auto"/>
            </w:tcBorders>
            <w:shd w:val="clear" w:color="000000" w:fill="A9D08E"/>
            <w:noWrap/>
            <w:vAlign w:val="center"/>
          </w:tcPr>
          <w:p w14:paraId="1E1D69BC" w14:textId="77777777" w:rsidR="00685BCB" w:rsidRPr="00611609" w:rsidRDefault="00685BCB" w:rsidP="005E0846">
            <w:pPr>
              <w:spacing w:line="240" w:lineRule="auto"/>
              <w:ind w:firstLine="0"/>
              <w:jc w:val="center"/>
              <w:rPr>
                <w:rFonts w:eastAsia="Times New Roman"/>
              </w:rPr>
            </w:pPr>
            <w:r w:rsidRPr="00611609">
              <w:rPr>
                <w:rFonts w:eastAsia="Times New Roman"/>
              </w:rPr>
              <w:t>0.607</w:t>
            </w:r>
          </w:p>
        </w:tc>
        <w:tc>
          <w:tcPr>
            <w:tcW w:w="1050" w:type="dxa"/>
            <w:tcBorders>
              <w:top w:val="nil"/>
              <w:left w:val="nil"/>
              <w:bottom w:val="single" w:sz="4" w:space="0" w:color="auto"/>
              <w:right w:val="single" w:sz="4" w:space="0" w:color="auto"/>
            </w:tcBorders>
            <w:shd w:val="clear" w:color="000000" w:fill="A9D08E"/>
            <w:noWrap/>
            <w:vAlign w:val="center"/>
          </w:tcPr>
          <w:p w14:paraId="696E151B" w14:textId="77777777" w:rsidR="00685BCB" w:rsidRPr="00611609" w:rsidRDefault="00685BCB" w:rsidP="005E0846">
            <w:pPr>
              <w:spacing w:line="240" w:lineRule="auto"/>
              <w:ind w:firstLine="0"/>
              <w:jc w:val="center"/>
              <w:rPr>
                <w:rFonts w:eastAsia="Times New Roman"/>
              </w:rPr>
            </w:pPr>
            <w:r w:rsidRPr="00611609">
              <w:rPr>
                <w:rFonts w:eastAsia="Times New Roman"/>
              </w:rPr>
              <w:t>&lt;0.001</w:t>
            </w:r>
          </w:p>
        </w:tc>
      </w:tr>
      <w:tr w:rsidR="00685BCB" w:rsidRPr="00611609" w14:paraId="77C8ECF5" w14:textId="77777777" w:rsidTr="005E0846">
        <w:trPr>
          <w:trHeight w:val="300"/>
          <w:jc w:val="center"/>
        </w:trPr>
        <w:tc>
          <w:tcPr>
            <w:tcW w:w="2380" w:type="dxa"/>
            <w:tcBorders>
              <w:top w:val="nil"/>
              <w:left w:val="single" w:sz="4" w:space="0" w:color="auto"/>
              <w:bottom w:val="single" w:sz="4" w:space="0" w:color="auto"/>
              <w:right w:val="single" w:sz="4" w:space="0" w:color="auto"/>
            </w:tcBorders>
            <w:shd w:val="clear" w:color="auto" w:fill="auto"/>
            <w:noWrap/>
            <w:vAlign w:val="bottom"/>
          </w:tcPr>
          <w:p w14:paraId="2C6CA680" w14:textId="77777777" w:rsidR="00685BCB" w:rsidRPr="00611609" w:rsidRDefault="00685BCB" w:rsidP="005E0846">
            <w:pPr>
              <w:spacing w:line="240" w:lineRule="auto"/>
              <w:ind w:firstLine="0"/>
              <w:rPr>
                <w:rFonts w:eastAsia="Times New Roman"/>
                <w:b/>
                <w:bCs/>
              </w:rPr>
            </w:pPr>
            <w:r w:rsidRPr="00611609">
              <w:rPr>
                <w:rFonts w:eastAsia="Times New Roman"/>
                <w:b/>
                <w:bCs/>
              </w:rPr>
              <w:t>Turkey</w:t>
            </w:r>
          </w:p>
        </w:tc>
        <w:tc>
          <w:tcPr>
            <w:tcW w:w="870" w:type="dxa"/>
            <w:tcBorders>
              <w:top w:val="nil"/>
              <w:left w:val="nil"/>
              <w:bottom w:val="single" w:sz="4" w:space="0" w:color="auto"/>
              <w:right w:val="single" w:sz="4" w:space="0" w:color="auto"/>
            </w:tcBorders>
            <w:shd w:val="clear" w:color="auto" w:fill="auto"/>
            <w:noWrap/>
            <w:vAlign w:val="center"/>
          </w:tcPr>
          <w:p w14:paraId="5F3C4FAB" w14:textId="77777777" w:rsidR="00685BCB" w:rsidRPr="00611609" w:rsidRDefault="00685BCB" w:rsidP="005E0846">
            <w:pPr>
              <w:spacing w:line="240" w:lineRule="auto"/>
              <w:ind w:firstLine="0"/>
              <w:jc w:val="center"/>
              <w:rPr>
                <w:rFonts w:eastAsia="Times New Roman"/>
              </w:rPr>
            </w:pPr>
            <w:r w:rsidRPr="00611609">
              <w:rPr>
                <w:rFonts w:eastAsia="Times New Roman"/>
              </w:rPr>
              <w:t>0.043</w:t>
            </w:r>
          </w:p>
        </w:tc>
        <w:tc>
          <w:tcPr>
            <w:tcW w:w="1050" w:type="dxa"/>
            <w:tcBorders>
              <w:top w:val="nil"/>
              <w:left w:val="nil"/>
              <w:bottom w:val="single" w:sz="4" w:space="0" w:color="auto"/>
              <w:right w:val="single" w:sz="4" w:space="0" w:color="auto"/>
            </w:tcBorders>
            <w:shd w:val="clear" w:color="auto" w:fill="auto"/>
            <w:noWrap/>
            <w:vAlign w:val="center"/>
          </w:tcPr>
          <w:p w14:paraId="27C944CA" w14:textId="77777777" w:rsidR="00685BCB" w:rsidRPr="00611609" w:rsidRDefault="00685BCB" w:rsidP="005E0846">
            <w:pPr>
              <w:spacing w:line="240" w:lineRule="auto"/>
              <w:ind w:firstLine="0"/>
              <w:jc w:val="center"/>
              <w:rPr>
                <w:rFonts w:eastAsia="Times New Roman"/>
              </w:rPr>
            </w:pPr>
            <w:r w:rsidRPr="00611609">
              <w:rPr>
                <w:rFonts w:eastAsia="Times New Roman"/>
              </w:rPr>
              <w:t>0.667</w:t>
            </w:r>
          </w:p>
        </w:tc>
        <w:tc>
          <w:tcPr>
            <w:tcW w:w="870" w:type="dxa"/>
            <w:tcBorders>
              <w:top w:val="nil"/>
              <w:left w:val="nil"/>
              <w:bottom w:val="single" w:sz="4" w:space="0" w:color="auto"/>
              <w:right w:val="single" w:sz="4" w:space="0" w:color="auto"/>
            </w:tcBorders>
            <w:shd w:val="clear" w:color="auto" w:fill="auto"/>
            <w:noWrap/>
            <w:vAlign w:val="center"/>
          </w:tcPr>
          <w:p w14:paraId="6F60C1E9" w14:textId="77777777" w:rsidR="00685BCB" w:rsidRPr="00611609" w:rsidRDefault="00685BCB" w:rsidP="005E0846">
            <w:pPr>
              <w:spacing w:line="240" w:lineRule="auto"/>
              <w:ind w:firstLine="0"/>
              <w:jc w:val="center"/>
              <w:rPr>
                <w:rFonts w:eastAsia="Times New Roman"/>
              </w:rPr>
            </w:pPr>
            <w:r w:rsidRPr="00611609">
              <w:rPr>
                <w:rFonts w:eastAsia="Times New Roman"/>
              </w:rPr>
              <w:t>0.074</w:t>
            </w:r>
          </w:p>
        </w:tc>
        <w:tc>
          <w:tcPr>
            <w:tcW w:w="1050" w:type="dxa"/>
            <w:tcBorders>
              <w:top w:val="nil"/>
              <w:left w:val="nil"/>
              <w:bottom w:val="single" w:sz="4" w:space="0" w:color="auto"/>
              <w:right w:val="single" w:sz="4" w:space="0" w:color="auto"/>
            </w:tcBorders>
            <w:shd w:val="clear" w:color="auto" w:fill="auto"/>
            <w:noWrap/>
            <w:vAlign w:val="center"/>
          </w:tcPr>
          <w:p w14:paraId="6DFC0140" w14:textId="77777777" w:rsidR="00685BCB" w:rsidRPr="00611609" w:rsidRDefault="00685BCB" w:rsidP="005E0846">
            <w:pPr>
              <w:spacing w:line="240" w:lineRule="auto"/>
              <w:ind w:firstLine="0"/>
              <w:jc w:val="center"/>
              <w:rPr>
                <w:rFonts w:eastAsia="Times New Roman"/>
              </w:rPr>
            </w:pPr>
            <w:r w:rsidRPr="00611609">
              <w:rPr>
                <w:rFonts w:eastAsia="Times New Roman"/>
              </w:rPr>
              <w:t>0.459</w:t>
            </w:r>
          </w:p>
        </w:tc>
      </w:tr>
      <w:tr w:rsidR="00685BCB" w:rsidRPr="00611609" w14:paraId="538D829B" w14:textId="77777777" w:rsidTr="005E0846">
        <w:trPr>
          <w:trHeight w:val="300"/>
          <w:jc w:val="center"/>
        </w:trPr>
        <w:tc>
          <w:tcPr>
            <w:tcW w:w="2380" w:type="dxa"/>
            <w:tcBorders>
              <w:top w:val="nil"/>
              <w:left w:val="single" w:sz="4" w:space="0" w:color="auto"/>
              <w:bottom w:val="single" w:sz="4" w:space="0" w:color="auto"/>
              <w:right w:val="single" w:sz="4" w:space="0" w:color="auto"/>
            </w:tcBorders>
            <w:shd w:val="clear" w:color="auto" w:fill="auto"/>
            <w:noWrap/>
            <w:vAlign w:val="bottom"/>
          </w:tcPr>
          <w:p w14:paraId="723764D1" w14:textId="77777777" w:rsidR="00685BCB" w:rsidRPr="00611609" w:rsidRDefault="00685BCB" w:rsidP="005E0846">
            <w:pPr>
              <w:spacing w:line="240" w:lineRule="auto"/>
              <w:ind w:firstLine="0"/>
              <w:rPr>
                <w:rFonts w:eastAsia="Times New Roman"/>
                <w:b/>
                <w:bCs/>
              </w:rPr>
            </w:pPr>
            <w:r w:rsidRPr="00611609">
              <w:rPr>
                <w:rFonts w:eastAsia="Times New Roman"/>
                <w:b/>
                <w:bCs/>
              </w:rPr>
              <w:t>Pakistan</w:t>
            </w:r>
          </w:p>
        </w:tc>
        <w:tc>
          <w:tcPr>
            <w:tcW w:w="870" w:type="dxa"/>
            <w:tcBorders>
              <w:top w:val="nil"/>
              <w:left w:val="nil"/>
              <w:bottom w:val="single" w:sz="4" w:space="0" w:color="auto"/>
              <w:right w:val="single" w:sz="4" w:space="0" w:color="auto"/>
            </w:tcBorders>
            <w:shd w:val="clear" w:color="000000" w:fill="E2EFDA"/>
            <w:noWrap/>
            <w:vAlign w:val="center"/>
          </w:tcPr>
          <w:p w14:paraId="5223A2D5" w14:textId="77777777" w:rsidR="00685BCB" w:rsidRPr="00611609" w:rsidRDefault="00685BCB" w:rsidP="005E0846">
            <w:pPr>
              <w:spacing w:line="240" w:lineRule="auto"/>
              <w:ind w:firstLine="0"/>
              <w:jc w:val="center"/>
              <w:rPr>
                <w:rFonts w:eastAsia="Times New Roman"/>
              </w:rPr>
            </w:pPr>
            <w:r w:rsidRPr="00611609">
              <w:rPr>
                <w:rFonts w:eastAsia="Times New Roman"/>
              </w:rPr>
              <w:t>0.232</w:t>
            </w:r>
          </w:p>
        </w:tc>
        <w:tc>
          <w:tcPr>
            <w:tcW w:w="1050" w:type="dxa"/>
            <w:tcBorders>
              <w:top w:val="nil"/>
              <w:left w:val="nil"/>
              <w:bottom w:val="single" w:sz="4" w:space="0" w:color="auto"/>
              <w:right w:val="single" w:sz="4" w:space="0" w:color="auto"/>
            </w:tcBorders>
            <w:shd w:val="clear" w:color="000000" w:fill="E2EFDA"/>
            <w:noWrap/>
            <w:vAlign w:val="center"/>
          </w:tcPr>
          <w:p w14:paraId="3C2A976D" w14:textId="77777777" w:rsidR="00685BCB" w:rsidRPr="00611609" w:rsidRDefault="00685BCB" w:rsidP="005E0846">
            <w:pPr>
              <w:spacing w:line="240" w:lineRule="auto"/>
              <w:ind w:firstLine="0"/>
              <w:jc w:val="center"/>
              <w:rPr>
                <w:rFonts w:eastAsia="Times New Roman"/>
              </w:rPr>
            </w:pPr>
            <w:r w:rsidRPr="00611609">
              <w:rPr>
                <w:rFonts w:eastAsia="Times New Roman"/>
              </w:rPr>
              <w:t>0.018</w:t>
            </w:r>
          </w:p>
        </w:tc>
        <w:tc>
          <w:tcPr>
            <w:tcW w:w="870" w:type="dxa"/>
            <w:tcBorders>
              <w:top w:val="nil"/>
              <w:left w:val="nil"/>
              <w:bottom w:val="single" w:sz="4" w:space="0" w:color="auto"/>
              <w:right w:val="single" w:sz="4" w:space="0" w:color="auto"/>
            </w:tcBorders>
            <w:shd w:val="clear" w:color="auto" w:fill="auto"/>
            <w:noWrap/>
            <w:vAlign w:val="center"/>
          </w:tcPr>
          <w:p w14:paraId="49000677" w14:textId="77777777" w:rsidR="00685BCB" w:rsidRPr="00611609" w:rsidRDefault="00685BCB" w:rsidP="005E0846">
            <w:pPr>
              <w:spacing w:line="240" w:lineRule="auto"/>
              <w:ind w:firstLine="0"/>
              <w:jc w:val="center"/>
              <w:rPr>
                <w:rFonts w:eastAsia="Times New Roman"/>
              </w:rPr>
            </w:pPr>
            <w:r w:rsidRPr="00611609">
              <w:rPr>
                <w:rFonts w:eastAsia="Times New Roman"/>
              </w:rPr>
              <w:t>0.182</w:t>
            </w:r>
          </w:p>
        </w:tc>
        <w:tc>
          <w:tcPr>
            <w:tcW w:w="1050" w:type="dxa"/>
            <w:tcBorders>
              <w:top w:val="nil"/>
              <w:left w:val="nil"/>
              <w:bottom w:val="single" w:sz="4" w:space="0" w:color="auto"/>
              <w:right w:val="single" w:sz="4" w:space="0" w:color="auto"/>
            </w:tcBorders>
            <w:shd w:val="clear" w:color="auto" w:fill="auto"/>
            <w:noWrap/>
            <w:vAlign w:val="center"/>
          </w:tcPr>
          <w:p w14:paraId="2104E337" w14:textId="77777777" w:rsidR="00685BCB" w:rsidRPr="00611609" w:rsidRDefault="00685BCB" w:rsidP="005E0846">
            <w:pPr>
              <w:spacing w:line="240" w:lineRule="auto"/>
              <w:ind w:firstLine="0"/>
              <w:jc w:val="center"/>
              <w:rPr>
                <w:rFonts w:eastAsia="Times New Roman"/>
              </w:rPr>
            </w:pPr>
            <w:r w:rsidRPr="00611609">
              <w:rPr>
                <w:rFonts w:eastAsia="Times New Roman"/>
              </w:rPr>
              <w:t>0.066</w:t>
            </w:r>
          </w:p>
        </w:tc>
      </w:tr>
      <w:tr w:rsidR="00685BCB" w:rsidRPr="00611609" w14:paraId="0C2CE1FC" w14:textId="77777777" w:rsidTr="005E0846">
        <w:trPr>
          <w:trHeight w:val="300"/>
          <w:jc w:val="center"/>
        </w:trPr>
        <w:tc>
          <w:tcPr>
            <w:tcW w:w="2380" w:type="dxa"/>
            <w:tcBorders>
              <w:top w:val="nil"/>
              <w:left w:val="single" w:sz="4" w:space="0" w:color="auto"/>
              <w:bottom w:val="single" w:sz="4" w:space="0" w:color="auto"/>
              <w:right w:val="single" w:sz="4" w:space="0" w:color="auto"/>
            </w:tcBorders>
            <w:shd w:val="clear" w:color="auto" w:fill="auto"/>
            <w:noWrap/>
            <w:vAlign w:val="bottom"/>
          </w:tcPr>
          <w:p w14:paraId="76D8550A" w14:textId="77777777" w:rsidR="00685BCB" w:rsidRPr="00611609" w:rsidRDefault="00685BCB" w:rsidP="005E0846">
            <w:pPr>
              <w:spacing w:line="240" w:lineRule="auto"/>
              <w:ind w:firstLine="0"/>
              <w:rPr>
                <w:rFonts w:eastAsia="Times New Roman"/>
                <w:b/>
                <w:bCs/>
              </w:rPr>
            </w:pPr>
            <w:r w:rsidRPr="00611609">
              <w:rPr>
                <w:rFonts w:eastAsia="Times New Roman"/>
                <w:b/>
                <w:bCs/>
              </w:rPr>
              <w:t>Libya</w:t>
            </w:r>
          </w:p>
        </w:tc>
        <w:tc>
          <w:tcPr>
            <w:tcW w:w="870" w:type="dxa"/>
            <w:tcBorders>
              <w:top w:val="nil"/>
              <w:left w:val="nil"/>
              <w:bottom w:val="single" w:sz="4" w:space="0" w:color="auto"/>
              <w:right w:val="single" w:sz="4" w:space="0" w:color="auto"/>
            </w:tcBorders>
            <w:shd w:val="clear" w:color="000000" w:fill="A9D08E"/>
            <w:noWrap/>
            <w:vAlign w:val="center"/>
          </w:tcPr>
          <w:p w14:paraId="64434D94" w14:textId="77777777" w:rsidR="00685BCB" w:rsidRPr="00611609" w:rsidRDefault="00685BCB" w:rsidP="005E0846">
            <w:pPr>
              <w:spacing w:line="240" w:lineRule="auto"/>
              <w:ind w:firstLine="0"/>
              <w:jc w:val="center"/>
              <w:rPr>
                <w:rFonts w:eastAsia="Times New Roman"/>
              </w:rPr>
            </w:pPr>
            <w:r w:rsidRPr="00611609">
              <w:rPr>
                <w:rFonts w:eastAsia="Times New Roman"/>
              </w:rPr>
              <w:t>0.468</w:t>
            </w:r>
          </w:p>
        </w:tc>
        <w:tc>
          <w:tcPr>
            <w:tcW w:w="1050" w:type="dxa"/>
            <w:tcBorders>
              <w:top w:val="nil"/>
              <w:left w:val="nil"/>
              <w:bottom w:val="single" w:sz="4" w:space="0" w:color="auto"/>
              <w:right w:val="single" w:sz="4" w:space="0" w:color="auto"/>
            </w:tcBorders>
            <w:shd w:val="clear" w:color="000000" w:fill="A9D08E"/>
            <w:noWrap/>
            <w:vAlign w:val="center"/>
          </w:tcPr>
          <w:p w14:paraId="050404CE" w14:textId="77777777" w:rsidR="00685BCB" w:rsidRPr="00611609" w:rsidRDefault="00685BCB" w:rsidP="005E0846">
            <w:pPr>
              <w:spacing w:line="240" w:lineRule="auto"/>
              <w:ind w:firstLine="0"/>
              <w:jc w:val="center"/>
              <w:rPr>
                <w:rFonts w:eastAsia="Times New Roman"/>
              </w:rPr>
            </w:pPr>
            <w:r w:rsidRPr="00611609">
              <w:rPr>
                <w:rFonts w:eastAsia="Times New Roman"/>
              </w:rPr>
              <w:t>&lt;0.001</w:t>
            </w:r>
          </w:p>
        </w:tc>
        <w:tc>
          <w:tcPr>
            <w:tcW w:w="870" w:type="dxa"/>
            <w:tcBorders>
              <w:top w:val="nil"/>
              <w:left w:val="nil"/>
              <w:bottom w:val="single" w:sz="4" w:space="0" w:color="auto"/>
              <w:right w:val="single" w:sz="4" w:space="0" w:color="auto"/>
            </w:tcBorders>
            <w:shd w:val="clear" w:color="000000" w:fill="C6E0B4"/>
            <w:noWrap/>
            <w:vAlign w:val="center"/>
          </w:tcPr>
          <w:p w14:paraId="063904BE" w14:textId="77777777" w:rsidR="00685BCB" w:rsidRPr="00611609" w:rsidRDefault="00685BCB" w:rsidP="005E0846">
            <w:pPr>
              <w:spacing w:line="240" w:lineRule="auto"/>
              <w:ind w:firstLine="0"/>
              <w:jc w:val="center"/>
              <w:rPr>
                <w:rFonts w:eastAsia="Times New Roman"/>
              </w:rPr>
            </w:pPr>
            <w:r w:rsidRPr="00611609">
              <w:rPr>
                <w:rFonts w:eastAsia="Times New Roman"/>
              </w:rPr>
              <w:t>0.248</w:t>
            </w:r>
          </w:p>
        </w:tc>
        <w:tc>
          <w:tcPr>
            <w:tcW w:w="1050" w:type="dxa"/>
            <w:tcBorders>
              <w:top w:val="nil"/>
              <w:left w:val="nil"/>
              <w:bottom w:val="single" w:sz="4" w:space="0" w:color="auto"/>
              <w:right w:val="single" w:sz="4" w:space="0" w:color="auto"/>
            </w:tcBorders>
            <w:shd w:val="clear" w:color="000000" w:fill="C6E0B4"/>
            <w:noWrap/>
            <w:vAlign w:val="center"/>
          </w:tcPr>
          <w:p w14:paraId="54779F73" w14:textId="77777777" w:rsidR="00685BCB" w:rsidRPr="00611609" w:rsidRDefault="00685BCB" w:rsidP="005E0846">
            <w:pPr>
              <w:spacing w:line="240" w:lineRule="auto"/>
              <w:ind w:firstLine="0"/>
              <w:jc w:val="center"/>
              <w:rPr>
                <w:rFonts w:eastAsia="Times New Roman"/>
              </w:rPr>
            </w:pPr>
            <w:r w:rsidRPr="00611609">
              <w:rPr>
                <w:rFonts w:eastAsia="Times New Roman"/>
              </w:rPr>
              <w:t>0.012</w:t>
            </w:r>
          </w:p>
        </w:tc>
      </w:tr>
      <w:tr w:rsidR="00685BCB" w:rsidRPr="00611609" w14:paraId="576C62FB" w14:textId="77777777" w:rsidTr="005E0846">
        <w:trPr>
          <w:trHeight w:val="300"/>
          <w:jc w:val="center"/>
        </w:trPr>
        <w:tc>
          <w:tcPr>
            <w:tcW w:w="2380" w:type="dxa"/>
            <w:tcBorders>
              <w:top w:val="nil"/>
              <w:left w:val="single" w:sz="4" w:space="0" w:color="auto"/>
              <w:bottom w:val="single" w:sz="4" w:space="0" w:color="auto"/>
              <w:right w:val="single" w:sz="4" w:space="0" w:color="auto"/>
            </w:tcBorders>
            <w:shd w:val="clear" w:color="auto" w:fill="auto"/>
            <w:noWrap/>
            <w:vAlign w:val="bottom"/>
          </w:tcPr>
          <w:p w14:paraId="30E646E8" w14:textId="77777777" w:rsidR="00685BCB" w:rsidRPr="00611609" w:rsidRDefault="00685BCB" w:rsidP="005E0846">
            <w:pPr>
              <w:spacing w:line="240" w:lineRule="auto"/>
              <w:ind w:firstLine="0"/>
              <w:rPr>
                <w:rFonts w:eastAsia="Times New Roman"/>
                <w:b/>
                <w:bCs/>
              </w:rPr>
            </w:pPr>
            <w:r w:rsidRPr="00611609">
              <w:rPr>
                <w:rFonts w:eastAsia="Times New Roman"/>
                <w:b/>
                <w:bCs/>
              </w:rPr>
              <w:t>Greece</w:t>
            </w:r>
          </w:p>
        </w:tc>
        <w:tc>
          <w:tcPr>
            <w:tcW w:w="870" w:type="dxa"/>
            <w:tcBorders>
              <w:top w:val="nil"/>
              <w:left w:val="nil"/>
              <w:bottom w:val="single" w:sz="4" w:space="0" w:color="auto"/>
              <w:right w:val="single" w:sz="4" w:space="0" w:color="auto"/>
            </w:tcBorders>
            <w:shd w:val="clear" w:color="000000" w:fill="A9D08E"/>
            <w:noWrap/>
            <w:vAlign w:val="center"/>
          </w:tcPr>
          <w:p w14:paraId="0D3AFB44" w14:textId="77777777" w:rsidR="00685BCB" w:rsidRPr="00611609" w:rsidRDefault="00685BCB" w:rsidP="005E0846">
            <w:pPr>
              <w:spacing w:line="240" w:lineRule="auto"/>
              <w:ind w:firstLine="0"/>
              <w:jc w:val="center"/>
              <w:rPr>
                <w:rFonts w:eastAsia="Times New Roman"/>
              </w:rPr>
            </w:pPr>
            <w:r w:rsidRPr="00611609">
              <w:rPr>
                <w:rFonts w:eastAsia="Times New Roman"/>
              </w:rPr>
              <w:t>0.47</w:t>
            </w:r>
          </w:p>
        </w:tc>
        <w:tc>
          <w:tcPr>
            <w:tcW w:w="1050" w:type="dxa"/>
            <w:tcBorders>
              <w:top w:val="nil"/>
              <w:left w:val="nil"/>
              <w:bottom w:val="single" w:sz="4" w:space="0" w:color="auto"/>
              <w:right w:val="single" w:sz="4" w:space="0" w:color="auto"/>
            </w:tcBorders>
            <w:shd w:val="clear" w:color="000000" w:fill="A9D08E"/>
            <w:noWrap/>
            <w:vAlign w:val="center"/>
          </w:tcPr>
          <w:p w14:paraId="2AC61009" w14:textId="77777777" w:rsidR="00685BCB" w:rsidRPr="00611609" w:rsidRDefault="00685BCB" w:rsidP="005E0846">
            <w:pPr>
              <w:spacing w:line="240" w:lineRule="auto"/>
              <w:ind w:firstLine="0"/>
              <w:jc w:val="center"/>
              <w:rPr>
                <w:rFonts w:eastAsia="Times New Roman"/>
              </w:rPr>
            </w:pPr>
            <w:r w:rsidRPr="00611609">
              <w:rPr>
                <w:rFonts w:eastAsia="Times New Roman"/>
              </w:rPr>
              <w:t>&lt;0.001</w:t>
            </w:r>
          </w:p>
        </w:tc>
        <w:tc>
          <w:tcPr>
            <w:tcW w:w="870" w:type="dxa"/>
            <w:tcBorders>
              <w:top w:val="nil"/>
              <w:left w:val="nil"/>
              <w:bottom w:val="single" w:sz="4" w:space="0" w:color="auto"/>
              <w:right w:val="single" w:sz="4" w:space="0" w:color="auto"/>
            </w:tcBorders>
            <w:shd w:val="clear" w:color="000000" w:fill="C6E0B4"/>
            <w:noWrap/>
            <w:vAlign w:val="center"/>
          </w:tcPr>
          <w:p w14:paraId="0B61E2D1" w14:textId="77777777" w:rsidR="00685BCB" w:rsidRPr="00611609" w:rsidRDefault="00685BCB" w:rsidP="005E0846">
            <w:pPr>
              <w:spacing w:line="240" w:lineRule="auto"/>
              <w:ind w:firstLine="0"/>
              <w:jc w:val="center"/>
              <w:rPr>
                <w:rFonts w:eastAsia="Times New Roman"/>
              </w:rPr>
            </w:pPr>
            <w:r w:rsidRPr="00611609">
              <w:rPr>
                <w:rFonts w:eastAsia="Times New Roman"/>
              </w:rPr>
              <w:t>0.317</w:t>
            </w:r>
          </w:p>
        </w:tc>
        <w:tc>
          <w:tcPr>
            <w:tcW w:w="1050" w:type="dxa"/>
            <w:tcBorders>
              <w:top w:val="nil"/>
              <w:left w:val="nil"/>
              <w:bottom w:val="single" w:sz="4" w:space="0" w:color="auto"/>
              <w:right w:val="single" w:sz="4" w:space="0" w:color="auto"/>
            </w:tcBorders>
            <w:shd w:val="clear" w:color="000000" w:fill="C6E0B4"/>
            <w:noWrap/>
            <w:vAlign w:val="center"/>
          </w:tcPr>
          <w:p w14:paraId="45473295" w14:textId="77777777" w:rsidR="00685BCB" w:rsidRPr="00611609" w:rsidRDefault="00685BCB" w:rsidP="005E0846">
            <w:pPr>
              <w:spacing w:line="240" w:lineRule="auto"/>
              <w:ind w:firstLine="0"/>
              <w:jc w:val="center"/>
              <w:rPr>
                <w:rFonts w:eastAsia="Times New Roman"/>
              </w:rPr>
            </w:pPr>
            <w:r w:rsidRPr="00611609">
              <w:rPr>
                <w:rFonts w:eastAsia="Times New Roman"/>
              </w:rPr>
              <w:t>0.001</w:t>
            </w:r>
          </w:p>
        </w:tc>
      </w:tr>
      <w:tr w:rsidR="00685BCB" w:rsidRPr="00611609" w14:paraId="3DA3762C" w14:textId="77777777" w:rsidTr="005E0846">
        <w:trPr>
          <w:trHeight w:val="300"/>
          <w:jc w:val="center"/>
        </w:trPr>
        <w:tc>
          <w:tcPr>
            <w:tcW w:w="2380" w:type="dxa"/>
            <w:tcBorders>
              <w:top w:val="nil"/>
              <w:left w:val="single" w:sz="4" w:space="0" w:color="auto"/>
              <w:bottom w:val="single" w:sz="4" w:space="0" w:color="auto"/>
              <w:right w:val="single" w:sz="4" w:space="0" w:color="auto"/>
            </w:tcBorders>
            <w:shd w:val="clear" w:color="auto" w:fill="auto"/>
            <w:noWrap/>
            <w:vAlign w:val="bottom"/>
          </w:tcPr>
          <w:p w14:paraId="741E23C0" w14:textId="77777777" w:rsidR="00685BCB" w:rsidRPr="00611609" w:rsidRDefault="00685BCB" w:rsidP="005E0846">
            <w:pPr>
              <w:spacing w:line="240" w:lineRule="auto"/>
              <w:ind w:firstLine="0"/>
              <w:rPr>
                <w:rFonts w:eastAsia="Times New Roman"/>
                <w:b/>
                <w:bCs/>
              </w:rPr>
            </w:pPr>
            <w:r w:rsidRPr="00611609">
              <w:rPr>
                <w:rFonts w:eastAsia="Times New Roman"/>
                <w:b/>
                <w:bCs/>
              </w:rPr>
              <w:t>Japan</w:t>
            </w:r>
          </w:p>
        </w:tc>
        <w:tc>
          <w:tcPr>
            <w:tcW w:w="870" w:type="dxa"/>
            <w:tcBorders>
              <w:top w:val="nil"/>
              <w:left w:val="nil"/>
              <w:bottom w:val="single" w:sz="4" w:space="0" w:color="auto"/>
              <w:right w:val="single" w:sz="4" w:space="0" w:color="auto"/>
            </w:tcBorders>
            <w:shd w:val="clear" w:color="auto" w:fill="auto"/>
            <w:noWrap/>
            <w:vAlign w:val="center"/>
          </w:tcPr>
          <w:p w14:paraId="434E8485" w14:textId="77777777" w:rsidR="00685BCB" w:rsidRPr="00611609" w:rsidRDefault="00685BCB" w:rsidP="005E0846">
            <w:pPr>
              <w:spacing w:line="240" w:lineRule="auto"/>
              <w:ind w:firstLine="0"/>
              <w:jc w:val="center"/>
              <w:rPr>
                <w:rFonts w:eastAsia="Times New Roman"/>
              </w:rPr>
            </w:pPr>
            <w:r w:rsidRPr="00611609">
              <w:rPr>
                <w:rFonts w:eastAsia="Times New Roman"/>
              </w:rPr>
              <w:t>0.105</w:t>
            </w:r>
          </w:p>
        </w:tc>
        <w:tc>
          <w:tcPr>
            <w:tcW w:w="1050" w:type="dxa"/>
            <w:tcBorders>
              <w:top w:val="nil"/>
              <w:left w:val="nil"/>
              <w:bottom w:val="single" w:sz="4" w:space="0" w:color="auto"/>
              <w:right w:val="single" w:sz="4" w:space="0" w:color="auto"/>
            </w:tcBorders>
            <w:shd w:val="clear" w:color="auto" w:fill="auto"/>
            <w:noWrap/>
            <w:vAlign w:val="center"/>
          </w:tcPr>
          <w:p w14:paraId="363EC140" w14:textId="77777777" w:rsidR="00685BCB" w:rsidRPr="00611609" w:rsidRDefault="00685BCB" w:rsidP="005E0846">
            <w:pPr>
              <w:spacing w:line="240" w:lineRule="auto"/>
              <w:ind w:firstLine="0"/>
              <w:jc w:val="center"/>
              <w:rPr>
                <w:rFonts w:eastAsia="Times New Roman"/>
              </w:rPr>
            </w:pPr>
            <w:r w:rsidRPr="00611609">
              <w:rPr>
                <w:rFonts w:eastAsia="Times New Roman"/>
              </w:rPr>
              <w:t>0.293</w:t>
            </w:r>
          </w:p>
        </w:tc>
        <w:tc>
          <w:tcPr>
            <w:tcW w:w="870" w:type="dxa"/>
            <w:tcBorders>
              <w:top w:val="nil"/>
              <w:left w:val="nil"/>
              <w:bottom w:val="single" w:sz="4" w:space="0" w:color="auto"/>
              <w:right w:val="single" w:sz="4" w:space="0" w:color="auto"/>
            </w:tcBorders>
            <w:shd w:val="clear" w:color="000000" w:fill="C6E0B4"/>
            <w:noWrap/>
            <w:vAlign w:val="center"/>
          </w:tcPr>
          <w:p w14:paraId="20889369" w14:textId="77777777" w:rsidR="00685BCB" w:rsidRPr="00611609" w:rsidRDefault="00685BCB" w:rsidP="005E0846">
            <w:pPr>
              <w:spacing w:line="240" w:lineRule="auto"/>
              <w:ind w:firstLine="0"/>
              <w:jc w:val="center"/>
              <w:rPr>
                <w:rFonts w:eastAsia="Times New Roman"/>
              </w:rPr>
            </w:pPr>
            <w:r w:rsidRPr="00611609">
              <w:rPr>
                <w:rFonts w:eastAsia="Times New Roman"/>
              </w:rPr>
              <w:t>0.316</w:t>
            </w:r>
          </w:p>
        </w:tc>
        <w:tc>
          <w:tcPr>
            <w:tcW w:w="1050" w:type="dxa"/>
            <w:tcBorders>
              <w:top w:val="nil"/>
              <w:left w:val="nil"/>
              <w:bottom w:val="single" w:sz="4" w:space="0" w:color="auto"/>
              <w:right w:val="single" w:sz="4" w:space="0" w:color="auto"/>
            </w:tcBorders>
            <w:shd w:val="clear" w:color="000000" w:fill="C6E0B4"/>
            <w:noWrap/>
            <w:vAlign w:val="center"/>
          </w:tcPr>
          <w:p w14:paraId="328BF0D9" w14:textId="77777777" w:rsidR="00685BCB" w:rsidRPr="00611609" w:rsidRDefault="00685BCB" w:rsidP="005E0846">
            <w:pPr>
              <w:spacing w:line="240" w:lineRule="auto"/>
              <w:ind w:firstLine="0"/>
              <w:jc w:val="center"/>
              <w:rPr>
                <w:rFonts w:eastAsia="Times New Roman"/>
              </w:rPr>
            </w:pPr>
            <w:r w:rsidRPr="00611609">
              <w:rPr>
                <w:rFonts w:eastAsia="Times New Roman"/>
              </w:rPr>
              <w:t>0.001</w:t>
            </w:r>
          </w:p>
        </w:tc>
      </w:tr>
      <w:tr w:rsidR="00685BCB" w:rsidRPr="00611609" w14:paraId="7AD8AE6C" w14:textId="77777777" w:rsidTr="005E0846">
        <w:trPr>
          <w:trHeight w:val="300"/>
          <w:jc w:val="center"/>
        </w:trPr>
        <w:tc>
          <w:tcPr>
            <w:tcW w:w="2380" w:type="dxa"/>
            <w:tcBorders>
              <w:top w:val="nil"/>
              <w:left w:val="single" w:sz="4" w:space="0" w:color="auto"/>
              <w:bottom w:val="single" w:sz="4" w:space="0" w:color="auto"/>
              <w:right w:val="single" w:sz="4" w:space="0" w:color="auto"/>
            </w:tcBorders>
            <w:shd w:val="clear" w:color="auto" w:fill="auto"/>
            <w:noWrap/>
            <w:vAlign w:val="bottom"/>
          </w:tcPr>
          <w:p w14:paraId="42F93872" w14:textId="77777777" w:rsidR="00685BCB" w:rsidRPr="00611609" w:rsidRDefault="00685BCB" w:rsidP="005E0846">
            <w:pPr>
              <w:spacing w:line="240" w:lineRule="auto"/>
              <w:ind w:firstLine="0"/>
              <w:rPr>
                <w:rFonts w:eastAsia="Times New Roman"/>
                <w:b/>
                <w:bCs/>
              </w:rPr>
            </w:pPr>
            <w:r w:rsidRPr="00611609">
              <w:rPr>
                <w:rFonts w:eastAsia="Times New Roman"/>
                <w:b/>
                <w:bCs/>
              </w:rPr>
              <w:t>United Kingdom</w:t>
            </w:r>
          </w:p>
        </w:tc>
        <w:tc>
          <w:tcPr>
            <w:tcW w:w="870" w:type="dxa"/>
            <w:tcBorders>
              <w:top w:val="nil"/>
              <w:left w:val="nil"/>
              <w:bottom w:val="single" w:sz="4" w:space="0" w:color="auto"/>
              <w:right w:val="single" w:sz="4" w:space="0" w:color="auto"/>
            </w:tcBorders>
            <w:shd w:val="clear" w:color="auto" w:fill="auto"/>
            <w:noWrap/>
            <w:vAlign w:val="center"/>
          </w:tcPr>
          <w:p w14:paraId="6DF74BAC" w14:textId="77777777" w:rsidR="00685BCB" w:rsidRPr="00611609" w:rsidRDefault="00685BCB" w:rsidP="005E0846">
            <w:pPr>
              <w:spacing w:line="240" w:lineRule="auto"/>
              <w:ind w:firstLine="0"/>
              <w:jc w:val="center"/>
              <w:rPr>
                <w:rFonts w:eastAsia="Times New Roman"/>
              </w:rPr>
            </w:pPr>
            <w:r w:rsidRPr="00611609">
              <w:rPr>
                <w:rFonts w:eastAsia="Times New Roman"/>
              </w:rPr>
              <w:t>0.001</w:t>
            </w:r>
          </w:p>
        </w:tc>
        <w:tc>
          <w:tcPr>
            <w:tcW w:w="1050" w:type="dxa"/>
            <w:tcBorders>
              <w:top w:val="nil"/>
              <w:left w:val="nil"/>
              <w:bottom w:val="single" w:sz="4" w:space="0" w:color="auto"/>
              <w:right w:val="single" w:sz="4" w:space="0" w:color="auto"/>
            </w:tcBorders>
            <w:shd w:val="clear" w:color="auto" w:fill="auto"/>
            <w:noWrap/>
            <w:vAlign w:val="center"/>
          </w:tcPr>
          <w:p w14:paraId="431EF2A8" w14:textId="77777777" w:rsidR="00685BCB" w:rsidRPr="00611609" w:rsidRDefault="00685BCB" w:rsidP="005E0846">
            <w:pPr>
              <w:spacing w:line="240" w:lineRule="auto"/>
              <w:ind w:firstLine="0"/>
              <w:jc w:val="center"/>
              <w:rPr>
                <w:rFonts w:eastAsia="Times New Roman"/>
              </w:rPr>
            </w:pPr>
            <w:r w:rsidRPr="00611609">
              <w:rPr>
                <w:rFonts w:eastAsia="Times New Roman"/>
              </w:rPr>
              <w:t>0.991</w:t>
            </w:r>
          </w:p>
        </w:tc>
        <w:tc>
          <w:tcPr>
            <w:tcW w:w="870" w:type="dxa"/>
            <w:tcBorders>
              <w:top w:val="nil"/>
              <w:left w:val="nil"/>
              <w:bottom w:val="single" w:sz="4" w:space="0" w:color="auto"/>
              <w:right w:val="single" w:sz="4" w:space="0" w:color="auto"/>
            </w:tcBorders>
            <w:shd w:val="clear" w:color="000000" w:fill="E2EFDA"/>
            <w:noWrap/>
            <w:vAlign w:val="center"/>
          </w:tcPr>
          <w:p w14:paraId="154FE389" w14:textId="77777777" w:rsidR="00685BCB" w:rsidRPr="00611609" w:rsidRDefault="00685BCB" w:rsidP="005E0846">
            <w:pPr>
              <w:spacing w:line="240" w:lineRule="auto"/>
              <w:ind w:firstLine="0"/>
              <w:jc w:val="center"/>
              <w:rPr>
                <w:rFonts w:eastAsia="Times New Roman"/>
              </w:rPr>
            </w:pPr>
            <w:r w:rsidRPr="00611609">
              <w:rPr>
                <w:rFonts w:eastAsia="Times New Roman"/>
              </w:rPr>
              <w:t>0.191</w:t>
            </w:r>
          </w:p>
        </w:tc>
        <w:tc>
          <w:tcPr>
            <w:tcW w:w="1050" w:type="dxa"/>
            <w:tcBorders>
              <w:top w:val="nil"/>
              <w:left w:val="nil"/>
              <w:bottom w:val="single" w:sz="4" w:space="0" w:color="auto"/>
              <w:right w:val="single" w:sz="4" w:space="0" w:color="auto"/>
            </w:tcBorders>
            <w:shd w:val="clear" w:color="000000" w:fill="E2EFDA"/>
            <w:noWrap/>
            <w:vAlign w:val="center"/>
          </w:tcPr>
          <w:p w14:paraId="34D8C3B4" w14:textId="77777777" w:rsidR="00685BCB" w:rsidRPr="00611609" w:rsidRDefault="00685BCB" w:rsidP="005E0846">
            <w:pPr>
              <w:spacing w:line="240" w:lineRule="auto"/>
              <w:ind w:firstLine="0"/>
              <w:jc w:val="center"/>
              <w:rPr>
                <w:rFonts w:eastAsia="Times New Roman"/>
              </w:rPr>
            </w:pPr>
            <w:r w:rsidRPr="00611609">
              <w:rPr>
                <w:rFonts w:eastAsia="Times New Roman"/>
              </w:rPr>
              <w:t>0.054</w:t>
            </w:r>
          </w:p>
        </w:tc>
      </w:tr>
      <w:tr w:rsidR="00685BCB" w:rsidRPr="00611609" w14:paraId="23BE4F66" w14:textId="77777777" w:rsidTr="005E0846">
        <w:trPr>
          <w:trHeight w:val="300"/>
          <w:jc w:val="center"/>
        </w:trPr>
        <w:tc>
          <w:tcPr>
            <w:tcW w:w="2380" w:type="dxa"/>
            <w:tcBorders>
              <w:top w:val="nil"/>
              <w:left w:val="single" w:sz="4" w:space="0" w:color="auto"/>
              <w:bottom w:val="single" w:sz="4" w:space="0" w:color="auto"/>
              <w:right w:val="single" w:sz="4" w:space="0" w:color="auto"/>
            </w:tcBorders>
            <w:shd w:val="clear" w:color="auto" w:fill="auto"/>
            <w:noWrap/>
            <w:vAlign w:val="bottom"/>
          </w:tcPr>
          <w:p w14:paraId="65A863DC" w14:textId="77777777" w:rsidR="00685BCB" w:rsidRPr="00611609" w:rsidRDefault="00685BCB" w:rsidP="005E0846">
            <w:pPr>
              <w:spacing w:line="240" w:lineRule="auto"/>
              <w:ind w:firstLine="0"/>
              <w:rPr>
                <w:rFonts w:eastAsia="Times New Roman"/>
                <w:b/>
                <w:bCs/>
              </w:rPr>
            </w:pPr>
            <w:r w:rsidRPr="00611609">
              <w:rPr>
                <w:rFonts w:eastAsia="Times New Roman"/>
                <w:b/>
                <w:bCs/>
              </w:rPr>
              <w:t>France</w:t>
            </w:r>
          </w:p>
        </w:tc>
        <w:tc>
          <w:tcPr>
            <w:tcW w:w="870" w:type="dxa"/>
            <w:tcBorders>
              <w:top w:val="nil"/>
              <w:left w:val="nil"/>
              <w:bottom w:val="single" w:sz="4" w:space="0" w:color="auto"/>
              <w:right w:val="single" w:sz="4" w:space="0" w:color="auto"/>
            </w:tcBorders>
            <w:shd w:val="clear" w:color="000000" w:fill="C6E0B4"/>
            <w:noWrap/>
            <w:vAlign w:val="center"/>
          </w:tcPr>
          <w:p w14:paraId="080BEE3B" w14:textId="77777777" w:rsidR="00685BCB" w:rsidRPr="00611609" w:rsidRDefault="00685BCB" w:rsidP="005E0846">
            <w:pPr>
              <w:spacing w:line="240" w:lineRule="auto"/>
              <w:ind w:firstLine="0"/>
              <w:jc w:val="center"/>
              <w:rPr>
                <w:rFonts w:eastAsia="Times New Roman"/>
              </w:rPr>
            </w:pPr>
            <w:r w:rsidRPr="00611609">
              <w:rPr>
                <w:rFonts w:eastAsia="Times New Roman"/>
              </w:rPr>
              <w:t>0.368</w:t>
            </w:r>
          </w:p>
        </w:tc>
        <w:tc>
          <w:tcPr>
            <w:tcW w:w="1050" w:type="dxa"/>
            <w:tcBorders>
              <w:top w:val="nil"/>
              <w:left w:val="nil"/>
              <w:bottom w:val="single" w:sz="4" w:space="0" w:color="auto"/>
              <w:right w:val="single" w:sz="4" w:space="0" w:color="auto"/>
            </w:tcBorders>
            <w:shd w:val="clear" w:color="000000" w:fill="C6E0B4"/>
            <w:noWrap/>
            <w:vAlign w:val="center"/>
          </w:tcPr>
          <w:p w14:paraId="4CBEF1D9" w14:textId="77777777" w:rsidR="00685BCB" w:rsidRPr="00611609" w:rsidRDefault="00685BCB" w:rsidP="005E0846">
            <w:pPr>
              <w:spacing w:line="240" w:lineRule="auto"/>
              <w:ind w:firstLine="0"/>
              <w:jc w:val="center"/>
              <w:rPr>
                <w:rFonts w:eastAsia="Times New Roman"/>
              </w:rPr>
            </w:pPr>
            <w:r w:rsidRPr="00611609">
              <w:rPr>
                <w:rFonts w:eastAsia="Times New Roman"/>
              </w:rPr>
              <w:t>&lt;0.001</w:t>
            </w:r>
          </w:p>
        </w:tc>
        <w:tc>
          <w:tcPr>
            <w:tcW w:w="870" w:type="dxa"/>
            <w:tcBorders>
              <w:top w:val="nil"/>
              <w:left w:val="nil"/>
              <w:bottom w:val="single" w:sz="4" w:space="0" w:color="auto"/>
              <w:right w:val="single" w:sz="4" w:space="0" w:color="auto"/>
            </w:tcBorders>
            <w:shd w:val="clear" w:color="auto" w:fill="auto"/>
            <w:noWrap/>
            <w:vAlign w:val="center"/>
          </w:tcPr>
          <w:p w14:paraId="5450F64F" w14:textId="77777777" w:rsidR="00685BCB" w:rsidRPr="00611609" w:rsidRDefault="00685BCB" w:rsidP="005E0846">
            <w:pPr>
              <w:spacing w:line="240" w:lineRule="auto"/>
              <w:ind w:firstLine="0"/>
              <w:jc w:val="center"/>
              <w:rPr>
                <w:rFonts w:eastAsia="Times New Roman"/>
              </w:rPr>
            </w:pPr>
            <w:r w:rsidRPr="00611609">
              <w:rPr>
                <w:rFonts w:eastAsia="Times New Roman"/>
              </w:rPr>
              <w:t>0.152</w:t>
            </w:r>
          </w:p>
        </w:tc>
        <w:tc>
          <w:tcPr>
            <w:tcW w:w="1050" w:type="dxa"/>
            <w:tcBorders>
              <w:top w:val="nil"/>
              <w:left w:val="nil"/>
              <w:bottom w:val="single" w:sz="4" w:space="0" w:color="auto"/>
              <w:right w:val="single" w:sz="4" w:space="0" w:color="auto"/>
            </w:tcBorders>
            <w:shd w:val="clear" w:color="auto" w:fill="auto"/>
            <w:noWrap/>
            <w:vAlign w:val="center"/>
          </w:tcPr>
          <w:p w14:paraId="410624CB" w14:textId="77777777" w:rsidR="00685BCB" w:rsidRPr="00611609" w:rsidRDefault="00685BCB" w:rsidP="005E0846">
            <w:pPr>
              <w:spacing w:line="240" w:lineRule="auto"/>
              <w:ind w:firstLine="0"/>
              <w:jc w:val="center"/>
              <w:rPr>
                <w:rFonts w:eastAsia="Times New Roman"/>
              </w:rPr>
            </w:pPr>
            <w:r w:rsidRPr="00611609">
              <w:rPr>
                <w:rFonts w:eastAsia="Times New Roman"/>
              </w:rPr>
              <w:t>0.124</w:t>
            </w:r>
          </w:p>
        </w:tc>
      </w:tr>
    </w:tbl>
    <w:p w14:paraId="56F8B2C0" w14:textId="77777777" w:rsidR="00685BCB" w:rsidRPr="00611609" w:rsidRDefault="00685BCB" w:rsidP="00685BCB"/>
    <w:p w14:paraId="1DEE6085" w14:textId="77777777" w:rsidR="00685BCB" w:rsidRPr="00611609" w:rsidRDefault="00685BCB" w:rsidP="00685BCB">
      <w:r w:rsidRPr="00611609">
        <w:t>With the exception of Pakistan, salience for the same countries as in the above test, correlated strongly between the think tanks’ outputs and news coverage. In case of France in Brookings Institution’s output, correlation with the preceding New York Times Coverage was stronger than that with the same week’s news. One could assume from these findings that the news media mentioned the countries first and the think tanks followed, or that think tanks may simply be taking a little longer to produce their output after taking note of the objects in the news. In either case, it is possible to say with a high degree of confidence that in some cases, which are yet to be determined, a rise of attention to a country is followed by an increase of attention to this country by the top foreign policy think tanks.</w:t>
      </w:r>
    </w:p>
    <w:p w14:paraId="5CF98FF4" w14:textId="77777777" w:rsidR="00685BCB" w:rsidRPr="00611609" w:rsidRDefault="00685BCB" w:rsidP="00685BCB"/>
    <w:p w14:paraId="6D1461F9" w14:textId="5976553C" w:rsidR="00685BCB" w:rsidRPr="00611609" w:rsidRDefault="00685BCB" w:rsidP="001718AC">
      <w:pPr>
        <w:pStyle w:val="Heading3"/>
        <w:rPr>
          <w:i w:val="0"/>
        </w:rPr>
      </w:pPr>
      <w:bookmarkStart w:id="58" w:name="_Toc416343018"/>
      <w:bookmarkStart w:id="59" w:name="_Toc422396308"/>
      <w:r w:rsidRPr="00611609">
        <w:rPr>
          <w:i w:val="0"/>
        </w:rPr>
        <w:t>More than one cause – one effect on think tanks’ agendas</w:t>
      </w:r>
      <w:bookmarkEnd w:id="58"/>
      <w:bookmarkEnd w:id="59"/>
      <w:r w:rsidRPr="00611609">
        <w:rPr>
          <w:i w:val="0"/>
        </w:rPr>
        <w:t xml:space="preserve"> </w:t>
      </w:r>
    </w:p>
    <w:p w14:paraId="41FF8199" w14:textId="77777777" w:rsidR="00685BCB" w:rsidRPr="00611609" w:rsidRDefault="00685BCB" w:rsidP="00685BCB">
      <w:r w:rsidRPr="00611609">
        <w:t xml:space="preserve">Even though the two conditions for agenda-setting effects were met in the previous two tests, the possibility of an outside influence on think tank outputs, independent from news coverage needs to be tested. Other variables were included into regression models in order to account for possible dependence of the two think tanks’ agenda on an independent from news </w:t>
      </w:r>
      <w:r w:rsidRPr="00611609">
        <w:lastRenderedPageBreak/>
        <w:t>coverage factor. For each country, preceding and concurrent news coverage as well as preceding and concurrent output by the other think tank were entered as potential predictors. For example, if Brookings Institution’s coverage of France were to be considered a dependent variable, independent variables in the regression model would include: (1) preceding NYT coverage of France, (2) concurrent NYT coverage of France, (3) preceding output about France from Carnegie Endowment, (4) concurrent output about France from Carnegie Endowment.</w:t>
      </w:r>
    </w:p>
    <w:p w14:paraId="021B930B" w14:textId="77777777" w:rsidR="00685BCB" w:rsidRPr="00611609" w:rsidRDefault="00685BCB" w:rsidP="00685BCB">
      <w:r w:rsidRPr="00611609">
        <w:t>The salience of France in the Carnegie Endowment’s output was best predicted by a combination of past and concurrent Brookings Institute’s output, suggesting that think tanks could be looking to each other for research topic selection in some cases.</w:t>
      </w:r>
    </w:p>
    <w:p w14:paraId="76E4B2E8" w14:textId="77777777" w:rsidR="00685BCB" w:rsidRPr="00611609" w:rsidRDefault="00685BCB" w:rsidP="00685BCB">
      <w:r w:rsidRPr="00611609">
        <w:t>At the same time, concurrent and past output by the counterpart think tanks failed to yield statistically significant predictors for most countries in the sample (all models are presented in Appendix D). This suggests that out of the two likely explanations of the correlation between think tanks output and preceding news media coverage, either agenda-setting effects of the media content on think tanks output or think tanks taking longer to produce output than news media, the first one is more viable. If think tanks’ attention to countries were affected by an outside factor, and not by preceding media coverage, the inter-think tank output correlation would have been stronger and would have remained in the models, while news coverage, both concurrent and preceding, would have been excluded from them.</w:t>
      </w:r>
    </w:p>
    <w:p w14:paraId="3EB06B0A" w14:textId="77777777" w:rsidR="00685BCB" w:rsidRPr="00611609" w:rsidRDefault="00685BCB" w:rsidP="00685BCB">
      <w:r w:rsidRPr="00611609">
        <w:t>While accounted for other variables, salience of objects in a preceding week’s news coverage served as a significant predictor of think tanks’ attention to Egypt. In a regression model, both concurrent and the past salience of Egypt in the New York Times appeared to work as statistically significant predictors of think tanks’ attention to the country as seen in their outputs.</w:t>
      </w:r>
    </w:p>
    <w:p w14:paraId="110739AD" w14:textId="77777777" w:rsidR="00685BCB" w:rsidRPr="00611609" w:rsidRDefault="00685BCB" w:rsidP="00685BCB">
      <w:r w:rsidRPr="00611609">
        <w:lastRenderedPageBreak/>
        <w:t xml:space="preserve">Neither past news coverage nor concurrent and past output from the counterpart think tanks improved the models’ ability to predict the salience of Greece, Pakistan, and Libya on the think tanks’ agenda, leaving concurrent news coverage the only significant predictor. And while attention paid to these countries in the think tanks’ output correlates strongly with proceeding news coverage, the introduction of concurrent news coverage undermines the strength of this predictor. Which make is possible to assume that either a third factor affected both news coverage and think tanks attention to some objects, or the two affect each other fairly quickly. </w:t>
      </w:r>
    </w:p>
    <w:p w14:paraId="5D3C498F" w14:textId="77777777" w:rsidR="00685BCB" w:rsidRPr="00611609" w:rsidRDefault="00685BCB" w:rsidP="00685BCB">
      <w:r w:rsidRPr="00611609">
        <w:t>Attention to the United Kingdom in each source did not correlate at statistically significant level with either concurrent or preceding salience of the country in the other two, suggesting that attention to some objects in think tanks agendas is driven by forces independent from other think tanks and the media.</w:t>
      </w:r>
    </w:p>
    <w:p w14:paraId="6CDED720" w14:textId="77777777" w:rsidR="00685BCB" w:rsidRPr="00611609" w:rsidRDefault="00685BCB" w:rsidP="00685BCB">
      <w:r w:rsidRPr="00611609">
        <w:t>While Japan’s salience on the Brookings Institution’s agenda was not well-predictable by either concurrent or past news coverage, its correlation with the country’s salience in concurrent Carnegie Endowment’s output turned out to be notable and statistically significant (r = 0.363, p = 0). The Carnegie Endowment’s attention to Japan, in return, correlated strongly with concurrent news coverage of the country. Similar situation, with think tanks switching places, held true for Turkey’s salience, suggesting that, in some cases, think tanks could be affecting each other’s agendas, and in multi-step process, ultimately increasing salience of objects in news coverage The later assumption is tested in the following subsection.</w:t>
      </w:r>
    </w:p>
    <w:p w14:paraId="3BEFE135" w14:textId="77777777" w:rsidR="00685BCB" w:rsidRPr="00611609" w:rsidRDefault="00685BCB" w:rsidP="00685BCB"/>
    <w:p w14:paraId="7C9F8E62" w14:textId="1B00A0B1" w:rsidR="00685BCB" w:rsidRPr="00611609" w:rsidRDefault="00685BCB" w:rsidP="001718AC">
      <w:pPr>
        <w:pStyle w:val="Heading2"/>
      </w:pPr>
      <w:bookmarkStart w:id="60" w:name="_Toc416343019"/>
      <w:bookmarkStart w:id="61" w:name="_Toc422396309"/>
      <w:r w:rsidRPr="00611609">
        <w:t>Setting object agenda of the media</w:t>
      </w:r>
      <w:bookmarkEnd w:id="60"/>
      <w:bookmarkEnd w:id="61"/>
    </w:p>
    <w:p w14:paraId="10264788" w14:textId="77777777" w:rsidR="00685BCB" w:rsidRPr="00611609" w:rsidRDefault="00685BCB" w:rsidP="00685BCB">
      <w:pPr>
        <w:ind w:firstLine="0"/>
      </w:pPr>
      <w:r w:rsidRPr="00611609">
        <w:tab/>
        <w:t>Given the proactive position of think tank in their relationships with news media, it is possible that think tanks could be setting media’s agenda, and not the other way around.</w:t>
      </w:r>
    </w:p>
    <w:p w14:paraId="2792DEAF" w14:textId="77777777" w:rsidR="00685BCB" w:rsidRPr="00611609" w:rsidRDefault="00685BCB" w:rsidP="00685BCB">
      <w:r w:rsidRPr="00611609">
        <w:lastRenderedPageBreak/>
        <w:t>In another set of regression models, the salience of selected countries in the New York Times coverage was used as an independent variable, and concurrent and preceding outputs from both Brooking Institution and Carnegie Endowment for International Peace were included as potential predictors.</w:t>
      </w:r>
    </w:p>
    <w:p w14:paraId="4875B4D8" w14:textId="77777777" w:rsidR="00685BCB" w:rsidRPr="00611609" w:rsidRDefault="00685BCB" w:rsidP="00685BCB">
      <w:r w:rsidRPr="00611609">
        <w:t>While some of the models, detailed in Appendix F, either showed no connection between the New York Times and think tanks’ attention to selected countries (United Kingdom), or reiterated the link of object salience in concurrent news coverage and think tanks output (Japan, Pakistan), other illustrated a new type of relationship and deserve special attention.</w:t>
      </w:r>
    </w:p>
    <w:p w14:paraId="66A79111" w14:textId="77777777" w:rsidR="00685BCB" w:rsidRPr="00611609" w:rsidRDefault="00685BCB" w:rsidP="00685BCB">
      <w:r w:rsidRPr="00611609">
        <w:t>In the case of Egypt, three independent variables, both concurrent outputs from both think tanks as well as the preceding Brooking Institution output, served as statistically significant predictor in a model explaining over 62 percent (adjusted r square = 0.621, r = 795, p &lt; 0.001) of the country’s salience variation in New York Times coverage. While both the Carnegie Endowment’s and the Brookings Institution’s attention to Egypt could have possibly been affected by preceding news coverage, the output of at least one of the think tanks (preceding Brookings Institution output) seems to be impacting the salience of countries in news coverage as well.</w:t>
      </w:r>
    </w:p>
    <w:p w14:paraId="457527C5" w14:textId="77777777" w:rsidR="00685BCB" w:rsidRPr="00611609" w:rsidRDefault="00685BCB" w:rsidP="00685BCB">
      <w:r w:rsidRPr="00611609">
        <w:t>Similarly, the best model of the think tanks’ output effects on news coverage of France showed that the Carnegie Endowment’s attention to the country could have played a role in the its increased salience in the following week’s news coverage.</w:t>
      </w:r>
    </w:p>
    <w:p w14:paraId="3A838E4D" w14:textId="77777777" w:rsidR="00685BCB" w:rsidRPr="00611609" w:rsidRDefault="00685BCB" w:rsidP="00685BCB">
      <w:r w:rsidRPr="00611609">
        <w:t xml:space="preserve">Among the three predictors of over 50 percent (adjusted r square = 0.521, r = 0.732, p &lt;0.001) of the variation in the New York Times’s attention to Greece, preceding output from Brookings institution’s made a statistically significant contribution to the model (p = 0.002). The </w:t>
      </w:r>
      <w:r w:rsidRPr="00611609">
        <w:lastRenderedPageBreak/>
        <w:t>Brookings Institution’s preceding output seemed to play a role in the model predicting salience of Libya in news coverage as well.</w:t>
      </w:r>
    </w:p>
    <w:p w14:paraId="63F702BA" w14:textId="77777777" w:rsidR="00685BCB" w:rsidRPr="00611609" w:rsidRDefault="00685BCB" w:rsidP="00685BCB">
      <w:r w:rsidRPr="00611609">
        <w:t>The case of Turkey turned out to be the most curios of the eight sample countries. With no correlations among concurrent news coverage and the think tanks’ outputs about the country, preceding attention to Turkey from both think tanks, produced a statistically significant model (r = 0.324, p = 0.004) explaining nine percent (adjusted r square = 0.087) of the object salience in the following news coverage.</w:t>
      </w:r>
    </w:p>
    <w:p w14:paraId="03D90580" w14:textId="77777777" w:rsidR="00E8279F" w:rsidRPr="00611609" w:rsidRDefault="00E8279F">
      <w:pPr>
        <w:tabs>
          <w:tab w:val="clear" w:pos="0"/>
        </w:tabs>
        <w:spacing w:after="160" w:line="259" w:lineRule="auto"/>
        <w:ind w:firstLine="0"/>
        <w:rPr>
          <w:rFonts w:eastAsia="Times New Roman"/>
          <w:b/>
          <w:bCs/>
        </w:rPr>
      </w:pPr>
      <w:bookmarkStart w:id="62" w:name="_Toc416343021"/>
      <w:r w:rsidRPr="00611609">
        <w:br w:type="page"/>
      </w:r>
    </w:p>
    <w:p w14:paraId="0A75F0B6" w14:textId="3AE74C2D" w:rsidR="00685BCB" w:rsidRPr="00611609" w:rsidRDefault="00685BCB" w:rsidP="00685BCB">
      <w:pPr>
        <w:pStyle w:val="Heading1"/>
      </w:pPr>
      <w:bookmarkStart w:id="63" w:name="_Toc422396310"/>
      <w:r w:rsidRPr="00611609">
        <w:lastRenderedPageBreak/>
        <w:t xml:space="preserve">Chapter 6 </w:t>
      </w:r>
      <w:r w:rsidRPr="00611609">
        <w:br/>
        <w:t>Discussion</w:t>
      </w:r>
      <w:bookmarkEnd w:id="62"/>
      <w:bookmarkEnd w:id="63"/>
    </w:p>
    <w:p w14:paraId="69A03D39" w14:textId="77777777" w:rsidR="00685BCB" w:rsidRPr="00611609" w:rsidRDefault="00685BCB" w:rsidP="00685BCB">
      <w:pPr>
        <w:ind w:firstLine="0"/>
      </w:pPr>
      <w:r w:rsidRPr="00611609">
        <w:t>This dissertation set out to test news media’s ability to affect foreign policy think tanks’ research and advocacy agendas.  The study tested two levels of agenda-setting effects, also known as object and attribute agenda-setting. It did so in a series of regression models describing the relationships between salience of countries (objects) and context (attributes) of an issue in think tanks output and in news coverage.</w:t>
      </w:r>
    </w:p>
    <w:p w14:paraId="43599C02" w14:textId="77777777" w:rsidR="00685BCB" w:rsidRPr="00611609" w:rsidRDefault="00685BCB" w:rsidP="00685BCB">
      <w:r w:rsidRPr="00611609">
        <w:t xml:space="preserve">Recent research showed that highly salient objects with spikes of attention were very likely to exhibit similar attention patterns across the news media </w:t>
      </w:r>
      <w:r w:rsidRPr="00611609">
        <w:fldChar w:fldCharType="begin"/>
      </w:r>
      <w:r w:rsidRPr="00611609">
        <w:instrText xml:space="preserve"> ADDIN EN.CITE &lt;EndNote&gt;&lt;Cite&gt;&lt;Author&gt;Atkinson&lt;/Author&gt;&lt;Year&gt;2014&lt;/Year&gt;&lt;RecNum&gt;705&lt;/RecNum&gt;&lt;DisplayText&gt;(Atkinson et al., 2014)&lt;/DisplayText&gt;&lt;record&gt;&lt;rec-number&gt;705&lt;/rec-number&gt;&lt;foreign-keys&gt;&lt;key app="EN" db-id="fxa5pwfv8vdvwje9awfxez5qwtrzf5saz2tx" timestamp="1425854996"&gt;705&lt;/key&gt;&lt;/foreign-keys&gt;&lt;ref-type name="Journal Article"&gt;17&lt;/ref-type&gt;&lt;contributors&gt;&lt;authors&gt;&lt;author&gt;Atkinson, Mary Layton&lt;/author&gt;&lt;author&gt;Lovett, John&lt;/author&gt;&lt;author&gt;Baumgartner, Frank R.&lt;/author&gt;&lt;/authors&gt;&lt;/contributors&gt;&lt;titles&gt;&lt;title&gt;Measuring the Media Agenda&lt;/title&gt;&lt;secondary-title&gt;Political Communication&lt;/secondary-title&gt;&lt;/titles&gt;&lt;periodical&gt;&lt;full-title&gt;Political Communication&lt;/full-title&gt;&lt;/periodical&gt;&lt;pages&gt;355-380&lt;/pages&gt;&lt;volume&gt;31&lt;/volume&gt;&lt;number&gt;2&lt;/number&gt;&lt;dates&gt;&lt;year&gt;2014&lt;/year&gt;&lt;pub-dates&gt;&lt;date&gt;2014/04/03&lt;/date&gt;&lt;/pub-dates&gt;&lt;/dates&gt;&lt;publisher&gt;Routledge&lt;/publisher&gt;&lt;isbn&gt;1058-4609&lt;/isbn&gt;&lt;urls&gt;&lt;related-urls&gt;&lt;url&gt;http://dx.doi.org/10.1080/10584609.2013.828139&lt;/url&gt;&lt;/related-urls&gt;&lt;/urls&gt;&lt;electronic-resource-num&gt;10.1080/10584609.2013.828139&lt;/electronic-resource-num&gt;&lt;access-date&gt;2014/12/07&lt;/access-date&gt;&lt;/record&gt;&lt;/Cite&gt;&lt;/EndNote&gt;</w:instrText>
      </w:r>
      <w:r w:rsidRPr="00611609">
        <w:fldChar w:fldCharType="separate"/>
      </w:r>
      <w:r w:rsidRPr="00611609">
        <w:rPr>
          <w:noProof/>
        </w:rPr>
        <w:t>(Atkinson et al., 2014)</w:t>
      </w:r>
      <w:r w:rsidRPr="00611609">
        <w:fldChar w:fldCharType="end"/>
      </w:r>
      <w:r w:rsidRPr="00611609">
        <w:t>. In other words, an object’s ability to enter and shape national news agenda could be explained by only two factors, its salience and attention spike, both exclusively related to the number of times these objects are mentioned by a news outlet over time. Such a rule did not entirely hold true for the objects’ propagation in the think tanks’ research and advocacy agendas.</w:t>
      </w:r>
    </w:p>
    <w:p w14:paraId="5FC2CC92" w14:textId="77777777" w:rsidR="00685BCB" w:rsidRPr="00611609" w:rsidRDefault="00685BCB" w:rsidP="00685BCB">
      <w:r w:rsidRPr="00611609">
        <w:t>The results of the data analysis produced several notable observations and illustrated that the relationship between the news media coverage and the think tanks’ research and advocacy agendas was strong but rather nuanced. The media and think thanks agendas were highly reciprocal but not in every case. Media were able to influence think tanks’ agenda more in some cases and not at all in others and vice versa.</w:t>
      </w:r>
    </w:p>
    <w:p w14:paraId="4F2EE0B1" w14:textId="28CF8CB4" w:rsidR="00AC0B9D" w:rsidRPr="00611609" w:rsidRDefault="00AC0B9D">
      <w:pPr>
        <w:tabs>
          <w:tab w:val="clear" w:pos="0"/>
        </w:tabs>
        <w:spacing w:after="160" w:line="259" w:lineRule="auto"/>
        <w:ind w:firstLine="0"/>
      </w:pPr>
      <w:r w:rsidRPr="00611609">
        <w:br w:type="page"/>
      </w:r>
    </w:p>
    <w:p w14:paraId="546ED678" w14:textId="06C54434" w:rsidR="00685BCB" w:rsidRPr="00611609" w:rsidRDefault="00685BCB" w:rsidP="00E8279F">
      <w:pPr>
        <w:pStyle w:val="Heading2"/>
      </w:pPr>
      <w:bookmarkStart w:id="64" w:name="_Toc416343022"/>
      <w:bookmarkStart w:id="65" w:name="_Toc422396311"/>
      <w:r w:rsidRPr="00611609">
        <w:lastRenderedPageBreak/>
        <w:t>Answering research questions</w:t>
      </w:r>
      <w:bookmarkEnd w:id="64"/>
      <w:bookmarkEnd w:id="65"/>
    </w:p>
    <w:p w14:paraId="3B269036" w14:textId="77777777" w:rsidR="00685BCB" w:rsidRPr="00611609" w:rsidRDefault="00685BCB" w:rsidP="00E51C0A">
      <w:pPr>
        <w:ind w:firstLine="0"/>
      </w:pPr>
      <w:r w:rsidRPr="00611609">
        <w:t>Data provided partial answer to the research questions of this study.</w:t>
      </w:r>
    </w:p>
    <w:p w14:paraId="1F97E1F2" w14:textId="18C637EA" w:rsidR="0079483D" w:rsidRPr="00611609" w:rsidRDefault="0079483D">
      <w:pPr>
        <w:tabs>
          <w:tab w:val="clear" w:pos="0"/>
        </w:tabs>
        <w:spacing w:after="160" w:line="259" w:lineRule="auto"/>
        <w:ind w:firstLine="0"/>
        <w:rPr>
          <w:b/>
        </w:rPr>
      </w:pPr>
      <w:bookmarkStart w:id="66" w:name="_Toc416343023"/>
    </w:p>
    <w:p w14:paraId="4BC85C0C" w14:textId="42D5F9D5" w:rsidR="00685BCB" w:rsidRPr="00611609" w:rsidRDefault="00685BCB" w:rsidP="00A810E2">
      <w:pPr>
        <w:pStyle w:val="Heading3"/>
        <w:rPr>
          <w:i w:val="0"/>
        </w:rPr>
      </w:pPr>
      <w:bookmarkStart w:id="67" w:name="_Toc422396312"/>
      <w:r w:rsidRPr="00611609">
        <w:rPr>
          <w:i w:val="0"/>
        </w:rPr>
        <w:t>Do news media and think tanks agendas follow the same patterns in attention to objects – are they correlated?</w:t>
      </w:r>
      <w:bookmarkEnd w:id="66"/>
      <w:bookmarkEnd w:id="67"/>
    </w:p>
    <w:p w14:paraId="60802873" w14:textId="77777777" w:rsidR="00685BCB" w:rsidRPr="00611609" w:rsidRDefault="00685BCB" w:rsidP="00A810E2">
      <w:pPr>
        <w:ind w:firstLine="0"/>
      </w:pPr>
      <w:r w:rsidRPr="00611609">
        <w:t>For the question whether think tanks and media follow similar patterns in attention to countries, the answer is yes, but not always. Certain conditions, that are yet to be discovered, have to be met for the correlation of objects salience in think tanks and news agendas to be observed.</w:t>
      </w:r>
    </w:p>
    <w:p w14:paraId="2F9CB9CA" w14:textId="77777777" w:rsidR="00685BCB" w:rsidRPr="00611609" w:rsidRDefault="00685BCB" w:rsidP="00685BCB">
      <w:r w:rsidRPr="00611609">
        <w:t>While some countries in our sample went through very similar patterns of attention in both news coverage and think tanks’ outputs, and their salience in the think tanks’ agendas was predictable by the attention paid them in the news, other objects experienced different levels of attention from the two institutions.</w:t>
      </w:r>
    </w:p>
    <w:p w14:paraId="2A905772" w14:textId="77777777" w:rsidR="00685BCB" w:rsidRPr="00611609" w:rsidRDefault="00685BCB" w:rsidP="00685BCB">
      <w:r w:rsidRPr="00611609">
        <w:t>The nature of events causing attention spikes in the news media and in the think tanks’ outputs varies but overlaps in some instances, as results of data analysis show. Given their specialized interest in foreign policy issues, think tanks tend to largely ignore natural disasters and other events closely followed by the news media. In our sample, spikes of attention to Egypt, Libya, Pakistan, and Greece in both news coverage and in think tanks’ output coincided with pivotal events in these countries’ socio-political development, accompanied by the United States’ involvement, or potentially causing outcomes that could affect U.S. interests.</w:t>
      </w:r>
    </w:p>
    <w:p w14:paraId="7E777AD0" w14:textId="77777777" w:rsidR="00685BCB" w:rsidRPr="00611609" w:rsidRDefault="00685BCB" w:rsidP="00685BCB">
      <w:r w:rsidRPr="00611609">
        <w:t>While spikes in news salience of Japan and Turkey were concurrent with natural disasters devastating these countries in March 2011 and November 2011 respectively, the attention to them did not increase in Brookings Institution’s output.</w:t>
      </w:r>
    </w:p>
    <w:p w14:paraId="48AF8BED" w14:textId="77777777" w:rsidR="00685BCB" w:rsidRPr="00611609" w:rsidRDefault="00685BCB" w:rsidP="00685BCB">
      <w:r w:rsidRPr="00611609">
        <w:lastRenderedPageBreak/>
        <w:t>Carnegie Endowment followed the trend in increased coverage of Japan, while Brookings Institution did not. That shows think tanks differ among each other in when and how they follow media in building their research and advocacy agendas.</w:t>
      </w:r>
    </w:p>
    <w:p w14:paraId="1197E16F" w14:textId="77777777" w:rsidR="00685BCB" w:rsidRPr="00611609" w:rsidRDefault="00685BCB" w:rsidP="00685BCB"/>
    <w:p w14:paraId="0AB02D1A" w14:textId="21AA6408" w:rsidR="00685BCB" w:rsidRPr="00611609" w:rsidRDefault="00685BCB" w:rsidP="001440B8">
      <w:pPr>
        <w:pStyle w:val="Heading3"/>
        <w:rPr>
          <w:i w:val="0"/>
        </w:rPr>
      </w:pPr>
      <w:bookmarkStart w:id="68" w:name="_Toc416343024"/>
      <w:bookmarkStart w:id="69" w:name="_Toc422396313"/>
      <w:r w:rsidRPr="00611609">
        <w:rPr>
          <w:i w:val="0"/>
        </w:rPr>
        <w:t>Do media or think tanks start paying closer attention to these objects?</w:t>
      </w:r>
      <w:bookmarkEnd w:id="68"/>
      <w:bookmarkEnd w:id="69"/>
    </w:p>
    <w:p w14:paraId="23BF06C1" w14:textId="77777777" w:rsidR="00685BCB" w:rsidRPr="00611609" w:rsidRDefault="00685BCB" w:rsidP="00872DBB">
      <w:pPr>
        <w:ind w:firstLine="0"/>
      </w:pPr>
      <w:r w:rsidRPr="00611609">
        <w:t>The agenda-setting effects appeared to be working both ways simultaneously, showing a great deal of reciprocity in the process, though some cases revealed unidirectional relationships between think tanks’ and media agendas.</w:t>
      </w:r>
    </w:p>
    <w:p w14:paraId="7272D873" w14:textId="77777777" w:rsidR="00685BCB" w:rsidRPr="00611609" w:rsidRDefault="00685BCB" w:rsidP="00685BCB">
      <w:r w:rsidRPr="00611609">
        <w:t>In the case of Egypt, a combination of concurrent and preceding news coverage served as very good predictors of the country’s salience in both Brookings Institution’s and Carnegie Endowment’s outputs. Which shows that agenda-setting effects are very likely present in foreign policy research and advocacy, and the media, though</w:t>
      </w:r>
      <w:r w:rsidRPr="00611609">
        <w:rPr>
          <w:color w:val="FF0000"/>
        </w:rPr>
        <w:t xml:space="preserve"> </w:t>
      </w:r>
      <w:r w:rsidRPr="00611609">
        <w:t>not always, are telling think tanks what to think about. While the inclusion of preceding news coverage did improve all models across the sample, more research is needed to determine under which circumstances agenda-setting effects on think tanks research and advocacy are possible.</w:t>
      </w:r>
    </w:p>
    <w:p w14:paraId="3AE6B8C7" w14:textId="77777777" w:rsidR="00685BCB" w:rsidRPr="00611609" w:rsidRDefault="00685BCB" w:rsidP="00685BCB">
      <w:pPr>
        <w:rPr>
          <w:color w:val="auto"/>
        </w:rPr>
      </w:pPr>
      <w:r w:rsidRPr="00611609">
        <w:rPr>
          <w:color w:val="auto"/>
        </w:rPr>
        <w:t xml:space="preserve">At the same time, the think tanks’ output could be affecting the salience of countries in the news as well. Use of concurrent and preceding think tanks output produced the best statistically significant models capable of predicting a great deal of variation in salience of Egypt, Greece and Libya in the news coverage. </w:t>
      </w:r>
    </w:p>
    <w:p w14:paraId="404B6DA7" w14:textId="77777777" w:rsidR="00685BCB" w:rsidRPr="00611609" w:rsidRDefault="00685BCB" w:rsidP="00685BCB">
      <w:r w:rsidRPr="00611609">
        <w:t>Think tanks also appeared to follow each other’s lead, as the case of France illustrated.</w:t>
      </w:r>
    </w:p>
    <w:p w14:paraId="28BA84D3" w14:textId="77777777" w:rsidR="00685BCB" w:rsidRPr="00611609" w:rsidRDefault="00685BCB" w:rsidP="00685BCB"/>
    <w:p w14:paraId="6F1DCDA7" w14:textId="77777777" w:rsidR="00982E11" w:rsidRPr="00611609" w:rsidRDefault="00982E11" w:rsidP="00685BCB"/>
    <w:p w14:paraId="0D64AC42" w14:textId="77777777" w:rsidR="00C877C8" w:rsidRPr="00611609" w:rsidRDefault="00C877C8" w:rsidP="00685BCB"/>
    <w:p w14:paraId="7A89E8E0" w14:textId="77777777" w:rsidR="00685BCB" w:rsidRPr="00611609" w:rsidRDefault="00685BCB" w:rsidP="00C81A55">
      <w:pPr>
        <w:pStyle w:val="Heading2"/>
      </w:pPr>
      <w:bookmarkStart w:id="70" w:name="_Toc416343026"/>
      <w:bookmarkStart w:id="71" w:name="_Toc422396314"/>
      <w:r w:rsidRPr="00611609">
        <w:lastRenderedPageBreak/>
        <w:t>Future research</w:t>
      </w:r>
      <w:bookmarkEnd w:id="70"/>
      <w:bookmarkEnd w:id="71"/>
    </w:p>
    <w:p w14:paraId="17B7CE6A" w14:textId="77777777" w:rsidR="00685BCB" w:rsidRPr="00611609" w:rsidRDefault="00685BCB" w:rsidP="00C81A55">
      <w:pPr>
        <w:ind w:firstLine="0"/>
      </w:pPr>
      <w:r w:rsidRPr="00611609">
        <w:t>While content analysis is not necessary the best method for a tests of causal relationships, a natural experiment could provide more definitive proof of agenda-setting effects in foreign policy research and advocacy.</w:t>
      </w:r>
    </w:p>
    <w:p w14:paraId="017687DC" w14:textId="77777777" w:rsidR="00685BCB" w:rsidRPr="00611609" w:rsidRDefault="00685BCB" w:rsidP="00685BCB">
      <w:r w:rsidRPr="00611609">
        <w:t>Conducting another set of content analyses, while controlling for nature of “spiking” events and including a greater number of objects (enough for statistically significant results) is imperative for a better understanding of factors determining direction and strength the exchange between media and think tanks agendas. Nature of events, causing increased attention in both institutions, could be one possible explanation of the situational nature of agenda-setting effects and other factors, such as composition of think tanks research teams, need to be considered.</w:t>
      </w:r>
    </w:p>
    <w:p w14:paraId="1A8A4C97" w14:textId="3B46C41C" w:rsidR="00D633EA" w:rsidRPr="00611609" w:rsidRDefault="00685BCB" w:rsidP="00685BCB">
      <w:pPr>
        <w:rPr>
          <w:color w:val="auto"/>
        </w:rPr>
      </w:pPr>
      <w:r w:rsidRPr="00611609">
        <w:t>Before the next set of content analyses or experimental studies, exploratory interviews and surveys need to be conducted in order to gain a better insight into possible factors affecting presence and strength of agenda-setting effects in foreign policy research and advocacy.</w:t>
      </w:r>
    </w:p>
    <w:p w14:paraId="3ACD4F6A" w14:textId="77777777" w:rsidR="002B7694" w:rsidRPr="00611609" w:rsidRDefault="002B7694">
      <w:pPr>
        <w:tabs>
          <w:tab w:val="clear" w:pos="0"/>
        </w:tabs>
        <w:spacing w:after="160" w:line="259" w:lineRule="auto"/>
        <w:ind w:firstLine="0"/>
        <w:rPr>
          <w:color w:val="auto"/>
        </w:rPr>
      </w:pPr>
      <w:r w:rsidRPr="00611609">
        <w:rPr>
          <w:color w:val="auto"/>
        </w:rPr>
        <w:br w:type="page"/>
      </w:r>
    </w:p>
    <w:p w14:paraId="44CF7C56" w14:textId="3FF48A0A" w:rsidR="0032585E" w:rsidRPr="00611609" w:rsidRDefault="0023371C" w:rsidP="0032585E">
      <w:pPr>
        <w:pStyle w:val="EndNoteCategoryHeading"/>
        <w:jc w:val="center"/>
      </w:pPr>
      <w:r w:rsidRPr="00611609">
        <w:rPr>
          <w:color w:val="auto"/>
        </w:rPr>
        <w:lastRenderedPageBreak/>
        <w:t xml:space="preserve">List of </w:t>
      </w:r>
      <w:r w:rsidR="003510B5" w:rsidRPr="00611609">
        <w:rPr>
          <w:color w:val="auto"/>
        </w:rPr>
        <w:fldChar w:fldCharType="begin"/>
      </w:r>
      <w:r w:rsidR="00C47E56" w:rsidRPr="00611609">
        <w:rPr>
          <w:color w:val="auto"/>
        </w:rPr>
        <w:instrText xml:space="preserve"> ADDIN EN.REFLIST </w:instrText>
      </w:r>
      <w:r w:rsidR="003510B5" w:rsidRPr="00611609">
        <w:rPr>
          <w:color w:val="auto"/>
        </w:rPr>
        <w:fldChar w:fldCharType="separate"/>
      </w:r>
      <w:r w:rsidR="00685BCB" w:rsidRPr="00611609">
        <w:t>References</w:t>
      </w:r>
    </w:p>
    <w:p w14:paraId="236069F1" w14:textId="77777777" w:rsidR="0032585E" w:rsidRPr="00611609" w:rsidRDefault="0032585E">
      <w:pPr>
        <w:tabs>
          <w:tab w:val="clear" w:pos="0"/>
        </w:tabs>
        <w:spacing w:after="160" w:line="259" w:lineRule="auto"/>
        <w:ind w:firstLine="0"/>
        <w:rPr>
          <w:b/>
          <w:noProof/>
        </w:rPr>
      </w:pPr>
      <w:r w:rsidRPr="00611609">
        <w:br w:type="page"/>
      </w:r>
    </w:p>
    <w:p w14:paraId="1793C3BD" w14:textId="77777777" w:rsidR="00685BCB" w:rsidRPr="00611609" w:rsidRDefault="00685BCB" w:rsidP="00685BCB">
      <w:pPr>
        <w:pStyle w:val="EndNoteBibliography"/>
        <w:ind w:left="720" w:hanging="720"/>
      </w:pPr>
      <w:r w:rsidRPr="00611609">
        <w:lastRenderedPageBreak/>
        <w:t xml:space="preserve">Abelson, D. E. (1995). From policy research to political advocacy: The changing role of think tanks in American politics. Canadian Review of American Studies, 25(1), 93. </w:t>
      </w:r>
    </w:p>
    <w:p w14:paraId="66847D5B" w14:textId="77777777" w:rsidR="00685BCB" w:rsidRPr="00611609" w:rsidRDefault="00685BCB" w:rsidP="00685BCB">
      <w:pPr>
        <w:pStyle w:val="EndNoteBibliography"/>
        <w:ind w:left="720" w:hanging="720"/>
      </w:pPr>
      <w:r w:rsidRPr="00611609">
        <w:t>Abelson, D. E. (1996). American think-tanks and their role in US foreign policy. New York, NY: St. Martin's Press.</w:t>
      </w:r>
    </w:p>
    <w:p w14:paraId="76111C6B" w14:textId="77777777" w:rsidR="00685BCB" w:rsidRPr="00611609" w:rsidRDefault="00685BCB" w:rsidP="00685BCB">
      <w:pPr>
        <w:pStyle w:val="EndNoteBibliography"/>
        <w:ind w:left="720" w:hanging="720"/>
      </w:pPr>
      <w:r w:rsidRPr="00611609">
        <w:t>Abelson, D. E. (2004). The Business of Ideas: The Think Tank Industry in the USA. In D. Stone &amp; A. Denham (Eds.), Think tank tarditions: Policy reserach and the politics of ideas (pp. 215 - 231). Mancheste, UK: Manchester Unievrsity Press.</w:t>
      </w:r>
    </w:p>
    <w:p w14:paraId="7919192B" w14:textId="77777777" w:rsidR="00685BCB" w:rsidRPr="00611609" w:rsidRDefault="00685BCB" w:rsidP="00685BCB">
      <w:pPr>
        <w:pStyle w:val="EndNoteBibliography"/>
        <w:ind w:left="720" w:hanging="720"/>
      </w:pPr>
      <w:r w:rsidRPr="00611609">
        <w:t>Abelson, D. E. (2006). A capitol idea : think tanks and US foreign policy. Montreal, QC: McGill-Queen's University Press.</w:t>
      </w:r>
    </w:p>
    <w:p w14:paraId="32203645" w14:textId="77777777" w:rsidR="00685BCB" w:rsidRPr="00611609" w:rsidRDefault="00685BCB" w:rsidP="00685BCB">
      <w:pPr>
        <w:pStyle w:val="EndNoteBibliography"/>
        <w:ind w:left="720" w:hanging="720"/>
      </w:pPr>
      <w:r w:rsidRPr="00611609">
        <w:t>Abelson, D. E. (2009). Do think tanks matter? : Assessing the impact of public policy institutes. Montréal, Québec: McGill-Queen's University Press.</w:t>
      </w:r>
    </w:p>
    <w:p w14:paraId="5CCA0EEC" w14:textId="77777777" w:rsidR="00685BCB" w:rsidRPr="00611609" w:rsidRDefault="00685BCB" w:rsidP="00685BCB">
      <w:pPr>
        <w:pStyle w:val="EndNoteBibliography"/>
        <w:ind w:left="720" w:hanging="720"/>
      </w:pPr>
      <w:r w:rsidRPr="00611609">
        <w:t>Abelson, D. E. (2012a). Theoretical Models and Approaches to Understanding the Role of Lobbies and Think Tanks in US Foreign Policy. In S. Brooks, D. Stasiak, &amp; T. Żyro (Eds.), Policy expertise in contemporary democracies (pp. 9 -30). Burlington, VT: Ashgate.</w:t>
      </w:r>
    </w:p>
    <w:p w14:paraId="20A5C5B8" w14:textId="77777777" w:rsidR="00685BCB" w:rsidRPr="00611609" w:rsidRDefault="00685BCB" w:rsidP="00685BCB">
      <w:pPr>
        <w:pStyle w:val="EndNoteBibliography"/>
        <w:ind w:left="720" w:hanging="720"/>
      </w:pPr>
      <w:r w:rsidRPr="00611609">
        <w:t>Abelson, D. E. (2012b). Thinking Out Loud: Think Tanks and Their Quest for Public Exposure. Research Paper, Number 2. London, Ontario: The Canada-US Institute, The University of Western Ontario.</w:t>
      </w:r>
    </w:p>
    <w:p w14:paraId="6BC55846" w14:textId="77777777" w:rsidR="00685BCB" w:rsidRPr="00611609" w:rsidRDefault="00685BCB" w:rsidP="00685BCB">
      <w:pPr>
        <w:pStyle w:val="EndNoteBibliography"/>
        <w:ind w:left="720" w:hanging="720"/>
      </w:pPr>
      <w:r w:rsidRPr="00611609">
        <w:t>Ahmad, M. (2008). US Think Tanks and the Politics of Expertise: Role, Value and Impact. Political Quarterly, 79(4), 529-555. doi: 10.1111/j.1467-923X.2008.00964.x</w:t>
      </w:r>
    </w:p>
    <w:p w14:paraId="63C74065" w14:textId="77777777" w:rsidR="00685BCB" w:rsidRPr="00611609" w:rsidRDefault="00685BCB" w:rsidP="00685BCB">
      <w:pPr>
        <w:pStyle w:val="EndNoteBibliography"/>
        <w:ind w:left="720" w:hanging="720"/>
      </w:pPr>
      <w:r w:rsidRPr="00611609">
        <w:t>. Annual Report 2012. (2012). Washington, DC: The Heritage Foundation.</w:t>
      </w:r>
    </w:p>
    <w:p w14:paraId="28707389" w14:textId="77777777" w:rsidR="00685BCB" w:rsidRPr="00611609" w:rsidRDefault="00685BCB" w:rsidP="00685BCB">
      <w:pPr>
        <w:pStyle w:val="EndNoteBibliography"/>
        <w:ind w:left="720" w:hanging="720"/>
      </w:pPr>
      <w:r w:rsidRPr="00611609">
        <w:t>Atkinson, M. L., Lovett, J., &amp; Baumgartner, F. R. (2014). Measuring the Media Agenda. Political Communication, 31(2), 355-380. doi: 10.1080/10584609.2013.828139</w:t>
      </w:r>
    </w:p>
    <w:p w14:paraId="7F013D31" w14:textId="77777777" w:rsidR="00685BCB" w:rsidRPr="00611609" w:rsidRDefault="00685BCB" w:rsidP="00685BCB">
      <w:pPr>
        <w:pStyle w:val="EndNoteBibliography"/>
        <w:ind w:left="720" w:hanging="720"/>
      </w:pPr>
      <w:r w:rsidRPr="00611609">
        <w:t>Baum, M. A., &amp; Potter, P. B. K. (2008). The Relationships Between Mass Media, Public Opinion, and Foreign Policy: Toward a Theoretical Synthesis. Annual Review of Political Science, 11(1), 39-65. doi: doi:10.1146/annurev.polisci.11.060406.214132</w:t>
      </w:r>
    </w:p>
    <w:p w14:paraId="5F9E291B" w14:textId="77777777" w:rsidR="00685BCB" w:rsidRPr="00611609" w:rsidRDefault="00685BCB" w:rsidP="00685BCB">
      <w:pPr>
        <w:pStyle w:val="EndNoteBibliography"/>
        <w:ind w:left="720" w:hanging="720"/>
      </w:pPr>
      <w:r w:rsidRPr="00611609">
        <w:t>Benton, M., &amp; Frazier, P. J. (1976). The Agenda Setting Function of the Mass Media At Three Levels of "Information Holding". Communication Research, 3(3), 261-274. doi: 10.1177/009365027600300302</w:t>
      </w:r>
    </w:p>
    <w:p w14:paraId="64CD8508" w14:textId="77777777" w:rsidR="00685BCB" w:rsidRPr="00611609" w:rsidRDefault="00685BCB" w:rsidP="00685BCB">
      <w:pPr>
        <w:pStyle w:val="EndNoteBibliography"/>
        <w:ind w:left="720" w:hanging="720"/>
      </w:pPr>
      <w:r w:rsidRPr="00611609">
        <w:t>Bimber, B. (2011). How Information Shapes Political Institutions. In D. A. Graber (Ed.), Media power in politics (pp. 7-18). Washington, D.C.: CQ Press.</w:t>
      </w:r>
    </w:p>
    <w:p w14:paraId="0CDEED2C" w14:textId="77777777" w:rsidR="00685BCB" w:rsidRPr="00611609" w:rsidRDefault="00685BCB" w:rsidP="00685BCB">
      <w:pPr>
        <w:pStyle w:val="EndNoteBibliography"/>
        <w:ind w:left="720" w:hanging="720"/>
      </w:pPr>
      <w:r w:rsidRPr="00611609">
        <w:t>Brookings Institution, T. (2014). Annual Report 2014. Washington, DC: The Brookings Institution.</w:t>
      </w:r>
    </w:p>
    <w:p w14:paraId="4F5B2A86" w14:textId="4D2A095F" w:rsidR="00685BCB" w:rsidRPr="00611609" w:rsidRDefault="00685BCB" w:rsidP="00685BCB">
      <w:pPr>
        <w:pStyle w:val="EndNoteBibliography"/>
        <w:ind w:left="720" w:hanging="720"/>
      </w:pPr>
      <w:r w:rsidRPr="00611609">
        <w:t xml:space="preserve">Brookings Institution, T. (n.d.-a). Brookings Institution History.   Retrieved 06/06/2015, from </w:t>
      </w:r>
      <w:hyperlink r:id="rId12" w:history="1">
        <w:r w:rsidRPr="00611609">
          <w:rPr>
            <w:rStyle w:val="Hyperlink"/>
          </w:rPr>
          <w:t>http://www.brookings.edu/about/history</w:t>
        </w:r>
      </w:hyperlink>
    </w:p>
    <w:p w14:paraId="07CFC875" w14:textId="30360245" w:rsidR="00685BCB" w:rsidRPr="00611609" w:rsidRDefault="00685BCB" w:rsidP="00685BCB">
      <w:pPr>
        <w:pStyle w:val="EndNoteBibliography"/>
        <w:ind w:left="720" w:hanging="720"/>
      </w:pPr>
      <w:r w:rsidRPr="00611609">
        <w:t xml:space="preserve">Brookings Institution, T. (n.d.-b). The Global Institute.   Retrieved 05/04/2015, from </w:t>
      </w:r>
      <w:hyperlink r:id="rId13" w:history="1">
        <w:r w:rsidRPr="00611609">
          <w:rPr>
            <w:rStyle w:val="Hyperlink"/>
          </w:rPr>
          <w:t>http://www.brookings.edu/about/projects/global-institute</w:t>
        </w:r>
      </w:hyperlink>
    </w:p>
    <w:p w14:paraId="3484F14B" w14:textId="77777777" w:rsidR="00685BCB" w:rsidRPr="00611609" w:rsidRDefault="00685BCB" w:rsidP="00685BCB">
      <w:pPr>
        <w:pStyle w:val="EndNoteBibliography"/>
        <w:ind w:left="720" w:hanging="720"/>
      </w:pPr>
      <w:r w:rsidRPr="00611609">
        <w:t>Burstein, P. (1998). Bringing the Public Back In: Should Sociologists Consider the Impact of Public Opinion on Public Policy? Social Forces, 77(1), 27-62. doi: 10.1093/sf/77.1.27</w:t>
      </w:r>
    </w:p>
    <w:p w14:paraId="53272F5C" w14:textId="77777777" w:rsidR="00685BCB" w:rsidRPr="00611609" w:rsidRDefault="00685BCB" w:rsidP="00685BCB">
      <w:pPr>
        <w:pStyle w:val="EndNoteBibliography"/>
        <w:ind w:left="720" w:hanging="720"/>
      </w:pPr>
      <w:r w:rsidRPr="00611609">
        <w:t>Campbell, V. P., Gibson, R., Gunter, B., &amp; Touri, M. (2009). News Blogs, Mainstream News and News Agendas. In S. Tunney &amp; G. Monaghan (Eds.), Web journalism: A new form of citizenship? Eastbourne, UK: Sussex Academic Press.</w:t>
      </w:r>
    </w:p>
    <w:p w14:paraId="7CE30CF8" w14:textId="4A5B5A63" w:rsidR="00685BCB" w:rsidRPr="00611609" w:rsidRDefault="00685BCB" w:rsidP="00685BCB">
      <w:pPr>
        <w:pStyle w:val="EndNoteBibliography"/>
        <w:ind w:left="720" w:hanging="720"/>
      </w:pPr>
      <w:r w:rsidRPr="00611609">
        <w:t xml:space="preserve">Carnegie Endowment for International Peace, T. (n.d.-a). About Carnegie Endowment. from </w:t>
      </w:r>
      <w:hyperlink r:id="rId14" w:history="1">
        <w:r w:rsidRPr="00611609">
          <w:rPr>
            <w:rStyle w:val="Hyperlink"/>
          </w:rPr>
          <w:t>http://carnegieendowment.org/about/</w:t>
        </w:r>
      </w:hyperlink>
    </w:p>
    <w:p w14:paraId="0F82F0CF" w14:textId="277C4FA1" w:rsidR="00685BCB" w:rsidRPr="00611609" w:rsidRDefault="00685BCB" w:rsidP="00685BCB">
      <w:pPr>
        <w:pStyle w:val="EndNoteBibliography"/>
        <w:ind w:left="720" w:hanging="720"/>
      </w:pPr>
      <w:r w:rsidRPr="00611609">
        <w:t xml:space="preserve">Carnegie Endowment for International Peace, T. (n.d.-b). About the Carnegie Moscow Center. from </w:t>
      </w:r>
      <w:hyperlink r:id="rId15" w:history="1">
        <w:r w:rsidRPr="00611609">
          <w:rPr>
            <w:rStyle w:val="Hyperlink"/>
          </w:rPr>
          <w:t>http://carnegie.ru/about/?lang=en</w:t>
        </w:r>
      </w:hyperlink>
    </w:p>
    <w:p w14:paraId="67C45892" w14:textId="77777777" w:rsidR="00685BCB" w:rsidRPr="00611609" w:rsidRDefault="00685BCB" w:rsidP="00685BCB">
      <w:pPr>
        <w:pStyle w:val="EndNoteBibliography"/>
        <w:ind w:left="720" w:hanging="720"/>
      </w:pPr>
      <w:r w:rsidRPr="00611609">
        <w:lastRenderedPageBreak/>
        <w:t>Cobb, R., Ross, J.-K., &amp; Ross, M. H. (1976). Agenda Building as a Comparative Political Process. The American Political Science Review, 70(1), 126-138. doi: 10.2307/1960328</w:t>
      </w:r>
    </w:p>
    <w:p w14:paraId="27BC25F2" w14:textId="77777777" w:rsidR="00685BCB" w:rsidRPr="00611609" w:rsidRDefault="00685BCB" w:rsidP="00685BCB">
      <w:pPr>
        <w:pStyle w:val="EndNoteBibliography"/>
        <w:ind w:left="720" w:hanging="720"/>
      </w:pPr>
      <w:r w:rsidRPr="00611609">
        <w:t>Cobb, R. W., &amp; Elder, C. D. (1971). The Politics of Agenda-Building: An Alternative Perspective for Modern Democratic Theory. The Journal of Politics, 33(4), 892-915. doi: 10.2307/2128415</w:t>
      </w:r>
    </w:p>
    <w:p w14:paraId="7620AFEB" w14:textId="77777777" w:rsidR="00685BCB" w:rsidRPr="00611609" w:rsidRDefault="00685BCB" w:rsidP="00685BCB">
      <w:pPr>
        <w:pStyle w:val="EndNoteBibliography"/>
        <w:ind w:left="720" w:hanging="720"/>
      </w:pPr>
      <w:r w:rsidRPr="00611609">
        <w:t>Cohen, B. C. (1963). The press and foreign policy. Princeton, NJ: Princeton University Press.</w:t>
      </w:r>
    </w:p>
    <w:p w14:paraId="45829871" w14:textId="77777777" w:rsidR="00685BCB" w:rsidRPr="00611609" w:rsidRDefault="00685BCB" w:rsidP="00685BCB">
      <w:pPr>
        <w:pStyle w:val="EndNoteBibliography"/>
        <w:ind w:left="720" w:hanging="720"/>
      </w:pPr>
      <w:r w:rsidRPr="00611609">
        <w:t xml:space="preserve">Cook, F. L., Tyler, T. R., Goetz, E. G., Gordon, M. T., Protess, D., Leff, D. R., &amp; Molotch, H. L. (1983). Media and Agenda Setting: Effects on the Public, Interest Group Leaders, Policy Makers, and Policy. Public Opinion Quarterly, 47(1), 16. </w:t>
      </w:r>
    </w:p>
    <w:p w14:paraId="4826E8D8" w14:textId="77777777" w:rsidR="00685BCB" w:rsidRPr="00611609" w:rsidRDefault="00685BCB" w:rsidP="00685BCB">
      <w:pPr>
        <w:pStyle w:val="EndNoteBibliography"/>
        <w:ind w:left="720" w:hanging="720"/>
      </w:pPr>
      <w:r w:rsidRPr="00611609">
        <w:t>Dearing, J. W. (1996). Agenda-setting. Thousand Oaks, Calif.: Thousand Oaks, Calif. : Sage.</w:t>
      </w:r>
    </w:p>
    <w:p w14:paraId="2EFFA4ED" w14:textId="77777777" w:rsidR="00685BCB" w:rsidRPr="00611609" w:rsidRDefault="00685BCB" w:rsidP="00685BCB">
      <w:pPr>
        <w:pStyle w:val="EndNoteBibliography"/>
        <w:ind w:left="720" w:hanging="720"/>
      </w:pPr>
      <w:r w:rsidRPr="00611609">
        <w:t>Denham, A., &amp; Garnett, M. (1996). The Nature and Impact of Think Tanks in Contemporary Britain. In M. D. Kandiah &amp; A. Seldon (Eds.), Ideas and think tanks in contemporary Britain (Vol. 1, pp. 43-61). London, UK: Frank Cass.</w:t>
      </w:r>
    </w:p>
    <w:p w14:paraId="0B10486D" w14:textId="77777777" w:rsidR="00685BCB" w:rsidRPr="00611609" w:rsidRDefault="00685BCB" w:rsidP="00685BCB">
      <w:pPr>
        <w:pStyle w:val="EndNoteBibliography"/>
        <w:ind w:left="720" w:hanging="720"/>
      </w:pPr>
      <w:r w:rsidRPr="00611609">
        <w:t>Denham, B. E. (2014). Intermedia Attribute Agenda Setting in the New York Times : The Case of Animal Abuse in U.S. Horse Racing. Journalism &amp; Mass Communication Quarterly, 91(1), 17-37. doi: 10.1177/1077699013514415</w:t>
      </w:r>
    </w:p>
    <w:p w14:paraId="2F168C45" w14:textId="77777777" w:rsidR="00685BCB" w:rsidRPr="00611609" w:rsidRDefault="00685BCB" w:rsidP="00685BCB">
      <w:pPr>
        <w:pStyle w:val="EndNoteBibliography"/>
        <w:ind w:left="720" w:hanging="720"/>
      </w:pPr>
      <w:r w:rsidRPr="00611609">
        <w:t>Dickson, P. (1971). Think tanks. New York, NY: Atheneum.</w:t>
      </w:r>
    </w:p>
    <w:p w14:paraId="63FB692B" w14:textId="302DB79D" w:rsidR="00685BCB" w:rsidRPr="00611609" w:rsidRDefault="00685BCB" w:rsidP="00685BCB">
      <w:pPr>
        <w:pStyle w:val="EndNoteBibliography"/>
        <w:ind w:left="720" w:hanging="720"/>
      </w:pPr>
      <w:r w:rsidRPr="00611609">
        <w:t xml:space="preserve">Division, U. N. S. (2013). Composition of Macro Geographical (continental) Regions, Geographical Sub-Regions, and Selected Economic and Other Groupings.   Retrieved 03/07, 2015, from </w:t>
      </w:r>
      <w:hyperlink r:id="rId16" w:history="1">
        <w:r w:rsidRPr="00611609">
          <w:rPr>
            <w:rStyle w:val="Hyperlink"/>
          </w:rPr>
          <w:t>http://unstats.un.org/unsd/methods/m49/m49regin.htm</w:t>
        </w:r>
      </w:hyperlink>
    </w:p>
    <w:p w14:paraId="5C166728" w14:textId="77777777" w:rsidR="00685BCB" w:rsidRPr="00611609" w:rsidRDefault="00685BCB" w:rsidP="00685BCB">
      <w:pPr>
        <w:pStyle w:val="EndNoteBibliography"/>
        <w:ind w:left="720" w:hanging="720"/>
      </w:pPr>
      <w:r w:rsidRPr="00611609">
        <w:t xml:space="preserve">Edwards, G. C., &amp; Wood, B. D. (1999). Who influences whom? The president, congress, and the media. American Political Science Review, 93(2), 327. </w:t>
      </w:r>
    </w:p>
    <w:p w14:paraId="25F2168E" w14:textId="77777777" w:rsidR="00685BCB" w:rsidRPr="00611609" w:rsidRDefault="00685BCB" w:rsidP="00685BCB">
      <w:pPr>
        <w:pStyle w:val="EndNoteBibliography"/>
        <w:ind w:left="720" w:hanging="720"/>
      </w:pPr>
      <w:r w:rsidRPr="00611609">
        <w:t>Entman, R. M. (2000). Declarations of Independence: The Growth of Media Power after the Cold War. In B. L. Nacos, R. Y. Shapiro, &amp; P. Isernia (Eds.), Decisionmaking in a glass house : mass media, public opinion, and American and European foreign policy in the 21st century (pp. 11-26). Lanham, MD: Rowman &amp; Littlefield Publishers.</w:t>
      </w:r>
    </w:p>
    <w:p w14:paraId="25EF9693" w14:textId="77777777" w:rsidR="00685BCB" w:rsidRPr="00611609" w:rsidRDefault="00685BCB" w:rsidP="00685BCB">
      <w:pPr>
        <w:pStyle w:val="EndNoteBibliography"/>
        <w:ind w:left="720" w:hanging="720"/>
      </w:pPr>
      <w:r w:rsidRPr="00611609">
        <w:t>Entman, R. M. (2004). Projections of power : framing news, public opinion, and U.S. foreign policy. Chicago: Chicago : University of Chicago Press.</w:t>
      </w:r>
    </w:p>
    <w:p w14:paraId="3872E5AA" w14:textId="77777777" w:rsidR="00685BCB" w:rsidRPr="00611609" w:rsidRDefault="00685BCB" w:rsidP="00685BCB">
      <w:pPr>
        <w:pStyle w:val="EndNoteBibliography"/>
        <w:ind w:left="720" w:hanging="720"/>
      </w:pPr>
      <w:r w:rsidRPr="00611609">
        <w:t>Finkel, S. E., Pérez-Liñán, A., &amp; Seligson, M. A. (2007). The Effects of U.S. Foreign Assistance on Democracy Building, 1990-2003. World Politics, 59(3), 404-438. doi: 10.2307/40060164</w:t>
      </w:r>
    </w:p>
    <w:p w14:paraId="24F9DDAD" w14:textId="77777777" w:rsidR="00685BCB" w:rsidRPr="00611609" w:rsidRDefault="00685BCB" w:rsidP="00685BCB">
      <w:pPr>
        <w:pStyle w:val="EndNoteBibliography"/>
        <w:ind w:left="720" w:hanging="720"/>
      </w:pPr>
      <w:r w:rsidRPr="00611609">
        <w:t>Golan, G. (2006). Inter-Media Agenda Setting and Global News Coverage. Journalism Studies, 7(2), 323-333. doi: 10.1080/14616700500533643</w:t>
      </w:r>
    </w:p>
    <w:p w14:paraId="18572D95" w14:textId="77777777" w:rsidR="00685BCB" w:rsidRPr="00611609" w:rsidRDefault="00685BCB" w:rsidP="00685BCB">
      <w:pPr>
        <w:pStyle w:val="EndNoteBibliography"/>
        <w:ind w:left="720" w:hanging="720"/>
      </w:pPr>
      <w:r w:rsidRPr="00611609">
        <w:t xml:space="preserve">Haass, R. N. (2002). Think Tanks and U.S. Foreign Policy: A Policy-Maker's Perspective. U.S. Foreign Policy Agenda, 7, 5-8. </w:t>
      </w:r>
    </w:p>
    <w:p w14:paraId="347C1887" w14:textId="77777777" w:rsidR="00685BCB" w:rsidRPr="00611609" w:rsidRDefault="00685BCB" w:rsidP="00685BCB">
      <w:pPr>
        <w:pStyle w:val="EndNoteBibliography"/>
        <w:ind w:left="720" w:hanging="720"/>
      </w:pPr>
      <w:r w:rsidRPr="00611609">
        <w:t>Heritage Foundation, T. (2014). Annual Report 2013. Washington, DC: The Heritage Foundation.</w:t>
      </w:r>
    </w:p>
    <w:p w14:paraId="49ABEF73" w14:textId="77777777" w:rsidR="00685BCB" w:rsidRPr="00611609" w:rsidRDefault="00685BCB" w:rsidP="00685BCB">
      <w:pPr>
        <w:pStyle w:val="EndNoteBibliography"/>
        <w:ind w:left="720" w:hanging="720"/>
      </w:pPr>
      <w:r w:rsidRPr="00611609">
        <w:t xml:space="preserve">Hicks, D. B. (1996). Dueling decisions: contrasting constitutional visions of the United States president's foreign policy role. Policy Studies Journal, 24, 245+. </w:t>
      </w:r>
    </w:p>
    <w:p w14:paraId="03209867" w14:textId="77777777" w:rsidR="00685BCB" w:rsidRPr="00611609" w:rsidRDefault="00685BCB" w:rsidP="00685BCB">
      <w:pPr>
        <w:pStyle w:val="EndNoteBibliography"/>
        <w:ind w:left="720" w:hanging="720"/>
      </w:pPr>
      <w:r w:rsidRPr="00611609">
        <w:t>Iyengar, S., &amp; Kinder, D. R. (1987). News that matters : Television and American opinion. Chicago, IL: University of Chicago Press.</w:t>
      </w:r>
    </w:p>
    <w:p w14:paraId="22D62540" w14:textId="77777777" w:rsidR="00685BCB" w:rsidRPr="00611609" w:rsidRDefault="00685BCB" w:rsidP="00685BCB">
      <w:pPr>
        <w:pStyle w:val="EndNoteBibliography"/>
        <w:ind w:left="720" w:hanging="720"/>
      </w:pPr>
      <w:r w:rsidRPr="00611609">
        <w:t>Jacobs, L. R., &amp; Page, B. I. (2005). Who Influences U.S. Foreign Policy? American Political Science Review, 99(01), 107-123. doi: doi:10.1017.S000305540505152X</w:t>
      </w:r>
    </w:p>
    <w:p w14:paraId="51D98769" w14:textId="77777777" w:rsidR="00685BCB" w:rsidRPr="00611609" w:rsidRDefault="00685BCB" w:rsidP="00685BCB">
      <w:pPr>
        <w:pStyle w:val="EndNoteBibliography"/>
        <w:ind w:left="720" w:hanging="720"/>
      </w:pPr>
      <w:r w:rsidRPr="00611609">
        <w:t xml:space="preserve">Jody, S. F. (1983). Note on Presidential Foreign Policy Power (part II): The Foreign Policy Role of the President: Origins and Limitations. Hofstra Law Review, 11, 773-1353. </w:t>
      </w:r>
    </w:p>
    <w:p w14:paraId="7BE5EE65" w14:textId="77777777" w:rsidR="00685BCB" w:rsidRPr="00611609" w:rsidRDefault="00685BCB" w:rsidP="00685BCB">
      <w:pPr>
        <w:pStyle w:val="EndNoteBibliography"/>
        <w:ind w:left="720" w:hanging="720"/>
      </w:pPr>
      <w:r w:rsidRPr="00611609">
        <w:lastRenderedPageBreak/>
        <w:t>Jones, B. D. (2005). The politics of attention : how government prioritizes problems. In F. R. Baumgartner (Ed.). Chicago: Chicago : University of Chicago Press.</w:t>
      </w:r>
    </w:p>
    <w:p w14:paraId="5B806AA4" w14:textId="77777777" w:rsidR="00685BCB" w:rsidRPr="00611609" w:rsidRDefault="00685BCB" w:rsidP="00685BCB">
      <w:pPr>
        <w:pStyle w:val="EndNoteBibliography"/>
        <w:ind w:left="720" w:hanging="720"/>
      </w:pPr>
      <w:r w:rsidRPr="00611609">
        <w:t xml:space="preserve">Kiousis, S. (2004). Explicating Media Salience: A Factor Analysis of New York Times Issue Coverage During the 2000 U.S. Presidential Election. Journal of Communication, 54(1), 71-87. </w:t>
      </w:r>
    </w:p>
    <w:p w14:paraId="42436A2E" w14:textId="77777777" w:rsidR="00685BCB" w:rsidRPr="00611609" w:rsidRDefault="00685BCB" w:rsidP="00685BCB">
      <w:pPr>
        <w:pStyle w:val="EndNoteBibliography"/>
        <w:ind w:left="720" w:hanging="720"/>
      </w:pPr>
      <w:r w:rsidRPr="00611609">
        <w:t xml:space="preserve">Krastev, I. (2001). Think Tanks: Making and Faking Influence. Journal of Southeast European &amp; Black Sea Studies, 1(2), 17. </w:t>
      </w:r>
    </w:p>
    <w:p w14:paraId="7FD8B1A5" w14:textId="77777777" w:rsidR="00685BCB" w:rsidRPr="00611609" w:rsidRDefault="00685BCB" w:rsidP="00685BCB">
      <w:pPr>
        <w:pStyle w:val="EndNoteBibliography"/>
        <w:ind w:left="720" w:hanging="720"/>
      </w:pPr>
      <w:r w:rsidRPr="00611609">
        <w:t>Ladi, S. (2005). Globalisation, policy transfer and policy research institutes. Northampton, MA: E. Elgar.</w:t>
      </w:r>
    </w:p>
    <w:p w14:paraId="7A52DDB5" w14:textId="77777777" w:rsidR="00685BCB" w:rsidRPr="00611609" w:rsidRDefault="00685BCB" w:rsidP="00685BCB">
      <w:pPr>
        <w:pStyle w:val="EndNoteBibliography"/>
        <w:ind w:left="720" w:hanging="720"/>
      </w:pPr>
      <w:r w:rsidRPr="00611609">
        <w:t>Lippmann, W. (1922). Public opinion. New York, NY: Harcourt, Brace and Co.</w:t>
      </w:r>
    </w:p>
    <w:p w14:paraId="082CF59D" w14:textId="77777777" w:rsidR="00685BCB" w:rsidRPr="00611609" w:rsidRDefault="00685BCB" w:rsidP="00685BCB">
      <w:pPr>
        <w:pStyle w:val="EndNoteBibliography"/>
        <w:ind w:left="720" w:hanging="720"/>
      </w:pPr>
      <w:r w:rsidRPr="00611609">
        <w:t>Mangi, L. (1994). The Role of President and Bureaucracy in US Foreign Policy-Making. Pakistan Horizon, 47(4), 33-61. doi: 10.2307/41393500</w:t>
      </w:r>
    </w:p>
    <w:p w14:paraId="426E1178" w14:textId="77777777" w:rsidR="00685BCB" w:rsidRPr="00611609" w:rsidRDefault="00685BCB" w:rsidP="00685BCB">
      <w:pPr>
        <w:pStyle w:val="EndNoteBibliography"/>
        <w:ind w:left="720" w:hanging="720"/>
      </w:pPr>
      <w:r w:rsidRPr="00611609">
        <w:t xml:space="preserve">Manheim, J. B. (1986). A Model of Agenda Dynamics. Communication Yearbook, 10, 499-516. </w:t>
      </w:r>
    </w:p>
    <w:p w14:paraId="24CA1845" w14:textId="77777777" w:rsidR="00685BCB" w:rsidRPr="00611609" w:rsidRDefault="00685BCB" w:rsidP="00685BCB">
      <w:pPr>
        <w:pStyle w:val="EndNoteBibliography"/>
        <w:ind w:left="720" w:hanging="720"/>
      </w:pPr>
      <w:r w:rsidRPr="00611609">
        <w:t>McCombs, M. E. (2004). Setting the agenda : the mass media and public opinion. Cambridge : Malden, MA: Cambridge : Polity</w:t>
      </w:r>
    </w:p>
    <w:p w14:paraId="61CAA1D5" w14:textId="77777777" w:rsidR="00685BCB" w:rsidRPr="00611609" w:rsidRDefault="00685BCB" w:rsidP="00685BCB">
      <w:pPr>
        <w:pStyle w:val="EndNoteBibliography"/>
        <w:ind w:left="720" w:hanging="720"/>
      </w:pPr>
      <w:r w:rsidRPr="00611609">
        <w:t>Malden, MA : Blackwell Pub.</w:t>
      </w:r>
    </w:p>
    <w:p w14:paraId="65CF8F08" w14:textId="77777777" w:rsidR="00685BCB" w:rsidRPr="00611609" w:rsidRDefault="00685BCB" w:rsidP="00685BCB">
      <w:pPr>
        <w:pStyle w:val="EndNoteBibliography"/>
        <w:ind w:left="720" w:hanging="720"/>
      </w:pPr>
      <w:r w:rsidRPr="00611609">
        <w:t>McCombs, M. E. (2005). A Look at Agenda-setting: past, present and future. Journalism Studies, 6(4), 543-557. doi: 10.1080/14616700500250438</w:t>
      </w:r>
    </w:p>
    <w:p w14:paraId="66E8C244" w14:textId="77777777" w:rsidR="00685BCB" w:rsidRPr="00611609" w:rsidRDefault="00685BCB" w:rsidP="00685BCB">
      <w:pPr>
        <w:pStyle w:val="EndNoteBibliography"/>
        <w:ind w:left="720" w:hanging="720"/>
      </w:pPr>
      <w:r w:rsidRPr="00611609">
        <w:t xml:space="preserve">McCombs, M. E., &amp; Shaw, D. L. (1972). The Agenda-Setting Function of Mass Media. Public Opinion Quarterly, 36(2), 176-187. </w:t>
      </w:r>
    </w:p>
    <w:p w14:paraId="155CD7B3" w14:textId="77777777" w:rsidR="00685BCB" w:rsidRPr="00611609" w:rsidRDefault="00685BCB" w:rsidP="00685BCB">
      <w:pPr>
        <w:pStyle w:val="EndNoteBibliography"/>
        <w:ind w:left="720" w:hanging="720"/>
      </w:pPr>
      <w:r w:rsidRPr="00611609">
        <w:t>McCombs, M. E., &amp; Shaw, D. L. (1978). Agenda-Setting and the Political Process. In D. L. Shaw &amp; M. McCombs (Eds.), The emergence of American political issues: the agenda-setting function of the press (pp. 149-156). St. Paul: West Pub. Co.</w:t>
      </w:r>
    </w:p>
    <w:p w14:paraId="204A2879" w14:textId="77777777" w:rsidR="00685BCB" w:rsidRPr="00611609" w:rsidRDefault="00685BCB" w:rsidP="00685BCB">
      <w:pPr>
        <w:pStyle w:val="EndNoteBibliography"/>
        <w:ind w:left="720" w:hanging="720"/>
      </w:pPr>
      <w:r w:rsidRPr="00611609">
        <w:t>McCombs, M. E., &amp; Shaw, D. L. (1993). The Evolution of Agenda-Setting Research: Twenty-Five Years in the Marketplace of Ideas. Journal of Communication, 43(2), 58-67. doi: 10.1111/j.1460-2466.1993.tb01262.x</w:t>
      </w:r>
    </w:p>
    <w:p w14:paraId="6DCD588A" w14:textId="77777777" w:rsidR="00685BCB" w:rsidRPr="00611609" w:rsidRDefault="00685BCB" w:rsidP="00685BCB">
      <w:pPr>
        <w:pStyle w:val="EndNoteBibliography"/>
        <w:ind w:left="720" w:hanging="720"/>
      </w:pPr>
      <w:r w:rsidRPr="00611609">
        <w:t>McCombs, M. E., &amp; Weaver, D. H. (1985). Toward a Merger of Gratifications and Agenda-Setting Research. In K. E. Rosengren, L. A. Wenner, &amp; P. Palmgreen (Eds.), Media gratifications research : current perspectives. Beverly Hills, Calif.: Beverly Hills, Calif. : Sage Publications.</w:t>
      </w:r>
    </w:p>
    <w:p w14:paraId="6934A9A5" w14:textId="77777777" w:rsidR="00685BCB" w:rsidRPr="00611609" w:rsidRDefault="00685BCB" w:rsidP="00685BCB">
      <w:pPr>
        <w:pStyle w:val="EndNoteBibliography"/>
        <w:ind w:left="720" w:hanging="720"/>
      </w:pPr>
      <w:r w:rsidRPr="00611609">
        <w:t>McGann, J. G. (1995). The competition of for dollars, scholars and influence in the public policy research industry. Lanham, MD: University Press of America.</w:t>
      </w:r>
    </w:p>
    <w:p w14:paraId="1EA6D7FC" w14:textId="77777777" w:rsidR="00685BCB" w:rsidRPr="00611609" w:rsidRDefault="00685BCB" w:rsidP="00685BCB">
      <w:pPr>
        <w:pStyle w:val="EndNoteBibliography"/>
        <w:ind w:left="720" w:hanging="720"/>
      </w:pPr>
      <w:r w:rsidRPr="00611609">
        <w:t>McGann, J. G. (2005). Comparative think tanks, politics and public policy. Northampton, MA: Edward Elgar.</w:t>
      </w:r>
    </w:p>
    <w:p w14:paraId="07972F81" w14:textId="77777777" w:rsidR="00685BCB" w:rsidRPr="00611609" w:rsidRDefault="00685BCB" w:rsidP="00685BCB">
      <w:pPr>
        <w:pStyle w:val="EndNoteBibliography"/>
        <w:ind w:left="720" w:hanging="720"/>
      </w:pPr>
      <w:r w:rsidRPr="00611609">
        <w:t>McGann, J. G. (2010). Democratization and market reform in developing and transitional countries: Think tanks as catalysts. New York, NY: Routledge.</w:t>
      </w:r>
    </w:p>
    <w:p w14:paraId="5CE0586E" w14:textId="77777777" w:rsidR="00685BCB" w:rsidRPr="00611609" w:rsidRDefault="00685BCB" w:rsidP="00685BCB">
      <w:pPr>
        <w:pStyle w:val="EndNoteBibliography"/>
        <w:ind w:left="720" w:hanging="720"/>
      </w:pPr>
      <w:r w:rsidRPr="00611609">
        <w:t>McGann, J. G. (2011). Global think tanks : Policy networks and governance. New York, NY: Routledge.</w:t>
      </w:r>
    </w:p>
    <w:p w14:paraId="1964BAA6" w14:textId="50A3A4D7" w:rsidR="00685BCB" w:rsidRPr="00611609" w:rsidRDefault="00685BCB" w:rsidP="00685BCB">
      <w:pPr>
        <w:pStyle w:val="EndNoteBibliography"/>
        <w:ind w:left="720" w:hanging="720"/>
      </w:pPr>
      <w:r w:rsidRPr="00611609">
        <w:t xml:space="preserve">McGann, J. G. (2015). 2014 Global go to think tank index report. from </w:t>
      </w:r>
      <w:hyperlink r:id="rId17" w:history="1">
        <w:r w:rsidRPr="00611609">
          <w:rPr>
            <w:rStyle w:val="Hyperlink"/>
          </w:rPr>
          <w:t>http://gotothinktank.com/dev1/wp-content/uploads/2014/01/GoToReport2013.pdf</w:t>
        </w:r>
      </w:hyperlink>
    </w:p>
    <w:p w14:paraId="2204F90F" w14:textId="77777777" w:rsidR="00685BCB" w:rsidRPr="00611609" w:rsidRDefault="00685BCB" w:rsidP="00685BCB">
      <w:pPr>
        <w:pStyle w:val="EndNoteBibliography"/>
        <w:ind w:left="720" w:hanging="720"/>
      </w:pPr>
      <w:r w:rsidRPr="00611609">
        <w:t>McGann, J. G., &amp; Weaver, R. K. (2000). Think tanks and civil societies : catalysts for ideas and action. New Brunswick, NJ: Transaction Publishers.</w:t>
      </w:r>
    </w:p>
    <w:p w14:paraId="48CE8FC3" w14:textId="77777777" w:rsidR="00685BCB" w:rsidRPr="00611609" w:rsidRDefault="00685BCB" w:rsidP="00685BCB">
      <w:pPr>
        <w:pStyle w:val="EndNoteBibliography"/>
        <w:ind w:left="720" w:hanging="720"/>
      </w:pPr>
      <w:r w:rsidRPr="00611609">
        <w:t xml:space="preserve">McNutt, K., &amp; Marchildon, G. (2009). Think Tanks and the Web: Measuring Visibility and Influence. Canadian Public Policy, 35(2), 219-236. </w:t>
      </w:r>
    </w:p>
    <w:p w14:paraId="149D21B6" w14:textId="77777777" w:rsidR="00685BCB" w:rsidRPr="00611609" w:rsidRDefault="00685BCB" w:rsidP="00685BCB">
      <w:pPr>
        <w:pStyle w:val="EndNoteBibliography"/>
        <w:ind w:left="720" w:hanging="720"/>
      </w:pPr>
      <w:r w:rsidRPr="00611609">
        <w:t>Medvetz, T. (2012). Think tanks in America. Chicago, IL: University of Chicago Press.</w:t>
      </w:r>
    </w:p>
    <w:p w14:paraId="0C333152" w14:textId="77777777" w:rsidR="00685BCB" w:rsidRPr="00611609" w:rsidRDefault="00685BCB" w:rsidP="00685BCB">
      <w:pPr>
        <w:pStyle w:val="EndNoteBibliography"/>
        <w:ind w:left="720" w:hanging="720"/>
      </w:pPr>
      <w:r w:rsidRPr="00611609">
        <w:lastRenderedPageBreak/>
        <w:t>Meernik, J. (1996). United States Military Intervention and the Promotion of Democracy. Journal of Peace Research, 33(4), 391-402. doi: 10.2307/424565</w:t>
      </w:r>
    </w:p>
    <w:p w14:paraId="163A0E56" w14:textId="77777777" w:rsidR="00685BCB" w:rsidRPr="00611609" w:rsidRDefault="00685BCB" w:rsidP="00685BCB">
      <w:pPr>
        <w:pStyle w:val="EndNoteBibliography"/>
        <w:ind w:left="720" w:hanging="720"/>
      </w:pPr>
      <w:r w:rsidRPr="00611609">
        <w:t>Miller, D. (2007). Media pressure on foreign policy the evolving theoretical framework. In I. ebrary (Ed.). New York, NY: Palgrave Macmillan.</w:t>
      </w:r>
    </w:p>
    <w:p w14:paraId="2B2104CD" w14:textId="77777777" w:rsidR="00685BCB" w:rsidRPr="00611609" w:rsidRDefault="00685BCB" w:rsidP="00685BCB">
      <w:pPr>
        <w:pStyle w:val="EndNoteBibliography"/>
        <w:ind w:left="720" w:hanging="720"/>
      </w:pPr>
      <w:r w:rsidRPr="00611609">
        <w:t>Mulcahy, K. V. (1987). Presidents and the Administration of Foreign Policy: The New Role for the Vice President. Presidential Studies Quarterly, 17(1), 119-131. doi: 10.2307/27550398</w:t>
      </w:r>
    </w:p>
    <w:p w14:paraId="256A3634" w14:textId="77777777" w:rsidR="00685BCB" w:rsidRPr="00611609" w:rsidRDefault="00685BCB" w:rsidP="00685BCB">
      <w:pPr>
        <w:pStyle w:val="EndNoteBibliography"/>
        <w:ind w:left="720" w:hanging="720"/>
      </w:pPr>
      <w:r w:rsidRPr="00611609">
        <w:t>Mutz, D. C. (1998). Impersonal influence : how perceptions of mass collectives affect political attitudes. Cambridge</w:t>
      </w:r>
    </w:p>
    <w:p w14:paraId="14882586" w14:textId="77777777" w:rsidR="00685BCB" w:rsidRPr="00611609" w:rsidRDefault="00685BCB" w:rsidP="00685BCB">
      <w:pPr>
        <w:pStyle w:val="EndNoteBibliography"/>
        <w:ind w:left="720" w:hanging="720"/>
      </w:pPr>
      <w:r w:rsidRPr="00611609">
        <w:t>New York: Cambridge</w:t>
      </w:r>
    </w:p>
    <w:p w14:paraId="13EF6208" w14:textId="77777777" w:rsidR="00685BCB" w:rsidRPr="00611609" w:rsidRDefault="00685BCB" w:rsidP="00685BCB">
      <w:pPr>
        <w:pStyle w:val="EndNoteBibliography"/>
        <w:ind w:left="720" w:hanging="720"/>
      </w:pPr>
      <w:r w:rsidRPr="00611609">
        <w:t>New York : Cambridge University Press.</w:t>
      </w:r>
    </w:p>
    <w:p w14:paraId="7DBAE4B8" w14:textId="77777777" w:rsidR="00685BCB" w:rsidRPr="00611609" w:rsidRDefault="00685BCB" w:rsidP="00685BCB">
      <w:pPr>
        <w:pStyle w:val="EndNoteBibliography"/>
        <w:ind w:left="720" w:hanging="720"/>
      </w:pPr>
      <w:r w:rsidRPr="00611609">
        <w:t>Nacos, B. L., Shapiro, R. Y., &amp; Isernia, P. (2000). Old or New Ball Game? Mass Media, Public Opinion, and Foreign Policy in the Post-Cold War World. In B. L. Nacos, R. Y. Shapiro, &amp; P. Isernia (Eds.), Decisionmaking in a glass house : mass media, public opinion, and American and European foreign policy in the 21st century (pp. 1-10). Lanham, MD: Rowman &amp; Littlefield Publishers.</w:t>
      </w:r>
    </w:p>
    <w:p w14:paraId="022D3A89" w14:textId="77777777" w:rsidR="00685BCB" w:rsidRPr="00611609" w:rsidRDefault="00685BCB" w:rsidP="00685BCB">
      <w:pPr>
        <w:pStyle w:val="EndNoteBibliography"/>
        <w:ind w:left="720" w:hanging="720"/>
      </w:pPr>
      <w:r w:rsidRPr="00611609">
        <w:t>O'Heffernan, P. (1991). Mass media and American foreign policy : insider perspectives on global journalism and the foreign policy process. Norwood, NJ: Ablex Pub.</w:t>
      </w:r>
    </w:p>
    <w:p w14:paraId="461C6618" w14:textId="77777777" w:rsidR="00685BCB" w:rsidRPr="00611609" w:rsidRDefault="00685BCB" w:rsidP="00685BCB">
      <w:pPr>
        <w:pStyle w:val="EndNoteBibliography"/>
        <w:ind w:left="720" w:hanging="720"/>
      </w:pPr>
      <w:r w:rsidRPr="00611609">
        <w:t>O'Neill, R. (2008). Think Tanks and Their Impact. Asia-Pacific Review, 15(2), 9-12. doi: 10.1080/13439000802511091</w:t>
      </w:r>
    </w:p>
    <w:p w14:paraId="45DF5BD1" w14:textId="77777777" w:rsidR="00685BCB" w:rsidRPr="00611609" w:rsidRDefault="00685BCB" w:rsidP="00685BCB">
      <w:pPr>
        <w:pStyle w:val="EndNoteBibliography"/>
        <w:ind w:left="720" w:hanging="720"/>
      </w:pPr>
      <w:r w:rsidRPr="00611609">
        <w:t>Page, B. I., &amp; Shapiro, R. Y. (1983). Effects of Public Opinion on Policy. American Political Science Review, 77(01), 175-190. doi: doi:10.2307/1956018</w:t>
      </w:r>
    </w:p>
    <w:p w14:paraId="32E2A352" w14:textId="77777777" w:rsidR="00685BCB" w:rsidRPr="00611609" w:rsidRDefault="00685BCB" w:rsidP="00685BCB">
      <w:pPr>
        <w:pStyle w:val="EndNoteBibliography"/>
        <w:ind w:left="720" w:hanging="720"/>
      </w:pPr>
      <w:r w:rsidRPr="00611609">
        <w:t>Patrick, J. J., Pious, R. M., &amp; Ritchie, D. A. Brains Trust: 'Oxford University Press'.</w:t>
      </w:r>
    </w:p>
    <w:p w14:paraId="31686AC0" w14:textId="77777777" w:rsidR="00685BCB" w:rsidRPr="00611609" w:rsidRDefault="00685BCB" w:rsidP="00685BCB">
      <w:pPr>
        <w:pStyle w:val="EndNoteBibliography"/>
        <w:ind w:left="720" w:hanging="720"/>
      </w:pPr>
      <w:r w:rsidRPr="00611609">
        <w:t>Pautz, H. (2011). Revisiting the think-tank phenomenon. Public Policy and Administration, 26(4), 419-435. doi: 10.1177/0952076710378328</w:t>
      </w:r>
    </w:p>
    <w:p w14:paraId="1BB52B14" w14:textId="77777777" w:rsidR="00685BCB" w:rsidRPr="00611609" w:rsidRDefault="00685BCB" w:rsidP="00685BCB">
      <w:pPr>
        <w:pStyle w:val="EndNoteBibliography"/>
        <w:ind w:left="720" w:hanging="720"/>
      </w:pPr>
      <w:r w:rsidRPr="00611609">
        <w:t>Peake, J. S. (2001). Presidential Agenda Setting in Foreign Policy. Political Research Quarterly, 54(1), 69-86. doi: 10.2307/449208</w:t>
      </w:r>
    </w:p>
    <w:p w14:paraId="66944A61" w14:textId="77777777" w:rsidR="00685BCB" w:rsidRPr="00611609" w:rsidRDefault="00685BCB" w:rsidP="00685BCB">
      <w:pPr>
        <w:pStyle w:val="EndNoteBibliography"/>
        <w:ind w:left="720" w:hanging="720"/>
      </w:pPr>
      <w:r w:rsidRPr="00611609">
        <w:t>Peake, J. S., &amp; Eshbaugh-Soha, M. (2008). The Agenda-Setting Impact of Major Presidential TV Addresses. Political Communication, 25(2), 113-137. doi: 10.1080/10584600701641490</w:t>
      </w:r>
    </w:p>
    <w:p w14:paraId="7929A72B" w14:textId="25C8597B" w:rsidR="00685BCB" w:rsidRPr="00611609" w:rsidRDefault="00685BCB" w:rsidP="00685BCB">
      <w:pPr>
        <w:pStyle w:val="EndNoteBibliography"/>
        <w:ind w:left="720" w:hanging="720"/>
      </w:pPr>
      <w:r w:rsidRPr="00611609">
        <w:t xml:space="preserve">RAND. (n.d.). RAND Corporation History and Mission. from </w:t>
      </w:r>
      <w:hyperlink r:id="rId18" w:history="1">
        <w:r w:rsidRPr="00611609">
          <w:rPr>
            <w:rStyle w:val="Hyperlink"/>
          </w:rPr>
          <w:t>http://www.rand.org/about/history.html</w:t>
        </w:r>
      </w:hyperlink>
    </w:p>
    <w:p w14:paraId="4E80424B" w14:textId="77777777" w:rsidR="00685BCB" w:rsidRPr="00611609" w:rsidRDefault="00685BCB" w:rsidP="00685BCB">
      <w:pPr>
        <w:pStyle w:val="EndNoteBibliography"/>
        <w:ind w:left="720" w:hanging="720"/>
      </w:pPr>
      <w:r w:rsidRPr="00611609">
        <w:t>Reiss, J., &amp; Sprenger, J. (2014). Scientific Objectivity. In E. N. Zalta (Ed.), Stanford Encyclopedia of Philosoph (Fall 2014 ed.).</w:t>
      </w:r>
    </w:p>
    <w:p w14:paraId="1A6680C3" w14:textId="77777777" w:rsidR="00685BCB" w:rsidRPr="00611609" w:rsidRDefault="00685BCB" w:rsidP="00685BCB">
      <w:pPr>
        <w:pStyle w:val="EndNoteBibliography"/>
        <w:ind w:left="720" w:hanging="720"/>
      </w:pPr>
      <w:r w:rsidRPr="00611609">
        <w:t>Ricci, D. M. (1993). The transformation of American politics : the new Washington and the rise of think tanks. New Haven, CT: Yale University Press.</w:t>
      </w:r>
    </w:p>
    <w:p w14:paraId="1CEE07B7" w14:textId="77777777" w:rsidR="00685BCB" w:rsidRPr="00611609" w:rsidRDefault="00685BCB" w:rsidP="00685BCB">
      <w:pPr>
        <w:pStyle w:val="EndNoteBibliography"/>
        <w:ind w:left="720" w:hanging="720"/>
      </w:pPr>
      <w:r w:rsidRPr="00611609">
        <w:t xml:space="preserve">Rich, A. (2001). The Politics of Expertise in Congress and the News Media. Social Science Quarterly (Wiley-Blackwell), 82(3), 583. </w:t>
      </w:r>
    </w:p>
    <w:p w14:paraId="763489E7" w14:textId="77777777" w:rsidR="00685BCB" w:rsidRPr="00611609" w:rsidRDefault="00685BCB" w:rsidP="00685BCB">
      <w:pPr>
        <w:pStyle w:val="EndNoteBibliography"/>
        <w:ind w:left="720" w:hanging="720"/>
      </w:pPr>
      <w:r w:rsidRPr="00611609">
        <w:t>Rich, A. (2004). Think tanks, public policy, and the politics of expertise. New York, NY: Cambridge University Press.</w:t>
      </w:r>
    </w:p>
    <w:p w14:paraId="5ADA9DBB" w14:textId="77777777" w:rsidR="00685BCB" w:rsidRPr="00611609" w:rsidRDefault="00685BCB" w:rsidP="00685BCB">
      <w:pPr>
        <w:pStyle w:val="EndNoteBibliography"/>
        <w:ind w:left="720" w:hanging="720"/>
      </w:pPr>
      <w:r w:rsidRPr="00611609">
        <w:t xml:space="preserve">Rich, A., &amp; Weaver, R. K. (2000). Think Tanks in the U.S. Media. Harvard International Journal of Press/Politics, 5(4), 81. </w:t>
      </w:r>
    </w:p>
    <w:p w14:paraId="3C0488C4" w14:textId="77777777" w:rsidR="00685BCB" w:rsidRPr="00611609" w:rsidRDefault="00685BCB" w:rsidP="00685BCB">
      <w:pPr>
        <w:pStyle w:val="EndNoteBibliography"/>
        <w:ind w:left="720" w:hanging="720"/>
      </w:pPr>
      <w:r w:rsidRPr="00611609">
        <w:t>Robertson, D. B. (2014). The Progressive Era. In D. Beland, C. Howard, &amp; K. J. Morgan (Eds.), Oxford Handbook of U.S. Social Policy. Cary, NC: Oxford University Press.</w:t>
      </w:r>
    </w:p>
    <w:p w14:paraId="2AA19966" w14:textId="77777777" w:rsidR="00685BCB" w:rsidRPr="00611609" w:rsidRDefault="00685BCB" w:rsidP="00685BCB">
      <w:pPr>
        <w:pStyle w:val="EndNoteBibliography"/>
        <w:ind w:left="720" w:hanging="720"/>
      </w:pPr>
      <w:r w:rsidRPr="00611609">
        <w:t xml:space="preserve">Rogers, E. M., Dearing, J. W., &amp; Bregman, D. (1993). The anatomy of agenda-setting research. Journal of Communication, 43(2), 68-84. </w:t>
      </w:r>
    </w:p>
    <w:p w14:paraId="734348E1" w14:textId="77777777" w:rsidR="00685BCB" w:rsidRPr="00611609" w:rsidRDefault="00685BCB" w:rsidP="00685BCB">
      <w:pPr>
        <w:pStyle w:val="EndNoteBibliography"/>
        <w:ind w:left="720" w:hanging="720"/>
      </w:pPr>
      <w:r w:rsidRPr="00611609">
        <w:lastRenderedPageBreak/>
        <w:t>Rosefielde, S. (2007). Masters of illusion : American leadership in the media age. New York, NY: Cambridge University Press.</w:t>
      </w:r>
    </w:p>
    <w:p w14:paraId="78BCB1F6" w14:textId="77777777" w:rsidR="00685BCB" w:rsidRPr="00611609" w:rsidRDefault="00685BCB" w:rsidP="00685BCB">
      <w:pPr>
        <w:pStyle w:val="EndNoteBibliography"/>
        <w:ind w:left="720" w:hanging="720"/>
      </w:pPr>
      <w:r w:rsidRPr="00611609">
        <w:t>Rutledge, P. E., &amp; Larsen Price, H. A. (2014). The President as Agenda Setter-in-Chief: The Dynamics of Congressional and Presidential Agenda Setting. Policy Studies Journal, 42(3), 443-464. doi: 10.1111/psj.12068</w:t>
      </w:r>
    </w:p>
    <w:p w14:paraId="0A4FB27B" w14:textId="77777777" w:rsidR="00685BCB" w:rsidRPr="00611609" w:rsidRDefault="00685BCB" w:rsidP="00685BCB">
      <w:pPr>
        <w:pStyle w:val="EndNoteBibliography"/>
        <w:ind w:left="720" w:hanging="720"/>
      </w:pPr>
      <w:r w:rsidRPr="00611609">
        <w:t>Sanders, K. (2009). Communicating politics in the twenty-first century. New York, NY: Palgrave Macmillan.</w:t>
      </w:r>
    </w:p>
    <w:p w14:paraId="3D1A30B1" w14:textId="77777777" w:rsidR="00685BCB" w:rsidRPr="00611609" w:rsidRDefault="00685BCB" w:rsidP="00685BCB">
      <w:pPr>
        <w:pStyle w:val="EndNoteBibliography"/>
        <w:ind w:left="720" w:hanging="720"/>
      </w:pPr>
      <w:r w:rsidRPr="00611609">
        <w:t>Scheufele, D. A., &amp; Tewksbury, D. (2007). Framing, Agenda Setting, and Priming: The Evolution of Three Media Effects Models. Journal of Communication, 57(1), 9-20. doi: 10.1111/j.0021-9916.2007.00326.x</w:t>
      </w:r>
    </w:p>
    <w:p w14:paraId="69F4CD34" w14:textId="77777777" w:rsidR="00685BCB" w:rsidRPr="00611609" w:rsidRDefault="00685BCB" w:rsidP="00685BCB">
      <w:pPr>
        <w:pStyle w:val="EndNoteBibliography"/>
        <w:ind w:left="720" w:hanging="720"/>
      </w:pPr>
      <w:r w:rsidRPr="00611609">
        <w:t>Scott, J. M. (1999). Transnationalizing democracy promotion: The role of Western political foundations and think</w:t>
      </w:r>
      <w:r w:rsidRPr="00611609">
        <w:rPr>
          <w:rFonts w:ascii="Cambria Math" w:hAnsi="Cambria Math" w:cs="Cambria Math"/>
        </w:rPr>
        <w:t>‐</w:t>
      </w:r>
      <w:r w:rsidRPr="00611609">
        <w:t>tanks. Democratization, 6(3), 146-170. doi: 10.1080/13510349908403625</w:t>
      </w:r>
    </w:p>
    <w:p w14:paraId="67651D5B" w14:textId="77777777" w:rsidR="00685BCB" w:rsidRPr="00611609" w:rsidRDefault="00685BCB" w:rsidP="00685BCB">
      <w:pPr>
        <w:pStyle w:val="EndNoteBibliography"/>
        <w:ind w:left="720" w:hanging="720"/>
      </w:pPr>
      <w:r w:rsidRPr="00611609">
        <w:t>Serfaty, S. (1990). The Media and Foreign Policy. In S. Serfaty (Ed.), The Media and foreign policy (pp. 1-18). New York, NY: St. Martin's Press.</w:t>
      </w:r>
    </w:p>
    <w:p w14:paraId="615456E1" w14:textId="77777777" w:rsidR="00685BCB" w:rsidRPr="00611609" w:rsidRDefault="00685BCB" w:rsidP="00685BCB">
      <w:pPr>
        <w:pStyle w:val="EndNoteBibliography"/>
        <w:ind w:left="720" w:hanging="720"/>
      </w:pPr>
      <w:r w:rsidRPr="00611609">
        <w:t>Shapiro, R. Y., &amp; Jacobs, L. R. (2000). Who Leads and Who Follows? U.S. Presidnets, Public Opinion, and Foreign Policy. In B. L. Nacos, R. Y. Shapiro, &amp; P. Isernia (Eds.), Decisionmaking in a glass house : mass media, public opinion, and American and European foreign policy in the 21st century (pp. 223-246). Lanham, MD: Rowman &amp; Littlefield Publishers.</w:t>
      </w:r>
    </w:p>
    <w:p w14:paraId="3F881893" w14:textId="77777777" w:rsidR="00685BCB" w:rsidRPr="00611609" w:rsidRDefault="00685BCB" w:rsidP="00685BCB">
      <w:pPr>
        <w:pStyle w:val="EndNoteBibliography"/>
        <w:ind w:left="720" w:hanging="720"/>
      </w:pPr>
      <w:r w:rsidRPr="00611609">
        <w:t>Smith, J. A. (1991). The idea brokers : think tanks and the rise of the new policy elite. New York, NY: Maxwell Macmillan International.</w:t>
      </w:r>
    </w:p>
    <w:p w14:paraId="64E651C9" w14:textId="77777777" w:rsidR="00685BCB" w:rsidRPr="00611609" w:rsidRDefault="00685BCB" w:rsidP="00685BCB">
      <w:pPr>
        <w:pStyle w:val="EndNoteBibliography"/>
        <w:ind w:left="720" w:hanging="720"/>
      </w:pPr>
      <w:r w:rsidRPr="00611609">
        <w:t>Smith, P. I. S. (1971). Think tanks and problem solving. London, UK: Business Books.</w:t>
      </w:r>
    </w:p>
    <w:p w14:paraId="73785B53" w14:textId="77777777" w:rsidR="00685BCB" w:rsidRPr="00611609" w:rsidRDefault="00685BCB" w:rsidP="00685BCB">
      <w:pPr>
        <w:pStyle w:val="EndNoteBibliography"/>
        <w:ind w:left="720" w:hanging="720"/>
      </w:pPr>
      <w:r w:rsidRPr="00611609">
        <w:t>Soroka, S. N. (2003). Media, Public Opinion, and Foreign Policy. The International Journal of Press/Politics, 8(1), 27-48. doi: 10.1177/1081180x02238783</w:t>
      </w:r>
    </w:p>
    <w:p w14:paraId="21BD68B0" w14:textId="77777777" w:rsidR="00685BCB" w:rsidRPr="00611609" w:rsidRDefault="00685BCB" w:rsidP="00685BCB">
      <w:pPr>
        <w:pStyle w:val="EndNoteBibliography"/>
        <w:ind w:left="720" w:hanging="720"/>
      </w:pPr>
      <w:r w:rsidRPr="00611609">
        <w:t>Tan, Y., &amp; Weaver, D. H. (2007). Agenda-Setting Effects among the Media, the Public, and Congress, 1946–2004. Journalism &amp; Mass Communication Quarterly, 84(4), 729-744. doi: 10.1177/107769900708400405</w:t>
      </w:r>
    </w:p>
    <w:p w14:paraId="198560BD" w14:textId="77777777" w:rsidR="00685BCB" w:rsidRPr="00611609" w:rsidRDefault="00685BCB" w:rsidP="00685BCB">
      <w:pPr>
        <w:pStyle w:val="EndNoteBibliography"/>
        <w:ind w:left="720" w:hanging="720"/>
      </w:pPr>
      <w:r w:rsidRPr="00611609">
        <w:t>Van Aelst, P., &amp; Walgrave, S. (2011). Minimal or Massive? The Political Agenda-Setting Power of the Mass Media According to Different Methods. International Journal of Press/Politics, 16(3), 295-313. doi: 10.1177/1940161211406727</w:t>
      </w:r>
    </w:p>
    <w:p w14:paraId="1FF691DF" w14:textId="77777777" w:rsidR="00685BCB" w:rsidRPr="00611609" w:rsidRDefault="00685BCB" w:rsidP="00685BCB">
      <w:pPr>
        <w:pStyle w:val="EndNoteBibliography"/>
        <w:ind w:left="720" w:hanging="720"/>
      </w:pPr>
      <w:r w:rsidRPr="00611609">
        <w:t>Vu, H. T., Guo, L., &amp; McCombs, M. E. (2014). Exploring “the World Outside and the Pictures in Our Heads”: A Network Agenda-Setting Study. Journalism &amp; Mass Communication Quarterly, 91(4), 669-686. doi: 10.1177/1077699014550090</w:t>
      </w:r>
    </w:p>
    <w:p w14:paraId="6C78B48E" w14:textId="77777777" w:rsidR="00685BCB" w:rsidRPr="00611609" w:rsidRDefault="00685BCB" w:rsidP="00685BCB">
      <w:pPr>
        <w:pStyle w:val="EndNoteBibliography"/>
        <w:ind w:left="720" w:hanging="720"/>
      </w:pPr>
      <w:r w:rsidRPr="00611609">
        <w:t>Walgrave, S., Soroka, S., &amp; Nuytemans, M. (2008). The Mass Media's Political Agenda-Setting Power: A Longitudinal Analysis of Media, Parliament, and Government in Belgium (1993 to 2000). Comparative Political Studies, 41(6), 814-836. doi: 10.1177/0010414006299098</w:t>
      </w:r>
    </w:p>
    <w:p w14:paraId="212B5233" w14:textId="77777777" w:rsidR="00685BCB" w:rsidRPr="00611609" w:rsidRDefault="00685BCB" w:rsidP="00685BCB">
      <w:pPr>
        <w:pStyle w:val="EndNoteBibliography"/>
        <w:ind w:left="720" w:hanging="720"/>
      </w:pPr>
      <w:r w:rsidRPr="00611609">
        <w:t>Wanta, W., Golan, G., &amp; Lee, C. (2004). Agenda Setting and International News: Media Influence on Public Perceptions of Foreign Nations. Journalism &amp; Mass Communication Quarterly, 81(2), 364-377. doi: 10.1177/107769900408100209</w:t>
      </w:r>
    </w:p>
    <w:p w14:paraId="0ABAF35A" w14:textId="77777777" w:rsidR="00685BCB" w:rsidRPr="00611609" w:rsidRDefault="00685BCB" w:rsidP="00685BCB">
      <w:pPr>
        <w:pStyle w:val="EndNoteBibliography"/>
        <w:ind w:left="720" w:hanging="720"/>
      </w:pPr>
      <w:r w:rsidRPr="00611609">
        <w:t>Weaver, D. (1991). Issue Salience and Public Opinion: Are There Consequences of Agenda-setting? International Journal of Public Opinion Research, 3(1), 53-68. doi: 10.1093/ijpor/3.1.53</w:t>
      </w:r>
    </w:p>
    <w:p w14:paraId="60264ECE" w14:textId="77777777" w:rsidR="00685BCB" w:rsidRPr="00611609" w:rsidRDefault="00685BCB" w:rsidP="00685BCB">
      <w:pPr>
        <w:pStyle w:val="EndNoteBibliography"/>
        <w:ind w:left="720" w:hanging="720"/>
      </w:pPr>
      <w:r w:rsidRPr="00611609">
        <w:t>Weaver, R. K. (1989). The Changing World of Think Tanks. PS: Political Science and Politics, 22(3), 563-578. doi: 10.2307/419623</w:t>
      </w:r>
    </w:p>
    <w:p w14:paraId="736E6190" w14:textId="77777777" w:rsidR="00685BCB" w:rsidRPr="00611609" w:rsidRDefault="00685BCB" w:rsidP="00685BCB">
      <w:pPr>
        <w:pStyle w:val="EndNoteBibliography"/>
        <w:ind w:left="720" w:hanging="720"/>
      </w:pPr>
      <w:r w:rsidRPr="00611609">
        <w:lastRenderedPageBreak/>
        <w:t>Weidenbaum, M. L. (2009). The competition of ideas: The world of the Washington think tanks. New Brunswick, NJ: Transaction Publishers.</w:t>
      </w:r>
    </w:p>
    <w:p w14:paraId="66C03C44" w14:textId="77777777" w:rsidR="00685BCB" w:rsidRPr="00611609" w:rsidRDefault="00685BCB" w:rsidP="00685BCB">
      <w:pPr>
        <w:pStyle w:val="EndNoteBibliography"/>
        <w:ind w:left="720" w:hanging="720"/>
      </w:pPr>
      <w:r w:rsidRPr="00611609">
        <w:t>Weidenbaum, M. L. (2010). Measuring the Influence of Think Tanks. Society, 47(2), 134-137. doi: 10.1007/s12115-009-9292-8</w:t>
      </w:r>
    </w:p>
    <w:p w14:paraId="3BBE7E17" w14:textId="77777777" w:rsidR="00685BCB" w:rsidRPr="00611609" w:rsidRDefault="00685BCB" w:rsidP="00685BCB">
      <w:pPr>
        <w:pStyle w:val="EndNoteBibliography"/>
        <w:ind w:left="720" w:hanging="720"/>
      </w:pPr>
      <w:r w:rsidRPr="00611609">
        <w:t>Wiarda, H. J. (2006). The crisis of American foreign policy : the effects of a divided America. Lanham, Md.: Lanham, Md. : Rowman &amp; Littlefield.</w:t>
      </w:r>
    </w:p>
    <w:p w14:paraId="5C175769" w14:textId="77777777" w:rsidR="00685BCB" w:rsidRPr="00611609" w:rsidRDefault="00685BCB" w:rsidP="00685BCB">
      <w:pPr>
        <w:pStyle w:val="EndNoteBibliography"/>
        <w:ind w:left="720" w:hanging="720"/>
      </w:pPr>
      <w:r w:rsidRPr="00611609">
        <w:t>Wiarda, H. J. (2008). The New Powerhouses: Think Tanks and Foreign Policy. American Foreign Policy Interests, 30(2), 96-117. doi: 10.1080/10803920802022704</w:t>
      </w:r>
    </w:p>
    <w:p w14:paraId="27940A73" w14:textId="77777777" w:rsidR="00685BCB" w:rsidRPr="00611609" w:rsidRDefault="00685BCB" w:rsidP="00685BCB">
      <w:pPr>
        <w:pStyle w:val="EndNoteBibliography"/>
        <w:ind w:left="720" w:hanging="720"/>
      </w:pPr>
      <w:r w:rsidRPr="00611609">
        <w:t>Wiarda, H. J. (2009). Divided America on the world stage : broken government and foreign policy. Washington, DC: Potomac Books.</w:t>
      </w:r>
    </w:p>
    <w:p w14:paraId="0410D5E5" w14:textId="77777777" w:rsidR="00685BCB" w:rsidRPr="00611609" w:rsidRDefault="00685BCB" w:rsidP="00685BCB">
      <w:pPr>
        <w:pStyle w:val="EndNoteBibliography"/>
        <w:ind w:left="720" w:hanging="720"/>
      </w:pPr>
      <w:r w:rsidRPr="00611609">
        <w:t>Wood, B. D., &amp; Peake, J. S. (1998). The Dynamics of Foreign Policy Agenda Setting. The American Political Science Review, 92(1), 173-184. doi: 10.2307/2585936</w:t>
      </w:r>
    </w:p>
    <w:p w14:paraId="2EAA38E8" w14:textId="09F8A720" w:rsidR="00904BDB" w:rsidRPr="00611609" w:rsidRDefault="003510B5" w:rsidP="0058253F">
      <w:pPr>
        <w:ind w:firstLine="0"/>
        <w:rPr>
          <w:color w:val="auto"/>
        </w:rPr>
      </w:pPr>
      <w:r w:rsidRPr="00611609">
        <w:rPr>
          <w:color w:val="auto"/>
        </w:rPr>
        <w:fldChar w:fldCharType="end"/>
      </w:r>
    </w:p>
    <w:p w14:paraId="23302A1A" w14:textId="77777777" w:rsidR="00904BDB" w:rsidRPr="00611609" w:rsidRDefault="00904BDB">
      <w:pPr>
        <w:tabs>
          <w:tab w:val="clear" w:pos="0"/>
        </w:tabs>
        <w:spacing w:after="160" w:line="259" w:lineRule="auto"/>
        <w:ind w:firstLine="0"/>
        <w:rPr>
          <w:color w:val="auto"/>
        </w:rPr>
      </w:pPr>
      <w:r w:rsidRPr="00611609">
        <w:rPr>
          <w:color w:val="auto"/>
        </w:rPr>
        <w:br w:type="page"/>
      </w:r>
    </w:p>
    <w:p w14:paraId="1B2D6B5F" w14:textId="27F234C5" w:rsidR="007B6241" w:rsidRPr="00611609" w:rsidRDefault="007B6241" w:rsidP="00FA3105">
      <w:pPr>
        <w:pStyle w:val="Heading1"/>
      </w:pPr>
      <w:bookmarkStart w:id="72" w:name="_Toc416343028"/>
      <w:bookmarkStart w:id="73" w:name="_Toc422396315"/>
      <w:r w:rsidRPr="00611609">
        <w:lastRenderedPageBreak/>
        <w:t xml:space="preserve">Appendix A. </w:t>
      </w:r>
      <w:bookmarkStart w:id="74" w:name="_Toc416343029"/>
      <w:bookmarkEnd w:id="72"/>
      <w:r w:rsidRPr="00611609">
        <w:t>Object agenda-setting</w:t>
      </w:r>
      <w:r w:rsidRPr="00611609" w:rsidDel="00116B4D">
        <w:t xml:space="preserve"> </w:t>
      </w:r>
      <w:r w:rsidRPr="00611609">
        <w:t>search terms</w:t>
      </w:r>
      <w:bookmarkEnd w:id="73"/>
      <w:bookmarkEnd w:id="74"/>
    </w:p>
    <w:p w14:paraId="062C5406" w14:textId="77777777" w:rsidR="00FA3105" w:rsidRPr="00611609" w:rsidRDefault="00FA3105" w:rsidP="00FA3105"/>
    <w:p w14:paraId="6DA024D9" w14:textId="77777777" w:rsidR="00FA3105" w:rsidRPr="00611609" w:rsidRDefault="00FA3105" w:rsidP="00FA3105">
      <w:pPr>
        <w:sectPr w:rsidR="00FA3105" w:rsidRPr="00611609" w:rsidSect="007B6241">
          <w:pgSz w:w="12240" w:h="15840"/>
          <w:pgMar w:top="1440" w:right="1440" w:bottom="1440" w:left="1440" w:header="720" w:footer="720" w:gutter="0"/>
          <w:pgNumType w:start="1"/>
          <w:cols w:space="720"/>
          <w:titlePg/>
          <w:docGrid w:linePitch="360"/>
        </w:sectPr>
      </w:pPr>
    </w:p>
    <w:tbl>
      <w:tblPr>
        <w:tblW w:w="4260" w:type="dxa"/>
        <w:tblLook w:val="04A0" w:firstRow="1" w:lastRow="0" w:firstColumn="1" w:lastColumn="0" w:noHBand="0" w:noVBand="1"/>
      </w:tblPr>
      <w:tblGrid>
        <w:gridCol w:w="629"/>
        <w:gridCol w:w="772"/>
        <w:gridCol w:w="1626"/>
        <w:gridCol w:w="1283"/>
      </w:tblGrid>
      <w:tr w:rsidR="007B6241" w:rsidRPr="00611609" w14:paraId="03DCA813" w14:textId="77777777" w:rsidTr="005E0846">
        <w:trPr>
          <w:trHeight w:val="300"/>
        </w:trPr>
        <w:tc>
          <w:tcPr>
            <w:tcW w:w="1340" w:type="dxa"/>
            <w:gridSpan w:val="2"/>
            <w:tcBorders>
              <w:top w:val="single" w:sz="4" w:space="0" w:color="B2B2B2"/>
              <w:left w:val="single" w:sz="4" w:space="0" w:color="B2B2B2"/>
              <w:bottom w:val="single" w:sz="4" w:space="0" w:color="B2B2B2"/>
              <w:right w:val="single" w:sz="4" w:space="0" w:color="B2B2B2"/>
            </w:tcBorders>
            <w:shd w:val="clear" w:color="000000" w:fill="FFFFFF"/>
            <w:noWrap/>
            <w:vAlign w:val="bottom"/>
            <w:hideMark/>
          </w:tcPr>
          <w:p w14:paraId="387CD283" w14:textId="77777777" w:rsidR="007B6241" w:rsidRPr="00611609" w:rsidRDefault="007B6241" w:rsidP="005E0846">
            <w:pPr>
              <w:spacing w:line="240" w:lineRule="auto"/>
              <w:jc w:val="center"/>
              <w:rPr>
                <w:rFonts w:eastAsia="Times New Roman"/>
              </w:rPr>
            </w:pPr>
            <w:r w:rsidRPr="00611609">
              <w:rPr>
                <w:rFonts w:eastAsia="Times New Roman"/>
              </w:rPr>
              <w:lastRenderedPageBreak/>
              <w:t>Region</w:t>
            </w:r>
          </w:p>
        </w:tc>
        <w:tc>
          <w:tcPr>
            <w:tcW w:w="1960" w:type="dxa"/>
            <w:tcBorders>
              <w:top w:val="single" w:sz="4" w:space="0" w:color="B2B2B2"/>
              <w:left w:val="nil"/>
              <w:bottom w:val="single" w:sz="4" w:space="0" w:color="B2B2B2"/>
              <w:right w:val="single" w:sz="4" w:space="0" w:color="B2B2B2"/>
            </w:tcBorders>
            <w:shd w:val="clear" w:color="000000" w:fill="FFFFFF"/>
            <w:noWrap/>
            <w:vAlign w:val="bottom"/>
            <w:hideMark/>
          </w:tcPr>
          <w:p w14:paraId="27A4AB81" w14:textId="77777777" w:rsidR="007B6241" w:rsidRPr="00611609" w:rsidRDefault="007B6241" w:rsidP="005E0846">
            <w:pPr>
              <w:spacing w:line="240" w:lineRule="auto"/>
              <w:jc w:val="center"/>
              <w:rPr>
                <w:rFonts w:eastAsia="Times New Roman"/>
              </w:rPr>
            </w:pPr>
            <w:r w:rsidRPr="00611609">
              <w:rPr>
                <w:rFonts w:eastAsia="Times New Roman"/>
              </w:rPr>
              <w:t>Serch Term</w:t>
            </w:r>
          </w:p>
        </w:tc>
        <w:tc>
          <w:tcPr>
            <w:tcW w:w="960" w:type="dxa"/>
            <w:tcBorders>
              <w:top w:val="single" w:sz="4" w:space="0" w:color="B2B2B2"/>
              <w:left w:val="nil"/>
              <w:bottom w:val="single" w:sz="4" w:space="0" w:color="B2B2B2"/>
              <w:right w:val="single" w:sz="4" w:space="0" w:color="B2B2B2"/>
            </w:tcBorders>
            <w:shd w:val="clear" w:color="000000" w:fill="FFFFFF"/>
            <w:noWrap/>
            <w:vAlign w:val="bottom"/>
            <w:hideMark/>
          </w:tcPr>
          <w:p w14:paraId="73544B60" w14:textId="77777777" w:rsidR="007B6241" w:rsidRPr="00611609" w:rsidRDefault="007B6241" w:rsidP="005E0846">
            <w:pPr>
              <w:spacing w:line="240" w:lineRule="auto"/>
              <w:rPr>
                <w:rFonts w:eastAsia="Times New Roman"/>
              </w:rPr>
            </w:pPr>
            <w:r w:rsidRPr="00611609">
              <w:rPr>
                <w:rFonts w:eastAsia="Times New Roman"/>
              </w:rPr>
              <w:t>2011 hits</w:t>
            </w:r>
          </w:p>
        </w:tc>
      </w:tr>
      <w:tr w:rsidR="007B6241" w:rsidRPr="00611609" w14:paraId="5BD27167" w14:textId="77777777" w:rsidTr="005E0846">
        <w:trPr>
          <w:trHeight w:val="420"/>
        </w:trPr>
        <w:tc>
          <w:tcPr>
            <w:tcW w:w="540" w:type="dxa"/>
            <w:vMerge w:val="restart"/>
            <w:tcBorders>
              <w:top w:val="nil"/>
              <w:left w:val="single" w:sz="4" w:space="0" w:color="B2B2B2"/>
              <w:bottom w:val="single" w:sz="4" w:space="0" w:color="B2B2B2"/>
              <w:right w:val="single" w:sz="4" w:space="0" w:color="B2B2B2"/>
            </w:tcBorders>
            <w:shd w:val="clear" w:color="000000" w:fill="FFFFFF"/>
            <w:textDirection w:val="btLr"/>
            <w:vAlign w:val="center"/>
            <w:hideMark/>
          </w:tcPr>
          <w:p w14:paraId="4328A0AB" w14:textId="77777777" w:rsidR="007B6241" w:rsidRPr="00611609" w:rsidRDefault="007B6241" w:rsidP="005E0846">
            <w:pPr>
              <w:spacing w:line="240" w:lineRule="auto"/>
              <w:jc w:val="center"/>
              <w:rPr>
                <w:rFonts w:eastAsia="Times New Roman"/>
                <w:b/>
                <w:bCs/>
                <w:color w:val="336699"/>
                <w:sz w:val="18"/>
                <w:szCs w:val="18"/>
              </w:rPr>
            </w:pPr>
            <w:r w:rsidRPr="00611609">
              <w:rPr>
                <w:rFonts w:eastAsia="Times New Roman"/>
                <w:b/>
                <w:bCs/>
                <w:color w:val="336699"/>
                <w:sz w:val="18"/>
                <w:szCs w:val="18"/>
              </w:rPr>
              <w:t>Africa</w:t>
            </w:r>
          </w:p>
        </w:tc>
        <w:tc>
          <w:tcPr>
            <w:tcW w:w="800" w:type="dxa"/>
            <w:vMerge w:val="restart"/>
            <w:tcBorders>
              <w:top w:val="nil"/>
              <w:left w:val="single" w:sz="4" w:space="0" w:color="B2B2B2"/>
              <w:bottom w:val="single" w:sz="4" w:space="0" w:color="B2B2B2"/>
              <w:right w:val="single" w:sz="4" w:space="0" w:color="B2B2B2"/>
            </w:tcBorders>
            <w:shd w:val="clear" w:color="000000" w:fill="FFFFFF"/>
            <w:textDirection w:val="btLr"/>
            <w:vAlign w:val="center"/>
            <w:hideMark/>
          </w:tcPr>
          <w:p w14:paraId="08A889B4" w14:textId="77777777" w:rsidR="007B6241" w:rsidRPr="00611609" w:rsidRDefault="007B6241" w:rsidP="005E0846">
            <w:pPr>
              <w:spacing w:line="240" w:lineRule="auto"/>
              <w:jc w:val="center"/>
              <w:rPr>
                <w:rFonts w:eastAsia="Times New Roman"/>
                <w:b/>
                <w:bCs/>
                <w:iCs/>
                <w:sz w:val="16"/>
                <w:szCs w:val="16"/>
              </w:rPr>
            </w:pPr>
            <w:r w:rsidRPr="00611609">
              <w:rPr>
                <w:rFonts w:eastAsia="Times New Roman"/>
                <w:b/>
                <w:bCs/>
                <w:iCs/>
                <w:sz w:val="16"/>
                <w:szCs w:val="16"/>
              </w:rPr>
              <w:t>Eastern Africa</w:t>
            </w:r>
          </w:p>
        </w:tc>
        <w:tc>
          <w:tcPr>
            <w:tcW w:w="1960" w:type="dxa"/>
            <w:tcBorders>
              <w:top w:val="nil"/>
              <w:left w:val="nil"/>
              <w:bottom w:val="single" w:sz="4" w:space="0" w:color="B2B2B2"/>
              <w:right w:val="single" w:sz="4" w:space="0" w:color="B2B2B2"/>
            </w:tcBorders>
            <w:shd w:val="clear" w:color="000000" w:fill="FFFFFF"/>
            <w:vAlign w:val="center"/>
            <w:hideMark/>
          </w:tcPr>
          <w:p w14:paraId="44B7801A"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Burundi</w:t>
            </w:r>
          </w:p>
        </w:tc>
        <w:tc>
          <w:tcPr>
            <w:tcW w:w="960" w:type="dxa"/>
            <w:tcBorders>
              <w:top w:val="nil"/>
              <w:left w:val="nil"/>
              <w:bottom w:val="single" w:sz="4" w:space="0" w:color="B2B2B2"/>
              <w:right w:val="single" w:sz="4" w:space="0" w:color="B2B2B2"/>
            </w:tcBorders>
            <w:shd w:val="clear" w:color="000000" w:fill="FFFFFF"/>
            <w:noWrap/>
            <w:vAlign w:val="bottom"/>
            <w:hideMark/>
          </w:tcPr>
          <w:p w14:paraId="4EBA4ABF" w14:textId="77777777" w:rsidR="007B6241" w:rsidRPr="00611609" w:rsidRDefault="007B6241" w:rsidP="005E0846">
            <w:pPr>
              <w:spacing w:line="240" w:lineRule="auto"/>
              <w:jc w:val="right"/>
              <w:rPr>
                <w:rFonts w:eastAsia="Times New Roman"/>
              </w:rPr>
            </w:pPr>
            <w:r w:rsidRPr="00611609">
              <w:rPr>
                <w:rFonts w:eastAsia="Times New Roman"/>
              </w:rPr>
              <w:t>38</w:t>
            </w:r>
          </w:p>
        </w:tc>
      </w:tr>
      <w:tr w:rsidR="007B6241" w:rsidRPr="00611609" w14:paraId="4BC25E02"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33556B76"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F086F0C"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31990FC1"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Comoros</w:t>
            </w:r>
          </w:p>
        </w:tc>
        <w:tc>
          <w:tcPr>
            <w:tcW w:w="960" w:type="dxa"/>
            <w:tcBorders>
              <w:top w:val="nil"/>
              <w:left w:val="nil"/>
              <w:bottom w:val="single" w:sz="4" w:space="0" w:color="B2B2B2"/>
              <w:right w:val="single" w:sz="4" w:space="0" w:color="B2B2B2"/>
            </w:tcBorders>
            <w:shd w:val="clear" w:color="000000" w:fill="FFFFFF"/>
            <w:noWrap/>
            <w:vAlign w:val="bottom"/>
            <w:hideMark/>
          </w:tcPr>
          <w:p w14:paraId="57FE2445" w14:textId="77777777" w:rsidR="007B6241" w:rsidRPr="00611609" w:rsidRDefault="007B6241" w:rsidP="005E0846">
            <w:pPr>
              <w:spacing w:line="240" w:lineRule="auto"/>
              <w:jc w:val="right"/>
              <w:rPr>
                <w:rFonts w:eastAsia="Times New Roman"/>
              </w:rPr>
            </w:pPr>
            <w:r w:rsidRPr="00611609">
              <w:rPr>
                <w:rFonts w:eastAsia="Times New Roman"/>
              </w:rPr>
              <w:t>8</w:t>
            </w:r>
          </w:p>
        </w:tc>
      </w:tr>
      <w:tr w:rsidR="007B6241" w:rsidRPr="00611609" w14:paraId="26548D51"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7A9D3EA0"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D788066"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12E2C810"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Djibouti</w:t>
            </w:r>
          </w:p>
        </w:tc>
        <w:tc>
          <w:tcPr>
            <w:tcW w:w="960" w:type="dxa"/>
            <w:tcBorders>
              <w:top w:val="nil"/>
              <w:left w:val="nil"/>
              <w:bottom w:val="single" w:sz="4" w:space="0" w:color="B2B2B2"/>
              <w:right w:val="single" w:sz="4" w:space="0" w:color="B2B2B2"/>
            </w:tcBorders>
            <w:shd w:val="clear" w:color="000000" w:fill="FFFFFF"/>
            <w:noWrap/>
            <w:vAlign w:val="bottom"/>
            <w:hideMark/>
          </w:tcPr>
          <w:p w14:paraId="2121BCCB" w14:textId="77777777" w:rsidR="007B6241" w:rsidRPr="00611609" w:rsidRDefault="007B6241" w:rsidP="005E0846">
            <w:pPr>
              <w:spacing w:line="240" w:lineRule="auto"/>
              <w:jc w:val="right"/>
              <w:rPr>
                <w:rFonts w:eastAsia="Times New Roman"/>
              </w:rPr>
            </w:pPr>
            <w:r w:rsidRPr="00611609">
              <w:rPr>
                <w:rFonts w:eastAsia="Times New Roman"/>
              </w:rPr>
              <w:t>32</w:t>
            </w:r>
          </w:p>
        </w:tc>
      </w:tr>
      <w:tr w:rsidR="007B6241" w:rsidRPr="00611609" w14:paraId="5FBFFF5A"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4BE208A"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5CF305E1"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23567F8"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Eritrea</w:t>
            </w:r>
          </w:p>
        </w:tc>
        <w:tc>
          <w:tcPr>
            <w:tcW w:w="960" w:type="dxa"/>
            <w:tcBorders>
              <w:top w:val="nil"/>
              <w:left w:val="nil"/>
              <w:bottom w:val="single" w:sz="4" w:space="0" w:color="B2B2B2"/>
              <w:right w:val="single" w:sz="4" w:space="0" w:color="B2B2B2"/>
            </w:tcBorders>
            <w:shd w:val="clear" w:color="000000" w:fill="FFFFFF"/>
            <w:noWrap/>
            <w:vAlign w:val="bottom"/>
            <w:hideMark/>
          </w:tcPr>
          <w:p w14:paraId="05E29021" w14:textId="77777777" w:rsidR="007B6241" w:rsidRPr="00611609" w:rsidRDefault="007B6241" w:rsidP="005E0846">
            <w:pPr>
              <w:spacing w:line="240" w:lineRule="auto"/>
              <w:jc w:val="right"/>
              <w:rPr>
                <w:rFonts w:eastAsia="Times New Roman"/>
              </w:rPr>
            </w:pPr>
            <w:r w:rsidRPr="00611609">
              <w:rPr>
                <w:rFonts w:eastAsia="Times New Roman"/>
              </w:rPr>
              <w:t>46</w:t>
            </w:r>
          </w:p>
        </w:tc>
      </w:tr>
      <w:tr w:rsidR="007B6241" w:rsidRPr="00611609" w14:paraId="5CF217D2"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3B416D4"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EDCBBE1"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452059B1"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Ethiopia</w:t>
            </w:r>
          </w:p>
        </w:tc>
        <w:tc>
          <w:tcPr>
            <w:tcW w:w="960" w:type="dxa"/>
            <w:tcBorders>
              <w:top w:val="nil"/>
              <w:left w:val="nil"/>
              <w:bottom w:val="single" w:sz="4" w:space="0" w:color="B2B2B2"/>
              <w:right w:val="single" w:sz="4" w:space="0" w:color="B2B2B2"/>
            </w:tcBorders>
            <w:shd w:val="clear" w:color="000000" w:fill="FFFFFF"/>
            <w:noWrap/>
            <w:vAlign w:val="bottom"/>
            <w:hideMark/>
          </w:tcPr>
          <w:p w14:paraId="051DA290" w14:textId="77777777" w:rsidR="007B6241" w:rsidRPr="00611609" w:rsidRDefault="007B6241" w:rsidP="005E0846">
            <w:pPr>
              <w:spacing w:line="240" w:lineRule="auto"/>
              <w:jc w:val="right"/>
              <w:rPr>
                <w:rFonts w:eastAsia="Times New Roman"/>
              </w:rPr>
            </w:pPr>
            <w:r w:rsidRPr="00611609">
              <w:rPr>
                <w:rFonts w:eastAsia="Times New Roman"/>
              </w:rPr>
              <w:t>305</w:t>
            </w:r>
          </w:p>
        </w:tc>
      </w:tr>
      <w:tr w:rsidR="007B6241" w:rsidRPr="00611609" w14:paraId="5E83B266"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E88C541"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0043304"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6C260993"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Kenya</w:t>
            </w:r>
          </w:p>
        </w:tc>
        <w:tc>
          <w:tcPr>
            <w:tcW w:w="960" w:type="dxa"/>
            <w:tcBorders>
              <w:top w:val="nil"/>
              <w:left w:val="nil"/>
              <w:bottom w:val="single" w:sz="4" w:space="0" w:color="B2B2B2"/>
              <w:right w:val="single" w:sz="4" w:space="0" w:color="B2B2B2"/>
            </w:tcBorders>
            <w:shd w:val="clear" w:color="000000" w:fill="FFFFFF"/>
            <w:noWrap/>
            <w:vAlign w:val="bottom"/>
            <w:hideMark/>
          </w:tcPr>
          <w:p w14:paraId="0A4A469D" w14:textId="77777777" w:rsidR="007B6241" w:rsidRPr="00611609" w:rsidRDefault="007B6241" w:rsidP="005E0846">
            <w:pPr>
              <w:spacing w:line="240" w:lineRule="auto"/>
              <w:jc w:val="right"/>
              <w:rPr>
                <w:rFonts w:eastAsia="Times New Roman"/>
              </w:rPr>
            </w:pPr>
            <w:r w:rsidRPr="00611609">
              <w:rPr>
                <w:rFonts w:eastAsia="Times New Roman"/>
              </w:rPr>
              <w:t>551</w:t>
            </w:r>
          </w:p>
        </w:tc>
      </w:tr>
      <w:tr w:rsidR="007B6241" w:rsidRPr="00611609" w14:paraId="1C0A13D3"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7D5FEA30"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3A82C4C"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45B83900"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Madagascar</w:t>
            </w:r>
          </w:p>
        </w:tc>
        <w:tc>
          <w:tcPr>
            <w:tcW w:w="960" w:type="dxa"/>
            <w:tcBorders>
              <w:top w:val="nil"/>
              <w:left w:val="nil"/>
              <w:bottom w:val="single" w:sz="4" w:space="0" w:color="B2B2B2"/>
              <w:right w:val="single" w:sz="4" w:space="0" w:color="B2B2B2"/>
            </w:tcBorders>
            <w:shd w:val="clear" w:color="000000" w:fill="FFFFFF"/>
            <w:noWrap/>
            <w:vAlign w:val="bottom"/>
            <w:hideMark/>
          </w:tcPr>
          <w:p w14:paraId="476F833A" w14:textId="77777777" w:rsidR="007B6241" w:rsidRPr="00611609" w:rsidRDefault="007B6241" w:rsidP="005E0846">
            <w:pPr>
              <w:spacing w:line="240" w:lineRule="auto"/>
              <w:jc w:val="right"/>
              <w:rPr>
                <w:rFonts w:eastAsia="Times New Roman"/>
              </w:rPr>
            </w:pPr>
            <w:r w:rsidRPr="00611609">
              <w:rPr>
                <w:rFonts w:eastAsia="Times New Roman"/>
              </w:rPr>
              <w:t>92</w:t>
            </w:r>
          </w:p>
        </w:tc>
      </w:tr>
      <w:tr w:rsidR="007B6241" w:rsidRPr="00611609" w14:paraId="4DE9534D"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9A751A1"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32F36E5F"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3FDE0708"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Malawi</w:t>
            </w:r>
          </w:p>
        </w:tc>
        <w:tc>
          <w:tcPr>
            <w:tcW w:w="960" w:type="dxa"/>
            <w:tcBorders>
              <w:top w:val="nil"/>
              <w:left w:val="nil"/>
              <w:bottom w:val="single" w:sz="4" w:space="0" w:color="B2B2B2"/>
              <w:right w:val="single" w:sz="4" w:space="0" w:color="B2B2B2"/>
            </w:tcBorders>
            <w:shd w:val="clear" w:color="000000" w:fill="FFFFFF"/>
            <w:noWrap/>
            <w:vAlign w:val="bottom"/>
            <w:hideMark/>
          </w:tcPr>
          <w:p w14:paraId="43C0938D" w14:textId="77777777" w:rsidR="007B6241" w:rsidRPr="00611609" w:rsidRDefault="007B6241" w:rsidP="005E0846">
            <w:pPr>
              <w:spacing w:line="240" w:lineRule="auto"/>
              <w:jc w:val="right"/>
              <w:rPr>
                <w:rFonts w:eastAsia="Times New Roman"/>
              </w:rPr>
            </w:pPr>
            <w:r w:rsidRPr="00611609">
              <w:rPr>
                <w:rFonts w:eastAsia="Times New Roman"/>
              </w:rPr>
              <w:t>48</w:t>
            </w:r>
          </w:p>
        </w:tc>
      </w:tr>
      <w:tr w:rsidR="007B6241" w:rsidRPr="00611609" w14:paraId="62A0E11E"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B2D8AF7"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D38DEF9"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39CEEDF8"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Mauritius</w:t>
            </w:r>
          </w:p>
        </w:tc>
        <w:tc>
          <w:tcPr>
            <w:tcW w:w="960" w:type="dxa"/>
            <w:tcBorders>
              <w:top w:val="nil"/>
              <w:left w:val="nil"/>
              <w:bottom w:val="single" w:sz="4" w:space="0" w:color="B2B2B2"/>
              <w:right w:val="single" w:sz="4" w:space="0" w:color="B2B2B2"/>
            </w:tcBorders>
            <w:shd w:val="clear" w:color="000000" w:fill="FFFFFF"/>
            <w:noWrap/>
            <w:vAlign w:val="bottom"/>
            <w:hideMark/>
          </w:tcPr>
          <w:p w14:paraId="528C1224" w14:textId="77777777" w:rsidR="007B6241" w:rsidRPr="00611609" w:rsidRDefault="007B6241" w:rsidP="005E0846">
            <w:pPr>
              <w:spacing w:line="240" w:lineRule="auto"/>
              <w:jc w:val="right"/>
              <w:rPr>
                <w:rFonts w:eastAsia="Times New Roman"/>
              </w:rPr>
            </w:pPr>
            <w:r w:rsidRPr="00611609">
              <w:rPr>
                <w:rFonts w:eastAsia="Times New Roman"/>
              </w:rPr>
              <w:t>34</w:t>
            </w:r>
          </w:p>
        </w:tc>
      </w:tr>
      <w:tr w:rsidR="007B6241" w:rsidRPr="00611609" w14:paraId="5382F558"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50E92745"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1B946713"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hideMark/>
          </w:tcPr>
          <w:p w14:paraId="2742F1AF"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Mayotte</w:t>
            </w:r>
          </w:p>
        </w:tc>
        <w:tc>
          <w:tcPr>
            <w:tcW w:w="960" w:type="dxa"/>
            <w:tcBorders>
              <w:top w:val="nil"/>
              <w:left w:val="nil"/>
              <w:bottom w:val="single" w:sz="4" w:space="0" w:color="B2B2B2"/>
              <w:right w:val="single" w:sz="4" w:space="0" w:color="B2B2B2"/>
            </w:tcBorders>
            <w:shd w:val="clear" w:color="000000" w:fill="FFFFFF"/>
            <w:noWrap/>
            <w:vAlign w:val="bottom"/>
            <w:hideMark/>
          </w:tcPr>
          <w:p w14:paraId="4E3E9FBD" w14:textId="77777777" w:rsidR="007B6241" w:rsidRPr="00611609" w:rsidRDefault="007B6241" w:rsidP="005E0846">
            <w:pPr>
              <w:spacing w:line="240" w:lineRule="auto"/>
              <w:jc w:val="right"/>
              <w:rPr>
                <w:rFonts w:eastAsia="Times New Roman"/>
              </w:rPr>
            </w:pPr>
            <w:r w:rsidRPr="00611609">
              <w:rPr>
                <w:rFonts w:eastAsia="Times New Roman"/>
              </w:rPr>
              <w:t>1</w:t>
            </w:r>
          </w:p>
        </w:tc>
      </w:tr>
      <w:tr w:rsidR="007B6241" w:rsidRPr="00611609" w14:paraId="2D9E1135"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20B0915"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5C685BD8"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A9858EB"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Mozambique</w:t>
            </w:r>
          </w:p>
        </w:tc>
        <w:tc>
          <w:tcPr>
            <w:tcW w:w="960" w:type="dxa"/>
            <w:tcBorders>
              <w:top w:val="nil"/>
              <w:left w:val="nil"/>
              <w:bottom w:val="single" w:sz="4" w:space="0" w:color="B2B2B2"/>
              <w:right w:val="single" w:sz="4" w:space="0" w:color="B2B2B2"/>
            </w:tcBorders>
            <w:shd w:val="clear" w:color="000000" w:fill="FFFFFF"/>
            <w:noWrap/>
            <w:vAlign w:val="bottom"/>
            <w:hideMark/>
          </w:tcPr>
          <w:p w14:paraId="3197F4FB" w14:textId="77777777" w:rsidR="007B6241" w:rsidRPr="00611609" w:rsidRDefault="007B6241" w:rsidP="005E0846">
            <w:pPr>
              <w:spacing w:line="240" w:lineRule="auto"/>
              <w:jc w:val="right"/>
              <w:rPr>
                <w:rFonts w:eastAsia="Times New Roman"/>
              </w:rPr>
            </w:pPr>
            <w:r w:rsidRPr="00611609">
              <w:rPr>
                <w:rFonts w:eastAsia="Times New Roman"/>
              </w:rPr>
              <w:t>61</w:t>
            </w:r>
          </w:p>
        </w:tc>
      </w:tr>
      <w:tr w:rsidR="007B6241" w:rsidRPr="00611609" w14:paraId="0C5324D2"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2406F7CC"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3A5D02E9"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1D456828"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Réunion island</w:t>
            </w:r>
          </w:p>
        </w:tc>
        <w:tc>
          <w:tcPr>
            <w:tcW w:w="960" w:type="dxa"/>
            <w:tcBorders>
              <w:top w:val="nil"/>
              <w:left w:val="nil"/>
              <w:bottom w:val="single" w:sz="4" w:space="0" w:color="B2B2B2"/>
              <w:right w:val="single" w:sz="4" w:space="0" w:color="B2B2B2"/>
            </w:tcBorders>
            <w:shd w:val="clear" w:color="000000" w:fill="FFFFFF"/>
            <w:noWrap/>
            <w:vAlign w:val="bottom"/>
            <w:hideMark/>
          </w:tcPr>
          <w:p w14:paraId="0AB99343" w14:textId="77777777" w:rsidR="007B6241" w:rsidRPr="00611609" w:rsidRDefault="007B6241" w:rsidP="005E0846">
            <w:pPr>
              <w:spacing w:line="240" w:lineRule="auto"/>
              <w:jc w:val="right"/>
              <w:rPr>
                <w:rFonts w:eastAsia="Times New Roman"/>
              </w:rPr>
            </w:pPr>
            <w:r w:rsidRPr="00611609">
              <w:rPr>
                <w:rFonts w:eastAsia="Times New Roman"/>
              </w:rPr>
              <w:t>0</w:t>
            </w:r>
          </w:p>
        </w:tc>
      </w:tr>
      <w:tr w:rsidR="007B6241" w:rsidRPr="00611609" w14:paraId="5AB5D041"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CB83798"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239C1F8"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CD33BC2"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Rwanda</w:t>
            </w:r>
          </w:p>
        </w:tc>
        <w:tc>
          <w:tcPr>
            <w:tcW w:w="960" w:type="dxa"/>
            <w:tcBorders>
              <w:top w:val="nil"/>
              <w:left w:val="nil"/>
              <w:bottom w:val="single" w:sz="4" w:space="0" w:color="B2B2B2"/>
              <w:right w:val="single" w:sz="4" w:space="0" w:color="B2B2B2"/>
            </w:tcBorders>
            <w:shd w:val="clear" w:color="000000" w:fill="FFFFFF"/>
            <w:noWrap/>
            <w:vAlign w:val="bottom"/>
            <w:hideMark/>
          </w:tcPr>
          <w:p w14:paraId="3EA85446" w14:textId="77777777" w:rsidR="007B6241" w:rsidRPr="00611609" w:rsidRDefault="007B6241" w:rsidP="005E0846">
            <w:pPr>
              <w:spacing w:line="240" w:lineRule="auto"/>
              <w:jc w:val="right"/>
              <w:rPr>
                <w:rFonts w:eastAsia="Times New Roman"/>
              </w:rPr>
            </w:pPr>
            <w:r w:rsidRPr="00611609">
              <w:rPr>
                <w:rFonts w:eastAsia="Times New Roman"/>
              </w:rPr>
              <w:t>174</w:t>
            </w:r>
          </w:p>
        </w:tc>
      </w:tr>
      <w:tr w:rsidR="007B6241" w:rsidRPr="00611609" w14:paraId="5FEF1481"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C032AC1"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08BD91F"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40155E24"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Seychelles</w:t>
            </w:r>
          </w:p>
        </w:tc>
        <w:tc>
          <w:tcPr>
            <w:tcW w:w="960" w:type="dxa"/>
            <w:tcBorders>
              <w:top w:val="nil"/>
              <w:left w:val="nil"/>
              <w:bottom w:val="single" w:sz="4" w:space="0" w:color="B2B2B2"/>
              <w:right w:val="single" w:sz="4" w:space="0" w:color="B2B2B2"/>
            </w:tcBorders>
            <w:shd w:val="clear" w:color="000000" w:fill="FFFFFF"/>
            <w:noWrap/>
            <w:vAlign w:val="bottom"/>
            <w:hideMark/>
          </w:tcPr>
          <w:p w14:paraId="0EC969DE" w14:textId="77777777" w:rsidR="007B6241" w:rsidRPr="00611609" w:rsidRDefault="007B6241" w:rsidP="005E0846">
            <w:pPr>
              <w:spacing w:line="240" w:lineRule="auto"/>
              <w:jc w:val="right"/>
              <w:rPr>
                <w:rFonts w:eastAsia="Times New Roman"/>
              </w:rPr>
            </w:pPr>
            <w:r w:rsidRPr="00611609">
              <w:rPr>
                <w:rFonts w:eastAsia="Times New Roman"/>
              </w:rPr>
              <w:t>21</w:t>
            </w:r>
          </w:p>
        </w:tc>
      </w:tr>
      <w:tr w:rsidR="007B6241" w:rsidRPr="00611609" w14:paraId="097A482B"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71F2952B"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2517994"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AB1C60F"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Somalia</w:t>
            </w:r>
          </w:p>
        </w:tc>
        <w:tc>
          <w:tcPr>
            <w:tcW w:w="960" w:type="dxa"/>
            <w:tcBorders>
              <w:top w:val="nil"/>
              <w:left w:val="nil"/>
              <w:bottom w:val="single" w:sz="4" w:space="0" w:color="B2B2B2"/>
              <w:right w:val="single" w:sz="4" w:space="0" w:color="B2B2B2"/>
            </w:tcBorders>
            <w:shd w:val="clear" w:color="000000" w:fill="FFFFFF"/>
            <w:noWrap/>
            <w:vAlign w:val="bottom"/>
            <w:hideMark/>
          </w:tcPr>
          <w:p w14:paraId="6107F621" w14:textId="77777777" w:rsidR="007B6241" w:rsidRPr="00611609" w:rsidRDefault="007B6241" w:rsidP="005E0846">
            <w:pPr>
              <w:spacing w:line="240" w:lineRule="auto"/>
              <w:jc w:val="right"/>
              <w:rPr>
                <w:rFonts w:eastAsia="Times New Roman"/>
              </w:rPr>
            </w:pPr>
            <w:r w:rsidRPr="00611609">
              <w:rPr>
                <w:rFonts w:eastAsia="Times New Roman"/>
              </w:rPr>
              <w:t>433</w:t>
            </w:r>
          </w:p>
        </w:tc>
      </w:tr>
      <w:tr w:rsidR="007B6241" w:rsidRPr="00611609" w14:paraId="5A831E40"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332F4B4D"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38688CDC"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1DF09D21"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"South Sudan"</w:t>
            </w:r>
          </w:p>
        </w:tc>
        <w:tc>
          <w:tcPr>
            <w:tcW w:w="960" w:type="dxa"/>
            <w:tcBorders>
              <w:top w:val="nil"/>
              <w:left w:val="nil"/>
              <w:bottom w:val="single" w:sz="4" w:space="0" w:color="B2B2B2"/>
              <w:right w:val="single" w:sz="4" w:space="0" w:color="B2B2B2"/>
            </w:tcBorders>
            <w:shd w:val="clear" w:color="000000" w:fill="FFFFFF"/>
            <w:noWrap/>
            <w:vAlign w:val="bottom"/>
            <w:hideMark/>
          </w:tcPr>
          <w:p w14:paraId="32C8C039" w14:textId="77777777" w:rsidR="007B6241" w:rsidRPr="00611609" w:rsidRDefault="007B6241" w:rsidP="005E0846">
            <w:pPr>
              <w:spacing w:line="240" w:lineRule="auto"/>
              <w:jc w:val="right"/>
              <w:rPr>
                <w:rFonts w:eastAsia="Times New Roman"/>
              </w:rPr>
            </w:pPr>
            <w:r w:rsidRPr="00611609">
              <w:rPr>
                <w:rFonts w:eastAsia="Times New Roman"/>
              </w:rPr>
              <w:t>104</w:t>
            </w:r>
          </w:p>
        </w:tc>
      </w:tr>
      <w:tr w:rsidR="007B6241" w:rsidRPr="00611609" w14:paraId="077C105E"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732C6B64"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A20DBFC"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9A40161"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Uganda</w:t>
            </w:r>
          </w:p>
        </w:tc>
        <w:tc>
          <w:tcPr>
            <w:tcW w:w="960" w:type="dxa"/>
            <w:tcBorders>
              <w:top w:val="nil"/>
              <w:left w:val="nil"/>
              <w:bottom w:val="single" w:sz="4" w:space="0" w:color="B2B2B2"/>
              <w:right w:val="single" w:sz="4" w:space="0" w:color="B2B2B2"/>
            </w:tcBorders>
            <w:shd w:val="clear" w:color="000000" w:fill="FFFFFF"/>
            <w:noWrap/>
            <w:vAlign w:val="bottom"/>
            <w:hideMark/>
          </w:tcPr>
          <w:p w14:paraId="13D5ADDF" w14:textId="77777777" w:rsidR="007B6241" w:rsidRPr="00611609" w:rsidRDefault="007B6241" w:rsidP="005E0846">
            <w:pPr>
              <w:spacing w:line="240" w:lineRule="auto"/>
              <w:jc w:val="right"/>
              <w:rPr>
                <w:rFonts w:eastAsia="Times New Roman"/>
              </w:rPr>
            </w:pPr>
            <w:r w:rsidRPr="00611609">
              <w:rPr>
                <w:rFonts w:eastAsia="Times New Roman"/>
              </w:rPr>
              <w:t>255</w:t>
            </w:r>
          </w:p>
        </w:tc>
      </w:tr>
      <w:tr w:rsidR="007B6241" w:rsidRPr="00611609" w14:paraId="2D74A4BE"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3D8C9D25"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56757AB8"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3F1BC5B"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Tanzania</w:t>
            </w:r>
          </w:p>
        </w:tc>
        <w:tc>
          <w:tcPr>
            <w:tcW w:w="960" w:type="dxa"/>
            <w:tcBorders>
              <w:top w:val="nil"/>
              <w:left w:val="nil"/>
              <w:bottom w:val="single" w:sz="4" w:space="0" w:color="B2B2B2"/>
              <w:right w:val="single" w:sz="4" w:space="0" w:color="B2B2B2"/>
            </w:tcBorders>
            <w:shd w:val="clear" w:color="000000" w:fill="FFFFFF"/>
            <w:noWrap/>
            <w:vAlign w:val="bottom"/>
            <w:hideMark/>
          </w:tcPr>
          <w:p w14:paraId="1BD3F542" w14:textId="77777777" w:rsidR="007B6241" w:rsidRPr="00611609" w:rsidRDefault="007B6241" w:rsidP="005E0846">
            <w:pPr>
              <w:spacing w:line="240" w:lineRule="auto"/>
              <w:jc w:val="right"/>
              <w:rPr>
                <w:rFonts w:eastAsia="Times New Roman"/>
              </w:rPr>
            </w:pPr>
            <w:r w:rsidRPr="00611609">
              <w:rPr>
                <w:rFonts w:eastAsia="Times New Roman"/>
              </w:rPr>
              <w:t>140</w:t>
            </w:r>
          </w:p>
        </w:tc>
      </w:tr>
      <w:tr w:rsidR="007B6241" w:rsidRPr="00611609" w14:paraId="74E38EF0"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EE0D69A"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295BA05"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50E3733"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Zambia</w:t>
            </w:r>
          </w:p>
        </w:tc>
        <w:tc>
          <w:tcPr>
            <w:tcW w:w="960" w:type="dxa"/>
            <w:tcBorders>
              <w:top w:val="nil"/>
              <w:left w:val="nil"/>
              <w:bottom w:val="single" w:sz="4" w:space="0" w:color="B2B2B2"/>
              <w:right w:val="single" w:sz="4" w:space="0" w:color="B2B2B2"/>
            </w:tcBorders>
            <w:shd w:val="clear" w:color="000000" w:fill="FFFFFF"/>
            <w:noWrap/>
            <w:vAlign w:val="bottom"/>
            <w:hideMark/>
          </w:tcPr>
          <w:p w14:paraId="0D6849CA" w14:textId="77777777" w:rsidR="007B6241" w:rsidRPr="00611609" w:rsidRDefault="007B6241" w:rsidP="005E0846">
            <w:pPr>
              <w:spacing w:line="240" w:lineRule="auto"/>
              <w:jc w:val="right"/>
              <w:rPr>
                <w:rFonts w:eastAsia="Times New Roman"/>
              </w:rPr>
            </w:pPr>
            <w:r w:rsidRPr="00611609">
              <w:rPr>
                <w:rFonts w:eastAsia="Times New Roman"/>
              </w:rPr>
              <w:t>73</w:t>
            </w:r>
          </w:p>
        </w:tc>
      </w:tr>
      <w:tr w:rsidR="007B6241" w:rsidRPr="00611609" w14:paraId="0D9F007F"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58EF951B"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A3819D3"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543BEDE"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Zimbabwe</w:t>
            </w:r>
          </w:p>
        </w:tc>
        <w:tc>
          <w:tcPr>
            <w:tcW w:w="960" w:type="dxa"/>
            <w:tcBorders>
              <w:top w:val="nil"/>
              <w:left w:val="nil"/>
              <w:bottom w:val="single" w:sz="4" w:space="0" w:color="B2B2B2"/>
              <w:right w:val="single" w:sz="4" w:space="0" w:color="B2B2B2"/>
            </w:tcBorders>
            <w:shd w:val="clear" w:color="000000" w:fill="FFFFFF"/>
            <w:noWrap/>
            <w:vAlign w:val="bottom"/>
            <w:hideMark/>
          </w:tcPr>
          <w:p w14:paraId="22FE375F" w14:textId="77777777" w:rsidR="007B6241" w:rsidRPr="00611609" w:rsidRDefault="007B6241" w:rsidP="005E0846">
            <w:pPr>
              <w:spacing w:line="240" w:lineRule="auto"/>
              <w:jc w:val="right"/>
              <w:rPr>
                <w:rFonts w:eastAsia="Times New Roman"/>
              </w:rPr>
            </w:pPr>
            <w:r w:rsidRPr="00611609">
              <w:rPr>
                <w:rFonts w:eastAsia="Times New Roman"/>
              </w:rPr>
              <w:t>198</w:t>
            </w:r>
          </w:p>
        </w:tc>
      </w:tr>
      <w:tr w:rsidR="007B6241" w:rsidRPr="00611609" w14:paraId="7EF264BB"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27E2B878" w14:textId="77777777" w:rsidR="007B6241" w:rsidRPr="00611609" w:rsidRDefault="007B6241" w:rsidP="005E0846">
            <w:pPr>
              <w:spacing w:line="240" w:lineRule="auto"/>
              <w:rPr>
                <w:rFonts w:eastAsia="Times New Roman"/>
                <w:b/>
                <w:bCs/>
                <w:color w:val="336699"/>
                <w:sz w:val="18"/>
                <w:szCs w:val="18"/>
              </w:rPr>
            </w:pPr>
          </w:p>
        </w:tc>
        <w:tc>
          <w:tcPr>
            <w:tcW w:w="3720" w:type="dxa"/>
            <w:gridSpan w:val="3"/>
            <w:tcBorders>
              <w:top w:val="single" w:sz="4" w:space="0" w:color="B2B2B2"/>
              <w:left w:val="nil"/>
              <w:bottom w:val="single" w:sz="4" w:space="0" w:color="B2B2B2"/>
              <w:right w:val="single" w:sz="4" w:space="0" w:color="B2B2B2"/>
            </w:tcBorders>
            <w:shd w:val="clear" w:color="000000" w:fill="FFFFFF"/>
            <w:noWrap/>
            <w:vAlign w:val="bottom"/>
            <w:hideMark/>
          </w:tcPr>
          <w:p w14:paraId="3FCB8D24" w14:textId="77777777" w:rsidR="007B6241" w:rsidRPr="00611609" w:rsidRDefault="007B6241" w:rsidP="005E0846">
            <w:pPr>
              <w:spacing w:line="240" w:lineRule="auto"/>
              <w:jc w:val="center"/>
              <w:rPr>
                <w:rFonts w:eastAsia="Times New Roman"/>
              </w:rPr>
            </w:pPr>
            <w:r w:rsidRPr="00611609">
              <w:rPr>
                <w:rFonts w:eastAsia="Times New Roman"/>
              </w:rPr>
              <w:t> </w:t>
            </w:r>
          </w:p>
        </w:tc>
      </w:tr>
      <w:tr w:rsidR="007B6241" w:rsidRPr="00611609" w14:paraId="40F545EC" w14:textId="77777777" w:rsidTr="005E0846">
        <w:trPr>
          <w:trHeight w:val="345"/>
        </w:trPr>
        <w:tc>
          <w:tcPr>
            <w:tcW w:w="540" w:type="dxa"/>
            <w:vMerge/>
            <w:tcBorders>
              <w:top w:val="nil"/>
              <w:left w:val="single" w:sz="4" w:space="0" w:color="B2B2B2"/>
              <w:bottom w:val="single" w:sz="4" w:space="0" w:color="B2B2B2"/>
              <w:right w:val="single" w:sz="4" w:space="0" w:color="B2B2B2"/>
            </w:tcBorders>
            <w:vAlign w:val="center"/>
            <w:hideMark/>
          </w:tcPr>
          <w:p w14:paraId="340F6527" w14:textId="77777777" w:rsidR="007B6241" w:rsidRPr="00611609" w:rsidRDefault="007B6241" w:rsidP="005E0846">
            <w:pPr>
              <w:spacing w:line="240" w:lineRule="auto"/>
              <w:rPr>
                <w:rFonts w:eastAsia="Times New Roman"/>
                <w:b/>
                <w:bCs/>
                <w:color w:val="336699"/>
                <w:sz w:val="18"/>
                <w:szCs w:val="18"/>
              </w:rPr>
            </w:pPr>
          </w:p>
        </w:tc>
        <w:tc>
          <w:tcPr>
            <w:tcW w:w="800" w:type="dxa"/>
            <w:vMerge w:val="restart"/>
            <w:tcBorders>
              <w:top w:val="nil"/>
              <w:left w:val="single" w:sz="4" w:space="0" w:color="B2B2B2"/>
              <w:bottom w:val="single" w:sz="4" w:space="0" w:color="B2B2B2"/>
              <w:right w:val="single" w:sz="4" w:space="0" w:color="B2B2B2"/>
            </w:tcBorders>
            <w:shd w:val="clear" w:color="000000" w:fill="FFFFFF"/>
            <w:textDirection w:val="btLr"/>
            <w:vAlign w:val="center"/>
            <w:hideMark/>
          </w:tcPr>
          <w:p w14:paraId="4DA84F86" w14:textId="77777777" w:rsidR="007B6241" w:rsidRPr="00611609" w:rsidRDefault="007B6241" w:rsidP="005E0846">
            <w:pPr>
              <w:spacing w:line="240" w:lineRule="auto"/>
              <w:jc w:val="center"/>
              <w:rPr>
                <w:rFonts w:eastAsia="Times New Roman"/>
                <w:b/>
                <w:bCs/>
                <w:iCs/>
                <w:sz w:val="16"/>
                <w:szCs w:val="16"/>
              </w:rPr>
            </w:pPr>
            <w:r w:rsidRPr="00611609">
              <w:rPr>
                <w:rFonts w:eastAsia="Times New Roman"/>
                <w:b/>
                <w:bCs/>
                <w:iCs/>
                <w:sz w:val="16"/>
                <w:szCs w:val="16"/>
              </w:rPr>
              <w:t>Middle Africa</w:t>
            </w:r>
          </w:p>
        </w:tc>
        <w:tc>
          <w:tcPr>
            <w:tcW w:w="1960" w:type="dxa"/>
            <w:tcBorders>
              <w:top w:val="nil"/>
              <w:left w:val="nil"/>
              <w:bottom w:val="single" w:sz="4" w:space="0" w:color="B2B2B2"/>
              <w:right w:val="single" w:sz="4" w:space="0" w:color="B2B2B2"/>
            </w:tcBorders>
            <w:shd w:val="clear" w:color="000000" w:fill="FFFFFF"/>
            <w:vAlign w:val="center"/>
            <w:hideMark/>
          </w:tcPr>
          <w:p w14:paraId="4CFFB706"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Angola</w:t>
            </w:r>
          </w:p>
        </w:tc>
        <w:tc>
          <w:tcPr>
            <w:tcW w:w="960" w:type="dxa"/>
            <w:tcBorders>
              <w:top w:val="nil"/>
              <w:left w:val="nil"/>
              <w:bottom w:val="single" w:sz="4" w:space="0" w:color="B2B2B2"/>
              <w:right w:val="single" w:sz="4" w:space="0" w:color="B2B2B2"/>
            </w:tcBorders>
            <w:shd w:val="clear" w:color="000000" w:fill="FFFFFF"/>
            <w:noWrap/>
            <w:vAlign w:val="bottom"/>
            <w:hideMark/>
          </w:tcPr>
          <w:p w14:paraId="091D37E0" w14:textId="77777777" w:rsidR="007B6241" w:rsidRPr="00611609" w:rsidRDefault="007B6241" w:rsidP="005E0846">
            <w:pPr>
              <w:spacing w:line="240" w:lineRule="auto"/>
              <w:jc w:val="right"/>
              <w:rPr>
                <w:rFonts w:eastAsia="Times New Roman"/>
              </w:rPr>
            </w:pPr>
            <w:r w:rsidRPr="00611609">
              <w:rPr>
                <w:rFonts w:eastAsia="Times New Roman"/>
              </w:rPr>
              <w:t>74</w:t>
            </w:r>
          </w:p>
        </w:tc>
      </w:tr>
      <w:tr w:rsidR="007B6241" w:rsidRPr="00611609" w14:paraId="43D3553F"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C883565"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3075222F"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18AD2B49"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Cameroon</w:t>
            </w:r>
          </w:p>
        </w:tc>
        <w:tc>
          <w:tcPr>
            <w:tcW w:w="960" w:type="dxa"/>
            <w:tcBorders>
              <w:top w:val="nil"/>
              <w:left w:val="nil"/>
              <w:bottom w:val="single" w:sz="4" w:space="0" w:color="B2B2B2"/>
              <w:right w:val="single" w:sz="4" w:space="0" w:color="B2B2B2"/>
            </w:tcBorders>
            <w:shd w:val="clear" w:color="000000" w:fill="FFFFFF"/>
            <w:noWrap/>
            <w:vAlign w:val="bottom"/>
            <w:hideMark/>
          </w:tcPr>
          <w:p w14:paraId="46624A90" w14:textId="77777777" w:rsidR="007B6241" w:rsidRPr="00611609" w:rsidRDefault="007B6241" w:rsidP="005E0846">
            <w:pPr>
              <w:spacing w:line="240" w:lineRule="auto"/>
              <w:jc w:val="right"/>
              <w:rPr>
                <w:rFonts w:eastAsia="Times New Roman"/>
              </w:rPr>
            </w:pPr>
            <w:r w:rsidRPr="00611609">
              <w:rPr>
                <w:rFonts w:eastAsia="Times New Roman"/>
              </w:rPr>
              <w:t>80</w:t>
            </w:r>
          </w:p>
        </w:tc>
      </w:tr>
      <w:tr w:rsidR="007B6241" w:rsidRPr="00611609" w14:paraId="738592BF" w14:textId="77777777" w:rsidTr="005E0846">
        <w:trPr>
          <w:trHeight w:val="420"/>
        </w:trPr>
        <w:tc>
          <w:tcPr>
            <w:tcW w:w="540" w:type="dxa"/>
            <w:vMerge/>
            <w:tcBorders>
              <w:top w:val="nil"/>
              <w:left w:val="single" w:sz="4" w:space="0" w:color="B2B2B2"/>
              <w:bottom w:val="single" w:sz="4" w:space="0" w:color="B2B2B2"/>
              <w:right w:val="single" w:sz="4" w:space="0" w:color="B2B2B2"/>
            </w:tcBorders>
            <w:vAlign w:val="center"/>
            <w:hideMark/>
          </w:tcPr>
          <w:p w14:paraId="1D7A310C"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3B8670F"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4569227"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"Central African Republic"</w:t>
            </w:r>
          </w:p>
        </w:tc>
        <w:tc>
          <w:tcPr>
            <w:tcW w:w="960" w:type="dxa"/>
            <w:tcBorders>
              <w:top w:val="nil"/>
              <w:left w:val="nil"/>
              <w:bottom w:val="single" w:sz="4" w:space="0" w:color="B2B2B2"/>
              <w:right w:val="single" w:sz="4" w:space="0" w:color="B2B2B2"/>
            </w:tcBorders>
            <w:shd w:val="clear" w:color="000000" w:fill="FFFFFF"/>
            <w:noWrap/>
            <w:vAlign w:val="bottom"/>
            <w:hideMark/>
          </w:tcPr>
          <w:p w14:paraId="0831A4A2" w14:textId="77777777" w:rsidR="007B6241" w:rsidRPr="00611609" w:rsidRDefault="007B6241" w:rsidP="005E0846">
            <w:pPr>
              <w:spacing w:line="240" w:lineRule="auto"/>
              <w:jc w:val="right"/>
              <w:rPr>
                <w:rFonts w:eastAsia="Times New Roman"/>
              </w:rPr>
            </w:pPr>
            <w:r w:rsidRPr="00611609">
              <w:rPr>
                <w:rFonts w:eastAsia="Times New Roman"/>
              </w:rPr>
              <w:t>13</w:t>
            </w:r>
          </w:p>
        </w:tc>
      </w:tr>
      <w:tr w:rsidR="007B6241" w:rsidRPr="00611609" w14:paraId="287C2488"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65B968E"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2ABB873"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0CFFF12"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Chad</w:t>
            </w:r>
          </w:p>
        </w:tc>
        <w:tc>
          <w:tcPr>
            <w:tcW w:w="960" w:type="dxa"/>
            <w:tcBorders>
              <w:top w:val="nil"/>
              <w:left w:val="nil"/>
              <w:bottom w:val="single" w:sz="4" w:space="0" w:color="B2B2B2"/>
              <w:right w:val="single" w:sz="4" w:space="0" w:color="B2B2B2"/>
            </w:tcBorders>
            <w:shd w:val="clear" w:color="000000" w:fill="FFFFFF"/>
            <w:noWrap/>
            <w:vAlign w:val="bottom"/>
            <w:hideMark/>
          </w:tcPr>
          <w:p w14:paraId="767959EF" w14:textId="77777777" w:rsidR="007B6241" w:rsidRPr="00611609" w:rsidRDefault="007B6241" w:rsidP="005E0846">
            <w:pPr>
              <w:spacing w:line="240" w:lineRule="auto"/>
              <w:jc w:val="right"/>
              <w:rPr>
                <w:rFonts w:eastAsia="Times New Roman"/>
              </w:rPr>
            </w:pPr>
            <w:r w:rsidRPr="00611609">
              <w:rPr>
                <w:rFonts w:eastAsia="Times New Roman"/>
              </w:rPr>
              <w:t>704</w:t>
            </w:r>
          </w:p>
        </w:tc>
      </w:tr>
      <w:tr w:rsidR="007B6241" w:rsidRPr="00611609" w14:paraId="029DEABB"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3D922EE0"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C1D2D6E"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6649792"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Congo</w:t>
            </w:r>
          </w:p>
        </w:tc>
        <w:tc>
          <w:tcPr>
            <w:tcW w:w="960" w:type="dxa"/>
            <w:tcBorders>
              <w:top w:val="nil"/>
              <w:left w:val="nil"/>
              <w:bottom w:val="single" w:sz="4" w:space="0" w:color="B2B2B2"/>
              <w:right w:val="single" w:sz="4" w:space="0" w:color="B2B2B2"/>
            </w:tcBorders>
            <w:shd w:val="clear" w:color="000000" w:fill="FFFFFF"/>
            <w:noWrap/>
            <w:vAlign w:val="bottom"/>
            <w:hideMark/>
          </w:tcPr>
          <w:p w14:paraId="0C17A83D" w14:textId="77777777" w:rsidR="007B6241" w:rsidRPr="00611609" w:rsidRDefault="007B6241" w:rsidP="005E0846">
            <w:pPr>
              <w:spacing w:line="240" w:lineRule="auto"/>
              <w:jc w:val="right"/>
              <w:rPr>
                <w:rFonts w:eastAsia="Times New Roman"/>
              </w:rPr>
            </w:pPr>
            <w:r w:rsidRPr="00611609">
              <w:rPr>
                <w:rFonts w:eastAsia="Times New Roman"/>
              </w:rPr>
              <w:t>276</w:t>
            </w:r>
          </w:p>
        </w:tc>
      </w:tr>
      <w:tr w:rsidR="007B6241" w:rsidRPr="00611609" w14:paraId="37195D7F"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7F42AEBE"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3C36B2AD"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197166CC"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"Equatorial Guinea"</w:t>
            </w:r>
          </w:p>
        </w:tc>
        <w:tc>
          <w:tcPr>
            <w:tcW w:w="960" w:type="dxa"/>
            <w:tcBorders>
              <w:top w:val="nil"/>
              <w:left w:val="nil"/>
              <w:bottom w:val="single" w:sz="4" w:space="0" w:color="B2B2B2"/>
              <w:right w:val="single" w:sz="4" w:space="0" w:color="B2B2B2"/>
            </w:tcBorders>
            <w:shd w:val="clear" w:color="000000" w:fill="FFFFFF"/>
            <w:noWrap/>
            <w:vAlign w:val="bottom"/>
            <w:hideMark/>
          </w:tcPr>
          <w:p w14:paraId="2E8172AF" w14:textId="77777777" w:rsidR="007B6241" w:rsidRPr="00611609" w:rsidRDefault="007B6241" w:rsidP="005E0846">
            <w:pPr>
              <w:spacing w:line="240" w:lineRule="auto"/>
              <w:jc w:val="right"/>
              <w:rPr>
                <w:rFonts w:eastAsia="Times New Roman"/>
              </w:rPr>
            </w:pPr>
            <w:r w:rsidRPr="00611609">
              <w:rPr>
                <w:rFonts w:eastAsia="Times New Roman"/>
              </w:rPr>
              <w:t>41</w:t>
            </w:r>
          </w:p>
        </w:tc>
      </w:tr>
      <w:tr w:rsidR="007B6241" w:rsidRPr="00611609" w14:paraId="45EF91FE"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3249445"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D5911AE"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D08084B"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Gabon</w:t>
            </w:r>
          </w:p>
        </w:tc>
        <w:tc>
          <w:tcPr>
            <w:tcW w:w="960" w:type="dxa"/>
            <w:tcBorders>
              <w:top w:val="nil"/>
              <w:left w:val="nil"/>
              <w:bottom w:val="single" w:sz="4" w:space="0" w:color="B2B2B2"/>
              <w:right w:val="single" w:sz="4" w:space="0" w:color="B2B2B2"/>
            </w:tcBorders>
            <w:shd w:val="clear" w:color="000000" w:fill="FFFFFF"/>
            <w:noWrap/>
            <w:vAlign w:val="bottom"/>
            <w:hideMark/>
          </w:tcPr>
          <w:p w14:paraId="2832F50C" w14:textId="77777777" w:rsidR="007B6241" w:rsidRPr="00611609" w:rsidRDefault="007B6241" w:rsidP="005E0846">
            <w:pPr>
              <w:spacing w:line="240" w:lineRule="auto"/>
              <w:jc w:val="right"/>
              <w:rPr>
                <w:rFonts w:eastAsia="Times New Roman"/>
              </w:rPr>
            </w:pPr>
            <w:r w:rsidRPr="00611609">
              <w:rPr>
                <w:rFonts w:eastAsia="Times New Roman"/>
              </w:rPr>
              <w:t>33</w:t>
            </w:r>
          </w:p>
        </w:tc>
      </w:tr>
      <w:tr w:rsidR="007B6241" w:rsidRPr="00611609" w14:paraId="29A13CB3" w14:textId="77777777" w:rsidTr="005E0846">
        <w:trPr>
          <w:trHeight w:val="420"/>
        </w:trPr>
        <w:tc>
          <w:tcPr>
            <w:tcW w:w="540" w:type="dxa"/>
            <w:vMerge/>
            <w:tcBorders>
              <w:top w:val="nil"/>
              <w:left w:val="single" w:sz="4" w:space="0" w:color="B2B2B2"/>
              <w:bottom w:val="single" w:sz="4" w:space="0" w:color="B2B2B2"/>
              <w:right w:val="single" w:sz="4" w:space="0" w:color="B2B2B2"/>
            </w:tcBorders>
            <w:vAlign w:val="center"/>
            <w:hideMark/>
          </w:tcPr>
          <w:p w14:paraId="12C0A5CD"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3A56BDD"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C27AE36"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Sao Tome and Principe</w:t>
            </w:r>
          </w:p>
        </w:tc>
        <w:tc>
          <w:tcPr>
            <w:tcW w:w="960" w:type="dxa"/>
            <w:tcBorders>
              <w:top w:val="nil"/>
              <w:left w:val="nil"/>
              <w:bottom w:val="single" w:sz="4" w:space="0" w:color="B2B2B2"/>
              <w:right w:val="single" w:sz="4" w:space="0" w:color="B2B2B2"/>
            </w:tcBorders>
            <w:shd w:val="clear" w:color="000000" w:fill="FFFFFF"/>
            <w:noWrap/>
            <w:vAlign w:val="bottom"/>
            <w:hideMark/>
          </w:tcPr>
          <w:p w14:paraId="19533EE9" w14:textId="77777777" w:rsidR="007B6241" w:rsidRPr="00611609" w:rsidRDefault="007B6241" w:rsidP="005E0846">
            <w:pPr>
              <w:spacing w:line="240" w:lineRule="auto"/>
              <w:jc w:val="right"/>
              <w:rPr>
                <w:rFonts w:eastAsia="Times New Roman"/>
              </w:rPr>
            </w:pPr>
            <w:r w:rsidRPr="00611609">
              <w:rPr>
                <w:rFonts w:eastAsia="Times New Roman"/>
              </w:rPr>
              <w:t>1</w:t>
            </w:r>
          </w:p>
        </w:tc>
      </w:tr>
      <w:tr w:rsidR="007B6241" w:rsidRPr="00611609" w14:paraId="7DDEEAB6"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29A26084" w14:textId="77777777" w:rsidR="007B6241" w:rsidRPr="00611609" w:rsidRDefault="007B6241" w:rsidP="005E0846">
            <w:pPr>
              <w:spacing w:line="240" w:lineRule="auto"/>
              <w:rPr>
                <w:rFonts w:eastAsia="Times New Roman"/>
                <w:b/>
                <w:bCs/>
                <w:color w:val="336699"/>
                <w:sz w:val="18"/>
                <w:szCs w:val="18"/>
              </w:rPr>
            </w:pPr>
          </w:p>
        </w:tc>
        <w:tc>
          <w:tcPr>
            <w:tcW w:w="3720" w:type="dxa"/>
            <w:gridSpan w:val="3"/>
            <w:tcBorders>
              <w:top w:val="single" w:sz="4" w:space="0" w:color="B2B2B2"/>
              <w:left w:val="nil"/>
              <w:bottom w:val="single" w:sz="4" w:space="0" w:color="B2B2B2"/>
              <w:right w:val="single" w:sz="4" w:space="0" w:color="B2B2B2"/>
            </w:tcBorders>
            <w:shd w:val="clear" w:color="000000" w:fill="FFFFFF"/>
            <w:noWrap/>
            <w:vAlign w:val="bottom"/>
            <w:hideMark/>
          </w:tcPr>
          <w:p w14:paraId="555D785A" w14:textId="77777777" w:rsidR="007B6241" w:rsidRPr="00611609" w:rsidRDefault="007B6241" w:rsidP="005E0846">
            <w:pPr>
              <w:spacing w:line="240" w:lineRule="auto"/>
              <w:jc w:val="center"/>
              <w:rPr>
                <w:rFonts w:eastAsia="Times New Roman"/>
              </w:rPr>
            </w:pPr>
            <w:r w:rsidRPr="00611609">
              <w:rPr>
                <w:rFonts w:eastAsia="Times New Roman"/>
              </w:rPr>
              <w:t> </w:t>
            </w:r>
          </w:p>
        </w:tc>
      </w:tr>
      <w:tr w:rsidR="007B6241" w:rsidRPr="00611609" w14:paraId="0B3FAB93" w14:textId="77777777" w:rsidTr="005E0846">
        <w:trPr>
          <w:trHeight w:val="330"/>
        </w:trPr>
        <w:tc>
          <w:tcPr>
            <w:tcW w:w="540" w:type="dxa"/>
            <w:vMerge/>
            <w:tcBorders>
              <w:top w:val="nil"/>
              <w:left w:val="single" w:sz="4" w:space="0" w:color="B2B2B2"/>
              <w:bottom w:val="single" w:sz="4" w:space="0" w:color="B2B2B2"/>
              <w:right w:val="single" w:sz="4" w:space="0" w:color="B2B2B2"/>
            </w:tcBorders>
            <w:vAlign w:val="center"/>
            <w:hideMark/>
          </w:tcPr>
          <w:p w14:paraId="6BDF3609" w14:textId="77777777" w:rsidR="007B6241" w:rsidRPr="00611609" w:rsidRDefault="007B6241" w:rsidP="005E0846">
            <w:pPr>
              <w:spacing w:line="240" w:lineRule="auto"/>
              <w:rPr>
                <w:rFonts w:eastAsia="Times New Roman"/>
                <w:b/>
                <w:bCs/>
                <w:color w:val="336699"/>
                <w:sz w:val="18"/>
                <w:szCs w:val="18"/>
              </w:rPr>
            </w:pPr>
          </w:p>
        </w:tc>
        <w:tc>
          <w:tcPr>
            <w:tcW w:w="800" w:type="dxa"/>
            <w:vMerge w:val="restart"/>
            <w:tcBorders>
              <w:top w:val="nil"/>
              <w:left w:val="single" w:sz="4" w:space="0" w:color="B2B2B2"/>
              <w:bottom w:val="single" w:sz="4" w:space="0" w:color="B2B2B2"/>
              <w:right w:val="single" w:sz="4" w:space="0" w:color="B2B2B2"/>
            </w:tcBorders>
            <w:shd w:val="clear" w:color="000000" w:fill="FFFFFF"/>
            <w:textDirection w:val="btLr"/>
            <w:vAlign w:val="center"/>
            <w:hideMark/>
          </w:tcPr>
          <w:p w14:paraId="6D28E317" w14:textId="77777777" w:rsidR="007B6241" w:rsidRPr="00611609" w:rsidRDefault="007B6241" w:rsidP="005E0846">
            <w:pPr>
              <w:spacing w:line="240" w:lineRule="auto"/>
              <w:jc w:val="center"/>
              <w:rPr>
                <w:rFonts w:eastAsia="Times New Roman"/>
                <w:b/>
                <w:bCs/>
                <w:iCs/>
                <w:sz w:val="16"/>
                <w:szCs w:val="16"/>
              </w:rPr>
            </w:pPr>
            <w:r w:rsidRPr="00611609">
              <w:rPr>
                <w:rFonts w:eastAsia="Times New Roman"/>
                <w:b/>
                <w:bCs/>
                <w:iCs/>
                <w:sz w:val="16"/>
                <w:szCs w:val="16"/>
              </w:rPr>
              <w:t>Northern Africa</w:t>
            </w:r>
          </w:p>
        </w:tc>
        <w:tc>
          <w:tcPr>
            <w:tcW w:w="1960" w:type="dxa"/>
            <w:tcBorders>
              <w:top w:val="nil"/>
              <w:left w:val="nil"/>
              <w:bottom w:val="single" w:sz="4" w:space="0" w:color="B2B2B2"/>
              <w:right w:val="single" w:sz="4" w:space="0" w:color="B2B2B2"/>
            </w:tcBorders>
            <w:shd w:val="clear" w:color="000000" w:fill="FFFFFF"/>
            <w:vAlign w:val="center"/>
            <w:hideMark/>
          </w:tcPr>
          <w:p w14:paraId="549CD1E1"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Algeria</w:t>
            </w:r>
          </w:p>
        </w:tc>
        <w:tc>
          <w:tcPr>
            <w:tcW w:w="960" w:type="dxa"/>
            <w:tcBorders>
              <w:top w:val="nil"/>
              <w:left w:val="nil"/>
              <w:bottom w:val="single" w:sz="4" w:space="0" w:color="B2B2B2"/>
              <w:right w:val="single" w:sz="4" w:space="0" w:color="B2B2B2"/>
            </w:tcBorders>
            <w:shd w:val="clear" w:color="000000" w:fill="FFFFFF"/>
            <w:noWrap/>
            <w:vAlign w:val="bottom"/>
            <w:hideMark/>
          </w:tcPr>
          <w:p w14:paraId="1F2C8D91" w14:textId="77777777" w:rsidR="007B6241" w:rsidRPr="00611609" w:rsidRDefault="007B6241" w:rsidP="005E0846">
            <w:pPr>
              <w:spacing w:line="240" w:lineRule="auto"/>
              <w:jc w:val="right"/>
              <w:rPr>
                <w:rFonts w:eastAsia="Times New Roman"/>
              </w:rPr>
            </w:pPr>
            <w:r w:rsidRPr="00611609">
              <w:rPr>
                <w:rFonts w:eastAsia="Times New Roman"/>
              </w:rPr>
              <w:t>230</w:t>
            </w:r>
          </w:p>
        </w:tc>
      </w:tr>
      <w:tr w:rsidR="007B6241" w:rsidRPr="00611609" w14:paraId="391DC397" w14:textId="77777777" w:rsidTr="005E0846">
        <w:trPr>
          <w:trHeight w:val="630"/>
        </w:trPr>
        <w:tc>
          <w:tcPr>
            <w:tcW w:w="540" w:type="dxa"/>
            <w:vMerge/>
            <w:tcBorders>
              <w:top w:val="nil"/>
              <w:left w:val="single" w:sz="4" w:space="0" w:color="B2B2B2"/>
              <w:bottom w:val="single" w:sz="4" w:space="0" w:color="B2B2B2"/>
              <w:right w:val="single" w:sz="4" w:space="0" w:color="B2B2B2"/>
            </w:tcBorders>
            <w:vAlign w:val="center"/>
            <w:hideMark/>
          </w:tcPr>
          <w:p w14:paraId="24A5ED36"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C89FD0C"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4BD7354"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Egypt or Cairo or Tahrir or Mubarak or Omar Suleiman</w:t>
            </w:r>
          </w:p>
        </w:tc>
        <w:tc>
          <w:tcPr>
            <w:tcW w:w="960" w:type="dxa"/>
            <w:tcBorders>
              <w:top w:val="nil"/>
              <w:left w:val="nil"/>
              <w:bottom w:val="single" w:sz="4" w:space="0" w:color="B2B2B2"/>
              <w:right w:val="single" w:sz="4" w:space="0" w:color="B2B2B2"/>
            </w:tcBorders>
            <w:shd w:val="clear" w:color="000000" w:fill="FFFFFF"/>
            <w:noWrap/>
            <w:vAlign w:val="bottom"/>
            <w:hideMark/>
          </w:tcPr>
          <w:p w14:paraId="12FE1950" w14:textId="77777777" w:rsidR="007B6241" w:rsidRPr="00611609" w:rsidRDefault="007B6241" w:rsidP="005E0846">
            <w:pPr>
              <w:spacing w:line="240" w:lineRule="auto"/>
              <w:jc w:val="right"/>
              <w:rPr>
                <w:rFonts w:eastAsia="Times New Roman"/>
              </w:rPr>
            </w:pPr>
            <w:r w:rsidRPr="00611609">
              <w:rPr>
                <w:rFonts w:eastAsia="Times New Roman"/>
              </w:rPr>
              <w:t>2695</w:t>
            </w:r>
          </w:p>
        </w:tc>
      </w:tr>
      <w:tr w:rsidR="007B6241" w:rsidRPr="00611609" w14:paraId="0E666233"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5E5542B"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9DAC712"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913C206"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Libya</w:t>
            </w:r>
          </w:p>
        </w:tc>
        <w:tc>
          <w:tcPr>
            <w:tcW w:w="960" w:type="dxa"/>
            <w:tcBorders>
              <w:top w:val="nil"/>
              <w:left w:val="nil"/>
              <w:bottom w:val="single" w:sz="4" w:space="0" w:color="B2B2B2"/>
              <w:right w:val="single" w:sz="4" w:space="0" w:color="B2B2B2"/>
            </w:tcBorders>
            <w:shd w:val="clear" w:color="000000" w:fill="FFFFFF"/>
            <w:noWrap/>
            <w:vAlign w:val="bottom"/>
            <w:hideMark/>
          </w:tcPr>
          <w:p w14:paraId="76073AC4" w14:textId="77777777" w:rsidR="007B6241" w:rsidRPr="00611609" w:rsidRDefault="007B6241" w:rsidP="005E0846">
            <w:pPr>
              <w:spacing w:line="240" w:lineRule="auto"/>
              <w:jc w:val="right"/>
              <w:rPr>
                <w:rFonts w:eastAsia="Times New Roman"/>
              </w:rPr>
            </w:pPr>
            <w:r w:rsidRPr="00611609">
              <w:rPr>
                <w:rFonts w:eastAsia="Times New Roman"/>
              </w:rPr>
              <w:t>2113</w:t>
            </w:r>
          </w:p>
        </w:tc>
      </w:tr>
      <w:tr w:rsidR="007B6241" w:rsidRPr="00611609" w14:paraId="01172427"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8D1EEB6"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8BF67B9"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61FB1978"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Morocco</w:t>
            </w:r>
          </w:p>
        </w:tc>
        <w:tc>
          <w:tcPr>
            <w:tcW w:w="960" w:type="dxa"/>
            <w:tcBorders>
              <w:top w:val="nil"/>
              <w:left w:val="nil"/>
              <w:bottom w:val="single" w:sz="4" w:space="0" w:color="B2B2B2"/>
              <w:right w:val="single" w:sz="4" w:space="0" w:color="B2B2B2"/>
            </w:tcBorders>
            <w:shd w:val="clear" w:color="000000" w:fill="FFFFFF"/>
            <w:noWrap/>
            <w:vAlign w:val="bottom"/>
            <w:hideMark/>
          </w:tcPr>
          <w:p w14:paraId="790CF4C5" w14:textId="77777777" w:rsidR="007B6241" w:rsidRPr="00611609" w:rsidRDefault="007B6241" w:rsidP="005E0846">
            <w:pPr>
              <w:spacing w:line="240" w:lineRule="auto"/>
              <w:jc w:val="right"/>
              <w:rPr>
                <w:rFonts w:eastAsia="Times New Roman"/>
              </w:rPr>
            </w:pPr>
            <w:r w:rsidRPr="00611609">
              <w:rPr>
                <w:rFonts w:eastAsia="Times New Roman"/>
              </w:rPr>
              <w:t>341</w:t>
            </w:r>
          </w:p>
        </w:tc>
      </w:tr>
      <w:tr w:rsidR="007B6241" w:rsidRPr="00611609" w14:paraId="6BC9456E"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FD2A5EF"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F34C3BF"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64680C8"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Sudan</w:t>
            </w:r>
          </w:p>
        </w:tc>
        <w:tc>
          <w:tcPr>
            <w:tcW w:w="960" w:type="dxa"/>
            <w:tcBorders>
              <w:top w:val="nil"/>
              <w:left w:val="nil"/>
              <w:bottom w:val="single" w:sz="4" w:space="0" w:color="B2B2B2"/>
              <w:right w:val="single" w:sz="4" w:space="0" w:color="B2B2B2"/>
            </w:tcBorders>
            <w:shd w:val="clear" w:color="000000" w:fill="FFFFFF"/>
            <w:noWrap/>
            <w:vAlign w:val="bottom"/>
            <w:hideMark/>
          </w:tcPr>
          <w:p w14:paraId="79C73F03" w14:textId="77777777" w:rsidR="007B6241" w:rsidRPr="00611609" w:rsidRDefault="007B6241" w:rsidP="005E0846">
            <w:pPr>
              <w:spacing w:line="240" w:lineRule="auto"/>
              <w:jc w:val="right"/>
              <w:rPr>
                <w:rFonts w:eastAsia="Times New Roman"/>
              </w:rPr>
            </w:pPr>
            <w:r w:rsidRPr="00611609">
              <w:rPr>
                <w:rFonts w:eastAsia="Times New Roman"/>
              </w:rPr>
              <w:t>401</w:t>
            </w:r>
          </w:p>
        </w:tc>
      </w:tr>
      <w:tr w:rsidR="007B6241" w:rsidRPr="00611609" w14:paraId="22C71D6F"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23798A2B"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8B65B2E"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6D4B918"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Tunisia</w:t>
            </w:r>
          </w:p>
        </w:tc>
        <w:tc>
          <w:tcPr>
            <w:tcW w:w="960" w:type="dxa"/>
            <w:tcBorders>
              <w:top w:val="nil"/>
              <w:left w:val="nil"/>
              <w:bottom w:val="single" w:sz="4" w:space="0" w:color="B2B2B2"/>
              <w:right w:val="single" w:sz="4" w:space="0" w:color="B2B2B2"/>
            </w:tcBorders>
            <w:shd w:val="clear" w:color="000000" w:fill="FFFFFF"/>
            <w:noWrap/>
            <w:vAlign w:val="bottom"/>
            <w:hideMark/>
          </w:tcPr>
          <w:p w14:paraId="39CDAF33" w14:textId="77777777" w:rsidR="007B6241" w:rsidRPr="00611609" w:rsidRDefault="007B6241" w:rsidP="005E0846">
            <w:pPr>
              <w:spacing w:line="240" w:lineRule="auto"/>
              <w:jc w:val="right"/>
              <w:rPr>
                <w:rFonts w:eastAsia="Times New Roman"/>
              </w:rPr>
            </w:pPr>
            <w:r w:rsidRPr="00611609">
              <w:rPr>
                <w:rFonts w:eastAsia="Times New Roman"/>
              </w:rPr>
              <w:t>887</w:t>
            </w:r>
          </w:p>
        </w:tc>
      </w:tr>
      <w:tr w:rsidR="007B6241" w:rsidRPr="00611609" w14:paraId="749C24F6"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BC0E000"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15E2E13"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51A7315"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"Western Sahara"</w:t>
            </w:r>
          </w:p>
        </w:tc>
        <w:tc>
          <w:tcPr>
            <w:tcW w:w="960" w:type="dxa"/>
            <w:tcBorders>
              <w:top w:val="nil"/>
              <w:left w:val="nil"/>
              <w:bottom w:val="single" w:sz="4" w:space="0" w:color="B2B2B2"/>
              <w:right w:val="single" w:sz="4" w:space="0" w:color="B2B2B2"/>
            </w:tcBorders>
            <w:shd w:val="clear" w:color="000000" w:fill="FFFFFF"/>
            <w:noWrap/>
            <w:vAlign w:val="bottom"/>
            <w:hideMark/>
          </w:tcPr>
          <w:p w14:paraId="72BDC0D8" w14:textId="77777777" w:rsidR="007B6241" w:rsidRPr="00611609" w:rsidRDefault="007B6241" w:rsidP="005E0846">
            <w:pPr>
              <w:spacing w:line="240" w:lineRule="auto"/>
              <w:jc w:val="right"/>
              <w:rPr>
                <w:rFonts w:eastAsia="Times New Roman"/>
              </w:rPr>
            </w:pPr>
            <w:r w:rsidRPr="00611609">
              <w:rPr>
                <w:rFonts w:eastAsia="Times New Roman"/>
              </w:rPr>
              <w:t>14</w:t>
            </w:r>
          </w:p>
        </w:tc>
      </w:tr>
      <w:tr w:rsidR="007B6241" w:rsidRPr="00611609" w14:paraId="7047CFC0" w14:textId="77777777" w:rsidTr="005E0846">
        <w:trPr>
          <w:trHeight w:val="240"/>
        </w:trPr>
        <w:tc>
          <w:tcPr>
            <w:tcW w:w="540" w:type="dxa"/>
            <w:vMerge/>
            <w:tcBorders>
              <w:top w:val="nil"/>
              <w:left w:val="single" w:sz="4" w:space="0" w:color="B2B2B2"/>
              <w:bottom w:val="single" w:sz="4" w:space="0" w:color="B2B2B2"/>
              <w:right w:val="single" w:sz="4" w:space="0" w:color="B2B2B2"/>
            </w:tcBorders>
            <w:vAlign w:val="center"/>
            <w:hideMark/>
          </w:tcPr>
          <w:p w14:paraId="2542F35F" w14:textId="77777777" w:rsidR="007B6241" w:rsidRPr="00611609" w:rsidRDefault="007B6241" w:rsidP="005E0846">
            <w:pPr>
              <w:spacing w:line="240" w:lineRule="auto"/>
              <w:rPr>
                <w:rFonts w:eastAsia="Times New Roman"/>
                <w:b/>
                <w:bCs/>
                <w:color w:val="336699"/>
                <w:sz w:val="18"/>
                <w:szCs w:val="18"/>
              </w:rPr>
            </w:pPr>
          </w:p>
        </w:tc>
        <w:tc>
          <w:tcPr>
            <w:tcW w:w="3720" w:type="dxa"/>
            <w:gridSpan w:val="3"/>
            <w:tcBorders>
              <w:top w:val="single" w:sz="4" w:space="0" w:color="B2B2B2"/>
              <w:left w:val="nil"/>
              <w:bottom w:val="single" w:sz="4" w:space="0" w:color="B2B2B2"/>
              <w:right w:val="single" w:sz="4" w:space="0" w:color="B2B2B2"/>
            </w:tcBorders>
            <w:shd w:val="clear" w:color="auto" w:fill="auto"/>
            <w:noWrap/>
            <w:vAlign w:val="bottom"/>
            <w:hideMark/>
          </w:tcPr>
          <w:p w14:paraId="147F3CAF" w14:textId="77777777" w:rsidR="007B6241" w:rsidRPr="00611609" w:rsidRDefault="007B6241" w:rsidP="005E0846">
            <w:pPr>
              <w:spacing w:line="240" w:lineRule="auto"/>
              <w:jc w:val="center"/>
              <w:rPr>
                <w:rFonts w:eastAsia="Times New Roman"/>
              </w:rPr>
            </w:pPr>
            <w:r w:rsidRPr="00611609">
              <w:rPr>
                <w:rFonts w:eastAsia="Times New Roman"/>
              </w:rPr>
              <w:t> </w:t>
            </w:r>
          </w:p>
        </w:tc>
      </w:tr>
      <w:tr w:rsidR="007B6241" w:rsidRPr="00611609" w14:paraId="43D352E5"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DF9F236" w14:textId="77777777" w:rsidR="007B6241" w:rsidRPr="00611609" w:rsidRDefault="007B6241" w:rsidP="005E0846">
            <w:pPr>
              <w:spacing w:line="240" w:lineRule="auto"/>
              <w:rPr>
                <w:rFonts w:eastAsia="Times New Roman"/>
                <w:b/>
                <w:bCs/>
                <w:color w:val="336699"/>
                <w:sz w:val="18"/>
                <w:szCs w:val="18"/>
              </w:rPr>
            </w:pPr>
          </w:p>
        </w:tc>
        <w:tc>
          <w:tcPr>
            <w:tcW w:w="800" w:type="dxa"/>
            <w:vMerge w:val="restart"/>
            <w:tcBorders>
              <w:top w:val="nil"/>
              <w:left w:val="single" w:sz="4" w:space="0" w:color="B2B2B2"/>
              <w:bottom w:val="single" w:sz="4" w:space="0" w:color="B2B2B2"/>
              <w:right w:val="single" w:sz="4" w:space="0" w:color="B2B2B2"/>
            </w:tcBorders>
            <w:shd w:val="clear" w:color="000000" w:fill="FFFFFF"/>
            <w:textDirection w:val="btLr"/>
            <w:vAlign w:val="center"/>
            <w:hideMark/>
          </w:tcPr>
          <w:p w14:paraId="48CDC607" w14:textId="77777777" w:rsidR="007B6241" w:rsidRPr="00611609" w:rsidRDefault="007B6241" w:rsidP="005E0846">
            <w:pPr>
              <w:spacing w:line="240" w:lineRule="auto"/>
              <w:jc w:val="center"/>
              <w:rPr>
                <w:rFonts w:eastAsia="Times New Roman"/>
                <w:b/>
                <w:bCs/>
                <w:iCs/>
                <w:sz w:val="16"/>
                <w:szCs w:val="16"/>
              </w:rPr>
            </w:pPr>
            <w:r w:rsidRPr="00611609">
              <w:rPr>
                <w:rFonts w:eastAsia="Times New Roman"/>
                <w:b/>
                <w:bCs/>
                <w:iCs/>
                <w:sz w:val="16"/>
                <w:szCs w:val="16"/>
              </w:rPr>
              <w:t>Southern Africa</w:t>
            </w:r>
          </w:p>
        </w:tc>
        <w:tc>
          <w:tcPr>
            <w:tcW w:w="1960" w:type="dxa"/>
            <w:tcBorders>
              <w:top w:val="nil"/>
              <w:left w:val="nil"/>
              <w:bottom w:val="single" w:sz="4" w:space="0" w:color="B2B2B2"/>
              <w:right w:val="single" w:sz="4" w:space="0" w:color="B2B2B2"/>
            </w:tcBorders>
            <w:shd w:val="clear" w:color="000000" w:fill="FFFFFF"/>
            <w:vAlign w:val="center"/>
            <w:hideMark/>
          </w:tcPr>
          <w:p w14:paraId="1932CE2A"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Botswana</w:t>
            </w:r>
          </w:p>
        </w:tc>
        <w:tc>
          <w:tcPr>
            <w:tcW w:w="960" w:type="dxa"/>
            <w:tcBorders>
              <w:top w:val="nil"/>
              <w:left w:val="nil"/>
              <w:bottom w:val="single" w:sz="4" w:space="0" w:color="B2B2B2"/>
              <w:right w:val="single" w:sz="4" w:space="0" w:color="B2B2B2"/>
            </w:tcBorders>
            <w:shd w:val="clear" w:color="000000" w:fill="FFFFFF"/>
            <w:noWrap/>
            <w:vAlign w:val="bottom"/>
            <w:hideMark/>
          </w:tcPr>
          <w:p w14:paraId="4D1BF002" w14:textId="77777777" w:rsidR="007B6241" w:rsidRPr="00611609" w:rsidRDefault="007B6241" w:rsidP="005E0846">
            <w:pPr>
              <w:spacing w:line="240" w:lineRule="auto"/>
              <w:jc w:val="right"/>
              <w:rPr>
                <w:rFonts w:eastAsia="Times New Roman"/>
              </w:rPr>
            </w:pPr>
            <w:r w:rsidRPr="00611609">
              <w:rPr>
                <w:rFonts w:eastAsia="Times New Roman"/>
              </w:rPr>
              <w:t>58</w:t>
            </w:r>
          </w:p>
        </w:tc>
      </w:tr>
      <w:tr w:rsidR="007B6241" w:rsidRPr="00611609" w14:paraId="2793A6B3"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D1FF0B0"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D614D14"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48D6DA7F"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Lesotho</w:t>
            </w:r>
          </w:p>
        </w:tc>
        <w:tc>
          <w:tcPr>
            <w:tcW w:w="960" w:type="dxa"/>
            <w:tcBorders>
              <w:top w:val="nil"/>
              <w:left w:val="nil"/>
              <w:bottom w:val="single" w:sz="4" w:space="0" w:color="B2B2B2"/>
              <w:right w:val="single" w:sz="4" w:space="0" w:color="B2B2B2"/>
            </w:tcBorders>
            <w:shd w:val="clear" w:color="000000" w:fill="FFFFFF"/>
            <w:noWrap/>
            <w:vAlign w:val="bottom"/>
            <w:hideMark/>
          </w:tcPr>
          <w:p w14:paraId="75891911" w14:textId="77777777" w:rsidR="007B6241" w:rsidRPr="00611609" w:rsidRDefault="007B6241" w:rsidP="005E0846">
            <w:pPr>
              <w:spacing w:line="240" w:lineRule="auto"/>
              <w:jc w:val="right"/>
              <w:rPr>
                <w:rFonts w:eastAsia="Times New Roman"/>
              </w:rPr>
            </w:pPr>
            <w:r w:rsidRPr="00611609">
              <w:rPr>
                <w:rFonts w:eastAsia="Times New Roman"/>
              </w:rPr>
              <w:t>8</w:t>
            </w:r>
          </w:p>
        </w:tc>
      </w:tr>
      <w:tr w:rsidR="007B6241" w:rsidRPr="00611609" w14:paraId="5E17D4E6"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66EEEE0"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8CEFD03"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47CD3CAC"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Namibia</w:t>
            </w:r>
          </w:p>
        </w:tc>
        <w:tc>
          <w:tcPr>
            <w:tcW w:w="960" w:type="dxa"/>
            <w:tcBorders>
              <w:top w:val="nil"/>
              <w:left w:val="nil"/>
              <w:bottom w:val="single" w:sz="4" w:space="0" w:color="B2B2B2"/>
              <w:right w:val="single" w:sz="4" w:space="0" w:color="B2B2B2"/>
            </w:tcBorders>
            <w:shd w:val="clear" w:color="000000" w:fill="FFFFFF"/>
            <w:noWrap/>
            <w:vAlign w:val="bottom"/>
            <w:hideMark/>
          </w:tcPr>
          <w:p w14:paraId="279D717F" w14:textId="77777777" w:rsidR="007B6241" w:rsidRPr="00611609" w:rsidRDefault="007B6241" w:rsidP="005E0846">
            <w:pPr>
              <w:spacing w:line="240" w:lineRule="auto"/>
              <w:jc w:val="right"/>
              <w:rPr>
                <w:rFonts w:eastAsia="Times New Roman"/>
              </w:rPr>
            </w:pPr>
            <w:r w:rsidRPr="00611609">
              <w:rPr>
                <w:rFonts w:eastAsia="Times New Roman"/>
              </w:rPr>
              <w:t>45</w:t>
            </w:r>
          </w:p>
        </w:tc>
      </w:tr>
      <w:tr w:rsidR="007B6241" w:rsidRPr="00611609" w14:paraId="09ECD703"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534F6B7F"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8DBCF37"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13A92FEC"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South Africa</w:t>
            </w:r>
          </w:p>
        </w:tc>
        <w:tc>
          <w:tcPr>
            <w:tcW w:w="960" w:type="dxa"/>
            <w:tcBorders>
              <w:top w:val="nil"/>
              <w:left w:val="nil"/>
              <w:bottom w:val="single" w:sz="4" w:space="0" w:color="B2B2B2"/>
              <w:right w:val="single" w:sz="4" w:space="0" w:color="B2B2B2"/>
            </w:tcBorders>
            <w:shd w:val="clear" w:color="000000" w:fill="FFFFFF"/>
            <w:noWrap/>
            <w:vAlign w:val="bottom"/>
            <w:hideMark/>
          </w:tcPr>
          <w:p w14:paraId="5CA03A63" w14:textId="77777777" w:rsidR="007B6241" w:rsidRPr="00611609" w:rsidRDefault="007B6241" w:rsidP="005E0846">
            <w:pPr>
              <w:spacing w:line="240" w:lineRule="auto"/>
              <w:jc w:val="right"/>
              <w:rPr>
                <w:rFonts w:eastAsia="Times New Roman"/>
              </w:rPr>
            </w:pPr>
            <w:r w:rsidRPr="00611609">
              <w:rPr>
                <w:rFonts w:eastAsia="Times New Roman"/>
              </w:rPr>
              <w:t>885</w:t>
            </w:r>
          </w:p>
        </w:tc>
      </w:tr>
      <w:tr w:rsidR="007B6241" w:rsidRPr="00611609" w14:paraId="7CF17F1B"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5E0148E8"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256DCAC"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95C9E03"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Swaziland</w:t>
            </w:r>
          </w:p>
        </w:tc>
        <w:tc>
          <w:tcPr>
            <w:tcW w:w="960" w:type="dxa"/>
            <w:tcBorders>
              <w:top w:val="nil"/>
              <w:left w:val="nil"/>
              <w:bottom w:val="single" w:sz="4" w:space="0" w:color="B2B2B2"/>
              <w:right w:val="single" w:sz="4" w:space="0" w:color="B2B2B2"/>
            </w:tcBorders>
            <w:shd w:val="clear" w:color="000000" w:fill="FFFFFF"/>
            <w:noWrap/>
            <w:vAlign w:val="bottom"/>
            <w:hideMark/>
          </w:tcPr>
          <w:p w14:paraId="41267F61" w14:textId="77777777" w:rsidR="007B6241" w:rsidRPr="00611609" w:rsidRDefault="007B6241" w:rsidP="005E0846">
            <w:pPr>
              <w:spacing w:line="240" w:lineRule="auto"/>
              <w:jc w:val="right"/>
              <w:rPr>
                <w:rFonts w:eastAsia="Times New Roman"/>
              </w:rPr>
            </w:pPr>
            <w:r w:rsidRPr="00611609">
              <w:rPr>
                <w:rFonts w:eastAsia="Times New Roman"/>
              </w:rPr>
              <w:t>18</w:t>
            </w:r>
          </w:p>
        </w:tc>
      </w:tr>
      <w:tr w:rsidR="007B6241" w:rsidRPr="00611609" w14:paraId="376A3701"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57A62AF7" w14:textId="77777777" w:rsidR="007B6241" w:rsidRPr="00611609" w:rsidRDefault="007B6241" w:rsidP="005E0846">
            <w:pPr>
              <w:spacing w:line="240" w:lineRule="auto"/>
              <w:rPr>
                <w:rFonts w:eastAsia="Times New Roman"/>
                <w:b/>
                <w:bCs/>
                <w:color w:val="336699"/>
                <w:sz w:val="18"/>
                <w:szCs w:val="18"/>
              </w:rPr>
            </w:pPr>
          </w:p>
        </w:tc>
        <w:tc>
          <w:tcPr>
            <w:tcW w:w="3720" w:type="dxa"/>
            <w:gridSpan w:val="3"/>
            <w:tcBorders>
              <w:top w:val="single" w:sz="4" w:space="0" w:color="B2B2B2"/>
              <w:left w:val="nil"/>
              <w:bottom w:val="single" w:sz="4" w:space="0" w:color="B2B2B2"/>
              <w:right w:val="single" w:sz="4" w:space="0" w:color="B2B2B2"/>
            </w:tcBorders>
            <w:shd w:val="clear" w:color="000000" w:fill="FFFFFF"/>
            <w:noWrap/>
            <w:vAlign w:val="bottom"/>
            <w:hideMark/>
          </w:tcPr>
          <w:p w14:paraId="1CCB1ED3" w14:textId="77777777" w:rsidR="007B6241" w:rsidRPr="00611609" w:rsidRDefault="007B6241" w:rsidP="005E0846">
            <w:pPr>
              <w:spacing w:line="240" w:lineRule="auto"/>
              <w:jc w:val="center"/>
              <w:rPr>
                <w:rFonts w:eastAsia="Times New Roman"/>
              </w:rPr>
            </w:pPr>
            <w:r w:rsidRPr="00611609">
              <w:rPr>
                <w:rFonts w:eastAsia="Times New Roman"/>
              </w:rPr>
              <w:t> </w:t>
            </w:r>
          </w:p>
        </w:tc>
      </w:tr>
      <w:tr w:rsidR="007B6241" w:rsidRPr="00611609" w14:paraId="7712082B"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0CCFD9B" w14:textId="77777777" w:rsidR="007B6241" w:rsidRPr="00611609" w:rsidRDefault="007B6241" w:rsidP="005E0846">
            <w:pPr>
              <w:spacing w:line="240" w:lineRule="auto"/>
              <w:rPr>
                <w:rFonts w:eastAsia="Times New Roman"/>
                <w:b/>
                <w:bCs/>
                <w:color w:val="336699"/>
                <w:sz w:val="18"/>
                <w:szCs w:val="18"/>
              </w:rPr>
            </w:pPr>
          </w:p>
        </w:tc>
        <w:tc>
          <w:tcPr>
            <w:tcW w:w="800" w:type="dxa"/>
            <w:vMerge w:val="restart"/>
            <w:tcBorders>
              <w:top w:val="nil"/>
              <w:left w:val="single" w:sz="4" w:space="0" w:color="B2B2B2"/>
              <w:bottom w:val="single" w:sz="4" w:space="0" w:color="B2B2B2"/>
              <w:right w:val="single" w:sz="4" w:space="0" w:color="B2B2B2"/>
            </w:tcBorders>
            <w:shd w:val="clear" w:color="000000" w:fill="FFFFFF"/>
            <w:textDirection w:val="btLr"/>
            <w:vAlign w:val="center"/>
            <w:hideMark/>
          </w:tcPr>
          <w:p w14:paraId="5329C76C" w14:textId="77777777" w:rsidR="007B6241" w:rsidRPr="00611609" w:rsidRDefault="007B6241" w:rsidP="005E0846">
            <w:pPr>
              <w:spacing w:line="240" w:lineRule="auto"/>
              <w:jc w:val="center"/>
              <w:rPr>
                <w:rFonts w:eastAsia="Times New Roman"/>
                <w:b/>
                <w:bCs/>
                <w:iCs/>
                <w:sz w:val="16"/>
                <w:szCs w:val="16"/>
              </w:rPr>
            </w:pPr>
            <w:r w:rsidRPr="00611609">
              <w:rPr>
                <w:rFonts w:eastAsia="Times New Roman"/>
                <w:b/>
                <w:bCs/>
                <w:iCs/>
                <w:sz w:val="16"/>
                <w:szCs w:val="16"/>
              </w:rPr>
              <w:t>Western Africa</w:t>
            </w:r>
          </w:p>
        </w:tc>
        <w:tc>
          <w:tcPr>
            <w:tcW w:w="1960" w:type="dxa"/>
            <w:tcBorders>
              <w:top w:val="nil"/>
              <w:left w:val="nil"/>
              <w:bottom w:val="single" w:sz="4" w:space="0" w:color="B2B2B2"/>
              <w:right w:val="single" w:sz="4" w:space="0" w:color="B2B2B2"/>
            </w:tcBorders>
            <w:shd w:val="clear" w:color="000000" w:fill="FFFFFF"/>
            <w:vAlign w:val="center"/>
            <w:hideMark/>
          </w:tcPr>
          <w:p w14:paraId="04D46935"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Benin</w:t>
            </w:r>
          </w:p>
        </w:tc>
        <w:tc>
          <w:tcPr>
            <w:tcW w:w="960" w:type="dxa"/>
            <w:tcBorders>
              <w:top w:val="nil"/>
              <w:left w:val="nil"/>
              <w:bottom w:val="single" w:sz="4" w:space="0" w:color="B2B2B2"/>
              <w:right w:val="single" w:sz="4" w:space="0" w:color="B2B2B2"/>
            </w:tcBorders>
            <w:shd w:val="clear" w:color="000000" w:fill="FFFFFF"/>
            <w:noWrap/>
            <w:vAlign w:val="bottom"/>
            <w:hideMark/>
          </w:tcPr>
          <w:p w14:paraId="63D4D591" w14:textId="77777777" w:rsidR="007B6241" w:rsidRPr="00611609" w:rsidRDefault="007B6241" w:rsidP="005E0846">
            <w:pPr>
              <w:spacing w:line="240" w:lineRule="auto"/>
              <w:jc w:val="right"/>
              <w:rPr>
                <w:rFonts w:eastAsia="Times New Roman"/>
              </w:rPr>
            </w:pPr>
            <w:r w:rsidRPr="00611609">
              <w:rPr>
                <w:rFonts w:eastAsia="Times New Roman"/>
              </w:rPr>
              <w:t>47</w:t>
            </w:r>
          </w:p>
        </w:tc>
      </w:tr>
      <w:tr w:rsidR="007B6241" w:rsidRPr="00611609" w14:paraId="1BC49431"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9D05A6D"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1929C45E"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25F0989"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Burkina Faso</w:t>
            </w:r>
          </w:p>
        </w:tc>
        <w:tc>
          <w:tcPr>
            <w:tcW w:w="960" w:type="dxa"/>
            <w:tcBorders>
              <w:top w:val="nil"/>
              <w:left w:val="nil"/>
              <w:bottom w:val="single" w:sz="4" w:space="0" w:color="B2B2B2"/>
              <w:right w:val="single" w:sz="4" w:space="0" w:color="B2B2B2"/>
            </w:tcBorders>
            <w:shd w:val="clear" w:color="000000" w:fill="FFFFFF"/>
            <w:noWrap/>
            <w:vAlign w:val="bottom"/>
            <w:hideMark/>
          </w:tcPr>
          <w:p w14:paraId="42FDC03C" w14:textId="77777777" w:rsidR="007B6241" w:rsidRPr="00611609" w:rsidRDefault="007B6241" w:rsidP="005E0846">
            <w:pPr>
              <w:spacing w:line="240" w:lineRule="auto"/>
              <w:jc w:val="right"/>
              <w:rPr>
                <w:rFonts w:eastAsia="Times New Roman"/>
              </w:rPr>
            </w:pPr>
            <w:r w:rsidRPr="00611609">
              <w:rPr>
                <w:rFonts w:eastAsia="Times New Roman"/>
              </w:rPr>
              <w:t>58</w:t>
            </w:r>
          </w:p>
        </w:tc>
      </w:tr>
      <w:tr w:rsidR="007B6241" w:rsidRPr="00611609" w14:paraId="63220549" w14:textId="77777777" w:rsidTr="005E0846">
        <w:trPr>
          <w:trHeight w:val="420"/>
        </w:trPr>
        <w:tc>
          <w:tcPr>
            <w:tcW w:w="540" w:type="dxa"/>
            <w:vMerge/>
            <w:tcBorders>
              <w:top w:val="nil"/>
              <w:left w:val="single" w:sz="4" w:space="0" w:color="B2B2B2"/>
              <w:bottom w:val="single" w:sz="4" w:space="0" w:color="B2B2B2"/>
              <w:right w:val="single" w:sz="4" w:space="0" w:color="B2B2B2"/>
            </w:tcBorders>
            <w:vAlign w:val="center"/>
            <w:hideMark/>
          </w:tcPr>
          <w:p w14:paraId="5F75DFD6"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818EBE2"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F1E2074"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Cabo Verde or Cape Verde</w:t>
            </w:r>
          </w:p>
        </w:tc>
        <w:tc>
          <w:tcPr>
            <w:tcW w:w="960" w:type="dxa"/>
            <w:tcBorders>
              <w:top w:val="nil"/>
              <w:left w:val="nil"/>
              <w:bottom w:val="single" w:sz="4" w:space="0" w:color="B2B2B2"/>
              <w:right w:val="single" w:sz="4" w:space="0" w:color="B2B2B2"/>
            </w:tcBorders>
            <w:shd w:val="clear" w:color="000000" w:fill="FFFFFF"/>
            <w:noWrap/>
            <w:vAlign w:val="bottom"/>
            <w:hideMark/>
          </w:tcPr>
          <w:p w14:paraId="41CFFCCC" w14:textId="77777777" w:rsidR="007B6241" w:rsidRPr="00611609" w:rsidRDefault="007B6241" w:rsidP="005E0846">
            <w:pPr>
              <w:spacing w:line="240" w:lineRule="auto"/>
              <w:jc w:val="right"/>
              <w:rPr>
                <w:rFonts w:eastAsia="Times New Roman"/>
              </w:rPr>
            </w:pPr>
            <w:r w:rsidRPr="00611609">
              <w:rPr>
                <w:rFonts w:eastAsia="Times New Roman"/>
              </w:rPr>
              <w:t>13</w:t>
            </w:r>
          </w:p>
        </w:tc>
      </w:tr>
      <w:tr w:rsidR="007B6241" w:rsidRPr="00611609" w14:paraId="27297A51"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2B319FEE"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9D14235"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BE5AF70"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Cote d'Ivoire</w:t>
            </w:r>
          </w:p>
        </w:tc>
        <w:tc>
          <w:tcPr>
            <w:tcW w:w="960" w:type="dxa"/>
            <w:tcBorders>
              <w:top w:val="nil"/>
              <w:left w:val="nil"/>
              <w:bottom w:val="single" w:sz="4" w:space="0" w:color="B2B2B2"/>
              <w:right w:val="single" w:sz="4" w:space="0" w:color="B2B2B2"/>
            </w:tcBorders>
            <w:shd w:val="clear" w:color="000000" w:fill="FFFFFF"/>
            <w:noWrap/>
            <w:vAlign w:val="bottom"/>
            <w:hideMark/>
          </w:tcPr>
          <w:p w14:paraId="158840C5" w14:textId="77777777" w:rsidR="007B6241" w:rsidRPr="00611609" w:rsidRDefault="007B6241" w:rsidP="005E0846">
            <w:pPr>
              <w:spacing w:line="240" w:lineRule="auto"/>
              <w:jc w:val="right"/>
              <w:rPr>
                <w:rFonts w:eastAsia="Times New Roman"/>
              </w:rPr>
            </w:pPr>
            <w:r w:rsidRPr="00611609">
              <w:rPr>
                <w:rFonts w:eastAsia="Times New Roman"/>
              </w:rPr>
              <w:t>145</w:t>
            </w:r>
          </w:p>
        </w:tc>
      </w:tr>
      <w:tr w:rsidR="007B6241" w:rsidRPr="00611609" w14:paraId="4F765D61"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7D464A77"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CA3BDA8"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0AF846B"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Gambia</w:t>
            </w:r>
          </w:p>
        </w:tc>
        <w:tc>
          <w:tcPr>
            <w:tcW w:w="960" w:type="dxa"/>
            <w:tcBorders>
              <w:top w:val="nil"/>
              <w:left w:val="nil"/>
              <w:bottom w:val="single" w:sz="4" w:space="0" w:color="B2B2B2"/>
              <w:right w:val="single" w:sz="4" w:space="0" w:color="B2B2B2"/>
            </w:tcBorders>
            <w:shd w:val="clear" w:color="000000" w:fill="FFFFFF"/>
            <w:noWrap/>
            <w:vAlign w:val="bottom"/>
            <w:hideMark/>
          </w:tcPr>
          <w:p w14:paraId="68779AB1" w14:textId="77777777" w:rsidR="007B6241" w:rsidRPr="00611609" w:rsidRDefault="007B6241" w:rsidP="005E0846">
            <w:pPr>
              <w:spacing w:line="240" w:lineRule="auto"/>
              <w:jc w:val="right"/>
              <w:rPr>
                <w:rFonts w:eastAsia="Times New Roman"/>
              </w:rPr>
            </w:pPr>
            <w:r w:rsidRPr="00611609">
              <w:rPr>
                <w:rFonts w:eastAsia="Times New Roman"/>
              </w:rPr>
              <w:t>25</w:t>
            </w:r>
          </w:p>
        </w:tc>
      </w:tr>
      <w:tr w:rsidR="007B6241" w:rsidRPr="00611609" w14:paraId="2CBC5BC2"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AE938D2"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303576F4"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E213DFE"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Ghana</w:t>
            </w:r>
          </w:p>
        </w:tc>
        <w:tc>
          <w:tcPr>
            <w:tcW w:w="960" w:type="dxa"/>
            <w:tcBorders>
              <w:top w:val="nil"/>
              <w:left w:val="nil"/>
              <w:bottom w:val="single" w:sz="4" w:space="0" w:color="B2B2B2"/>
              <w:right w:val="single" w:sz="4" w:space="0" w:color="B2B2B2"/>
            </w:tcBorders>
            <w:shd w:val="clear" w:color="000000" w:fill="FFFFFF"/>
            <w:noWrap/>
            <w:vAlign w:val="bottom"/>
            <w:hideMark/>
          </w:tcPr>
          <w:p w14:paraId="2C53FA76" w14:textId="77777777" w:rsidR="007B6241" w:rsidRPr="00611609" w:rsidRDefault="007B6241" w:rsidP="005E0846">
            <w:pPr>
              <w:spacing w:line="240" w:lineRule="auto"/>
              <w:jc w:val="right"/>
              <w:rPr>
                <w:rFonts w:eastAsia="Times New Roman"/>
              </w:rPr>
            </w:pPr>
            <w:r w:rsidRPr="00611609">
              <w:rPr>
                <w:rFonts w:eastAsia="Times New Roman"/>
              </w:rPr>
              <w:t>162</w:t>
            </w:r>
          </w:p>
        </w:tc>
      </w:tr>
      <w:tr w:rsidR="007B6241" w:rsidRPr="00611609" w14:paraId="2BF68343" w14:textId="77777777" w:rsidTr="005E0846">
        <w:trPr>
          <w:trHeight w:val="1470"/>
        </w:trPr>
        <w:tc>
          <w:tcPr>
            <w:tcW w:w="540" w:type="dxa"/>
            <w:vMerge/>
            <w:tcBorders>
              <w:top w:val="nil"/>
              <w:left w:val="single" w:sz="4" w:space="0" w:color="B2B2B2"/>
              <w:bottom w:val="single" w:sz="4" w:space="0" w:color="B2B2B2"/>
              <w:right w:val="single" w:sz="4" w:space="0" w:color="B2B2B2"/>
            </w:tcBorders>
            <w:vAlign w:val="center"/>
            <w:hideMark/>
          </w:tcPr>
          <w:p w14:paraId="5118E19D"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2943075"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4A13CBF9"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Guinea AND NOT "Guinea-Bissau" AND NOT "French Guiana" AND NOT "Papua New Guinea" AND NOT "Equatorial Guinea"</w:t>
            </w:r>
          </w:p>
        </w:tc>
        <w:tc>
          <w:tcPr>
            <w:tcW w:w="960" w:type="dxa"/>
            <w:tcBorders>
              <w:top w:val="nil"/>
              <w:left w:val="nil"/>
              <w:bottom w:val="single" w:sz="4" w:space="0" w:color="B2B2B2"/>
              <w:right w:val="single" w:sz="4" w:space="0" w:color="B2B2B2"/>
            </w:tcBorders>
            <w:shd w:val="clear" w:color="000000" w:fill="FFFFFF"/>
            <w:noWrap/>
            <w:vAlign w:val="bottom"/>
            <w:hideMark/>
          </w:tcPr>
          <w:p w14:paraId="7484F6A1" w14:textId="77777777" w:rsidR="007B6241" w:rsidRPr="00611609" w:rsidRDefault="007B6241" w:rsidP="005E0846">
            <w:pPr>
              <w:spacing w:line="240" w:lineRule="auto"/>
              <w:jc w:val="right"/>
              <w:rPr>
                <w:rFonts w:eastAsia="Times New Roman"/>
              </w:rPr>
            </w:pPr>
            <w:r w:rsidRPr="00611609">
              <w:rPr>
                <w:rFonts w:eastAsia="Times New Roman"/>
              </w:rPr>
              <w:t>198</w:t>
            </w:r>
          </w:p>
        </w:tc>
      </w:tr>
      <w:tr w:rsidR="007B6241" w:rsidRPr="00611609" w14:paraId="63452C29"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2B167616"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17BCEE2E"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460A196D"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"Guinea-Bissau"</w:t>
            </w:r>
          </w:p>
        </w:tc>
        <w:tc>
          <w:tcPr>
            <w:tcW w:w="960" w:type="dxa"/>
            <w:tcBorders>
              <w:top w:val="nil"/>
              <w:left w:val="nil"/>
              <w:bottom w:val="single" w:sz="4" w:space="0" w:color="B2B2B2"/>
              <w:right w:val="single" w:sz="4" w:space="0" w:color="B2B2B2"/>
            </w:tcBorders>
            <w:shd w:val="clear" w:color="000000" w:fill="FFFFFF"/>
            <w:noWrap/>
            <w:vAlign w:val="bottom"/>
            <w:hideMark/>
          </w:tcPr>
          <w:p w14:paraId="0C7E45B7" w14:textId="77777777" w:rsidR="007B6241" w:rsidRPr="00611609" w:rsidRDefault="007B6241" w:rsidP="005E0846">
            <w:pPr>
              <w:spacing w:line="240" w:lineRule="auto"/>
              <w:jc w:val="right"/>
              <w:rPr>
                <w:rFonts w:eastAsia="Times New Roman"/>
              </w:rPr>
            </w:pPr>
            <w:r w:rsidRPr="00611609">
              <w:rPr>
                <w:rFonts w:eastAsia="Times New Roman"/>
              </w:rPr>
              <w:t>12</w:t>
            </w:r>
          </w:p>
        </w:tc>
      </w:tr>
      <w:tr w:rsidR="007B6241" w:rsidRPr="00611609" w14:paraId="6499E3B3"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FBC00F3"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1A7D653D"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7A18B7B"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Liberia</w:t>
            </w:r>
          </w:p>
        </w:tc>
        <w:tc>
          <w:tcPr>
            <w:tcW w:w="960" w:type="dxa"/>
            <w:tcBorders>
              <w:top w:val="nil"/>
              <w:left w:val="nil"/>
              <w:bottom w:val="single" w:sz="4" w:space="0" w:color="B2B2B2"/>
              <w:right w:val="single" w:sz="4" w:space="0" w:color="B2B2B2"/>
            </w:tcBorders>
            <w:shd w:val="clear" w:color="000000" w:fill="FFFFFF"/>
            <w:noWrap/>
            <w:vAlign w:val="bottom"/>
            <w:hideMark/>
          </w:tcPr>
          <w:p w14:paraId="6B70E1F8" w14:textId="77777777" w:rsidR="007B6241" w:rsidRPr="00611609" w:rsidRDefault="007B6241" w:rsidP="005E0846">
            <w:pPr>
              <w:spacing w:line="240" w:lineRule="auto"/>
              <w:jc w:val="right"/>
              <w:rPr>
                <w:rFonts w:eastAsia="Times New Roman"/>
              </w:rPr>
            </w:pPr>
            <w:r w:rsidRPr="00611609">
              <w:rPr>
                <w:rFonts w:eastAsia="Times New Roman"/>
              </w:rPr>
              <w:t>114</w:t>
            </w:r>
          </w:p>
        </w:tc>
      </w:tr>
      <w:tr w:rsidR="007B6241" w:rsidRPr="00611609" w14:paraId="575C0601"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7EC1268F"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52F148AA"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D7D8065"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Mali</w:t>
            </w:r>
          </w:p>
        </w:tc>
        <w:tc>
          <w:tcPr>
            <w:tcW w:w="960" w:type="dxa"/>
            <w:tcBorders>
              <w:top w:val="nil"/>
              <w:left w:val="nil"/>
              <w:bottom w:val="single" w:sz="4" w:space="0" w:color="B2B2B2"/>
              <w:right w:val="single" w:sz="4" w:space="0" w:color="B2B2B2"/>
            </w:tcBorders>
            <w:shd w:val="clear" w:color="000000" w:fill="FFFFFF"/>
            <w:noWrap/>
            <w:vAlign w:val="bottom"/>
            <w:hideMark/>
          </w:tcPr>
          <w:p w14:paraId="22B365FB" w14:textId="77777777" w:rsidR="007B6241" w:rsidRPr="00611609" w:rsidRDefault="007B6241" w:rsidP="005E0846">
            <w:pPr>
              <w:spacing w:line="240" w:lineRule="auto"/>
              <w:jc w:val="right"/>
              <w:rPr>
                <w:rFonts w:eastAsia="Times New Roman"/>
              </w:rPr>
            </w:pPr>
            <w:r w:rsidRPr="00611609">
              <w:rPr>
                <w:rFonts w:eastAsia="Times New Roman"/>
              </w:rPr>
              <w:t>109</w:t>
            </w:r>
          </w:p>
        </w:tc>
      </w:tr>
      <w:tr w:rsidR="007B6241" w:rsidRPr="00611609" w14:paraId="41F2AA48"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05F3A92"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0569D39"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5DA77A9"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Mauritania</w:t>
            </w:r>
          </w:p>
        </w:tc>
        <w:tc>
          <w:tcPr>
            <w:tcW w:w="960" w:type="dxa"/>
            <w:tcBorders>
              <w:top w:val="nil"/>
              <w:left w:val="nil"/>
              <w:bottom w:val="single" w:sz="4" w:space="0" w:color="B2B2B2"/>
              <w:right w:val="single" w:sz="4" w:space="0" w:color="B2B2B2"/>
            </w:tcBorders>
            <w:shd w:val="clear" w:color="000000" w:fill="FFFFFF"/>
            <w:noWrap/>
            <w:vAlign w:val="bottom"/>
            <w:hideMark/>
          </w:tcPr>
          <w:p w14:paraId="592D8275" w14:textId="77777777" w:rsidR="007B6241" w:rsidRPr="00611609" w:rsidRDefault="007B6241" w:rsidP="005E0846">
            <w:pPr>
              <w:spacing w:line="240" w:lineRule="auto"/>
              <w:jc w:val="right"/>
              <w:rPr>
                <w:rFonts w:eastAsia="Times New Roman"/>
              </w:rPr>
            </w:pPr>
            <w:r w:rsidRPr="00611609">
              <w:rPr>
                <w:rFonts w:eastAsia="Times New Roman"/>
              </w:rPr>
              <w:t>44</w:t>
            </w:r>
          </w:p>
        </w:tc>
      </w:tr>
      <w:tr w:rsidR="007B6241" w:rsidRPr="00611609" w14:paraId="4BE3EF12"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57B5597"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378F35A2"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C094F09"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Niger</w:t>
            </w:r>
          </w:p>
        </w:tc>
        <w:tc>
          <w:tcPr>
            <w:tcW w:w="960" w:type="dxa"/>
            <w:tcBorders>
              <w:top w:val="nil"/>
              <w:left w:val="nil"/>
              <w:bottom w:val="single" w:sz="4" w:space="0" w:color="B2B2B2"/>
              <w:right w:val="single" w:sz="4" w:space="0" w:color="B2B2B2"/>
            </w:tcBorders>
            <w:shd w:val="clear" w:color="000000" w:fill="FFFFFF"/>
            <w:noWrap/>
            <w:vAlign w:val="bottom"/>
            <w:hideMark/>
          </w:tcPr>
          <w:p w14:paraId="5C29D52C" w14:textId="77777777" w:rsidR="007B6241" w:rsidRPr="00611609" w:rsidRDefault="007B6241" w:rsidP="005E0846">
            <w:pPr>
              <w:spacing w:line="240" w:lineRule="auto"/>
              <w:jc w:val="right"/>
              <w:rPr>
                <w:rFonts w:eastAsia="Times New Roman"/>
              </w:rPr>
            </w:pPr>
            <w:r w:rsidRPr="00611609">
              <w:rPr>
                <w:rFonts w:eastAsia="Times New Roman"/>
              </w:rPr>
              <w:t>133</w:t>
            </w:r>
          </w:p>
        </w:tc>
      </w:tr>
      <w:tr w:rsidR="007B6241" w:rsidRPr="00611609" w14:paraId="6E8E165E"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2576993"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E79CC52"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1A04E2A"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Nigeria</w:t>
            </w:r>
          </w:p>
        </w:tc>
        <w:tc>
          <w:tcPr>
            <w:tcW w:w="960" w:type="dxa"/>
            <w:tcBorders>
              <w:top w:val="nil"/>
              <w:left w:val="nil"/>
              <w:bottom w:val="single" w:sz="4" w:space="0" w:color="B2B2B2"/>
              <w:right w:val="single" w:sz="4" w:space="0" w:color="B2B2B2"/>
            </w:tcBorders>
            <w:shd w:val="clear" w:color="000000" w:fill="FFFFFF"/>
            <w:noWrap/>
            <w:vAlign w:val="bottom"/>
            <w:hideMark/>
          </w:tcPr>
          <w:p w14:paraId="0DE39314" w14:textId="77777777" w:rsidR="007B6241" w:rsidRPr="00611609" w:rsidRDefault="007B6241" w:rsidP="005E0846">
            <w:pPr>
              <w:spacing w:line="240" w:lineRule="auto"/>
              <w:jc w:val="right"/>
              <w:rPr>
                <w:rFonts w:eastAsia="Times New Roman"/>
              </w:rPr>
            </w:pPr>
            <w:r w:rsidRPr="00611609">
              <w:rPr>
                <w:rFonts w:eastAsia="Times New Roman"/>
              </w:rPr>
              <w:t>336</w:t>
            </w:r>
          </w:p>
        </w:tc>
      </w:tr>
      <w:tr w:rsidR="007B6241" w:rsidRPr="00611609" w14:paraId="1847DF52"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5BFD0583"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14C96C0D"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E42F310"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Saint Helena</w:t>
            </w:r>
          </w:p>
        </w:tc>
        <w:tc>
          <w:tcPr>
            <w:tcW w:w="960" w:type="dxa"/>
            <w:tcBorders>
              <w:top w:val="nil"/>
              <w:left w:val="nil"/>
              <w:bottom w:val="single" w:sz="4" w:space="0" w:color="B2B2B2"/>
              <w:right w:val="single" w:sz="4" w:space="0" w:color="B2B2B2"/>
            </w:tcBorders>
            <w:shd w:val="clear" w:color="000000" w:fill="FFFFFF"/>
            <w:noWrap/>
            <w:vAlign w:val="bottom"/>
            <w:hideMark/>
          </w:tcPr>
          <w:p w14:paraId="3973531A" w14:textId="77777777" w:rsidR="007B6241" w:rsidRPr="00611609" w:rsidRDefault="007B6241" w:rsidP="005E0846">
            <w:pPr>
              <w:spacing w:line="240" w:lineRule="auto"/>
              <w:jc w:val="right"/>
              <w:rPr>
                <w:rFonts w:eastAsia="Times New Roman"/>
              </w:rPr>
            </w:pPr>
            <w:r w:rsidRPr="00611609">
              <w:rPr>
                <w:rFonts w:eastAsia="Times New Roman"/>
              </w:rPr>
              <w:t>2</w:t>
            </w:r>
          </w:p>
        </w:tc>
      </w:tr>
      <w:tr w:rsidR="007B6241" w:rsidRPr="00611609" w14:paraId="6681744A"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84EFC39"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92EC95C"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2EFA02C"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Senegal</w:t>
            </w:r>
          </w:p>
        </w:tc>
        <w:tc>
          <w:tcPr>
            <w:tcW w:w="960" w:type="dxa"/>
            <w:tcBorders>
              <w:top w:val="nil"/>
              <w:left w:val="nil"/>
              <w:bottom w:val="single" w:sz="4" w:space="0" w:color="B2B2B2"/>
              <w:right w:val="single" w:sz="4" w:space="0" w:color="B2B2B2"/>
            </w:tcBorders>
            <w:shd w:val="clear" w:color="000000" w:fill="FFFFFF"/>
            <w:noWrap/>
            <w:vAlign w:val="bottom"/>
            <w:hideMark/>
          </w:tcPr>
          <w:p w14:paraId="3DE071FB" w14:textId="77777777" w:rsidR="007B6241" w:rsidRPr="00611609" w:rsidRDefault="007B6241" w:rsidP="005E0846">
            <w:pPr>
              <w:spacing w:line="240" w:lineRule="auto"/>
              <w:jc w:val="right"/>
              <w:rPr>
                <w:rFonts w:eastAsia="Times New Roman"/>
              </w:rPr>
            </w:pPr>
            <w:r w:rsidRPr="00611609">
              <w:rPr>
                <w:rFonts w:eastAsia="Times New Roman"/>
              </w:rPr>
              <w:t>127</w:t>
            </w:r>
          </w:p>
        </w:tc>
      </w:tr>
      <w:tr w:rsidR="007B6241" w:rsidRPr="00611609" w14:paraId="314AFA7D"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F571E04"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1C273ED8"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8A2B192"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Sierra Leone</w:t>
            </w:r>
          </w:p>
        </w:tc>
        <w:tc>
          <w:tcPr>
            <w:tcW w:w="960" w:type="dxa"/>
            <w:tcBorders>
              <w:top w:val="nil"/>
              <w:left w:val="nil"/>
              <w:bottom w:val="single" w:sz="4" w:space="0" w:color="B2B2B2"/>
              <w:right w:val="single" w:sz="4" w:space="0" w:color="B2B2B2"/>
            </w:tcBorders>
            <w:shd w:val="clear" w:color="000000" w:fill="FFFFFF"/>
            <w:noWrap/>
            <w:vAlign w:val="bottom"/>
            <w:hideMark/>
          </w:tcPr>
          <w:p w14:paraId="0483045C" w14:textId="77777777" w:rsidR="007B6241" w:rsidRPr="00611609" w:rsidRDefault="007B6241" w:rsidP="005E0846">
            <w:pPr>
              <w:spacing w:line="240" w:lineRule="auto"/>
              <w:jc w:val="right"/>
              <w:rPr>
                <w:rFonts w:eastAsia="Times New Roman"/>
              </w:rPr>
            </w:pPr>
            <w:r w:rsidRPr="00611609">
              <w:rPr>
                <w:rFonts w:eastAsia="Times New Roman"/>
              </w:rPr>
              <w:t>83</w:t>
            </w:r>
          </w:p>
        </w:tc>
      </w:tr>
      <w:tr w:rsidR="007B6241" w:rsidRPr="00611609" w14:paraId="5E1B55F5"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247868AD"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3A547177"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491BA0C"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Togo</w:t>
            </w:r>
          </w:p>
        </w:tc>
        <w:tc>
          <w:tcPr>
            <w:tcW w:w="960" w:type="dxa"/>
            <w:tcBorders>
              <w:top w:val="nil"/>
              <w:left w:val="nil"/>
              <w:bottom w:val="single" w:sz="4" w:space="0" w:color="B2B2B2"/>
              <w:right w:val="single" w:sz="4" w:space="0" w:color="B2B2B2"/>
            </w:tcBorders>
            <w:shd w:val="clear" w:color="000000" w:fill="FFFFFF"/>
            <w:noWrap/>
            <w:vAlign w:val="bottom"/>
            <w:hideMark/>
          </w:tcPr>
          <w:p w14:paraId="759B33B3" w14:textId="77777777" w:rsidR="007B6241" w:rsidRPr="00611609" w:rsidRDefault="007B6241" w:rsidP="005E0846">
            <w:pPr>
              <w:spacing w:line="240" w:lineRule="auto"/>
              <w:jc w:val="right"/>
              <w:rPr>
                <w:rFonts w:eastAsia="Times New Roman"/>
              </w:rPr>
            </w:pPr>
            <w:r w:rsidRPr="00611609">
              <w:rPr>
                <w:rFonts w:eastAsia="Times New Roman"/>
              </w:rPr>
              <w:t>23</w:t>
            </w:r>
          </w:p>
        </w:tc>
      </w:tr>
      <w:tr w:rsidR="007B6241" w:rsidRPr="00611609" w14:paraId="5649202C" w14:textId="77777777" w:rsidTr="005E0846">
        <w:trPr>
          <w:trHeight w:val="300"/>
        </w:trPr>
        <w:tc>
          <w:tcPr>
            <w:tcW w:w="4260" w:type="dxa"/>
            <w:gridSpan w:val="4"/>
            <w:tcBorders>
              <w:top w:val="single" w:sz="4" w:space="0" w:color="B2B2B2"/>
              <w:left w:val="single" w:sz="4" w:space="0" w:color="B2B2B2"/>
              <w:bottom w:val="single" w:sz="4" w:space="0" w:color="B2B2B2"/>
              <w:right w:val="single" w:sz="4" w:space="0" w:color="B2B2B2"/>
            </w:tcBorders>
            <w:shd w:val="clear" w:color="000000" w:fill="FFFFFF"/>
            <w:textDirection w:val="btLr"/>
            <w:vAlign w:val="center"/>
            <w:hideMark/>
          </w:tcPr>
          <w:p w14:paraId="59BD82A0" w14:textId="77777777" w:rsidR="007B6241" w:rsidRPr="00611609" w:rsidRDefault="007B6241" w:rsidP="005E0846">
            <w:pPr>
              <w:spacing w:line="240" w:lineRule="auto"/>
              <w:jc w:val="center"/>
              <w:rPr>
                <w:rFonts w:eastAsia="Times New Roman"/>
                <w:b/>
                <w:bCs/>
                <w:color w:val="336699"/>
                <w:sz w:val="18"/>
                <w:szCs w:val="18"/>
              </w:rPr>
            </w:pPr>
            <w:r w:rsidRPr="00611609">
              <w:rPr>
                <w:rFonts w:eastAsia="Times New Roman"/>
                <w:b/>
                <w:bCs/>
                <w:color w:val="336699"/>
                <w:sz w:val="18"/>
                <w:szCs w:val="18"/>
              </w:rPr>
              <w:t> </w:t>
            </w:r>
          </w:p>
        </w:tc>
      </w:tr>
      <w:tr w:rsidR="007B6241" w:rsidRPr="00611609" w14:paraId="5335A8CF" w14:textId="77777777" w:rsidTr="005E0846">
        <w:trPr>
          <w:trHeight w:val="300"/>
        </w:trPr>
        <w:tc>
          <w:tcPr>
            <w:tcW w:w="540" w:type="dxa"/>
            <w:vMerge w:val="restart"/>
            <w:tcBorders>
              <w:top w:val="nil"/>
              <w:left w:val="single" w:sz="4" w:space="0" w:color="B2B2B2"/>
              <w:bottom w:val="single" w:sz="4" w:space="0" w:color="B2B2B2"/>
              <w:right w:val="single" w:sz="4" w:space="0" w:color="B2B2B2"/>
            </w:tcBorders>
            <w:shd w:val="clear" w:color="000000" w:fill="FFFFFF"/>
            <w:textDirection w:val="btLr"/>
            <w:vAlign w:val="center"/>
            <w:hideMark/>
          </w:tcPr>
          <w:p w14:paraId="4E640EFA" w14:textId="77777777" w:rsidR="007B6241" w:rsidRPr="00611609" w:rsidRDefault="007B6241" w:rsidP="005E0846">
            <w:pPr>
              <w:spacing w:line="240" w:lineRule="auto"/>
              <w:jc w:val="center"/>
              <w:rPr>
                <w:rFonts w:eastAsia="Times New Roman"/>
                <w:b/>
                <w:bCs/>
                <w:color w:val="336699"/>
                <w:sz w:val="18"/>
                <w:szCs w:val="18"/>
              </w:rPr>
            </w:pPr>
            <w:r w:rsidRPr="00611609">
              <w:rPr>
                <w:rFonts w:eastAsia="Times New Roman"/>
                <w:b/>
                <w:bCs/>
                <w:color w:val="336699"/>
                <w:sz w:val="18"/>
                <w:szCs w:val="18"/>
              </w:rPr>
              <w:t>Americas</w:t>
            </w:r>
          </w:p>
        </w:tc>
        <w:tc>
          <w:tcPr>
            <w:tcW w:w="800" w:type="dxa"/>
            <w:vMerge w:val="restart"/>
            <w:tcBorders>
              <w:top w:val="nil"/>
              <w:left w:val="single" w:sz="4" w:space="0" w:color="B2B2B2"/>
              <w:bottom w:val="single" w:sz="4" w:space="0" w:color="B2B2B2"/>
              <w:right w:val="single" w:sz="4" w:space="0" w:color="B2B2B2"/>
            </w:tcBorders>
            <w:shd w:val="clear" w:color="000000" w:fill="FFFFFF"/>
            <w:textDirection w:val="btLr"/>
            <w:vAlign w:val="center"/>
            <w:hideMark/>
          </w:tcPr>
          <w:p w14:paraId="6F9F623C" w14:textId="77777777" w:rsidR="007B6241" w:rsidRPr="00611609" w:rsidRDefault="007B6241" w:rsidP="005E0846">
            <w:pPr>
              <w:spacing w:line="240" w:lineRule="auto"/>
              <w:jc w:val="center"/>
              <w:rPr>
                <w:rFonts w:eastAsia="Times New Roman"/>
                <w:b/>
                <w:bCs/>
                <w:iCs/>
                <w:sz w:val="16"/>
                <w:szCs w:val="16"/>
              </w:rPr>
            </w:pPr>
            <w:r w:rsidRPr="00611609">
              <w:rPr>
                <w:rFonts w:eastAsia="Times New Roman"/>
                <w:b/>
                <w:bCs/>
                <w:iCs/>
                <w:sz w:val="16"/>
                <w:szCs w:val="16"/>
              </w:rPr>
              <w:t>Caribbean</w:t>
            </w:r>
          </w:p>
        </w:tc>
        <w:tc>
          <w:tcPr>
            <w:tcW w:w="1960" w:type="dxa"/>
            <w:tcBorders>
              <w:top w:val="nil"/>
              <w:left w:val="nil"/>
              <w:bottom w:val="single" w:sz="4" w:space="0" w:color="B2B2B2"/>
              <w:right w:val="single" w:sz="4" w:space="0" w:color="B2B2B2"/>
            </w:tcBorders>
            <w:shd w:val="clear" w:color="000000" w:fill="FFFFFF"/>
            <w:vAlign w:val="center"/>
            <w:hideMark/>
          </w:tcPr>
          <w:p w14:paraId="50889AB2"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Anguilla</w:t>
            </w:r>
          </w:p>
        </w:tc>
        <w:tc>
          <w:tcPr>
            <w:tcW w:w="960" w:type="dxa"/>
            <w:tcBorders>
              <w:top w:val="nil"/>
              <w:left w:val="nil"/>
              <w:bottom w:val="single" w:sz="4" w:space="0" w:color="B2B2B2"/>
              <w:right w:val="single" w:sz="4" w:space="0" w:color="B2B2B2"/>
            </w:tcBorders>
            <w:shd w:val="clear" w:color="000000" w:fill="FFFFFF"/>
            <w:noWrap/>
            <w:vAlign w:val="bottom"/>
            <w:hideMark/>
          </w:tcPr>
          <w:p w14:paraId="23A38518" w14:textId="77777777" w:rsidR="007B6241" w:rsidRPr="00611609" w:rsidRDefault="007B6241" w:rsidP="005E0846">
            <w:pPr>
              <w:spacing w:line="240" w:lineRule="auto"/>
              <w:jc w:val="right"/>
              <w:rPr>
                <w:rFonts w:eastAsia="Times New Roman"/>
              </w:rPr>
            </w:pPr>
            <w:r w:rsidRPr="00611609">
              <w:rPr>
                <w:rFonts w:eastAsia="Times New Roman"/>
              </w:rPr>
              <w:t>11</w:t>
            </w:r>
          </w:p>
        </w:tc>
      </w:tr>
      <w:tr w:rsidR="007B6241" w:rsidRPr="00611609" w14:paraId="2555B6CB"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C99E4CA"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6EB002F"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4072ED01"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Antigua and Barbuda</w:t>
            </w:r>
          </w:p>
        </w:tc>
        <w:tc>
          <w:tcPr>
            <w:tcW w:w="960" w:type="dxa"/>
            <w:tcBorders>
              <w:top w:val="nil"/>
              <w:left w:val="nil"/>
              <w:bottom w:val="single" w:sz="4" w:space="0" w:color="B2B2B2"/>
              <w:right w:val="single" w:sz="4" w:space="0" w:color="B2B2B2"/>
            </w:tcBorders>
            <w:shd w:val="clear" w:color="000000" w:fill="FFFFFF"/>
            <w:noWrap/>
            <w:vAlign w:val="bottom"/>
            <w:hideMark/>
          </w:tcPr>
          <w:p w14:paraId="13FB28B7" w14:textId="77777777" w:rsidR="007B6241" w:rsidRPr="00611609" w:rsidRDefault="007B6241" w:rsidP="005E0846">
            <w:pPr>
              <w:spacing w:line="240" w:lineRule="auto"/>
              <w:jc w:val="right"/>
              <w:rPr>
                <w:rFonts w:eastAsia="Times New Roman"/>
              </w:rPr>
            </w:pPr>
            <w:r w:rsidRPr="00611609">
              <w:rPr>
                <w:rFonts w:eastAsia="Times New Roman"/>
              </w:rPr>
              <w:t>19</w:t>
            </w:r>
          </w:p>
        </w:tc>
      </w:tr>
      <w:tr w:rsidR="007B6241" w:rsidRPr="00611609" w14:paraId="319E1E5F"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4525A11"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6563397"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405F388"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Aruba</w:t>
            </w:r>
          </w:p>
        </w:tc>
        <w:tc>
          <w:tcPr>
            <w:tcW w:w="960" w:type="dxa"/>
            <w:tcBorders>
              <w:top w:val="nil"/>
              <w:left w:val="nil"/>
              <w:bottom w:val="single" w:sz="4" w:space="0" w:color="B2B2B2"/>
              <w:right w:val="single" w:sz="4" w:space="0" w:color="B2B2B2"/>
            </w:tcBorders>
            <w:shd w:val="clear" w:color="000000" w:fill="FFFFFF"/>
            <w:noWrap/>
            <w:vAlign w:val="bottom"/>
            <w:hideMark/>
          </w:tcPr>
          <w:p w14:paraId="235C93C8" w14:textId="77777777" w:rsidR="007B6241" w:rsidRPr="00611609" w:rsidRDefault="007B6241" w:rsidP="005E0846">
            <w:pPr>
              <w:spacing w:line="240" w:lineRule="auto"/>
              <w:jc w:val="right"/>
              <w:rPr>
                <w:rFonts w:eastAsia="Times New Roman"/>
              </w:rPr>
            </w:pPr>
            <w:r w:rsidRPr="00611609">
              <w:rPr>
                <w:rFonts w:eastAsia="Times New Roman"/>
              </w:rPr>
              <w:t>29</w:t>
            </w:r>
          </w:p>
        </w:tc>
      </w:tr>
      <w:tr w:rsidR="007B6241" w:rsidRPr="00611609" w14:paraId="71C7D772"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9FFFDA1"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CB1B82C"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18F329AF"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Bahamas</w:t>
            </w:r>
          </w:p>
        </w:tc>
        <w:tc>
          <w:tcPr>
            <w:tcW w:w="960" w:type="dxa"/>
            <w:tcBorders>
              <w:top w:val="nil"/>
              <w:left w:val="nil"/>
              <w:bottom w:val="single" w:sz="4" w:space="0" w:color="B2B2B2"/>
              <w:right w:val="single" w:sz="4" w:space="0" w:color="B2B2B2"/>
            </w:tcBorders>
            <w:shd w:val="clear" w:color="000000" w:fill="FFFFFF"/>
            <w:noWrap/>
            <w:vAlign w:val="bottom"/>
            <w:hideMark/>
          </w:tcPr>
          <w:p w14:paraId="4392CCCE" w14:textId="77777777" w:rsidR="007B6241" w:rsidRPr="00611609" w:rsidRDefault="007B6241" w:rsidP="005E0846">
            <w:pPr>
              <w:spacing w:line="240" w:lineRule="auto"/>
              <w:jc w:val="right"/>
              <w:rPr>
                <w:rFonts w:eastAsia="Times New Roman"/>
              </w:rPr>
            </w:pPr>
            <w:r w:rsidRPr="00611609">
              <w:rPr>
                <w:rFonts w:eastAsia="Times New Roman"/>
              </w:rPr>
              <w:t>114</w:t>
            </w:r>
          </w:p>
        </w:tc>
      </w:tr>
      <w:tr w:rsidR="007B6241" w:rsidRPr="00611609" w14:paraId="6834E0E7"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AA11DBD"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31FE8FBD"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DDD025B"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Barbados</w:t>
            </w:r>
          </w:p>
        </w:tc>
        <w:tc>
          <w:tcPr>
            <w:tcW w:w="960" w:type="dxa"/>
            <w:tcBorders>
              <w:top w:val="nil"/>
              <w:left w:val="nil"/>
              <w:bottom w:val="single" w:sz="4" w:space="0" w:color="B2B2B2"/>
              <w:right w:val="single" w:sz="4" w:space="0" w:color="B2B2B2"/>
            </w:tcBorders>
            <w:shd w:val="clear" w:color="000000" w:fill="FFFFFF"/>
            <w:noWrap/>
            <w:vAlign w:val="bottom"/>
            <w:hideMark/>
          </w:tcPr>
          <w:p w14:paraId="72B0157A" w14:textId="77777777" w:rsidR="007B6241" w:rsidRPr="00611609" w:rsidRDefault="007B6241" w:rsidP="005E0846">
            <w:pPr>
              <w:spacing w:line="240" w:lineRule="auto"/>
              <w:jc w:val="right"/>
              <w:rPr>
                <w:rFonts w:eastAsia="Times New Roman"/>
              </w:rPr>
            </w:pPr>
            <w:r w:rsidRPr="00611609">
              <w:rPr>
                <w:rFonts w:eastAsia="Times New Roman"/>
              </w:rPr>
              <w:t>36</w:t>
            </w:r>
          </w:p>
        </w:tc>
      </w:tr>
      <w:tr w:rsidR="007B6241" w:rsidRPr="00611609" w14:paraId="6AFA7FD1" w14:textId="77777777" w:rsidTr="005E0846">
        <w:trPr>
          <w:trHeight w:val="840"/>
        </w:trPr>
        <w:tc>
          <w:tcPr>
            <w:tcW w:w="540" w:type="dxa"/>
            <w:vMerge/>
            <w:tcBorders>
              <w:top w:val="nil"/>
              <w:left w:val="single" w:sz="4" w:space="0" w:color="B2B2B2"/>
              <w:bottom w:val="single" w:sz="4" w:space="0" w:color="B2B2B2"/>
              <w:right w:val="single" w:sz="4" w:space="0" w:color="B2B2B2"/>
            </w:tcBorders>
            <w:vAlign w:val="center"/>
            <w:hideMark/>
          </w:tcPr>
          <w:p w14:paraId="4FA4FA39"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72043AA"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hideMark/>
          </w:tcPr>
          <w:p w14:paraId="7BD073E5"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Bonaire, Sint Eustatius and Saba or Caribbean Netherlands</w:t>
            </w:r>
          </w:p>
        </w:tc>
        <w:tc>
          <w:tcPr>
            <w:tcW w:w="960" w:type="dxa"/>
            <w:tcBorders>
              <w:top w:val="nil"/>
              <w:left w:val="nil"/>
              <w:bottom w:val="single" w:sz="4" w:space="0" w:color="B2B2B2"/>
              <w:right w:val="single" w:sz="4" w:space="0" w:color="B2B2B2"/>
            </w:tcBorders>
            <w:shd w:val="clear" w:color="000000" w:fill="FFFFFF"/>
            <w:noWrap/>
            <w:vAlign w:val="bottom"/>
            <w:hideMark/>
          </w:tcPr>
          <w:p w14:paraId="06FB1FAA" w14:textId="77777777" w:rsidR="007B6241" w:rsidRPr="00611609" w:rsidRDefault="007B6241" w:rsidP="005E0846">
            <w:pPr>
              <w:spacing w:line="240" w:lineRule="auto"/>
              <w:jc w:val="right"/>
              <w:rPr>
                <w:rFonts w:eastAsia="Times New Roman"/>
              </w:rPr>
            </w:pPr>
            <w:r w:rsidRPr="00611609">
              <w:rPr>
                <w:rFonts w:eastAsia="Times New Roman"/>
              </w:rPr>
              <w:t>0</w:t>
            </w:r>
          </w:p>
        </w:tc>
      </w:tr>
      <w:tr w:rsidR="007B6241" w:rsidRPr="00611609" w14:paraId="3018E97F"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27066492"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3B4D0164"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143B36B1"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British Virgin Islands</w:t>
            </w:r>
          </w:p>
        </w:tc>
        <w:tc>
          <w:tcPr>
            <w:tcW w:w="960" w:type="dxa"/>
            <w:tcBorders>
              <w:top w:val="nil"/>
              <w:left w:val="nil"/>
              <w:bottom w:val="single" w:sz="4" w:space="0" w:color="B2B2B2"/>
              <w:right w:val="single" w:sz="4" w:space="0" w:color="B2B2B2"/>
            </w:tcBorders>
            <w:shd w:val="clear" w:color="000000" w:fill="FFFFFF"/>
            <w:noWrap/>
            <w:vAlign w:val="bottom"/>
            <w:hideMark/>
          </w:tcPr>
          <w:p w14:paraId="3EADE437" w14:textId="77777777" w:rsidR="007B6241" w:rsidRPr="00611609" w:rsidRDefault="007B6241" w:rsidP="005E0846">
            <w:pPr>
              <w:spacing w:line="240" w:lineRule="auto"/>
              <w:jc w:val="right"/>
              <w:rPr>
                <w:rFonts w:eastAsia="Times New Roman"/>
              </w:rPr>
            </w:pPr>
            <w:r w:rsidRPr="00611609">
              <w:rPr>
                <w:rFonts w:eastAsia="Times New Roman"/>
              </w:rPr>
              <w:t>19</w:t>
            </w:r>
          </w:p>
        </w:tc>
      </w:tr>
      <w:tr w:rsidR="007B6241" w:rsidRPr="00611609" w14:paraId="07F66453"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6C28CF8"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30A6EC26"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EBE306B"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Cayman Islands</w:t>
            </w:r>
          </w:p>
        </w:tc>
        <w:tc>
          <w:tcPr>
            <w:tcW w:w="960" w:type="dxa"/>
            <w:tcBorders>
              <w:top w:val="nil"/>
              <w:left w:val="nil"/>
              <w:bottom w:val="single" w:sz="4" w:space="0" w:color="B2B2B2"/>
              <w:right w:val="single" w:sz="4" w:space="0" w:color="B2B2B2"/>
            </w:tcBorders>
            <w:shd w:val="clear" w:color="000000" w:fill="FFFFFF"/>
            <w:noWrap/>
            <w:vAlign w:val="bottom"/>
            <w:hideMark/>
          </w:tcPr>
          <w:p w14:paraId="31543EB5" w14:textId="77777777" w:rsidR="007B6241" w:rsidRPr="00611609" w:rsidRDefault="007B6241" w:rsidP="005E0846">
            <w:pPr>
              <w:spacing w:line="240" w:lineRule="auto"/>
              <w:jc w:val="right"/>
              <w:rPr>
                <w:rFonts w:eastAsia="Times New Roman"/>
              </w:rPr>
            </w:pPr>
            <w:r w:rsidRPr="00611609">
              <w:rPr>
                <w:rFonts w:eastAsia="Times New Roman"/>
              </w:rPr>
              <w:t>57</w:t>
            </w:r>
          </w:p>
        </w:tc>
      </w:tr>
      <w:tr w:rsidR="007B6241" w:rsidRPr="00611609" w14:paraId="222C92C8"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2736AF8"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0DB6303"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B726FC3"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Cuba</w:t>
            </w:r>
          </w:p>
        </w:tc>
        <w:tc>
          <w:tcPr>
            <w:tcW w:w="960" w:type="dxa"/>
            <w:tcBorders>
              <w:top w:val="nil"/>
              <w:left w:val="nil"/>
              <w:bottom w:val="single" w:sz="4" w:space="0" w:color="B2B2B2"/>
              <w:right w:val="single" w:sz="4" w:space="0" w:color="B2B2B2"/>
            </w:tcBorders>
            <w:shd w:val="clear" w:color="000000" w:fill="FFFFFF"/>
            <w:noWrap/>
            <w:vAlign w:val="bottom"/>
            <w:hideMark/>
          </w:tcPr>
          <w:p w14:paraId="6036677A" w14:textId="77777777" w:rsidR="007B6241" w:rsidRPr="00611609" w:rsidRDefault="007B6241" w:rsidP="005E0846">
            <w:pPr>
              <w:spacing w:line="240" w:lineRule="auto"/>
              <w:jc w:val="right"/>
              <w:rPr>
                <w:rFonts w:eastAsia="Times New Roman"/>
              </w:rPr>
            </w:pPr>
            <w:r w:rsidRPr="00611609">
              <w:rPr>
                <w:rFonts w:eastAsia="Times New Roman"/>
              </w:rPr>
              <w:t>702</w:t>
            </w:r>
          </w:p>
        </w:tc>
      </w:tr>
      <w:tr w:rsidR="007B6241" w:rsidRPr="00611609" w14:paraId="491B39D1"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2307C5DE"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C3EACDD"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B7A849D"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Curaçao</w:t>
            </w:r>
          </w:p>
        </w:tc>
        <w:tc>
          <w:tcPr>
            <w:tcW w:w="960" w:type="dxa"/>
            <w:tcBorders>
              <w:top w:val="nil"/>
              <w:left w:val="nil"/>
              <w:bottom w:val="single" w:sz="4" w:space="0" w:color="B2B2B2"/>
              <w:right w:val="single" w:sz="4" w:space="0" w:color="B2B2B2"/>
            </w:tcBorders>
            <w:shd w:val="clear" w:color="000000" w:fill="FFFFFF"/>
            <w:noWrap/>
            <w:vAlign w:val="bottom"/>
            <w:hideMark/>
          </w:tcPr>
          <w:p w14:paraId="763E24EB" w14:textId="77777777" w:rsidR="007B6241" w:rsidRPr="00611609" w:rsidRDefault="007B6241" w:rsidP="005E0846">
            <w:pPr>
              <w:spacing w:line="240" w:lineRule="auto"/>
              <w:jc w:val="right"/>
              <w:rPr>
                <w:rFonts w:eastAsia="Times New Roman"/>
              </w:rPr>
            </w:pPr>
            <w:r w:rsidRPr="00611609">
              <w:rPr>
                <w:rFonts w:eastAsia="Times New Roman"/>
              </w:rPr>
              <w:t>22</w:t>
            </w:r>
          </w:p>
        </w:tc>
      </w:tr>
      <w:tr w:rsidR="007B6241" w:rsidRPr="00611609" w14:paraId="4EA09E01"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3485D6E0"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D9121F3"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13D02133"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Dominica</w:t>
            </w:r>
          </w:p>
        </w:tc>
        <w:tc>
          <w:tcPr>
            <w:tcW w:w="960" w:type="dxa"/>
            <w:tcBorders>
              <w:top w:val="nil"/>
              <w:left w:val="nil"/>
              <w:bottom w:val="single" w:sz="4" w:space="0" w:color="B2B2B2"/>
              <w:right w:val="single" w:sz="4" w:space="0" w:color="B2B2B2"/>
            </w:tcBorders>
            <w:shd w:val="clear" w:color="000000" w:fill="FFFFFF"/>
            <w:noWrap/>
            <w:vAlign w:val="bottom"/>
            <w:hideMark/>
          </w:tcPr>
          <w:p w14:paraId="329664AA" w14:textId="77777777" w:rsidR="007B6241" w:rsidRPr="00611609" w:rsidRDefault="007B6241" w:rsidP="005E0846">
            <w:pPr>
              <w:spacing w:line="240" w:lineRule="auto"/>
              <w:jc w:val="right"/>
              <w:rPr>
                <w:rFonts w:eastAsia="Times New Roman"/>
              </w:rPr>
            </w:pPr>
            <w:r w:rsidRPr="00611609">
              <w:rPr>
                <w:rFonts w:eastAsia="Times New Roman"/>
              </w:rPr>
              <w:t>17</w:t>
            </w:r>
          </w:p>
        </w:tc>
      </w:tr>
      <w:tr w:rsidR="007B6241" w:rsidRPr="00611609" w14:paraId="367A7DEC" w14:textId="77777777" w:rsidTr="005E0846">
        <w:trPr>
          <w:trHeight w:val="420"/>
        </w:trPr>
        <w:tc>
          <w:tcPr>
            <w:tcW w:w="540" w:type="dxa"/>
            <w:vMerge/>
            <w:tcBorders>
              <w:top w:val="nil"/>
              <w:left w:val="single" w:sz="4" w:space="0" w:color="B2B2B2"/>
              <w:bottom w:val="single" w:sz="4" w:space="0" w:color="B2B2B2"/>
              <w:right w:val="single" w:sz="4" w:space="0" w:color="B2B2B2"/>
            </w:tcBorders>
            <w:vAlign w:val="center"/>
            <w:hideMark/>
          </w:tcPr>
          <w:p w14:paraId="02DA7AD0"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12A62700"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B32EFA4"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"Dominican Republic"</w:t>
            </w:r>
          </w:p>
        </w:tc>
        <w:tc>
          <w:tcPr>
            <w:tcW w:w="960" w:type="dxa"/>
            <w:tcBorders>
              <w:top w:val="nil"/>
              <w:left w:val="nil"/>
              <w:bottom w:val="single" w:sz="4" w:space="0" w:color="B2B2B2"/>
              <w:right w:val="single" w:sz="4" w:space="0" w:color="B2B2B2"/>
            </w:tcBorders>
            <w:shd w:val="clear" w:color="000000" w:fill="FFFFFF"/>
            <w:noWrap/>
            <w:vAlign w:val="bottom"/>
            <w:hideMark/>
          </w:tcPr>
          <w:p w14:paraId="3C201961" w14:textId="77777777" w:rsidR="007B6241" w:rsidRPr="00611609" w:rsidRDefault="007B6241" w:rsidP="005E0846">
            <w:pPr>
              <w:spacing w:line="240" w:lineRule="auto"/>
              <w:jc w:val="right"/>
              <w:rPr>
                <w:rFonts w:eastAsia="Times New Roman"/>
              </w:rPr>
            </w:pPr>
            <w:r w:rsidRPr="00611609">
              <w:rPr>
                <w:rFonts w:eastAsia="Times New Roman"/>
              </w:rPr>
              <w:t>213</w:t>
            </w:r>
          </w:p>
        </w:tc>
      </w:tr>
      <w:tr w:rsidR="007B6241" w:rsidRPr="00611609" w14:paraId="7DAC324B"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43D9EDA"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1B03DC0D"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E1DA3CE"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Grenada</w:t>
            </w:r>
          </w:p>
        </w:tc>
        <w:tc>
          <w:tcPr>
            <w:tcW w:w="960" w:type="dxa"/>
            <w:tcBorders>
              <w:top w:val="nil"/>
              <w:left w:val="nil"/>
              <w:bottom w:val="single" w:sz="4" w:space="0" w:color="B2B2B2"/>
              <w:right w:val="single" w:sz="4" w:space="0" w:color="B2B2B2"/>
            </w:tcBorders>
            <w:shd w:val="clear" w:color="000000" w:fill="FFFFFF"/>
            <w:noWrap/>
            <w:vAlign w:val="bottom"/>
            <w:hideMark/>
          </w:tcPr>
          <w:p w14:paraId="522201CF" w14:textId="77777777" w:rsidR="007B6241" w:rsidRPr="00611609" w:rsidRDefault="007B6241" w:rsidP="005E0846">
            <w:pPr>
              <w:spacing w:line="240" w:lineRule="auto"/>
              <w:jc w:val="right"/>
              <w:rPr>
                <w:rFonts w:eastAsia="Times New Roman"/>
              </w:rPr>
            </w:pPr>
            <w:r w:rsidRPr="00611609">
              <w:rPr>
                <w:rFonts w:eastAsia="Times New Roman"/>
              </w:rPr>
              <w:t>28</w:t>
            </w:r>
          </w:p>
        </w:tc>
      </w:tr>
      <w:tr w:rsidR="007B6241" w:rsidRPr="00611609" w14:paraId="46C4E86D"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52126E1E"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8174CF1"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0EF7D70"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Guadeloupe</w:t>
            </w:r>
          </w:p>
        </w:tc>
        <w:tc>
          <w:tcPr>
            <w:tcW w:w="960" w:type="dxa"/>
            <w:tcBorders>
              <w:top w:val="nil"/>
              <w:left w:val="nil"/>
              <w:bottom w:val="single" w:sz="4" w:space="0" w:color="B2B2B2"/>
              <w:right w:val="single" w:sz="4" w:space="0" w:color="B2B2B2"/>
            </w:tcBorders>
            <w:shd w:val="clear" w:color="000000" w:fill="FFFFFF"/>
            <w:noWrap/>
            <w:vAlign w:val="bottom"/>
            <w:hideMark/>
          </w:tcPr>
          <w:p w14:paraId="1EABFAE5" w14:textId="77777777" w:rsidR="007B6241" w:rsidRPr="00611609" w:rsidRDefault="007B6241" w:rsidP="005E0846">
            <w:pPr>
              <w:spacing w:line="240" w:lineRule="auto"/>
              <w:jc w:val="right"/>
              <w:rPr>
                <w:rFonts w:eastAsia="Times New Roman"/>
              </w:rPr>
            </w:pPr>
            <w:r w:rsidRPr="00611609">
              <w:rPr>
                <w:rFonts w:eastAsia="Times New Roman"/>
              </w:rPr>
              <w:t>35</w:t>
            </w:r>
          </w:p>
        </w:tc>
      </w:tr>
      <w:tr w:rsidR="007B6241" w:rsidRPr="00611609" w14:paraId="49223624"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B157125"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50A26039"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0524500"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Haiti</w:t>
            </w:r>
          </w:p>
        </w:tc>
        <w:tc>
          <w:tcPr>
            <w:tcW w:w="960" w:type="dxa"/>
            <w:tcBorders>
              <w:top w:val="nil"/>
              <w:left w:val="nil"/>
              <w:bottom w:val="single" w:sz="4" w:space="0" w:color="B2B2B2"/>
              <w:right w:val="single" w:sz="4" w:space="0" w:color="B2B2B2"/>
            </w:tcBorders>
            <w:shd w:val="clear" w:color="000000" w:fill="FFFFFF"/>
            <w:noWrap/>
            <w:vAlign w:val="bottom"/>
            <w:hideMark/>
          </w:tcPr>
          <w:p w14:paraId="6F2DBFC1" w14:textId="77777777" w:rsidR="007B6241" w:rsidRPr="00611609" w:rsidRDefault="007B6241" w:rsidP="005E0846">
            <w:pPr>
              <w:spacing w:line="240" w:lineRule="auto"/>
              <w:jc w:val="right"/>
              <w:rPr>
                <w:rFonts w:eastAsia="Times New Roman"/>
              </w:rPr>
            </w:pPr>
            <w:r w:rsidRPr="00611609">
              <w:rPr>
                <w:rFonts w:eastAsia="Times New Roman"/>
              </w:rPr>
              <w:t>425</w:t>
            </w:r>
          </w:p>
        </w:tc>
      </w:tr>
      <w:tr w:rsidR="007B6241" w:rsidRPr="00611609" w14:paraId="37776CA5"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083E203"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1E826C40"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C7FA0F4"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Jamaica</w:t>
            </w:r>
          </w:p>
        </w:tc>
        <w:tc>
          <w:tcPr>
            <w:tcW w:w="960" w:type="dxa"/>
            <w:tcBorders>
              <w:top w:val="nil"/>
              <w:left w:val="nil"/>
              <w:bottom w:val="single" w:sz="4" w:space="0" w:color="B2B2B2"/>
              <w:right w:val="single" w:sz="4" w:space="0" w:color="B2B2B2"/>
            </w:tcBorders>
            <w:shd w:val="clear" w:color="000000" w:fill="FFFFFF"/>
            <w:noWrap/>
            <w:vAlign w:val="bottom"/>
            <w:hideMark/>
          </w:tcPr>
          <w:p w14:paraId="174E71FB" w14:textId="77777777" w:rsidR="007B6241" w:rsidRPr="00611609" w:rsidRDefault="007B6241" w:rsidP="005E0846">
            <w:pPr>
              <w:spacing w:line="240" w:lineRule="auto"/>
              <w:jc w:val="right"/>
              <w:rPr>
                <w:rFonts w:eastAsia="Times New Roman"/>
              </w:rPr>
            </w:pPr>
            <w:r w:rsidRPr="00611609">
              <w:rPr>
                <w:rFonts w:eastAsia="Times New Roman"/>
              </w:rPr>
              <w:t>487</w:t>
            </w:r>
          </w:p>
        </w:tc>
      </w:tr>
      <w:tr w:rsidR="007B6241" w:rsidRPr="00611609" w14:paraId="6FAE75A3"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7B8FD433"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57CC95B2"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E97C087"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Martinique</w:t>
            </w:r>
          </w:p>
        </w:tc>
        <w:tc>
          <w:tcPr>
            <w:tcW w:w="960" w:type="dxa"/>
            <w:tcBorders>
              <w:top w:val="nil"/>
              <w:left w:val="nil"/>
              <w:bottom w:val="single" w:sz="4" w:space="0" w:color="B2B2B2"/>
              <w:right w:val="single" w:sz="4" w:space="0" w:color="B2B2B2"/>
            </w:tcBorders>
            <w:shd w:val="clear" w:color="000000" w:fill="FFFFFF"/>
            <w:noWrap/>
            <w:vAlign w:val="bottom"/>
            <w:hideMark/>
          </w:tcPr>
          <w:p w14:paraId="7EC1E656" w14:textId="77777777" w:rsidR="007B6241" w:rsidRPr="00611609" w:rsidRDefault="007B6241" w:rsidP="005E0846">
            <w:pPr>
              <w:spacing w:line="240" w:lineRule="auto"/>
              <w:jc w:val="right"/>
              <w:rPr>
                <w:rFonts w:eastAsia="Times New Roman"/>
              </w:rPr>
            </w:pPr>
            <w:r w:rsidRPr="00611609">
              <w:rPr>
                <w:rFonts w:eastAsia="Times New Roman"/>
              </w:rPr>
              <w:t>21</w:t>
            </w:r>
          </w:p>
        </w:tc>
      </w:tr>
      <w:tr w:rsidR="007B6241" w:rsidRPr="00611609" w14:paraId="4AF27DE0"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2E3ECEC"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D04D334"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4D2757F1"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Montserrat</w:t>
            </w:r>
          </w:p>
        </w:tc>
        <w:tc>
          <w:tcPr>
            <w:tcW w:w="960" w:type="dxa"/>
            <w:tcBorders>
              <w:top w:val="nil"/>
              <w:left w:val="nil"/>
              <w:bottom w:val="single" w:sz="4" w:space="0" w:color="B2B2B2"/>
              <w:right w:val="single" w:sz="4" w:space="0" w:color="B2B2B2"/>
            </w:tcBorders>
            <w:shd w:val="clear" w:color="000000" w:fill="FFFFFF"/>
            <w:noWrap/>
            <w:vAlign w:val="bottom"/>
            <w:hideMark/>
          </w:tcPr>
          <w:p w14:paraId="7965A186" w14:textId="77777777" w:rsidR="007B6241" w:rsidRPr="00611609" w:rsidRDefault="007B6241" w:rsidP="005E0846">
            <w:pPr>
              <w:spacing w:line="240" w:lineRule="auto"/>
              <w:jc w:val="right"/>
              <w:rPr>
                <w:rFonts w:eastAsia="Times New Roman"/>
              </w:rPr>
            </w:pPr>
            <w:r w:rsidRPr="00611609">
              <w:rPr>
                <w:rFonts w:eastAsia="Times New Roman"/>
              </w:rPr>
              <w:t>18</w:t>
            </w:r>
          </w:p>
        </w:tc>
      </w:tr>
      <w:tr w:rsidR="007B6241" w:rsidRPr="00611609" w14:paraId="6A034A36"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53D3DF4D"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22A8084"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3390FEE0"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Puerto Rico</w:t>
            </w:r>
          </w:p>
        </w:tc>
        <w:tc>
          <w:tcPr>
            <w:tcW w:w="960" w:type="dxa"/>
            <w:tcBorders>
              <w:top w:val="nil"/>
              <w:left w:val="nil"/>
              <w:bottom w:val="single" w:sz="4" w:space="0" w:color="B2B2B2"/>
              <w:right w:val="single" w:sz="4" w:space="0" w:color="B2B2B2"/>
            </w:tcBorders>
            <w:shd w:val="clear" w:color="000000" w:fill="FFFFFF"/>
            <w:noWrap/>
            <w:vAlign w:val="bottom"/>
            <w:hideMark/>
          </w:tcPr>
          <w:p w14:paraId="5C8EB6AF" w14:textId="77777777" w:rsidR="007B6241" w:rsidRPr="00611609" w:rsidRDefault="007B6241" w:rsidP="005E0846">
            <w:pPr>
              <w:spacing w:line="240" w:lineRule="auto"/>
              <w:jc w:val="right"/>
              <w:rPr>
                <w:rFonts w:eastAsia="Times New Roman"/>
              </w:rPr>
            </w:pPr>
            <w:r w:rsidRPr="00611609">
              <w:rPr>
                <w:rFonts w:eastAsia="Times New Roman"/>
              </w:rPr>
              <w:t>294</w:t>
            </w:r>
          </w:p>
        </w:tc>
      </w:tr>
      <w:tr w:rsidR="007B6241" w:rsidRPr="00611609" w14:paraId="76E1EE09"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B42F660"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2F284E8"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CE1B5C9"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Saint-Barthélemy</w:t>
            </w:r>
          </w:p>
        </w:tc>
        <w:tc>
          <w:tcPr>
            <w:tcW w:w="960" w:type="dxa"/>
            <w:tcBorders>
              <w:top w:val="nil"/>
              <w:left w:val="nil"/>
              <w:bottom w:val="single" w:sz="4" w:space="0" w:color="B2B2B2"/>
              <w:right w:val="single" w:sz="4" w:space="0" w:color="B2B2B2"/>
            </w:tcBorders>
            <w:shd w:val="clear" w:color="000000" w:fill="FFFFFF"/>
            <w:noWrap/>
            <w:vAlign w:val="bottom"/>
            <w:hideMark/>
          </w:tcPr>
          <w:p w14:paraId="5A07C373" w14:textId="77777777" w:rsidR="007B6241" w:rsidRPr="00611609" w:rsidRDefault="007B6241" w:rsidP="005E0846">
            <w:pPr>
              <w:spacing w:line="240" w:lineRule="auto"/>
              <w:jc w:val="right"/>
              <w:rPr>
                <w:rFonts w:eastAsia="Times New Roman"/>
              </w:rPr>
            </w:pPr>
            <w:r w:rsidRPr="00611609">
              <w:rPr>
                <w:rFonts w:eastAsia="Times New Roman"/>
              </w:rPr>
              <w:t>2</w:t>
            </w:r>
          </w:p>
        </w:tc>
      </w:tr>
      <w:tr w:rsidR="007B6241" w:rsidRPr="00611609" w14:paraId="2A8F52B4"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5475D89D"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803D6ED"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6591E69"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Saint Kitts and Nevis</w:t>
            </w:r>
          </w:p>
        </w:tc>
        <w:tc>
          <w:tcPr>
            <w:tcW w:w="960" w:type="dxa"/>
            <w:tcBorders>
              <w:top w:val="nil"/>
              <w:left w:val="nil"/>
              <w:bottom w:val="single" w:sz="4" w:space="0" w:color="B2B2B2"/>
              <w:right w:val="single" w:sz="4" w:space="0" w:color="B2B2B2"/>
            </w:tcBorders>
            <w:shd w:val="clear" w:color="000000" w:fill="FFFFFF"/>
            <w:noWrap/>
            <w:vAlign w:val="bottom"/>
            <w:hideMark/>
          </w:tcPr>
          <w:p w14:paraId="33F07398" w14:textId="77777777" w:rsidR="007B6241" w:rsidRPr="00611609" w:rsidRDefault="007B6241" w:rsidP="005E0846">
            <w:pPr>
              <w:spacing w:line="240" w:lineRule="auto"/>
              <w:jc w:val="right"/>
              <w:rPr>
                <w:rFonts w:eastAsia="Times New Roman"/>
              </w:rPr>
            </w:pPr>
            <w:r w:rsidRPr="00611609">
              <w:rPr>
                <w:rFonts w:eastAsia="Times New Roman"/>
              </w:rPr>
              <w:t>16</w:t>
            </w:r>
          </w:p>
        </w:tc>
      </w:tr>
      <w:tr w:rsidR="007B6241" w:rsidRPr="00611609" w14:paraId="03E3D290"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57649DFA"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A0D70D0"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0ADB21C"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Saint Lucia</w:t>
            </w:r>
          </w:p>
        </w:tc>
        <w:tc>
          <w:tcPr>
            <w:tcW w:w="960" w:type="dxa"/>
            <w:tcBorders>
              <w:top w:val="nil"/>
              <w:left w:val="nil"/>
              <w:bottom w:val="single" w:sz="4" w:space="0" w:color="B2B2B2"/>
              <w:right w:val="single" w:sz="4" w:space="0" w:color="B2B2B2"/>
            </w:tcBorders>
            <w:shd w:val="clear" w:color="000000" w:fill="FFFFFF"/>
            <w:noWrap/>
            <w:vAlign w:val="bottom"/>
            <w:hideMark/>
          </w:tcPr>
          <w:p w14:paraId="229687C8" w14:textId="77777777" w:rsidR="007B6241" w:rsidRPr="00611609" w:rsidRDefault="007B6241" w:rsidP="005E0846">
            <w:pPr>
              <w:spacing w:line="240" w:lineRule="auto"/>
              <w:jc w:val="right"/>
              <w:rPr>
                <w:rFonts w:eastAsia="Times New Roman"/>
              </w:rPr>
            </w:pPr>
            <w:r w:rsidRPr="00611609">
              <w:rPr>
                <w:rFonts w:eastAsia="Times New Roman"/>
              </w:rPr>
              <w:t>2</w:t>
            </w:r>
          </w:p>
        </w:tc>
      </w:tr>
      <w:tr w:rsidR="007B6241" w:rsidRPr="00611609" w14:paraId="7F8D7752"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56118131"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89610B2"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hideMark/>
          </w:tcPr>
          <w:p w14:paraId="300B87BB"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Saint Martin</w:t>
            </w:r>
          </w:p>
        </w:tc>
        <w:tc>
          <w:tcPr>
            <w:tcW w:w="960" w:type="dxa"/>
            <w:tcBorders>
              <w:top w:val="nil"/>
              <w:left w:val="nil"/>
              <w:bottom w:val="single" w:sz="4" w:space="0" w:color="B2B2B2"/>
              <w:right w:val="single" w:sz="4" w:space="0" w:color="B2B2B2"/>
            </w:tcBorders>
            <w:shd w:val="clear" w:color="000000" w:fill="FFFFFF"/>
            <w:noWrap/>
            <w:vAlign w:val="bottom"/>
            <w:hideMark/>
          </w:tcPr>
          <w:p w14:paraId="4562EF91" w14:textId="77777777" w:rsidR="007B6241" w:rsidRPr="00611609" w:rsidRDefault="007B6241" w:rsidP="005E0846">
            <w:pPr>
              <w:spacing w:line="240" w:lineRule="auto"/>
              <w:jc w:val="right"/>
              <w:rPr>
                <w:rFonts w:eastAsia="Times New Roman"/>
              </w:rPr>
            </w:pPr>
            <w:r w:rsidRPr="00611609">
              <w:rPr>
                <w:rFonts w:eastAsia="Times New Roman"/>
              </w:rPr>
              <w:t>30</w:t>
            </w:r>
          </w:p>
        </w:tc>
      </w:tr>
      <w:tr w:rsidR="007B6241" w:rsidRPr="00611609" w14:paraId="48DD998F" w14:textId="77777777" w:rsidTr="005E0846">
        <w:trPr>
          <w:trHeight w:val="420"/>
        </w:trPr>
        <w:tc>
          <w:tcPr>
            <w:tcW w:w="540" w:type="dxa"/>
            <w:vMerge/>
            <w:tcBorders>
              <w:top w:val="nil"/>
              <w:left w:val="single" w:sz="4" w:space="0" w:color="B2B2B2"/>
              <w:bottom w:val="single" w:sz="4" w:space="0" w:color="B2B2B2"/>
              <w:right w:val="single" w:sz="4" w:space="0" w:color="B2B2B2"/>
            </w:tcBorders>
            <w:vAlign w:val="center"/>
            <w:hideMark/>
          </w:tcPr>
          <w:p w14:paraId="71278956"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14CC8E86"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6845BE9"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Saint Vincent and the Grenadines</w:t>
            </w:r>
          </w:p>
        </w:tc>
        <w:tc>
          <w:tcPr>
            <w:tcW w:w="960" w:type="dxa"/>
            <w:tcBorders>
              <w:top w:val="nil"/>
              <w:left w:val="nil"/>
              <w:bottom w:val="single" w:sz="4" w:space="0" w:color="B2B2B2"/>
              <w:right w:val="single" w:sz="4" w:space="0" w:color="B2B2B2"/>
            </w:tcBorders>
            <w:shd w:val="clear" w:color="000000" w:fill="FFFFFF"/>
            <w:noWrap/>
            <w:vAlign w:val="bottom"/>
            <w:hideMark/>
          </w:tcPr>
          <w:p w14:paraId="1EC6BA16" w14:textId="77777777" w:rsidR="007B6241" w:rsidRPr="00611609" w:rsidRDefault="007B6241" w:rsidP="005E0846">
            <w:pPr>
              <w:spacing w:line="240" w:lineRule="auto"/>
              <w:jc w:val="right"/>
              <w:rPr>
                <w:rFonts w:eastAsia="Times New Roman"/>
              </w:rPr>
            </w:pPr>
            <w:r w:rsidRPr="00611609">
              <w:rPr>
                <w:rFonts w:eastAsia="Times New Roman"/>
              </w:rPr>
              <w:t>10</w:t>
            </w:r>
          </w:p>
        </w:tc>
      </w:tr>
      <w:tr w:rsidR="007B6241" w:rsidRPr="00611609" w14:paraId="5A4A64E2"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7858EC4C"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66E084A"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hideMark/>
          </w:tcPr>
          <w:p w14:paraId="4640A8EB"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Sint Maarten</w:t>
            </w:r>
          </w:p>
        </w:tc>
        <w:tc>
          <w:tcPr>
            <w:tcW w:w="960" w:type="dxa"/>
            <w:tcBorders>
              <w:top w:val="nil"/>
              <w:left w:val="nil"/>
              <w:bottom w:val="single" w:sz="4" w:space="0" w:color="B2B2B2"/>
              <w:right w:val="single" w:sz="4" w:space="0" w:color="B2B2B2"/>
            </w:tcBorders>
            <w:shd w:val="clear" w:color="000000" w:fill="FFFFFF"/>
            <w:noWrap/>
            <w:vAlign w:val="bottom"/>
            <w:hideMark/>
          </w:tcPr>
          <w:p w14:paraId="399D1564" w14:textId="77777777" w:rsidR="007B6241" w:rsidRPr="00611609" w:rsidRDefault="007B6241" w:rsidP="005E0846">
            <w:pPr>
              <w:spacing w:line="240" w:lineRule="auto"/>
              <w:jc w:val="right"/>
              <w:rPr>
                <w:rFonts w:eastAsia="Times New Roman"/>
              </w:rPr>
            </w:pPr>
            <w:r w:rsidRPr="00611609">
              <w:rPr>
                <w:rFonts w:eastAsia="Times New Roman"/>
              </w:rPr>
              <w:t>1</w:t>
            </w:r>
          </w:p>
        </w:tc>
      </w:tr>
      <w:tr w:rsidR="007B6241" w:rsidRPr="00611609" w14:paraId="7AD88087"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730D1DD8"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593EEF50"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E6FB60A"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Trinidad and Tobago</w:t>
            </w:r>
          </w:p>
        </w:tc>
        <w:tc>
          <w:tcPr>
            <w:tcW w:w="960" w:type="dxa"/>
            <w:tcBorders>
              <w:top w:val="nil"/>
              <w:left w:val="nil"/>
              <w:bottom w:val="single" w:sz="4" w:space="0" w:color="B2B2B2"/>
              <w:right w:val="single" w:sz="4" w:space="0" w:color="B2B2B2"/>
            </w:tcBorders>
            <w:shd w:val="clear" w:color="000000" w:fill="FFFFFF"/>
            <w:noWrap/>
            <w:vAlign w:val="bottom"/>
            <w:hideMark/>
          </w:tcPr>
          <w:p w14:paraId="7EA77FA3" w14:textId="77777777" w:rsidR="007B6241" w:rsidRPr="00611609" w:rsidRDefault="007B6241" w:rsidP="005E0846">
            <w:pPr>
              <w:spacing w:line="240" w:lineRule="auto"/>
              <w:jc w:val="right"/>
              <w:rPr>
                <w:rFonts w:eastAsia="Times New Roman"/>
              </w:rPr>
            </w:pPr>
            <w:r w:rsidRPr="00611609">
              <w:rPr>
                <w:rFonts w:eastAsia="Times New Roman"/>
              </w:rPr>
              <w:t>81</w:t>
            </w:r>
          </w:p>
        </w:tc>
      </w:tr>
      <w:tr w:rsidR="007B6241" w:rsidRPr="00611609" w14:paraId="0ADFFB79" w14:textId="77777777" w:rsidTr="005E0846">
        <w:trPr>
          <w:trHeight w:val="420"/>
        </w:trPr>
        <w:tc>
          <w:tcPr>
            <w:tcW w:w="540" w:type="dxa"/>
            <w:vMerge/>
            <w:tcBorders>
              <w:top w:val="nil"/>
              <w:left w:val="single" w:sz="4" w:space="0" w:color="B2B2B2"/>
              <w:bottom w:val="single" w:sz="4" w:space="0" w:color="B2B2B2"/>
              <w:right w:val="single" w:sz="4" w:space="0" w:color="B2B2B2"/>
            </w:tcBorders>
            <w:vAlign w:val="center"/>
            <w:hideMark/>
          </w:tcPr>
          <w:p w14:paraId="5EC7C609"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31051F03"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C838477"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Turks and Caicos Islands</w:t>
            </w:r>
          </w:p>
        </w:tc>
        <w:tc>
          <w:tcPr>
            <w:tcW w:w="960" w:type="dxa"/>
            <w:tcBorders>
              <w:top w:val="nil"/>
              <w:left w:val="nil"/>
              <w:bottom w:val="single" w:sz="4" w:space="0" w:color="B2B2B2"/>
              <w:right w:val="single" w:sz="4" w:space="0" w:color="B2B2B2"/>
            </w:tcBorders>
            <w:shd w:val="clear" w:color="000000" w:fill="FFFFFF"/>
            <w:noWrap/>
            <w:vAlign w:val="bottom"/>
            <w:hideMark/>
          </w:tcPr>
          <w:p w14:paraId="4C7DA2EB" w14:textId="77777777" w:rsidR="007B6241" w:rsidRPr="00611609" w:rsidRDefault="007B6241" w:rsidP="005E0846">
            <w:pPr>
              <w:spacing w:line="240" w:lineRule="auto"/>
              <w:jc w:val="right"/>
              <w:rPr>
                <w:rFonts w:eastAsia="Times New Roman"/>
              </w:rPr>
            </w:pPr>
            <w:r w:rsidRPr="00611609">
              <w:rPr>
                <w:rFonts w:eastAsia="Times New Roman"/>
              </w:rPr>
              <w:t>13</w:t>
            </w:r>
          </w:p>
        </w:tc>
      </w:tr>
      <w:tr w:rsidR="007B6241" w:rsidRPr="00611609" w14:paraId="2D80FFA8"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DBF0C3A" w14:textId="77777777" w:rsidR="007B6241" w:rsidRPr="00611609" w:rsidRDefault="007B6241" w:rsidP="005E0846">
            <w:pPr>
              <w:spacing w:line="240" w:lineRule="auto"/>
              <w:rPr>
                <w:rFonts w:eastAsia="Times New Roman"/>
                <w:b/>
                <w:bCs/>
                <w:color w:val="336699"/>
                <w:sz w:val="18"/>
                <w:szCs w:val="18"/>
              </w:rPr>
            </w:pPr>
          </w:p>
        </w:tc>
        <w:tc>
          <w:tcPr>
            <w:tcW w:w="3720" w:type="dxa"/>
            <w:gridSpan w:val="3"/>
            <w:tcBorders>
              <w:top w:val="single" w:sz="4" w:space="0" w:color="B2B2B2"/>
              <w:left w:val="nil"/>
              <w:bottom w:val="single" w:sz="4" w:space="0" w:color="B2B2B2"/>
              <w:right w:val="single" w:sz="4" w:space="0" w:color="B2B2B2"/>
            </w:tcBorders>
            <w:shd w:val="clear" w:color="000000" w:fill="FFFFFF"/>
            <w:noWrap/>
            <w:vAlign w:val="bottom"/>
            <w:hideMark/>
          </w:tcPr>
          <w:p w14:paraId="3544DA8C" w14:textId="77777777" w:rsidR="007B6241" w:rsidRPr="00611609" w:rsidRDefault="007B6241" w:rsidP="005E0846">
            <w:pPr>
              <w:spacing w:line="240" w:lineRule="auto"/>
              <w:jc w:val="center"/>
              <w:rPr>
                <w:rFonts w:eastAsia="Times New Roman"/>
              </w:rPr>
            </w:pPr>
            <w:r w:rsidRPr="00611609">
              <w:rPr>
                <w:rFonts w:eastAsia="Times New Roman"/>
              </w:rPr>
              <w:t> </w:t>
            </w:r>
          </w:p>
        </w:tc>
      </w:tr>
      <w:tr w:rsidR="007B6241" w:rsidRPr="00611609" w14:paraId="29D80B84"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8DC9EDB" w14:textId="77777777" w:rsidR="007B6241" w:rsidRPr="00611609" w:rsidRDefault="007B6241" w:rsidP="005E0846">
            <w:pPr>
              <w:spacing w:line="240" w:lineRule="auto"/>
              <w:rPr>
                <w:rFonts w:eastAsia="Times New Roman"/>
                <w:b/>
                <w:bCs/>
                <w:color w:val="336699"/>
                <w:sz w:val="18"/>
                <w:szCs w:val="18"/>
              </w:rPr>
            </w:pPr>
          </w:p>
        </w:tc>
        <w:tc>
          <w:tcPr>
            <w:tcW w:w="800" w:type="dxa"/>
            <w:vMerge w:val="restart"/>
            <w:tcBorders>
              <w:top w:val="nil"/>
              <w:left w:val="single" w:sz="4" w:space="0" w:color="B2B2B2"/>
              <w:bottom w:val="single" w:sz="4" w:space="0" w:color="B2B2B2"/>
              <w:right w:val="single" w:sz="4" w:space="0" w:color="B2B2B2"/>
            </w:tcBorders>
            <w:shd w:val="clear" w:color="000000" w:fill="FFFFFF"/>
            <w:textDirection w:val="btLr"/>
            <w:vAlign w:val="center"/>
            <w:hideMark/>
          </w:tcPr>
          <w:p w14:paraId="52C714B2" w14:textId="77777777" w:rsidR="007B6241" w:rsidRPr="00611609" w:rsidRDefault="007B6241" w:rsidP="005E0846">
            <w:pPr>
              <w:spacing w:line="240" w:lineRule="auto"/>
              <w:jc w:val="center"/>
              <w:rPr>
                <w:rFonts w:eastAsia="Times New Roman"/>
                <w:b/>
                <w:bCs/>
                <w:iCs/>
                <w:sz w:val="16"/>
                <w:szCs w:val="16"/>
              </w:rPr>
            </w:pPr>
            <w:r w:rsidRPr="00611609">
              <w:rPr>
                <w:rFonts w:eastAsia="Times New Roman"/>
                <w:b/>
                <w:bCs/>
                <w:iCs/>
                <w:sz w:val="16"/>
                <w:szCs w:val="16"/>
              </w:rPr>
              <w:t>Central America</w:t>
            </w:r>
          </w:p>
        </w:tc>
        <w:tc>
          <w:tcPr>
            <w:tcW w:w="1960" w:type="dxa"/>
            <w:tcBorders>
              <w:top w:val="nil"/>
              <w:left w:val="nil"/>
              <w:bottom w:val="single" w:sz="4" w:space="0" w:color="B2B2B2"/>
              <w:right w:val="single" w:sz="4" w:space="0" w:color="B2B2B2"/>
            </w:tcBorders>
            <w:shd w:val="clear" w:color="000000" w:fill="FFFFFF"/>
            <w:vAlign w:val="center"/>
            <w:hideMark/>
          </w:tcPr>
          <w:p w14:paraId="3A71C209"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Belize</w:t>
            </w:r>
          </w:p>
        </w:tc>
        <w:tc>
          <w:tcPr>
            <w:tcW w:w="960" w:type="dxa"/>
            <w:tcBorders>
              <w:top w:val="nil"/>
              <w:left w:val="nil"/>
              <w:bottom w:val="single" w:sz="4" w:space="0" w:color="B2B2B2"/>
              <w:right w:val="single" w:sz="4" w:space="0" w:color="B2B2B2"/>
            </w:tcBorders>
            <w:shd w:val="clear" w:color="000000" w:fill="FFFFFF"/>
            <w:noWrap/>
            <w:vAlign w:val="bottom"/>
            <w:hideMark/>
          </w:tcPr>
          <w:p w14:paraId="392DB726" w14:textId="77777777" w:rsidR="007B6241" w:rsidRPr="00611609" w:rsidRDefault="007B6241" w:rsidP="005E0846">
            <w:pPr>
              <w:spacing w:line="240" w:lineRule="auto"/>
              <w:jc w:val="right"/>
              <w:rPr>
                <w:rFonts w:eastAsia="Times New Roman"/>
              </w:rPr>
            </w:pPr>
            <w:r w:rsidRPr="00611609">
              <w:rPr>
                <w:rFonts w:eastAsia="Times New Roman"/>
              </w:rPr>
              <w:t>31</w:t>
            </w:r>
          </w:p>
        </w:tc>
      </w:tr>
      <w:tr w:rsidR="007B6241" w:rsidRPr="00611609" w14:paraId="0A5844AE"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03E9135"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5B557851"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8F5A200"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Costa Rica</w:t>
            </w:r>
          </w:p>
        </w:tc>
        <w:tc>
          <w:tcPr>
            <w:tcW w:w="960" w:type="dxa"/>
            <w:tcBorders>
              <w:top w:val="nil"/>
              <w:left w:val="nil"/>
              <w:bottom w:val="single" w:sz="4" w:space="0" w:color="B2B2B2"/>
              <w:right w:val="single" w:sz="4" w:space="0" w:color="B2B2B2"/>
            </w:tcBorders>
            <w:shd w:val="clear" w:color="000000" w:fill="FFFFFF"/>
            <w:noWrap/>
            <w:vAlign w:val="bottom"/>
            <w:hideMark/>
          </w:tcPr>
          <w:p w14:paraId="0254CD65" w14:textId="77777777" w:rsidR="007B6241" w:rsidRPr="00611609" w:rsidRDefault="007B6241" w:rsidP="005E0846">
            <w:pPr>
              <w:spacing w:line="240" w:lineRule="auto"/>
              <w:jc w:val="right"/>
              <w:rPr>
                <w:rFonts w:eastAsia="Times New Roman"/>
              </w:rPr>
            </w:pPr>
            <w:r w:rsidRPr="00611609">
              <w:rPr>
                <w:rFonts w:eastAsia="Times New Roman"/>
              </w:rPr>
              <w:t>188</w:t>
            </w:r>
          </w:p>
        </w:tc>
      </w:tr>
      <w:tr w:rsidR="007B6241" w:rsidRPr="00611609" w14:paraId="44DB4D36"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774F8866"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130A2F0"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1E79F7E"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El Salvador</w:t>
            </w:r>
          </w:p>
        </w:tc>
        <w:tc>
          <w:tcPr>
            <w:tcW w:w="960" w:type="dxa"/>
            <w:tcBorders>
              <w:top w:val="nil"/>
              <w:left w:val="nil"/>
              <w:bottom w:val="single" w:sz="4" w:space="0" w:color="B2B2B2"/>
              <w:right w:val="single" w:sz="4" w:space="0" w:color="B2B2B2"/>
            </w:tcBorders>
            <w:shd w:val="clear" w:color="000000" w:fill="FFFFFF"/>
            <w:noWrap/>
            <w:vAlign w:val="bottom"/>
            <w:hideMark/>
          </w:tcPr>
          <w:p w14:paraId="2DDE5122" w14:textId="77777777" w:rsidR="007B6241" w:rsidRPr="00611609" w:rsidRDefault="007B6241" w:rsidP="005E0846">
            <w:pPr>
              <w:spacing w:line="240" w:lineRule="auto"/>
              <w:jc w:val="right"/>
              <w:rPr>
                <w:rFonts w:eastAsia="Times New Roman"/>
              </w:rPr>
            </w:pPr>
            <w:r w:rsidRPr="00611609">
              <w:rPr>
                <w:rFonts w:eastAsia="Times New Roman"/>
              </w:rPr>
              <w:t>121</w:t>
            </w:r>
          </w:p>
        </w:tc>
      </w:tr>
      <w:tr w:rsidR="007B6241" w:rsidRPr="00611609" w14:paraId="6DAF7E0C"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2C2DE284"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757A9E2"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91D2B53"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Guatemala</w:t>
            </w:r>
          </w:p>
        </w:tc>
        <w:tc>
          <w:tcPr>
            <w:tcW w:w="960" w:type="dxa"/>
            <w:tcBorders>
              <w:top w:val="nil"/>
              <w:left w:val="nil"/>
              <w:bottom w:val="single" w:sz="4" w:space="0" w:color="B2B2B2"/>
              <w:right w:val="single" w:sz="4" w:space="0" w:color="B2B2B2"/>
            </w:tcBorders>
            <w:shd w:val="clear" w:color="000000" w:fill="FFFFFF"/>
            <w:noWrap/>
            <w:vAlign w:val="bottom"/>
            <w:hideMark/>
          </w:tcPr>
          <w:p w14:paraId="6F140277" w14:textId="77777777" w:rsidR="007B6241" w:rsidRPr="00611609" w:rsidRDefault="007B6241" w:rsidP="005E0846">
            <w:pPr>
              <w:spacing w:line="240" w:lineRule="auto"/>
              <w:jc w:val="right"/>
              <w:rPr>
                <w:rFonts w:eastAsia="Times New Roman"/>
              </w:rPr>
            </w:pPr>
            <w:r w:rsidRPr="00611609">
              <w:rPr>
                <w:rFonts w:eastAsia="Times New Roman"/>
              </w:rPr>
              <w:t>158</w:t>
            </w:r>
          </w:p>
        </w:tc>
      </w:tr>
      <w:tr w:rsidR="007B6241" w:rsidRPr="00611609" w14:paraId="71A39441"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0838514"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50950756"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0475B7E"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Honduras</w:t>
            </w:r>
          </w:p>
        </w:tc>
        <w:tc>
          <w:tcPr>
            <w:tcW w:w="960" w:type="dxa"/>
            <w:tcBorders>
              <w:top w:val="nil"/>
              <w:left w:val="nil"/>
              <w:bottom w:val="single" w:sz="4" w:space="0" w:color="B2B2B2"/>
              <w:right w:val="single" w:sz="4" w:space="0" w:color="B2B2B2"/>
            </w:tcBorders>
            <w:shd w:val="clear" w:color="000000" w:fill="FFFFFF"/>
            <w:noWrap/>
            <w:vAlign w:val="bottom"/>
            <w:hideMark/>
          </w:tcPr>
          <w:p w14:paraId="4C8DA945" w14:textId="77777777" w:rsidR="007B6241" w:rsidRPr="00611609" w:rsidRDefault="007B6241" w:rsidP="005E0846">
            <w:pPr>
              <w:spacing w:line="240" w:lineRule="auto"/>
              <w:jc w:val="right"/>
              <w:rPr>
                <w:rFonts w:eastAsia="Times New Roman"/>
              </w:rPr>
            </w:pPr>
            <w:r w:rsidRPr="00611609">
              <w:rPr>
                <w:rFonts w:eastAsia="Times New Roman"/>
              </w:rPr>
              <w:t>143</w:t>
            </w:r>
          </w:p>
        </w:tc>
      </w:tr>
      <w:tr w:rsidR="007B6241" w:rsidRPr="00611609" w14:paraId="3F6BE3B1"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2B7B8830"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3D24559B"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35F4EFAE"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Mexico</w:t>
            </w:r>
          </w:p>
        </w:tc>
        <w:tc>
          <w:tcPr>
            <w:tcW w:w="960" w:type="dxa"/>
            <w:tcBorders>
              <w:top w:val="nil"/>
              <w:left w:val="nil"/>
              <w:bottom w:val="single" w:sz="4" w:space="0" w:color="B2B2B2"/>
              <w:right w:val="single" w:sz="4" w:space="0" w:color="B2B2B2"/>
            </w:tcBorders>
            <w:shd w:val="clear" w:color="000000" w:fill="FFFFFF"/>
            <w:noWrap/>
            <w:vAlign w:val="bottom"/>
            <w:hideMark/>
          </w:tcPr>
          <w:p w14:paraId="109BADEC" w14:textId="77777777" w:rsidR="007B6241" w:rsidRPr="00611609" w:rsidRDefault="007B6241" w:rsidP="005E0846">
            <w:pPr>
              <w:spacing w:line="240" w:lineRule="auto"/>
              <w:jc w:val="right"/>
              <w:rPr>
                <w:rFonts w:eastAsia="Times New Roman"/>
              </w:rPr>
            </w:pPr>
            <w:r w:rsidRPr="00611609">
              <w:rPr>
                <w:rFonts w:eastAsia="Times New Roman"/>
              </w:rPr>
              <w:t>2898</w:t>
            </w:r>
          </w:p>
        </w:tc>
      </w:tr>
      <w:tr w:rsidR="007B6241" w:rsidRPr="00611609" w14:paraId="2036B424"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290AD68B"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1FD552C9"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5D5BD03"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Nicaragua</w:t>
            </w:r>
          </w:p>
        </w:tc>
        <w:tc>
          <w:tcPr>
            <w:tcW w:w="960" w:type="dxa"/>
            <w:tcBorders>
              <w:top w:val="nil"/>
              <w:left w:val="nil"/>
              <w:bottom w:val="single" w:sz="4" w:space="0" w:color="B2B2B2"/>
              <w:right w:val="single" w:sz="4" w:space="0" w:color="B2B2B2"/>
            </w:tcBorders>
            <w:shd w:val="clear" w:color="000000" w:fill="FFFFFF"/>
            <w:noWrap/>
            <w:vAlign w:val="bottom"/>
            <w:hideMark/>
          </w:tcPr>
          <w:p w14:paraId="03C10DAF" w14:textId="77777777" w:rsidR="007B6241" w:rsidRPr="00611609" w:rsidRDefault="007B6241" w:rsidP="005E0846">
            <w:pPr>
              <w:spacing w:line="240" w:lineRule="auto"/>
              <w:jc w:val="right"/>
              <w:rPr>
                <w:rFonts w:eastAsia="Times New Roman"/>
              </w:rPr>
            </w:pPr>
            <w:r w:rsidRPr="00611609">
              <w:rPr>
                <w:rFonts w:eastAsia="Times New Roman"/>
              </w:rPr>
              <w:t>90</w:t>
            </w:r>
          </w:p>
        </w:tc>
      </w:tr>
      <w:tr w:rsidR="007B6241" w:rsidRPr="00611609" w14:paraId="151AC758"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DA97A14"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19BD4987"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DBA880D"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Panama</w:t>
            </w:r>
          </w:p>
        </w:tc>
        <w:tc>
          <w:tcPr>
            <w:tcW w:w="960" w:type="dxa"/>
            <w:tcBorders>
              <w:top w:val="nil"/>
              <w:left w:val="nil"/>
              <w:bottom w:val="single" w:sz="4" w:space="0" w:color="B2B2B2"/>
              <w:right w:val="single" w:sz="4" w:space="0" w:color="B2B2B2"/>
            </w:tcBorders>
            <w:shd w:val="clear" w:color="000000" w:fill="FFFFFF"/>
            <w:noWrap/>
            <w:vAlign w:val="bottom"/>
            <w:hideMark/>
          </w:tcPr>
          <w:p w14:paraId="4802238E" w14:textId="77777777" w:rsidR="007B6241" w:rsidRPr="00611609" w:rsidRDefault="007B6241" w:rsidP="005E0846">
            <w:pPr>
              <w:spacing w:line="240" w:lineRule="auto"/>
              <w:jc w:val="right"/>
              <w:rPr>
                <w:rFonts w:eastAsia="Times New Roman"/>
              </w:rPr>
            </w:pPr>
            <w:r w:rsidRPr="00611609">
              <w:rPr>
                <w:rFonts w:eastAsia="Times New Roman"/>
              </w:rPr>
              <w:t>296</w:t>
            </w:r>
          </w:p>
        </w:tc>
      </w:tr>
      <w:tr w:rsidR="007B6241" w:rsidRPr="00611609" w14:paraId="46A82F80"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3F5E3CC2" w14:textId="77777777" w:rsidR="007B6241" w:rsidRPr="00611609" w:rsidRDefault="007B6241" w:rsidP="005E0846">
            <w:pPr>
              <w:spacing w:line="240" w:lineRule="auto"/>
              <w:rPr>
                <w:rFonts w:eastAsia="Times New Roman"/>
                <w:b/>
                <w:bCs/>
                <w:color w:val="336699"/>
                <w:sz w:val="18"/>
                <w:szCs w:val="18"/>
              </w:rPr>
            </w:pPr>
          </w:p>
        </w:tc>
        <w:tc>
          <w:tcPr>
            <w:tcW w:w="3720" w:type="dxa"/>
            <w:gridSpan w:val="3"/>
            <w:tcBorders>
              <w:top w:val="single" w:sz="4" w:space="0" w:color="B2B2B2"/>
              <w:left w:val="nil"/>
              <w:bottom w:val="single" w:sz="4" w:space="0" w:color="B2B2B2"/>
              <w:right w:val="single" w:sz="4" w:space="0" w:color="B2B2B2"/>
            </w:tcBorders>
            <w:shd w:val="clear" w:color="000000" w:fill="FFFFFF"/>
            <w:noWrap/>
            <w:vAlign w:val="bottom"/>
            <w:hideMark/>
          </w:tcPr>
          <w:p w14:paraId="1D4DA463" w14:textId="77777777" w:rsidR="007B6241" w:rsidRPr="00611609" w:rsidRDefault="007B6241" w:rsidP="005E0846">
            <w:pPr>
              <w:spacing w:line="240" w:lineRule="auto"/>
              <w:jc w:val="center"/>
              <w:rPr>
                <w:rFonts w:eastAsia="Times New Roman"/>
              </w:rPr>
            </w:pPr>
            <w:r w:rsidRPr="00611609">
              <w:rPr>
                <w:rFonts w:eastAsia="Times New Roman"/>
              </w:rPr>
              <w:t> </w:t>
            </w:r>
          </w:p>
        </w:tc>
      </w:tr>
      <w:tr w:rsidR="007B6241" w:rsidRPr="00611609" w14:paraId="18B12F13"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3D330A8E" w14:textId="77777777" w:rsidR="007B6241" w:rsidRPr="00611609" w:rsidRDefault="007B6241" w:rsidP="005E0846">
            <w:pPr>
              <w:spacing w:line="240" w:lineRule="auto"/>
              <w:rPr>
                <w:rFonts w:eastAsia="Times New Roman"/>
                <w:b/>
                <w:bCs/>
                <w:color w:val="336699"/>
                <w:sz w:val="18"/>
                <w:szCs w:val="18"/>
              </w:rPr>
            </w:pPr>
          </w:p>
        </w:tc>
        <w:tc>
          <w:tcPr>
            <w:tcW w:w="800" w:type="dxa"/>
            <w:vMerge w:val="restart"/>
            <w:tcBorders>
              <w:top w:val="nil"/>
              <w:left w:val="single" w:sz="4" w:space="0" w:color="B2B2B2"/>
              <w:bottom w:val="single" w:sz="4" w:space="0" w:color="B2B2B2"/>
              <w:right w:val="single" w:sz="4" w:space="0" w:color="B2B2B2"/>
            </w:tcBorders>
            <w:shd w:val="clear" w:color="000000" w:fill="FFFFFF"/>
            <w:textDirection w:val="btLr"/>
            <w:vAlign w:val="center"/>
            <w:hideMark/>
          </w:tcPr>
          <w:p w14:paraId="6A28C73E" w14:textId="77777777" w:rsidR="007B6241" w:rsidRPr="00611609" w:rsidRDefault="007B6241" w:rsidP="005E0846">
            <w:pPr>
              <w:spacing w:line="240" w:lineRule="auto"/>
              <w:jc w:val="center"/>
              <w:rPr>
                <w:rFonts w:eastAsia="Times New Roman"/>
                <w:b/>
                <w:bCs/>
                <w:iCs/>
                <w:sz w:val="16"/>
                <w:szCs w:val="16"/>
              </w:rPr>
            </w:pPr>
            <w:r w:rsidRPr="00611609">
              <w:rPr>
                <w:rFonts w:eastAsia="Times New Roman"/>
                <w:b/>
                <w:bCs/>
                <w:iCs/>
                <w:sz w:val="16"/>
                <w:szCs w:val="16"/>
              </w:rPr>
              <w:t>South America</w:t>
            </w:r>
          </w:p>
        </w:tc>
        <w:tc>
          <w:tcPr>
            <w:tcW w:w="1960" w:type="dxa"/>
            <w:tcBorders>
              <w:top w:val="nil"/>
              <w:left w:val="nil"/>
              <w:bottom w:val="single" w:sz="4" w:space="0" w:color="B2B2B2"/>
              <w:right w:val="single" w:sz="4" w:space="0" w:color="B2B2B2"/>
            </w:tcBorders>
            <w:shd w:val="clear" w:color="000000" w:fill="FFFFFF"/>
            <w:vAlign w:val="center"/>
            <w:hideMark/>
          </w:tcPr>
          <w:p w14:paraId="397097AD"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Argentina</w:t>
            </w:r>
          </w:p>
        </w:tc>
        <w:tc>
          <w:tcPr>
            <w:tcW w:w="960" w:type="dxa"/>
            <w:tcBorders>
              <w:top w:val="nil"/>
              <w:left w:val="nil"/>
              <w:bottom w:val="single" w:sz="4" w:space="0" w:color="B2B2B2"/>
              <w:right w:val="single" w:sz="4" w:space="0" w:color="B2B2B2"/>
            </w:tcBorders>
            <w:shd w:val="clear" w:color="000000" w:fill="FFFFFF"/>
            <w:noWrap/>
            <w:vAlign w:val="bottom"/>
            <w:hideMark/>
          </w:tcPr>
          <w:p w14:paraId="2F778EE2" w14:textId="77777777" w:rsidR="007B6241" w:rsidRPr="00611609" w:rsidRDefault="007B6241" w:rsidP="005E0846">
            <w:pPr>
              <w:spacing w:line="240" w:lineRule="auto"/>
              <w:jc w:val="right"/>
              <w:rPr>
                <w:rFonts w:eastAsia="Times New Roman"/>
              </w:rPr>
            </w:pPr>
            <w:r w:rsidRPr="00611609">
              <w:rPr>
                <w:rFonts w:eastAsia="Times New Roman"/>
              </w:rPr>
              <w:t>615</w:t>
            </w:r>
          </w:p>
        </w:tc>
      </w:tr>
      <w:tr w:rsidR="007B6241" w:rsidRPr="00611609" w14:paraId="14F882AC"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0679D81"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2124126"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1159F5C5"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Bolivia</w:t>
            </w:r>
          </w:p>
        </w:tc>
        <w:tc>
          <w:tcPr>
            <w:tcW w:w="960" w:type="dxa"/>
            <w:tcBorders>
              <w:top w:val="nil"/>
              <w:left w:val="nil"/>
              <w:bottom w:val="single" w:sz="4" w:space="0" w:color="B2B2B2"/>
              <w:right w:val="single" w:sz="4" w:space="0" w:color="B2B2B2"/>
            </w:tcBorders>
            <w:shd w:val="clear" w:color="000000" w:fill="FFFFFF"/>
            <w:noWrap/>
            <w:vAlign w:val="bottom"/>
            <w:hideMark/>
          </w:tcPr>
          <w:p w14:paraId="43364B6E" w14:textId="77777777" w:rsidR="007B6241" w:rsidRPr="00611609" w:rsidRDefault="007B6241" w:rsidP="005E0846">
            <w:pPr>
              <w:spacing w:line="240" w:lineRule="auto"/>
              <w:jc w:val="right"/>
              <w:rPr>
                <w:rFonts w:eastAsia="Times New Roman"/>
              </w:rPr>
            </w:pPr>
            <w:r w:rsidRPr="00611609">
              <w:rPr>
                <w:rFonts w:eastAsia="Times New Roman"/>
              </w:rPr>
              <w:t>117</w:t>
            </w:r>
          </w:p>
        </w:tc>
      </w:tr>
      <w:tr w:rsidR="007B6241" w:rsidRPr="00611609" w14:paraId="146F036F"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CB9AD72"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1A3FA14B"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161B7A8A"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Brazil</w:t>
            </w:r>
          </w:p>
        </w:tc>
        <w:tc>
          <w:tcPr>
            <w:tcW w:w="960" w:type="dxa"/>
            <w:tcBorders>
              <w:top w:val="nil"/>
              <w:left w:val="nil"/>
              <w:bottom w:val="single" w:sz="4" w:space="0" w:color="B2B2B2"/>
              <w:right w:val="single" w:sz="4" w:space="0" w:color="B2B2B2"/>
            </w:tcBorders>
            <w:shd w:val="clear" w:color="000000" w:fill="FFFFFF"/>
            <w:noWrap/>
            <w:vAlign w:val="bottom"/>
            <w:hideMark/>
          </w:tcPr>
          <w:p w14:paraId="3738ADC4" w14:textId="77777777" w:rsidR="007B6241" w:rsidRPr="00611609" w:rsidRDefault="007B6241" w:rsidP="005E0846">
            <w:pPr>
              <w:spacing w:line="240" w:lineRule="auto"/>
              <w:jc w:val="right"/>
              <w:rPr>
                <w:rFonts w:eastAsia="Times New Roman"/>
              </w:rPr>
            </w:pPr>
            <w:r w:rsidRPr="00611609">
              <w:rPr>
                <w:rFonts w:eastAsia="Times New Roman"/>
              </w:rPr>
              <w:t>1462</w:t>
            </w:r>
          </w:p>
        </w:tc>
      </w:tr>
      <w:tr w:rsidR="007B6241" w:rsidRPr="00611609" w14:paraId="45773EBB"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1E37AE4"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EEE2DD6"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62611647"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Chile</w:t>
            </w:r>
          </w:p>
        </w:tc>
        <w:tc>
          <w:tcPr>
            <w:tcW w:w="960" w:type="dxa"/>
            <w:tcBorders>
              <w:top w:val="nil"/>
              <w:left w:val="nil"/>
              <w:bottom w:val="single" w:sz="4" w:space="0" w:color="B2B2B2"/>
              <w:right w:val="single" w:sz="4" w:space="0" w:color="B2B2B2"/>
            </w:tcBorders>
            <w:shd w:val="clear" w:color="000000" w:fill="FFFFFF"/>
            <w:noWrap/>
            <w:vAlign w:val="bottom"/>
            <w:hideMark/>
          </w:tcPr>
          <w:p w14:paraId="41A080BA" w14:textId="77777777" w:rsidR="007B6241" w:rsidRPr="00611609" w:rsidRDefault="007B6241" w:rsidP="005E0846">
            <w:pPr>
              <w:spacing w:line="240" w:lineRule="auto"/>
              <w:jc w:val="right"/>
              <w:rPr>
                <w:rFonts w:eastAsia="Times New Roman"/>
              </w:rPr>
            </w:pPr>
            <w:r w:rsidRPr="00611609">
              <w:rPr>
                <w:rFonts w:eastAsia="Times New Roman"/>
              </w:rPr>
              <w:t>539</w:t>
            </w:r>
          </w:p>
        </w:tc>
      </w:tr>
      <w:tr w:rsidR="007B6241" w:rsidRPr="00611609" w14:paraId="7D9FC5B7"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AAE59A3"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5DB1838D"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E10A10B"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Colombia</w:t>
            </w:r>
          </w:p>
        </w:tc>
        <w:tc>
          <w:tcPr>
            <w:tcW w:w="960" w:type="dxa"/>
            <w:tcBorders>
              <w:top w:val="nil"/>
              <w:left w:val="nil"/>
              <w:bottom w:val="single" w:sz="4" w:space="0" w:color="B2B2B2"/>
              <w:right w:val="single" w:sz="4" w:space="0" w:color="B2B2B2"/>
            </w:tcBorders>
            <w:shd w:val="clear" w:color="000000" w:fill="FFFFFF"/>
            <w:noWrap/>
            <w:vAlign w:val="bottom"/>
            <w:hideMark/>
          </w:tcPr>
          <w:p w14:paraId="5EFF279E" w14:textId="77777777" w:rsidR="007B6241" w:rsidRPr="00611609" w:rsidRDefault="007B6241" w:rsidP="005E0846">
            <w:pPr>
              <w:spacing w:line="240" w:lineRule="auto"/>
              <w:jc w:val="right"/>
              <w:rPr>
                <w:rFonts w:eastAsia="Times New Roman"/>
              </w:rPr>
            </w:pPr>
            <w:r w:rsidRPr="00611609">
              <w:rPr>
                <w:rFonts w:eastAsia="Times New Roman"/>
              </w:rPr>
              <w:t>449</w:t>
            </w:r>
          </w:p>
        </w:tc>
      </w:tr>
      <w:tr w:rsidR="007B6241" w:rsidRPr="00611609" w14:paraId="1049C174"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7570FE34"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AD5137F"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B599354"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Ecuador</w:t>
            </w:r>
          </w:p>
        </w:tc>
        <w:tc>
          <w:tcPr>
            <w:tcW w:w="960" w:type="dxa"/>
            <w:tcBorders>
              <w:top w:val="nil"/>
              <w:left w:val="nil"/>
              <w:bottom w:val="single" w:sz="4" w:space="0" w:color="B2B2B2"/>
              <w:right w:val="single" w:sz="4" w:space="0" w:color="B2B2B2"/>
            </w:tcBorders>
            <w:shd w:val="clear" w:color="000000" w:fill="FFFFFF"/>
            <w:noWrap/>
            <w:vAlign w:val="bottom"/>
            <w:hideMark/>
          </w:tcPr>
          <w:p w14:paraId="2675CD17" w14:textId="77777777" w:rsidR="007B6241" w:rsidRPr="00611609" w:rsidRDefault="007B6241" w:rsidP="005E0846">
            <w:pPr>
              <w:spacing w:line="240" w:lineRule="auto"/>
              <w:jc w:val="right"/>
              <w:rPr>
                <w:rFonts w:eastAsia="Times New Roman"/>
              </w:rPr>
            </w:pPr>
            <w:r w:rsidRPr="00611609">
              <w:rPr>
                <w:rFonts w:eastAsia="Times New Roman"/>
              </w:rPr>
              <w:t>185</w:t>
            </w:r>
          </w:p>
        </w:tc>
      </w:tr>
      <w:tr w:rsidR="007B6241" w:rsidRPr="00611609" w14:paraId="22C194DD" w14:textId="77777777" w:rsidTr="005E0846">
        <w:trPr>
          <w:trHeight w:val="420"/>
        </w:trPr>
        <w:tc>
          <w:tcPr>
            <w:tcW w:w="540" w:type="dxa"/>
            <w:vMerge/>
            <w:tcBorders>
              <w:top w:val="nil"/>
              <w:left w:val="single" w:sz="4" w:space="0" w:color="B2B2B2"/>
              <w:bottom w:val="single" w:sz="4" w:space="0" w:color="B2B2B2"/>
              <w:right w:val="single" w:sz="4" w:space="0" w:color="B2B2B2"/>
            </w:tcBorders>
            <w:vAlign w:val="center"/>
            <w:hideMark/>
          </w:tcPr>
          <w:p w14:paraId="788F274D"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6E39C9A"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4FB7B84"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Falkland Islands or Malvinas</w:t>
            </w:r>
          </w:p>
        </w:tc>
        <w:tc>
          <w:tcPr>
            <w:tcW w:w="960" w:type="dxa"/>
            <w:tcBorders>
              <w:top w:val="nil"/>
              <w:left w:val="nil"/>
              <w:bottom w:val="single" w:sz="4" w:space="0" w:color="B2B2B2"/>
              <w:right w:val="single" w:sz="4" w:space="0" w:color="B2B2B2"/>
            </w:tcBorders>
            <w:shd w:val="clear" w:color="000000" w:fill="FFFFFF"/>
            <w:noWrap/>
            <w:vAlign w:val="bottom"/>
            <w:hideMark/>
          </w:tcPr>
          <w:p w14:paraId="3EBE39F0" w14:textId="77777777" w:rsidR="007B6241" w:rsidRPr="00611609" w:rsidRDefault="007B6241" w:rsidP="005E0846">
            <w:pPr>
              <w:spacing w:line="240" w:lineRule="auto"/>
              <w:jc w:val="right"/>
              <w:rPr>
                <w:rFonts w:eastAsia="Times New Roman"/>
              </w:rPr>
            </w:pPr>
            <w:r w:rsidRPr="00611609">
              <w:rPr>
                <w:rFonts w:eastAsia="Times New Roman"/>
              </w:rPr>
              <w:t>11</w:t>
            </w:r>
          </w:p>
        </w:tc>
      </w:tr>
      <w:tr w:rsidR="007B6241" w:rsidRPr="00611609" w14:paraId="761536B8"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7778B29B"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C68D9B8"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D7559F7"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"French Guiana"</w:t>
            </w:r>
          </w:p>
        </w:tc>
        <w:tc>
          <w:tcPr>
            <w:tcW w:w="960" w:type="dxa"/>
            <w:tcBorders>
              <w:top w:val="nil"/>
              <w:left w:val="nil"/>
              <w:bottom w:val="single" w:sz="4" w:space="0" w:color="B2B2B2"/>
              <w:right w:val="single" w:sz="4" w:space="0" w:color="B2B2B2"/>
            </w:tcBorders>
            <w:shd w:val="clear" w:color="000000" w:fill="FFFFFF"/>
            <w:noWrap/>
            <w:vAlign w:val="bottom"/>
            <w:hideMark/>
          </w:tcPr>
          <w:p w14:paraId="6A08FE6B" w14:textId="77777777" w:rsidR="007B6241" w:rsidRPr="00611609" w:rsidRDefault="007B6241" w:rsidP="005E0846">
            <w:pPr>
              <w:spacing w:line="240" w:lineRule="auto"/>
              <w:jc w:val="right"/>
              <w:rPr>
                <w:rFonts w:eastAsia="Times New Roman"/>
              </w:rPr>
            </w:pPr>
            <w:r w:rsidRPr="00611609">
              <w:rPr>
                <w:rFonts w:eastAsia="Times New Roman"/>
              </w:rPr>
              <w:t>10</w:t>
            </w:r>
          </w:p>
        </w:tc>
      </w:tr>
      <w:tr w:rsidR="007B6241" w:rsidRPr="00611609" w14:paraId="008B7D35"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26E1279B"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6B93B67"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B28ACF2"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Guyana</w:t>
            </w:r>
          </w:p>
        </w:tc>
        <w:tc>
          <w:tcPr>
            <w:tcW w:w="960" w:type="dxa"/>
            <w:tcBorders>
              <w:top w:val="nil"/>
              <w:left w:val="nil"/>
              <w:bottom w:val="single" w:sz="4" w:space="0" w:color="B2B2B2"/>
              <w:right w:val="single" w:sz="4" w:space="0" w:color="B2B2B2"/>
            </w:tcBorders>
            <w:shd w:val="clear" w:color="000000" w:fill="FFFFFF"/>
            <w:noWrap/>
            <w:vAlign w:val="bottom"/>
            <w:hideMark/>
          </w:tcPr>
          <w:p w14:paraId="527F812D" w14:textId="77777777" w:rsidR="007B6241" w:rsidRPr="00611609" w:rsidRDefault="007B6241" w:rsidP="005E0846">
            <w:pPr>
              <w:spacing w:line="240" w:lineRule="auto"/>
              <w:jc w:val="right"/>
              <w:rPr>
                <w:rFonts w:eastAsia="Times New Roman"/>
              </w:rPr>
            </w:pPr>
            <w:r w:rsidRPr="00611609">
              <w:rPr>
                <w:rFonts w:eastAsia="Times New Roman"/>
              </w:rPr>
              <w:t>52</w:t>
            </w:r>
          </w:p>
        </w:tc>
      </w:tr>
      <w:tr w:rsidR="007B6241" w:rsidRPr="00611609" w14:paraId="7DAAAF59"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24F1647"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F1641DD"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3E996BD"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Paraguay</w:t>
            </w:r>
          </w:p>
        </w:tc>
        <w:tc>
          <w:tcPr>
            <w:tcW w:w="960" w:type="dxa"/>
            <w:tcBorders>
              <w:top w:val="nil"/>
              <w:left w:val="nil"/>
              <w:bottom w:val="single" w:sz="4" w:space="0" w:color="B2B2B2"/>
              <w:right w:val="single" w:sz="4" w:space="0" w:color="B2B2B2"/>
            </w:tcBorders>
            <w:shd w:val="clear" w:color="000000" w:fill="FFFFFF"/>
            <w:noWrap/>
            <w:vAlign w:val="bottom"/>
            <w:hideMark/>
          </w:tcPr>
          <w:p w14:paraId="33487484" w14:textId="77777777" w:rsidR="007B6241" w:rsidRPr="00611609" w:rsidRDefault="007B6241" w:rsidP="005E0846">
            <w:pPr>
              <w:spacing w:line="240" w:lineRule="auto"/>
              <w:jc w:val="right"/>
              <w:rPr>
                <w:rFonts w:eastAsia="Times New Roman"/>
              </w:rPr>
            </w:pPr>
            <w:r w:rsidRPr="00611609">
              <w:rPr>
                <w:rFonts w:eastAsia="Times New Roman"/>
              </w:rPr>
              <w:t>88</w:t>
            </w:r>
          </w:p>
        </w:tc>
      </w:tr>
      <w:tr w:rsidR="007B6241" w:rsidRPr="00611609" w14:paraId="29FF57C4"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815E527"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1B04D61F"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3972BA5"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Peru</w:t>
            </w:r>
          </w:p>
        </w:tc>
        <w:tc>
          <w:tcPr>
            <w:tcW w:w="960" w:type="dxa"/>
            <w:tcBorders>
              <w:top w:val="nil"/>
              <w:left w:val="nil"/>
              <w:bottom w:val="single" w:sz="4" w:space="0" w:color="B2B2B2"/>
              <w:right w:val="single" w:sz="4" w:space="0" w:color="B2B2B2"/>
            </w:tcBorders>
            <w:shd w:val="clear" w:color="000000" w:fill="FFFFFF"/>
            <w:noWrap/>
            <w:vAlign w:val="bottom"/>
            <w:hideMark/>
          </w:tcPr>
          <w:p w14:paraId="79721E3F" w14:textId="77777777" w:rsidR="007B6241" w:rsidRPr="00611609" w:rsidRDefault="007B6241" w:rsidP="005E0846">
            <w:pPr>
              <w:spacing w:line="240" w:lineRule="auto"/>
              <w:jc w:val="right"/>
              <w:rPr>
                <w:rFonts w:eastAsia="Times New Roman"/>
              </w:rPr>
            </w:pPr>
            <w:r w:rsidRPr="00611609">
              <w:rPr>
                <w:rFonts w:eastAsia="Times New Roman"/>
              </w:rPr>
              <w:t>263</w:t>
            </w:r>
          </w:p>
        </w:tc>
      </w:tr>
      <w:tr w:rsidR="007B6241" w:rsidRPr="00611609" w14:paraId="56EED374"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3D6BDDD"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03EA1F3"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1DD7B8E0"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Suriname</w:t>
            </w:r>
          </w:p>
        </w:tc>
        <w:tc>
          <w:tcPr>
            <w:tcW w:w="960" w:type="dxa"/>
            <w:tcBorders>
              <w:top w:val="nil"/>
              <w:left w:val="nil"/>
              <w:bottom w:val="single" w:sz="4" w:space="0" w:color="B2B2B2"/>
              <w:right w:val="single" w:sz="4" w:space="0" w:color="B2B2B2"/>
            </w:tcBorders>
            <w:shd w:val="clear" w:color="000000" w:fill="FFFFFF"/>
            <w:noWrap/>
            <w:vAlign w:val="bottom"/>
            <w:hideMark/>
          </w:tcPr>
          <w:p w14:paraId="77DC3BCB" w14:textId="77777777" w:rsidR="007B6241" w:rsidRPr="00611609" w:rsidRDefault="007B6241" w:rsidP="005E0846">
            <w:pPr>
              <w:spacing w:line="240" w:lineRule="auto"/>
              <w:jc w:val="right"/>
              <w:rPr>
                <w:rFonts w:eastAsia="Times New Roman"/>
              </w:rPr>
            </w:pPr>
            <w:r w:rsidRPr="00611609">
              <w:rPr>
                <w:rFonts w:eastAsia="Times New Roman"/>
              </w:rPr>
              <w:t>36</w:t>
            </w:r>
          </w:p>
        </w:tc>
      </w:tr>
      <w:tr w:rsidR="007B6241" w:rsidRPr="00611609" w14:paraId="0422B092"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2332FAF5"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5D25F78"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2A56FF6"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Uruguay</w:t>
            </w:r>
          </w:p>
        </w:tc>
        <w:tc>
          <w:tcPr>
            <w:tcW w:w="960" w:type="dxa"/>
            <w:tcBorders>
              <w:top w:val="nil"/>
              <w:left w:val="nil"/>
              <w:bottom w:val="single" w:sz="4" w:space="0" w:color="B2B2B2"/>
              <w:right w:val="single" w:sz="4" w:space="0" w:color="B2B2B2"/>
            </w:tcBorders>
            <w:shd w:val="clear" w:color="000000" w:fill="FFFFFF"/>
            <w:noWrap/>
            <w:vAlign w:val="bottom"/>
            <w:hideMark/>
          </w:tcPr>
          <w:p w14:paraId="3FC50377" w14:textId="77777777" w:rsidR="007B6241" w:rsidRPr="00611609" w:rsidRDefault="007B6241" w:rsidP="005E0846">
            <w:pPr>
              <w:spacing w:line="240" w:lineRule="auto"/>
              <w:jc w:val="right"/>
              <w:rPr>
                <w:rFonts w:eastAsia="Times New Roman"/>
              </w:rPr>
            </w:pPr>
            <w:r w:rsidRPr="00611609">
              <w:rPr>
                <w:rFonts w:eastAsia="Times New Roman"/>
              </w:rPr>
              <w:t>138</w:t>
            </w:r>
          </w:p>
        </w:tc>
      </w:tr>
      <w:tr w:rsidR="007B6241" w:rsidRPr="00611609" w14:paraId="42998985"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1DC7754"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1DAA463"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BE13FC1"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Venezuela</w:t>
            </w:r>
          </w:p>
        </w:tc>
        <w:tc>
          <w:tcPr>
            <w:tcW w:w="960" w:type="dxa"/>
            <w:tcBorders>
              <w:top w:val="nil"/>
              <w:left w:val="nil"/>
              <w:bottom w:val="single" w:sz="4" w:space="0" w:color="B2B2B2"/>
              <w:right w:val="single" w:sz="4" w:space="0" w:color="B2B2B2"/>
            </w:tcBorders>
            <w:shd w:val="clear" w:color="000000" w:fill="FFFFFF"/>
            <w:noWrap/>
            <w:vAlign w:val="bottom"/>
            <w:hideMark/>
          </w:tcPr>
          <w:p w14:paraId="0B57CE7F" w14:textId="77777777" w:rsidR="007B6241" w:rsidRPr="00611609" w:rsidRDefault="007B6241" w:rsidP="005E0846">
            <w:pPr>
              <w:spacing w:line="240" w:lineRule="auto"/>
              <w:jc w:val="right"/>
              <w:rPr>
                <w:rFonts w:eastAsia="Times New Roman"/>
              </w:rPr>
            </w:pPr>
            <w:r w:rsidRPr="00611609">
              <w:rPr>
                <w:rFonts w:eastAsia="Times New Roman"/>
              </w:rPr>
              <w:t>335</w:t>
            </w:r>
          </w:p>
        </w:tc>
      </w:tr>
      <w:tr w:rsidR="007B6241" w:rsidRPr="00611609" w14:paraId="1924E5C5"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73D93AD" w14:textId="77777777" w:rsidR="007B6241" w:rsidRPr="00611609" w:rsidRDefault="007B6241" w:rsidP="005E0846">
            <w:pPr>
              <w:spacing w:line="240" w:lineRule="auto"/>
              <w:rPr>
                <w:rFonts w:eastAsia="Times New Roman"/>
                <w:b/>
                <w:bCs/>
                <w:color w:val="336699"/>
                <w:sz w:val="18"/>
                <w:szCs w:val="18"/>
              </w:rPr>
            </w:pPr>
          </w:p>
        </w:tc>
        <w:tc>
          <w:tcPr>
            <w:tcW w:w="3720" w:type="dxa"/>
            <w:gridSpan w:val="3"/>
            <w:tcBorders>
              <w:top w:val="single" w:sz="4" w:space="0" w:color="B2B2B2"/>
              <w:left w:val="nil"/>
              <w:bottom w:val="single" w:sz="4" w:space="0" w:color="B2B2B2"/>
              <w:right w:val="single" w:sz="4" w:space="0" w:color="B2B2B2"/>
            </w:tcBorders>
            <w:shd w:val="clear" w:color="000000" w:fill="FFFFFF"/>
            <w:noWrap/>
            <w:vAlign w:val="bottom"/>
            <w:hideMark/>
          </w:tcPr>
          <w:p w14:paraId="30571DF4" w14:textId="77777777" w:rsidR="007B6241" w:rsidRPr="00611609" w:rsidRDefault="007B6241" w:rsidP="005E0846">
            <w:pPr>
              <w:spacing w:line="240" w:lineRule="auto"/>
              <w:jc w:val="center"/>
              <w:rPr>
                <w:rFonts w:eastAsia="Times New Roman"/>
              </w:rPr>
            </w:pPr>
            <w:r w:rsidRPr="00611609">
              <w:rPr>
                <w:rFonts w:eastAsia="Times New Roman"/>
              </w:rPr>
              <w:t> </w:t>
            </w:r>
          </w:p>
        </w:tc>
      </w:tr>
      <w:tr w:rsidR="007B6241" w:rsidRPr="00611609" w14:paraId="3EDFDDFF"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378F7F06" w14:textId="77777777" w:rsidR="007B6241" w:rsidRPr="00611609" w:rsidRDefault="007B6241" w:rsidP="005E0846">
            <w:pPr>
              <w:spacing w:line="240" w:lineRule="auto"/>
              <w:rPr>
                <w:rFonts w:eastAsia="Times New Roman"/>
                <w:b/>
                <w:bCs/>
                <w:color w:val="336699"/>
                <w:sz w:val="18"/>
                <w:szCs w:val="18"/>
              </w:rPr>
            </w:pPr>
          </w:p>
        </w:tc>
        <w:tc>
          <w:tcPr>
            <w:tcW w:w="800" w:type="dxa"/>
            <w:vMerge w:val="restart"/>
            <w:tcBorders>
              <w:top w:val="nil"/>
              <w:left w:val="single" w:sz="4" w:space="0" w:color="B2B2B2"/>
              <w:bottom w:val="single" w:sz="4" w:space="0" w:color="B2B2B2"/>
              <w:right w:val="single" w:sz="4" w:space="0" w:color="B2B2B2"/>
            </w:tcBorders>
            <w:shd w:val="clear" w:color="000000" w:fill="FFFFFF"/>
            <w:textDirection w:val="btLr"/>
            <w:vAlign w:val="center"/>
            <w:hideMark/>
          </w:tcPr>
          <w:p w14:paraId="1708D576" w14:textId="77777777" w:rsidR="007B6241" w:rsidRPr="00611609" w:rsidRDefault="009A3322" w:rsidP="005E0846">
            <w:pPr>
              <w:spacing w:line="240" w:lineRule="auto"/>
              <w:jc w:val="center"/>
              <w:rPr>
                <w:rFonts w:eastAsia="Times New Roman"/>
                <w:b/>
                <w:bCs/>
                <w:iCs/>
                <w:sz w:val="16"/>
                <w:szCs w:val="16"/>
              </w:rPr>
            </w:pPr>
            <w:hyperlink r:id="rId19" w:anchor="ftnb" w:history="1">
              <w:r w:rsidR="007B6241" w:rsidRPr="00611609">
                <w:rPr>
                  <w:rFonts w:eastAsia="Times New Roman"/>
                  <w:b/>
                  <w:bCs/>
                  <w:iCs/>
                  <w:sz w:val="16"/>
                  <w:szCs w:val="16"/>
                </w:rPr>
                <w:t>Northern America</w:t>
              </w:r>
            </w:hyperlink>
          </w:p>
        </w:tc>
        <w:tc>
          <w:tcPr>
            <w:tcW w:w="1960" w:type="dxa"/>
            <w:tcBorders>
              <w:top w:val="nil"/>
              <w:left w:val="nil"/>
              <w:bottom w:val="single" w:sz="4" w:space="0" w:color="B2B2B2"/>
              <w:right w:val="single" w:sz="4" w:space="0" w:color="B2B2B2"/>
            </w:tcBorders>
            <w:shd w:val="clear" w:color="000000" w:fill="FFFFFF"/>
            <w:vAlign w:val="center"/>
            <w:hideMark/>
          </w:tcPr>
          <w:p w14:paraId="48F1BFE5"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Bermuda</w:t>
            </w:r>
          </w:p>
        </w:tc>
        <w:tc>
          <w:tcPr>
            <w:tcW w:w="960" w:type="dxa"/>
            <w:tcBorders>
              <w:top w:val="nil"/>
              <w:left w:val="nil"/>
              <w:bottom w:val="single" w:sz="4" w:space="0" w:color="B2B2B2"/>
              <w:right w:val="single" w:sz="4" w:space="0" w:color="B2B2B2"/>
            </w:tcBorders>
            <w:shd w:val="clear" w:color="000000" w:fill="FFFFFF"/>
            <w:noWrap/>
            <w:vAlign w:val="bottom"/>
            <w:hideMark/>
          </w:tcPr>
          <w:p w14:paraId="7D5B9E96" w14:textId="77777777" w:rsidR="007B6241" w:rsidRPr="00611609" w:rsidRDefault="007B6241" w:rsidP="005E0846">
            <w:pPr>
              <w:spacing w:line="240" w:lineRule="auto"/>
              <w:jc w:val="right"/>
              <w:rPr>
                <w:rFonts w:eastAsia="Times New Roman"/>
              </w:rPr>
            </w:pPr>
            <w:r w:rsidRPr="00611609">
              <w:rPr>
                <w:rFonts w:eastAsia="Times New Roman"/>
              </w:rPr>
              <w:t>138</w:t>
            </w:r>
          </w:p>
        </w:tc>
      </w:tr>
      <w:tr w:rsidR="007B6241" w:rsidRPr="00611609" w14:paraId="3EDD2088"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2D546311"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19695E71"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A58D1AA"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Canada</w:t>
            </w:r>
          </w:p>
        </w:tc>
        <w:tc>
          <w:tcPr>
            <w:tcW w:w="960" w:type="dxa"/>
            <w:tcBorders>
              <w:top w:val="nil"/>
              <w:left w:val="nil"/>
              <w:bottom w:val="single" w:sz="4" w:space="0" w:color="B2B2B2"/>
              <w:right w:val="single" w:sz="4" w:space="0" w:color="B2B2B2"/>
            </w:tcBorders>
            <w:shd w:val="clear" w:color="000000" w:fill="FFFFFF"/>
            <w:noWrap/>
            <w:vAlign w:val="bottom"/>
            <w:hideMark/>
          </w:tcPr>
          <w:p w14:paraId="3C7064F0" w14:textId="77777777" w:rsidR="007B6241" w:rsidRPr="00611609" w:rsidRDefault="007B6241" w:rsidP="005E0846">
            <w:pPr>
              <w:spacing w:line="240" w:lineRule="auto"/>
              <w:jc w:val="right"/>
              <w:rPr>
                <w:rFonts w:eastAsia="Times New Roman"/>
              </w:rPr>
            </w:pPr>
            <w:r w:rsidRPr="00611609">
              <w:rPr>
                <w:rFonts w:eastAsia="Times New Roman"/>
              </w:rPr>
              <w:t>3379</w:t>
            </w:r>
          </w:p>
        </w:tc>
      </w:tr>
      <w:tr w:rsidR="007B6241" w:rsidRPr="00611609" w14:paraId="7112B219"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435D6F9"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084F8EE"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684EA092"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Greenland</w:t>
            </w:r>
          </w:p>
        </w:tc>
        <w:tc>
          <w:tcPr>
            <w:tcW w:w="960" w:type="dxa"/>
            <w:tcBorders>
              <w:top w:val="nil"/>
              <w:left w:val="nil"/>
              <w:bottom w:val="single" w:sz="4" w:space="0" w:color="B2B2B2"/>
              <w:right w:val="single" w:sz="4" w:space="0" w:color="B2B2B2"/>
            </w:tcBorders>
            <w:shd w:val="clear" w:color="000000" w:fill="FFFFFF"/>
            <w:noWrap/>
            <w:vAlign w:val="bottom"/>
            <w:hideMark/>
          </w:tcPr>
          <w:p w14:paraId="2B72E046" w14:textId="77777777" w:rsidR="007B6241" w:rsidRPr="00611609" w:rsidRDefault="007B6241" w:rsidP="005E0846">
            <w:pPr>
              <w:spacing w:line="240" w:lineRule="auto"/>
              <w:jc w:val="right"/>
              <w:rPr>
                <w:rFonts w:eastAsia="Times New Roman"/>
              </w:rPr>
            </w:pPr>
            <w:r w:rsidRPr="00611609">
              <w:rPr>
                <w:rFonts w:eastAsia="Times New Roman"/>
              </w:rPr>
              <w:t>94</w:t>
            </w:r>
          </w:p>
        </w:tc>
      </w:tr>
      <w:tr w:rsidR="007B6241" w:rsidRPr="00611609" w14:paraId="4E2EFD6F" w14:textId="77777777" w:rsidTr="005E0846">
        <w:trPr>
          <w:trHeight w:val="405"/>
        </w:trPr>
        <w:tc>
          <w:tcPr>
            <w:tcW w:w="540" w:type="dxa"/>
            <w:vMerge/>
            <w:tcBorders>
              <w:top w:val="nil"/>
              <w:left w:val="single" w:sz="4" w:space="0" w:color="B2B2B2"/>
              <w:bottom w:val="single" w:sz="4" w:space="0" w:color="B2B2B2"/>
              <w:right w:val="single" w:sz="4" w:space="0" w:color="B2B2B2"/>
            </w:tcBorders>
            <w:vAlign w:val="center"/>
            <w:hideMark/>
          </w:tcPr>
          <w:p w14:paraId="75474CA9"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B54D8AB"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1108F9E8"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Saint Pierre and Miquelon</w:t>
            </w:r>
          </w:p>
        </w:tc>
        <w:tc>
          <w:tcPr>
            <w:tcW w:w="960" w:type="dxa"/>
            <w:tcBorders>
              <w:top w:val="nil"/>
              <w:left w:val="nil"/>
              <w:bottom w:val="single" w:sz="4" w:space="0" w:color="B2B2B2"/>
              <w:right w:val="single" w:sz="4" w:space="0" w:color="B2B2B2"/>
            </w:tcBorders>
            <w:shd w:val="clear" w:color="000000" w:fill="FFFFFF"/>
            <w:noWrap/>
            <w:vAlign w:val="bottom"/>
            <w:hideMark/>
          </w:tcPr>
          <w:p w14:paraId="2067EE55" w14:textId="77777777" w:rsidR="007B6241" w:rsidRPr="00611609" w:rsidRDefault="007B6241" w:rsidP="005E0846">
            <w:pPr>
              <w:spacing w:line="240" w:lineRule="auto"/>
              <w:jc w:val="right"/>
              <w:rPr>
                <w:rFonts w:eastAsia="Times New Roman"/>
              </w:rPr>
            </w:pPr>
            <w:r w:rsidRPr="00611609">
              <w:rPr>
                <w:rFonts w:eastAsia="Times New Roman"/>
              </w:rPr>
              <w:t>2</w:t>
            </w:r>
          </w:p>
        </w:tc>
      </w:tr>
      <w:tr w:rsidR="007B6241" w:rsidRPr="00611609" w14:paraId="2A54FFA6" w14:textId="77777777" w:rsidTr="005E0846">
        <w:trPr>
          <w:trHeight w:val="300"/>
        </w:trPr>
        <w:tc>
          <w:tcPr>
            <w:tcW w:w="4260" w:type="dxa"/>
            <w:gridSpan w:val="4"/>
            <w:tcBorders>
              <w:top w:val="single" w:sz="4" w:space="0" w:color="B2B2B2"/>
              <w:left w:val="single" w:sz="4" w:space="0" w:color="B2B2B2"/>
              <w:bottom w:val="single" w:sz="4" w:space="0" w:color="B2B2B2"/>
              <w:right w:val="single" w:sz="4" w:space="0" w:color="B2B2B2"/>
            </w:tcBorders>
            <w:shd w:val="clear" w:color="000000" w:fill="FFFFFF"/>
            <w:noWrap/>
            <w:vAlign w:val="bottom"/>
            <w:hideMark/>
          </w:tcPr>
          <w:p w14:paraId="7BBD5AE5" w14:textId="77777777" w:rsidR="007B6241" w:rsidRPr="00611609" w:rsidRDefault="007B6241" w:rsidP="005E0846">
            <w:pPr>
              <w:spacing w:line="240" w:lineRule="auto"/>
              <w:jc w:val="center"/>
              <w:rPr>
                <w:rFonts w:eastAsia="Times New Roman"/>
              </w:rPr>
            </w:pPr>
            <w:r w:rsidRPr="00611609">
              <w:rPr>
                <w:rFonts w:eastAsia="Times New Roman"/>
              </w:rPr>
              <w:t> </w:t>
            </w:r>
          </w:p>
        </w:tc>
      </w:tr>
      <w:tr w:rsidR="007B6241" w:rsidRPr="00611609" w14:paraId="52DC0B8E" w14:textId="77777777" w:rsidTr="005E0846">
        <w:trPr>
          <w:trHeight w:val="300"/>
        </w:trPr>
        <w:tc>
          <w:tcPr>
            <w:tcW w:w="540" w:type="dxa"/>
            <w:vMerge w:val="restart"/>
            <w:tcBorders>
              <w:top w:val="nil"/>
              <w:left w:val="single" w:sz="4" w:space="0" w:color="B2B2B2"/>
              <w:bottom w:val="single" w:sz="4" w:space="0" w:color="B2B2B2"/>
              <w:right w:val="single" w:sz="4" w:space="0" w:color="B2B2B2"/>
            </w:tcBorders>
            <w:shd w:val="clear" w:color="000000" w:fill="FFFFFF"/>
            <w:textDirection w:val="btLr"/>
            <w:vAlign w:val="center"/>
            <w:hideMark/>
          </w:tcPr>
          <w:p w14:paraId="19E051E8" w14:textId="77777777" w:rsidR="007B6241" w:rsidRPr="00611609" w:rsidRDefault="007B6241" w:rsidP="005E0846">
            <w:pPr>
              <w:spacing w:line="240" w:lineRule="auto"/>
              <w:jc w:val="center"/>
              <w:rPr>
                <w:rFonts w:eastAsia="Times New Roman"/>
                <w:b/>
                <w:bCs/>
                <w:color w:val="336699"/>
                <w:sz w:val="18"/>
                <w:szCs w:val="18"/>
              </w:rPr>
            </w:pPr>
            <w:r w:rsidRPr="00611609">
              <w:rPr>
                <w:rFonts w:eastAsia="Times New Roman"/>
                <w:b/>
                <w:bCs/>
                <w:color w:val="336699"/>
                <w:sz w:val="18"/>
                <w:szCs w:val="18"/>
              </w:rPr>
              <w:t>Asia</w:t>
            </w:r>
          </w:p>
        </w:tc>
        <w:tc>
          <w:tcPr>
            <w:tcW w:w="800" w:type="dxa"/>
            <w:vMerge w:val="restart"/>
            <w:tcBorders>
              <w:top w:val="nil"/>
              <w:left w:val="single" w:sz="4" w:space="0" w:color="B2B2B2"/>
              <w:bottom w:val="single" w:sz="4" w:space="0" w:color="B2B2B2"/>
              <w:right w:val="single" w:sz="4" w:space="0" w:color="B2B2B2"/>
            </w:tcBorders>
            <w:shd w:val="clear" w:color="000000" w:fill="FFFFFF"/>
            <w:textDirection w:val="btLr"/>
            <w:hideMark/>
          </w:tcPr>
          <w:p w14:paraId="4DB2F983" w14:textId="77777777" w:rsidR="007B6241" w:rsidRPr="00611609" w:rsidRDefault="007B6241" w:rsidP="005E0846">
            <w:pPr>
              <w:spacing w:line="240" w:lineRule="auto"/>
              <w:jc w:val="center"/>
              <w:rPr>
                <w:rFonts w:eastAsia="Times New Roman"/>
                <w:b/>
                <w:bCs/>
                <w:iCs/>
                <w:sz w:val="16"/>
                <w:szCs w:val="16"/>
              </w:rPr>
            </w:pPr>
            <w:r w:rsidRPr="00611609">
              <w:rPr>
                <w:rFonts w:eastAsia="Times New Roman"/>
                <w:b/>
                <w:bCs/>
                <w:iCs/>
                <w:sz w:val="16"/>
                <w:szCs w:val="16"/>
              </w:rPr>
              <w:t>Central Asia</w:t>
            </w:r>
          </w:p>
        </w:tc>
        <w:tc>
          <w:tcPr>
            <w:tcW w:w="1960" w:type="dxa"/>
            <w:tcBorders>
              <w:top w:val="nil"/>
              <w:left w:val="nil"/>
              <w:bottom w:val="single" w:sz="4" w:space="0" w:color="B2B2B2"/>
              <w:right w:val="single" w:sz="4" w:space="0" w:color="B2B2B2"/>
            </w:tcBorders>
            <w:shd w:val="clear" w:color="000000" w:fill="FFFFFF"/>
            <w:noWrap/>
            <w:vAlign w:val="bottom"/>
            <w:hideMark/>
          </w:tcPr>
          <w:p w14:paraId="661AF453" w14:textId="77777777" w:rsidR="007B6241" w:rsidRPr="00611609" w:rsidRDefault="007B6241" w:rsidP="005E0846">
            <w:pPr>
              <w:spacing w:line="240" w:lineRule="auto"/>
              <w:rPr>
                <w:rFonts w:eastAsia="Times New Roman"/>
              </w:rPr>
            </w:pPr>
            <w:r w:rsidRPr="00611609">
              <w:rPr>
                <w:rFonts w:eastAsia="Times New Roman"/>
              </w:rPr>
              <w:t> </w:t>
            </w:r>
          </w:p>
        </w:tc>
        <w:tc>
          <w:tcPr>
            <w:tcW w:w="960" w:type="dxa"/>
            <w:tcBorders>
              <w:top w:val="nil"/>
              <w:left w:val="nil"/>
              <w:bottom w:val="single" w:sz="4" w:space="0" w:color="B2B2B2"/>
              <w:right w:val="single" w:sz="4" w:space="0" w:color="B2B2B2"/>
            </w:tcBorders>
            <w:shd w:val="clear" w:color="000000" w:fill="FFFFFF"/>
            <w:noWrap/>
            <w:vAlign w:val="bottom"/>
            <w:hideMark/>
          </w:tcPr>
          <w:p w14:paraId="331BF6E9" w14:textId="77777777" w:rsidR="007B6241" w:rsidRPr="00611609" w:rsidRDefault="007B6241" w:rsidP="005E0846">
            <w:pPr>
              <w:spacing w:line="240" w:lineRule="auto"/>
              <w:rPr>
                <w:rFonts w:eastAsia="Times New Roman"/>
              </w:rPr>
            </w:pPr>
            <w:r w:rsidRPr="00611609">
              <w:rPr>
                <w:rFonts w:eastAsia="Times New Roman"/>
              </w:rPr>
              <w:t> </w:t>
            </w:r>
          </w:p>
        </w:tc>
      </w:tr>
      <w:tr w:rsidR="007B6241" w:rsidRPr="00611609" w14:paraId="1E86F86F"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5EB4284A"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07A99B1"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3A66E9FA"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Kazakhstan</w:t>
            </w:r>
          </w:p>
        </w:tc>
        <w:tc>
          <w:tcPr>
            <w:tcW w:w="960" w:type="dxa"/>
            <w:tcBorders>
              <w:top w:val="nil"/>
              <w:left w:val="nil"/>
              <w:bottom w:val="single" w:sz="4" w:space="0" w:color="B2B2B2"/>
              <w:right w:val="single" w:sz="4" w:space="0" w:color="B2B2B2"/>
            </w:tcBorders>
            <w:shd w:val="clear" w:color="000000" w:fill="FFFFFF"/>
            <w:noWrap/>
            <w:vAlign w:val="bottom"/>
            <w:hideMark/>
          </w:tcPr>
          <w:p w14:paraId="192AEB06" w14:textId="77777777" w:rsidR="007B6241" w:rsidRPr="00611609" w:rsidRDefault="007B6241" w:rsidP="005E0846">
            <w:pPr>
              <w:spacing w:line="240" w:lineRule="auto"/>
              <w:jc w:val="right"/>
              <w:rPr>
                <w:rFonts w:eastAsia="Times New Roman"/>
              </w:rPr>
            </w:pPr>
            <w:r w:rsidRPr="00611609">
              <w:rPr>
                <w:rFonts w:eastAsia="Times New Roman"/>
              </w:rPr>
              <w:t>133</w:t>
            </w:r>
          </w:p>
        </w:tc>
      </w:tr>
      <w:tr w:rsidR="007B6241" w:rsidRPr="00611609" w14:paraId="0FEB9FB1"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3AF57717"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5E6931B"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9A66646"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Kyrgyzstan</w:t>
            </w:r>
          </w:p>
        </w:tc>
        <w:tc>
          <w:tcPr>
            <w:tcW w:w="960" w:type="dxa"/>
            <w:tcBorders>
              <w:top w:val="nil"/>
              <w:left w:val="nil"/>
              <w:bottom w:val="single" w:sz="4" w:space="0" w:color="B2B2B2"/>
              <w:right w:val="single" w:sz="4" w:space="0" w:color="B2B2B2"/>
            </w:tcBorders>
            <w:shd w:val="clear" w:color="000000" w:fill="FFFFFF"/>
            <w:noWrap/>
            <w:vAlign w:val="bottom"/>
            <w:hideMark/>
          </w:tcPr>
          <w:p w14:paraId="6FAE61D2" w14:textId="77777777" w:rsidR="007B6241" w:rsidRPr="00611609" w:rsidRDefault="007B6241" w:rsidP="005E0846">
            <w:pPr>
              <w:spacing w:line="240" w:lineRule="auto"/>
              <w:jc w:val="right"/>
              <w:rPr>
                <w:rFonts w:eastAsia="Times New Roman"/>
              </w:rPr>
            </w:pPr>
            <w:r w:rsidRPr="00611609">
              <w:rPr>
                <w:rFonts w:eastAsia="Times New Roman"/>
              </w:rPr>
              <w:t>39</w:t>
            </w:r>
          </w:p>
        </w:tc>
      </w:tr>
      <w:tr w:rsidR="007B6241" w:rsidRPr="00611609" w14:paraId="414174E1"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5D59FA14"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5FDBB49E"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AAD0C0F"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Tajikistan</w:t>
            </w:r>
          </w:p>
        </w:tc>
        <w:tc>
          <w:tcPr>
            <w:tcW w:w="960" w:type="dxa"/>
            <w:tcBorders>
              <w:top w:val="nil"/>
              <w:left w:val="nil"/>
              <w:bottom w:val="single" w:sz="4" w:space="0" w:color="B2B2B2"/>
              <w:right w:val="single" w:sz="4" w:space="0" w:color="B2B2B2"/>
            </w:tcBorders>
            <w:shd w:val="clear" w:color="000000" w:fill="FFFFFF"/>
            <w:noWrap/>
            <w:vAlign w:val="bottom"/>
            <w:hideMark/>
          </w:tcPr>
          <w:p w14:paraId="2BB45C30" w14:textId="77777777" w:rsidR="007B6241" w:rsidRPr="00611609" w:rsidRDefault="007B6241" w:rsidP="005E0846">
            <w:pPr>
              <w:spacing w:line="240" w:lineRule="auto"/>
              <w:jc w:val="right"/>
              <w:rPr>
                <w:rFonts w:eastAsia="Times New Roman"/>
              </w:rPr>
            </w:pPr>
            <w:r w:rsidRPr="00611609">
              <w:rPr>
                <w:rFonts w:eastAsia="Times New Roman"/>
              </w:rPr>
              <w:t>49</w:t>
            </w:r>
          </w:p>
        </w:tc>
      </w:tr>
      <w:tr w:rsidR="007B6241" w:rsidRPr="00611609" w14:paraId="670928CD"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72DB49B"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F76621D"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B9F017F"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Turkmenistan</w:t>
            </w:r>
          </w:p>
        </w:tc>
        <w:tc>
          <w:tcPr>
            <w:tcW w:w="960" w:type="dxa"/>
            <w:tcBorders>
              <w:top w:val="nil"/>
              <w:left w:val="nil"/>
              <w:bottom w:val="single" w:sz="4" w:space="0" w:color="B2B2B2"/>
              <w:right w:val="single" w:sz="4" w:space="0" w:color="B2B2B2"/>
            </w:tcBorders>
            <w:shd w:val="clear" w:color="000000" w:fill="FFFFFF"/>
            <w:noWrap/>
            <w:vAlign w:val="bottom"/>
            <w:hideMark/>
          </w:tcPr>
          <w:p w14:paraId="1E0954DB" w14:textId="77777777" w:rsidR="007B6241" w:rsidRPr="00611609" w:rsidRDefault="007B6241" w:rsidP="005E0846">
            <w:pPr>
              <w:spacing w:line="240" w:lineRule="auto"/>
              <w:jc w:val="right"/>
              <w:rPr>
                <w:rFonts w:eastAsia="Times New Roman"/>
              </w:rPr>
            </w:pPr>
            <w:r w:rsidRPr="00611609">
              <w:rPr>
                <w:rFonts w:eastAsia="Times New Roman"/>
              </w:rPr>
              <w:t>29</w:t>
            </w:r>
          </w:p>
        </w:tc>
      </w:tr>
      <w:tr w:rsidR="007B6241" w:rsidRPr="00611609" w14:paraId="39D8BEAB"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56F391B"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6EEAB94"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3D3946C0"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Uzbekistan</w:t>
            </w:r>
          </w:p>
        </w:tc>
        <w:tc>
          <w:tcPr>
            <w:tcW w:w="960" w:type="dxa"/>
            <w:tcBorders>
              <w:top w:val="nil"/>
              <w:left w:val="nil"/>
              <w:bottom w:val="single" w:sz="4" w:space="0" w:color="B2B2B2"/>
              <w:right w:val="single" w:sz="4" w:space="0" w:color="B2B2B2"/>
            </w:tcBorders>
            <w:shd w:val="clear" w:color="000000" w:fill="FFFFFF"/>
            <w:noWrap/>
            <w:vAlign w:val="bottom"/>
            <w:hideMark/>
          </w:tcPr>
          <w:p w14:paraId="595C0280" w14:textId="77777777" w:rsidR="007B6241" w:rsidRPr="00611609" w:rsidRDefault="007B6241" w:rsidP="005E0846">
            <w:pPr>
              <w:spacing w:line="240" w:lineRule="auto"/>
              <w:jc w:val="right"/>
              <w:rPr>
                <w:rFonts w:eastAsia="Times New Roman"/>
              </w:rPr>
            </w:pPr>
            <w:r w:rsidRPr="00611609">
              <w:rPr>
                <w:rFonts w:eastAsia="Times New Roman"/>
              </w:rPr>
              <w:t>81</w:t>
            </w:r>
          </w:p>
        </w:tc>
      </w:tr>
      <w:tr w:rsidR="007B6241" w:rsidRPr="00611609" w14:paraId="6F56A55C"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B177B9D" w14:textId="77777777" w:rsidR="007B6241" w:rsidRPr="00611609" w:rsidRDefault="007B6241" w:rsidP="005E0846">
            <w:pPr>
              <w:spacing w:line="240" w:lineRule="auto"/>
              <w:rPr>
                <w:rFonts w:eastAsia="Times New Roman"/>
                <w:b/>
                <w:bCs/>
                <w:color w:val="336699"/>
                <w:sz w:val="18"/>
                <w:szCs w:val="18"/>
              </w:rPr>
            </w:pPr>
          </w:p>
        </w:tc>
        <w:tc>
          <w:tcPr>
            <w:tcW w:w="3720" w:type="dxa"/>
            <w:gridSpan w:val="3"/>
            <w:tcBorders>
              <w:top w:val="single" w:sz="4" w:space="0" w:color="B2B2B2"/>
              <w:left w:val="nil"/>
              <w:bottom w:val="single" w:sz="4" w:space="0" w:color="B2B2B2"/>
              <w:right w:val="single" w:sz="4" w:space="0" w:color="B2B2B2"/>
            </w:tcBorders>
            <w:shd w:val="clear" w:color="000000" w:fill="FFFFFF"/>
            <w:noWrap/>
            <w:vAlign w:val="bottom"/>
            <w:hideMark/>
          </w:tcPr>
          <w:p w14:paraId="5EEE198A" w14:textId="77777777" w:rsidR="007B6241" w:rsidRPr="00611609" w:rsidRDefault="007B6241" w:rsidP="005E0846">
            <w:pPr>
              <w:spacing w:line="240" w:lineRule="auto"/>
              <w:jc w:val="center"/>
              <w:rPr>
                <w:rFonts w:eastAsia="Times New Roman"/>
              </w:rPr>
            </w:pPr>
            <w:r w:rsidRPr="00611609">
              <w:rPr>
                <w:rFonts w:eastAsia="Times New Roman"/>
              </w:rPr>
              <w:t> </w:t>
            </w:r>
          </w:p>
        </w:tc>
      </w:tr>
      <w:tr w:rsidR="007B6241" w:rsidRPr="00611609" w14:paraId="296BC932"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A12BFA4" w14:textId="77777777" w:rsidR="007B6241" w:rsidRPr="00611609" w:rsidRDefault="007B6241" w:rsidP="005E0846">
            <w:pPr>
              <w:spacing w:line="240" w:lineRule="auto"/>
              <w:rPr>
                <w:rFonts w:eastAsia="Times New Roman"/>
                <w:b/>
                <w:bCs/>
                <w:color w:val="336699"/>
                <w:sz w:val="18"/>
                <w:szCs w:val="18"/>
              </w:rPr>
            </w:pPr>
          </w:p>
        </w:tc>
        <w:tc>
          <w:tcPr>
            <w:tcW w:w="800" w:type="dxa"/>
            <w:vMerge w:val="restart"/>
            <w:tcBorders>
              <w:top w:val="nil"/>
              <w:left w:val="single" w:sz="4" w:space="0" w:color="B2B2B2"/>
              <w:bottom w:val="single" w:sz="4" w:space="0" w:color="B2B2B2"/>
              <w:right w:val="single" w:sz="4" w:space="0" w:color="B2B2B2"/>
            </w:tcBorders>
            <w:shd w:val="clear" w:color="000000" w:fill="FFFFFF"/>
            <w:textDirection w:val="btLr"/>
            <w:vAlign w:val="center"/>
            <w:hideMark/>
          </w:tcPr>
          <w:p w14:paraId="6C4EF548" w14:textId="77777777" w:rsidR="007B6241" w:rsidRPr="00611609" w:rsidRDefault="007B6241" w:rsidP="005E0846">
            <w:pPr>
              <w:spacing w:line="240" w:lineRule="auto"/>
              <w:jc w:val="center"/>
              <w:rPr>
                <w:rFonts w:eastAsia="Times New Roman"/>
                <w:b/>
                <w:bCs/>
                <w:iCs/>
                <w:sz w:val="16"/>
                <w:szCs w:val="16"/>
              </w:rPr>
            </w:pPr>
            <w:r w:rsidRPr="00611609">
              <w:rPr>
                <w:rFonts w:eastAsia="Times New Roman"/>
                <w:b/>
                <w:bCs/>
                <w:iCs/>
                <w:sz w:val="16"/>
                <w:szCs w:val="16"/>
              </w:rPr>
              <w:t>Eastern Asia</w:t>
            </w:r>
          </w:p>
        </w:tc>
        <w:tc>
          <w:tcPr>
            <w:tcW w:w="1960" w:type="dxa"/>
            <w:tcBorders>
              <w:top w:val="nil"/>
              <w:left w:val="nil"/>
              <w:bottom w:val="single" w:sz="4" w:space="0" w:color="B2B2B2"/>
              <w:right w:val="single" w:sz="4" w:space="0" w:color="B2B2B2"/>
            </w:tcBorders>
            <w:shd w:val="clear" w:color="000000" w:fill="FFFFFF"/>
            <w:vAlign w:val="center"/>
            <w:hideMark/>
          </w:tcPr>
          <w:p w14:paraId="2C24AAEB"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China</w:t>
            </w:r>
          </w:p>
        </w:tc>
        <w:tc>
          <w:tcPr>
            <w:tcW w:w="960" w:type="dxa"/>
            <w:tcBorders>
              <w:top w:val="nil"/>
              <w:left w:val="nil"/>
              <w:bottom w:val="single" w:sz="4" w:space="0" w:color="B2B2B2"/>
              <w:right w:val="single" w:sz="4" w:space="0" w:color="B2B2B2"/>
            </w:tcBorders>
            <w:shd w:val="clear" w:color="000000" w:fill="FFFFFF"/>
            <w:noWrap/>
            <w:vAlign w:val="bottom"/>
            <w:hideMark/>
          </w:tcPr>
          <w:p w14:paraId="15BDB23F" w14:textId="77777777" w:rsidR="007B6241" w:rsidRPr="00611609" w:rsidRDefault="007B6241" w:rsidP="005E0846">
            <w:pPr>
              <w:spacing w:line="240" w:lineRule="auto"/>
              <w:jc w:val="right"/>
              <w:rPr>
                <w:rFonts w:eastAsia="Times New Roman"/>
              </w:rPr>
            </w:pPr>
            <w:r w:rsidRPr="00611609">
              <w:rPr>
                <w:rFonts w:eastAsia="Times New Roman"/>
              </w:rPr>
              <w:t>5510</w:t>
            </w:r>
          </w:p>
        </w:tc>
      </w:tr>
      <w:tr w:rsidR="007B6241" w:rsidRPr="00611609" w14:paraId="3E5C5BA3"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27124062"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23CB271"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6D964D6C"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Hong Kong</w:t>
            </w:r>
          </w:p>
        </w:tc>
        <w:tc>
          <w:tcPr>
            <w:tcW w:w="960" w:type="dxa"/>
            <w:tcBorders>
              <w:top w:val="nil"/>
              <w:left w:val="nil"/>
              <w:bottom w:val="single" w:sz="4" w:space="0" w:color="B2B2B2"/>
              <w:right w:val="single" w:sz="4" w:space="0" w:color="B2B2B2"/>
            </w:tcBorders>
            <w:shd w:val="clear" w:color="000000" w:fill="FFFFFF"/>
            <w:noWrap/>
            <w:vAlign w:val="bottom"/>
            <w:hideMark/>
          </w:tcPr>
          <w:p w14:paraId="3A25272A" w14:textId="77777777" w:rsidR="007B6241" w:rsidRPr="00611609" w:rsidRDefault="007B6241" w:rsidP="005E0846">
            <w:pPr>
              <w:spacing w:line="240" w:lineRule="auto"/>
              <w:jc w:val="right"/>
              <w:rPr>
                <w:rFonts w:eastAsia="Times New Roman"/>
              </w:rPr>
            </w:pPr>
            <w:r w:rsidRPr="00611609">
              <w:rPr>
                <w:rFonts w:eastAsia="Times New Roman"/>
              </w:rPr>
              <w:t>1037</w:t>
            </w:r>
          </w:p>
        </w:tc>
      </w:tr>
      <w:tr w:rsidR="007B6241" w:rsidRPr="00611609" w14:paraId="296D21A2"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78344CD6"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97498AB"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9119363"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Macao</w:t>
            </w:r>
          </w:p>
        </w:tc>
        <w:tc>
          <w:tcPr>
            <w:tcW w:w="960" w:type="dxa"/>
            <w:tcBorders>
              <w:top w:val="nil"/>
              <w:left w:val="nil"/>
              <w:bottom w:val="single" w:sz="4" w:space="0" w:color="B2B2B2"/>
              <w:right w:val="single" w:sz="4" w:space="0" w:color="B2B2B2"/>
            </w:tcBorders>
            <w:shd w:val="clear" w:color="000000" w:fill="FFFFFF"/>
            <w:noWrap/>
            <w:vAlign w:val="bottom"/>
            <w:hideMark/>
          </w:tcPr>
          <w:p w14:paraId="125030CF" w14:textId="77777777" w:rsidR="007B6241" w:rsidRPr="00611609" w:rsidRDefault="007B6241" w:rsidP="005E0846">
            <w:pPr>
              <w:spacing w:line="240" w:lineRule="auto"/>
              <w:jc w:val="right"/>
              <w:rPr>
                <w:rFonts w:eastAsia="Times New Roman"/>
              </w:rPr>
            </w:pPr>
            <w:r w:rsidRPr="00611609">
              <w:rPr>
                <w:rFonts w:eastAsia="Times New Roman"/>
              </w:rPr>
              <w:t>36</w:t>
            </w:r>
          </w:p>
        </w:tc>
      </w:tr>
      <w:tr w:rsidR="007B6241" w:rsidRPr="00611609" w14:paraId="5E5317F5"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5AB012AD"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FC953FC"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9A7BBEB"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North Korea</w:t>
            </w:r>
          </w:p>
        </w:tc>
        <w:tc>
          <w:tcPr>
            <w:tcW w:w="960" w:type="dxa"/>
            <w:tcBorders>
              <w:top w:val="nil"/>
              <w:left w:val="nil"/>
              <w:bottom w:val="single" w:sz="4" w:space="0" w:color="B2B2B2"/>
              <w:right w:val="single" w:sz="4" w:space="0" w:color="B2B2B2"/>
            </w:tcBorders>
            <w:shd w:val="clear" w:color="000000" w:fill="FFFFFF"/>
            <w:noWrap/>
            <w:vAlign w:val="bottom"/>
            <w:hideMark/>
          </w:tcPr>
          <w:p w14:paraId="12E10A41" w14:textId="77777777" w:rsidR="007B6241" w:rsidRPr="00611609" w:rsidRDefault="007B6241" w:rsidP="005E0846">
            <w:pPr>
              <w:spacing w:line="240" w:lineRule="auto"/>
              <w:jc w:val="right"/>
              <w:rPr>
                <w:rFonts w:eastAsia="Times New Roman"/>
              </w:rPr>
            </w:pPr>
            <w:r w:rsidRPr="00611609">
              <w:rPr>
                <w:rFonts w:eastAsia="Times New Roman"/>
              </w:rPr>
              <w:t>434</w:t>
            </w:r>
          </w:p>
        </w:tc>
      </w:tr>
      <w:tr w:rsidR="007B6241" w:rsidRPr="00611609" w14:paraId="64E56216" w14:textId="77777777" w:rsidTr="005E0846">
        <w:trPr>
          <w:trHeight w:val="420"/>
        </w:trPr>
        <w:tc>
          <w:tcPr>
            <w:tcW w:w="540" w:type="dxa"/>
            <w:vMerge/>
            <w:tcBorders>
              <w:top w:val="nil"/>
              <w:left w:val="single" w:sz="4" w:space="0" w:color="B2B2B2"/>
              <w:bottom w:val="single" w:sz="4" w:space="0" w:color="B2B2B2"/>
              <w:right w:val="single" w:sz="4" w:space="0" w:color="B2B2B2"/>
            </w:tcBorders>
            <w:vAlign w:val="center"/>
            <w:hideMark/>
          </w:tcPr>
          <w:p w14:paraId="34CB029F"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B3067D3"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3B0BF03B"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Japan or Tokyo or Naoto Kan</w:t>
            </w:r>
          </w:p>
        </w:tc>
        <w:tc>
          <w:tcPr>
            <w:tcW w:w="960" w:type="dxa"/>
            <w:tcBorders>
              <w:top w:val="nil"/>
              <w:left w:val="nil"/>
              <w:bottom w:val="single" w:sz="4" w:space="0" w:color="B2B2B2"/>
              <w:right w:val="single" w:sz="4" w:space="0" w:color="B2B2B2"/>
            </w:tcBorders>
            <w:shd w:val="clear" w:color="000000" w:fill="FFFFFF"/>
            <w:noWrap/>
            <w:vAlign w:val="bottom"/>
            <w:hideMark/>
          </w:tcPr>
          <w:p w14:paraId="540BD489" w14:textId="77777777" w:rsidR="007B6241" w:rsidRPr="00611609" w:rsidRDefault="007B6241" w:rsidP="005E0846">
            <w:pPr>
              <w:spacing w:line="240" w:lineRule="auto"/>
              <w:jc w:val="right"/>
              <w:rPr>
                <w:rFonts w:eastAsia="Times New Roman"/>
              </w:rPr>
            </w:pPr>
            <w:r w:rsidRPr="00611609">
              <w:rPr>
                <w:rFonts w:eastAsia="Times New Roman"/>
              </w:rPr>
              <w:t>3764</w:t>
            </w:r>
          </w:p>
        </w:tc>
      </w:tr>
      <w:tr w:rsidR="007B6241" w:rsidRPr="00611609" w14:paraId="1D9B4DD4"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EF0C96C"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66C0F80"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A9B5E1D"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Mongolia</w:t>
            </w:r>
          </w:p>
        </w:tc>
        <w:tc>
          <w:tcPr>
            <w:tcW w:w="960" w:type="dxa"/>
            <w:tcBorders>
              <w:top w:val="nil"/>
              <w:left w:val="nil"/>
              <w:bottom w:val="single" w:sz="4" w:space="0" w:color="B2B2B2"/>
              <w:right w:val="single" w:sz="4" w:space="0" w:color="B2B2B2"/>
            </w:tcBorders>
            <w:shd w:val="clear" w:color="000000" w:fill="FFFFFF"/>
            <w:noWrap/>
            <w:vAlign w:val="bottom"/>
            <w:hideMark/>
          </w:tcPr>
          <w:p w14:paraId="35767CB7" w14:textId="77777777" w:rsidR="007B6241" w:rsidRPr="00611609" w:rsidRDefault="007B6241" w:rsidP="005E0846">
            <w:pPr>
              <w:spacing w:line="240" w:lineRule="auto"/>
              <w:jc w:val="right"/>
              <w:rPr>
                <w:rFonts w:eastAsia="Times New Roman"/>
              </w:rPr>
            </w:pPr>
            <w:r w:rsidRPr="00611609">
              <w:rPr>
                <w:rFonts w:eastAsia="Times New Roman"/>
              </w:rPr>
              <w:t>94</w:t>
            </w:r>
          </w:p>
        </w:tc>
      </w:tr>
      <w:tr w:rsidR="007B6241" w:rsidRPr="00611609" w14:paraId="245FB489"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A056D38"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D3BE7D0"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E391B0A"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 xml:space="preserve">South Korea </w:t>
            </w:r>
          </w:p>
        </w:tc>
        <w:tc>
          <w:tcPr>
            <w:tcW w:w="960" w:type="dxa"/>
            <w:tcBorders>
              <w:top w:val="nil"/>
              <w:left w:val="nil"/>
              <w:bottom w:val="single" w:sz="4" w:space="0" w:color="B2B2B2"/>
              <w:right w:val="single" w:sz="4" w:space="0" w:color="B2B2B2"/>
            </w:tcBorders>
            <w:shd w:val="clear" w:color="000000" w:fill="FFFFFF"/>
            <w:noWrap/>
            <w:vAlign w:val="bottom"/>
            <w:hideMark/>
          </w:tcPr>
          <w:p w14:paraId="5FCF0780" w14:textId="77777777" w:rsidR="007B6241" w:rsidRPr="00611609" w:rsidRDefault="007B6241" w:rsidP="005E0846">
            <w:pPr>
              <w:spacing w:line="240" w:lineRule="auto"/>
              <w:jc w:val="right"/>
              <w:rPr>
                <w:rFonts w:eastAsia="Times New Roman"/>
              </w:rPr>
            </w:pPr>
            <w:r w:rsidRPr="00611609">
              <w:rPr>
                <w:rFonts w:eastAsia="Times New Roman"/>
              </w:rPr>
              <w:t>793</w:t>
            </w:r>
          </w:p>
        </w:tc>
      </w:tr>
      <w:tr w:rsidR="007B6241" w:rsidRPr="00611609" w14:paraId="70EADE1F"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69DA8FD" w14:textId="77777777" w:rsidR="007B6241" w:rsidRPr="00611609" w:rsidRDefault="007B6241" w:rsidP="005E0846">
            <w:pPr>
              <w:spacing w:line="240" w:lineRule="auto"/>
              <w:rPr>
                <w:rFonts w:eastAsia="Times New Roman"/>
                <w:b/>
                <w:bCs/>
                <w:color w:val="336699"/>
                <w:sz w:val="18"/>
                <w:szCs w:val="18"/>
              </w:rPr>
            </w:pPr>
          </w:p>
        </w:tc>
        <w:tc>
          <w:tcPr>
            <w:tcW w:w="3720" w:type="dxa"/>
            <w:gridSpan w:val="3"/>
            <w:tcBorders>
              <w:top w:val="single" w:sz="4" w:space="0" w:color="B2B2B2"/>
              <w:left w:val="nil"/>
              <w:bottom w:val="single" w:sz="4" w:space="0" w:color="B2B2B2"/>
              <w:right w:val="single" w:sz="4" w:space="0" w:color="B2B2B2"/>
            </w:tcBorders>
            <w:shd w:val="clear" w:color="000000" w:fill="FFFFFF"/>
            <w:noWrap/>
            <w:vAlign w:val="bottom"/>
            <w:hideMark/>
          </w:tcPr>
          <w:p w14:paraId="6968B4BE" w14:textId="77777777" w:rsidR="007B6241" w:rsidRPr="00611609" w:rsidRDefault="007B6241" w:rsidP="005E0846">
            <w:pPr>
              <w:spacing w:line="240" w:lineRule="auto"/>
              <w:jc w:val="center"/>
              <w:rPr>
                <w:rFonts w:eastAsia="Times New Roman"/>
              </w:rPr>
            </w:pPr>
            <w:r w:rsidRPr="00611609">
              <w:rPr>
                <w:rFonts w:eastAsia="Times New Roman"/>
              </w:rPr>
              <w:t> </w:t>
            </w:r>
          </w:p>
        </w:tc>
      </w:tr>
      <w:tr w:rsidR="007B6241" w:rsidRPr="00611609" w14:paraId="525788DF"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7D584A30" w14:textId="77777777" w:rsidR="007B6241" w:rsidRPr="00611609" w:rsidRDefault="007B6241" w:rsidP="005E0846">
            <w:pPr>
              <w:spacing w:line="240" w:lineRule="auto"/>
              <w:rPr>
                <w:rFonts w:eastAsia="Times New Roman"/>
                <w:b/>
                <w:bCs/>
                <w:color w:val="336699"/>
                <w:sz w:val="18"/>
                <w:szCs w:val="18"/>
              </w:rPr>
            </w:pPr>
          </w:p>
        </w:tc>
        <w:tc>
          <w:tcPr>
            <w:tcW w:w="800" w:type="dxa"/>
            <w:vMerge w:val="restart"/>
            <w:tcBorders>
              <w:top w:val="nil"/>
              <w:left w:val="single" w:sz="4" w:space="0" w:color="B2B2B2"/>
              <w:bottom w:val="single" w:sz="4" w:space="0" w:color="B2B2B2"/>
              <w:right w:val="single" w:sz="4" w:space="0" w:color="B2B2B2"/>
            </w:tcBorders>
            <w:shd w:val="clear" w:color="000000" w:fill="FFFFFF"/>
            <w:textDirection w:val="btLr"/>
            <w:vAlign w:val="center"/>
            <w:hideMark/>
          </w:tcPr>
          <w:p w14:paraId="3F230840" w14:textId="77777777" w:rsidR="007B6241" w:rsidRPr="00611609" w:rsidRDefault="007B6241" w:rsidP="005E0846">
            <w:pPr>
              <w:spacing w:line="240" w:lineRule="auto"/>
              <w:jc w:val="center"/>
              <w:rPr>
                <w:rFonts w:eastAsia="Times New Roman"/>
                <w:b/>
                <w:bCs/>
                <w:iCs/>
                <w:sz w:val="16"/>
                <w:szCs w:val="16"/>
              </w:rPr>
            </w:pPr>
            <w:r w:rsidRPr="00611609">
              <w:rPr>
                <w:rFonts w:eastAsia="Times New Roman"/>
                <w:b/>
                <w:bCs/>
                <w:iCs/>
                <w:sz w:val="16"/>
                <w:szCs w:val="16"/>
              </w:rPr>
              <w:t>Southern Asia</w:t>
            </w:r>
          </w:p>
        </w:tc>
        <w:tc>
          <w:tcPr>
            <w:tcW w:w="1960" w:type="dxa"/>
            <w:tcBorders>
              <w:top w:val="nil"/>
              <w:left w:val="nil"/>
              <w:bottom w:val="single" w:sz="4" w:space="0" w:color="B2B2B2"/>
              <w:right w:val="single" w:sz="4" w:space="0" w:color="B2B2B2"/>
            </w:tcBorders>
            <w:shd w:val="clear" w:color="000000" w:fill="FFFFFF"/>
            <w:vAlign w:val="center"/>
            <w:hideMark/>
          </w:tcPr>
          <w:p w14:paraId="3E005FFC"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Afghanistan</w:t>
            </w:r>
          </w:p>
        </w:tc>
        <w:tc>
          <w:tcPr>
            <w:tcW w:w="960" w:type="dxa"/>
            <w:tcBorders>
              <w:top w:val="nil"/>
              <w:left w:val="nil"/>
              <w:bottom w:val="single" w:sz="4" w:space="0" w:color="B2B2B2"/>
              <w:right w:val="single" w:sz="4" w:space="0" w:color="B2B2B2"/>
            </w:tcBorders>
            <w:shd w:val="clear" w:color="000000" w:fill="FFFFFF"/>
            <w:noWrap/>
            <w:vAlign w:val="bottom"/>
            <w:hideMark/>
          </w:tcPr>
          <w:p w14:paraId="2F6F0D21" w14:textId="77777777" w:rsidR="007B6241" w:rsidRPr="00611609" w:rsidRDefault="007B6241" w:rsidP="005E0846">
            <w:pPr>
              <w:spacing w:line="240" w:lineRule="auto"/>
              <w:jc w:val="right"/>
              <w:rPr>
                <w:rFonts w:eastAsia="Times New Roman"/>
              </w:rPr>
            </w:pPr>
            <w:r w:rsidRPr="00611609">
              <w:rPr>
                <w:rFonts w:eastAsia="Times New Roman"/>
              </w:rPr>
              <w:t>2761</w:t>
            </w:r>
          </w:p>
        </w:tc>
      </w:tr>
      <w:tr w:rsidR="007B6241" w:rsidRPr="00611609" w14:paraId="430A3284"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32AC3B5"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1AA2B16D"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6E7D5EB1"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Bangladesh</w:t>
            </w:r>
          </w:p>
        </w:tc>
        <w:tc>
          <w:tcPr>
            <w:tcW w:w="960" w:type="dxa"/>
            <w:tcBorders>
              <w:top w:val="nil"/>
              <w:left w:val="nil"/>
              <w:bottom w:val="single" w:sz="4" w:space="0" w:color="B2B2B2"/>
              <w:right w:val="single" w:sz="4" w:space="0" w:color="B2B2B2"/>
            </w:tcBorders>
            <w:shd w:val="clear" w:color="000000" w:fill="FFFFFF"/>
            <w:noWrap/>
            <w:vAlign w:val="bottom"/>
            <w:hideMark/>
          </w:tcPr>
          <w:p w14:paraId="5AA690B4" w14:textId="77777777" w:rsidR="007B6241" w:rsidRPr="00611609" w:rsidRDefault="007B6241" w:rsidP="005E0846">
            <w:pPr>
              <w:spacing w:line="240" w:lineRule="auto"/>
              <w:jc w:val="right"/>
              <w:rPr>
                <w:rFonts w:eastAsia="Times New Roman"/>
              </w:rPr>
            </w:pPr>
            <w:r w:rsidRPr="00611609">
              <w:rPr>
                <w:rFonts w:eastAsia="Times New Roman"/>
              </w:rPr>
              <w:t>192</w:t>
            </w:r>
          </w:p>
        </w:tc>
      </w:tr>
      <w:tr w:rsidR="007B6241" w:rsidRPr="00611609" w14:paraId="6C7BA16E"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7940C5B8"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4EE26E5"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F56ED30"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Bhutan</w:t>
            </w:r>
          </w:p>
        </w:tc>
        <w:tc>
          <w:tcPr>
            <w:tcW w:w="960" w:type="dxa"/>
            <w:tcBorders>
              <w:top w:val="nil"/>
              <w:left w:val="nil"/>
              <w:bottom w:val="single" w:sz="4" w:space="0" w:color="B2B2B2"/>
              <w:right w:val="single" w:sz="4" w:space="0" w:color="B2B2B2"/>
            </w:tcBorders>
            <w:shd w:val="clear" w:color="000000" w:fill="FFFFFF"/>
            <w:noWrap/>
            <w:vAlign w:val="bottom"/>
            <w:hideMark/>
          </w:tcPr>
          <w:p w14:paraId="44D64E03" w14:textId="77777777" w:rsidR="007B6241" w:rsidRPr="00611609" w:rsidRDefault="007B6241" w:rsidP="005E0846">
            <w:pPr>
              <w:spacing w:line="240" w:lineRule="auto"/>
              <w:jc w:val="right"/>
              <w:rPr>
                <w:rFonts w:eastAsia="Times New Roman"/>
              </w:rPr>
            </w:pPr>
            <w:r w:rsidRPr="00611609">
              <w:rPr>
                <w:rFonts w:eastAsia="Times New Roman"/>
              </w:rPr>
              <w:t>39</w:t>
            </w:r>
          </w:p>
        </w:tc>
      </w:tr>
      <w:tr w:rsidR="007B6241" w:rsidRPr="00611609" w14:paraId="21D7F99F"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5DECD8B8"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242EA13"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3C1AD5EF"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India</w:t>
            </w:r>
          </w:p>
        </w:tc>
        <w:tc>
          <w:tcPr>
            <w:tcW w:w="960" w:type="dxa"/>
            <w:tcBorders>
              <w:top w:val="nil"/>
              <w:left w:val="nil"/>
              <w:bottom w:val="single" w:sz="4" w:space="0" w:color="B2B2B2"/>
              <w:right w:val="single" w:sz="4" w:space="0" w:color="B2B2B2"/>
            </w:tcBorders>
            <w:shd w:val="clear" w:color="000000" w:fill="FFFFFF"/>
            <w:noWrap/>
            <w:vAlign w:val="bottom"/>
            <w:hideMark/>
          </w:tcPr>
          <w:p w14:paraId="6C8E1567" w14:textId="77777777" w:rsidR="007B6241" w:rsidRPr="00611609" w:rsidRDefault="007B6241" w:rsidP="005E0846">
            <w:pPr>
              <w:spacing w:line="240" w:lineRule="auto"/>
              <w:jc w:val="right"/>
              <w:rPr>
                <w:rFonts w:eastAsia="Times New Roman"/>
              </w:rPr>
            </w:pPr>
            <w:r w:rsidRPr="00611609">
              <w:rPr>
                <w:rFonts w:eastAsia="Times New Roman"/>
              </w:rPr>
              <w:t>2769</w:t>
            </w:r>
          </w:p>
        </w:tc>
      </w:tr>
      <w:tr w:rsidR="007B6241" w:rsidRPr="00611609" w14:paraId="1394B3DC"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758FFD22"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FEF0048"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EEA989A"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Iran</w:t>
            </w:r>
          </w:p>
        </w:tc>
        <w:tc>
          <w:tcPr>
            <w:tcW w:w="960" w:type="dxa"/>
            <w:tcBorders>
              <w:top w:val="nil"/>
              <w:left w:val="nil"/>
              <w:bottom w:val="single" w:sz="4" w:space="0" w:color="B2B2B2"/>
              <w:right w:val="single" w:sz="4" w:space="0" w:color="B2B2B2"/>
            </w:tcBorders>
            <w:shd w:val="clear" w:color="000000" w:fill="FFFFFF"/>
            <w:noWrap/>
            <w:vAlign w:val="bottom"/>
            <w:hideMark/>
          </w:tcPr>
          <w:p w14:paraId="08ED52F8" w14:textId="77777777" w:rsidR="007B6241" w:rsidRPr="00611609" w:rsidRDefault="007B6241" w:rsidP="005E0846">
            <w:pPr>
              <w:spacing w:line="240" w:lineRule="auto"/>
              <w:jc w:val="right"/>
              <w:rPr>
                <w:rFonts w:eastAsia="Times New Roman"/>
              </w:rPr>
            </w:pPr>
            <w:r w:rsidRPr="00611609">
              <w:rPr>
                <w:rFonts w:eastAsia="Times New Roman"/>
              </w:rPr>
              <w:t>1527</w:t>
            </w:r>
          </w:p>
        </w:tc>
      </w:tr>
      <w:tr w:rsidR="007B6241" w:rsidRPr="00611609" w14:paraId="01C92BE7"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AC4C880"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A4CBE92"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6D37F2B4"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Maldives</w:t>
            </w:r>
          </w:p>
        </w:tc>
        <w:tc>
          <w:tcPr>
            <w:tcW w:w="960" w:type="dxa"/>
            <w:tcBorders>
              <w:top w:val="nil"/>
              <w:left w:val="nil"/>
              <w:bottom w:val="single" w:sz="4" w:space="0" w:color="B2B2B2"/>
              <w:right w:val="single" w:sz="4" w:space="0" w:color="B2B2B2"/>
            </w:tcBorders>
            <w:shd w:val="clear" w:color="000000" w:fill="FFFFFF"/>
            <w:noWrap/>
            <w:vAlign w:val="bottom"/>
            <w:hideMark/>
          </w:tcPr>
          <w:p w14:paraId="1666D369" w14:textId="77777777" w:rsidR="007B6241" w:rsidRPr="00611609" w:rsidRDefault="007B6241" w:rsidP="005E0846">
            <w:pPr>
              <w:spacing w:line="240" w:lineRule="auto"/>
              <w:jc w:val="right"/>
              <w:rPr>
                <w:rFonts w:eastAsia="Times New Roman"/>
              </w:rPr>
            </w:pPr>
            <w:r w:rsidRPr="00611609">
              <w:rPr>
                <w:rFonts w:eastAsia="Times New Roman"/>
              </w:rPr>
              <w:t>40</w:t>
            </w:r>
          </w:p>
        </w:tc>
      </w:tr>
      <w:tr w:rsidR="007B6241" w:rsidRPr="00611609" w14:paraId="0017E012"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DA5FEB5"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4292BAB"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3A7CF54B"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Nepal</w:t>
            </w:r>
          </w:p>
        </w:tc>
        <w:tc>
          <w:tcPr>
            <w:tcW w:w="960" w:type="dxa"/>
            <w:tcBorders>
              <w:top w:val="nil"/>
              <w:left w:val="nil"/>
              <w:bottom w:val="single" w:sz="4" w:space="0" w:color="B2B2B2"/>
              <w:right w:val="single" w:sz="4" w:space="0" w:color="B2B2B2"/>
            </w:tcBorders>
            <w:shd w:val="clear" w:color="000000" w:fill="FFFFFF"/>
            <w:noWrap/>
            <w:vAlign w:val="bottom"/>
            <w:hideMark/>
          </w:tcPr>
          <w:p w14:paraId="66DB2499" w14:textId="77777777" w:rsidR="007B6241" w:rsidRPr="00611609" w:rsidRDefault="007B6241" w:rsidP="005E0846">
            <w:pPr>
              <w:spacing w:line="240" w:lineRule="auto"/>
              <w:jc w:val="right"/>
              <w:rPr>
                <w:rFonts w:eastAsia="Times New Roman"/>
              </w:rPr>
            </w:pPr>
            <w:r w:rsidRPr="00611609">
              <w:rPr>
                <w:rFonts w:eastAsia="Times New Roman"/>
              </w:rPr>
              <w:t>128</w:t>
            </w:r>
          </w:p>
        </w:tc>
      </w:tr>
      <w:tr w:rsidR="007B6241" w:rsidRPr="00611609" w14:paraId="76D0E449"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2EFBC7E4"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C3035E6"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30905EEB"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Pakistan</w:t>
            </w:r>
          </w:p>
        </w:tc>
        <w:tc>
          <w:tcPr>
            <w:tcW w:w="960" w:type="dxa"/>
            <w:tcBorders>
              <w:top w:val="nil"/>
              <w:left w:val="nil"/>
              <w:bottom w:val="single" w:sz="4" w:space="0" w:color="B2B2B2"/>
              <w:right w:val="single" w:sz="4" w:space="0" w:color="B2B2B2"/>
            </w:tcBorders>
            <w:shd w:val="clear" w:color="000000" w:fill="FFFFFF"/>
            <w:noWrap/>
            <w:vAlign w:val="bottom"/>
            <w:hideMark/>
          </w:tcPr>
          <w:p w14:paraId="2D963736" w14:textId="77777777" w:rsidR="007B6241" w:rsidRPr="00611609" w:rsidRDefault="007B6241" w:rsidP="005E0846">
            <w:pPr>
              <w:spacing w:line="240" w:lineRule="auto"/>
              <w:jc w:val="right"/>
              <w:rPr>
                <w:rFonts w:eastAsia="Times New Roman"/>
              </w:rPr>
            </w:pPr>
            <w:r w:rsidRPr="00611609">
              <w:rPr>
                <w:rFonts w:eastAsia="Times New Roman"/>
              </w:rPr>
              <w:t>1534</w:t>
            </w:r>
          </w:p>
        </w:tc>
      </w:tr>
      <w:tr w:rsidR="007B6241" w:rsidRPr="00611609" w14:paraId="66B49CB8"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6D2C446"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1EC07FBB"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9F0FBA7"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Sri Lanka</w:t>
            </w:r>
          </w:p>
        </w:tc>
        <w:tc>
          <w:tcPr>
            <w:tcW w:w="960" w:type="dxa"/>
            <w:tcBorders>
              <w:top w:val="nil"/>
              <w:left w:val="nil"/>
              <w:bottom w:val="single" w:sz="4" w:space="0" w:color="B2B2B2"/>
              <w:right w:val="single" w:sz="4" w:space="0" w:color="B2B2B2"/>
            </w:tcBorders>
            <w:shd w:val="clear" w:color="000000" w:fill="FFFFFF"/>
            <w:noWrap/>
            <w:vAlign w:val="bottom"/>
            <w:hideMark/>
          </w:tcPr>
          <w:p w14:paraId="0CF323E4" w14:textId="77777777" w:rsidR="007B6241" w:rsidRPr="00611609" w:rsidRDefault="007B6241" w:rsidP="005E0846">
            <w:pPr>
              <w:spacing w:line="240" w:lineRule="auto"/>
              <w:jc w:val="right"/>
              <w:rPr>
                <w:rFonts w:eastAsia="Times New Roman"/>
              </w:rPr>
            </w:pPr>
            <w:r w:rsidRPr="00611609">
              <w:rPr>
                <w:rFonts w:eastAsia="Times New Roman"/>
              </w:rPr>
              <w:t>127</w:t>
            </w:r>
          </w:p>
        </w:tc>
      </w:tr>
      <w:tr w:rsidR="007B6241" w:rsidRPr="00611609" w14:paraId="6A261A32"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39ED3635" w14:textId="77777777" w:rsidR="007B6241" w:rsidRPr="00611609" w:rsidRDefault="007B6241" w:rsidP="005E0846">
            <w:pPr>
              <w:spacing w:line="240" w:lineRule="auto"/>
              <w:rPr>
                <w:rFonts w:eastAsia="Times New Roman"/>
                <w:b/>
                <w:bCs/>
                <w:color w:val="336699"/>
                <w:sz w:val="18"/>
                <w:szCs w:val="18"/>
              </w:rPr>
            </w:pPr>
          </w:p>
        </w:tc>
        <w:tc>
          <w:tcPr>
            <w:tcW w:w="3720" w:type="dxa"/>
            <w:gridSpan w:val="3"/>
            <w:tcBorders>
              <w:top w:val="single" w:sz="4" w:space="0" w:color="B2B2B2"/>
              <w:left w:val="nil"/>
              <w:bottom w:val="single" w:sz="4" w:space="0" w:color="B2B2B2"/>
              <w:right w:val="single" w:sz="4" w:space="0" w:color="B2B2B2"/>
            </w:tcBorders>
            <w:shd w:val="clear" w:color="000000" w:fill="FFFFFF"/>
            <w:noWrap/>
            <w:vAlign w:val="bottom"/>
            <w:hideMark/>
          </w:tcPr>
          <w:p w14:paraId="5C45504A" w14:textId="77777777" w:rsidR="007B6241" w:rsidRPr="00611609" w:rsidRDefault="007B6241" w:rsidP="005E0846">
            <w:pPr>
              <w:spacing w:line="240" w:lineRule="auto"/>
              <w:jc w:val="center"/>
              <w:rPr>
                <w:rFonts w:eastAsia="Times New Roman"/>
              </w:rPr>
            </w:pPr>
            <w:r w:rsidRPr="00611609">
              <w:rPr>
                <w:rFonts w:eastAsia="Times New Roman"/>
              </w:rPr>
              <w:t> </w:t>
            </w:r>
          </w:p>
        </w:tc>
      </w:tr>
      <w:tr w:rsidR="007B6241" w:rsidRPr="00611609" w14:paraId="29A15877"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52C7DEE8" w14:textId="77777777" w:rsidR="007B6241" w:rsidRPr="00611609" w:rsidRDefault="007B6241" w:rsidP="005E0846">
            <w:pPr>
              <w:spacing w:line="240" w:lineRule="auto"/>
              <w:rPr>
                <w:rFonts w:eastAsia="Times New Roman"/>
                <w:b/>
                <w:bCs/>
                <w:color w:val="336699"/>
                <w:sz w:val="18"/>
                <w:szCs w:val="18"/>
              </w:rPr>
            </w:pPr>
          </w:p>
        </w:tc>
        <w:tc>
          <w:tcPr>
            <w:tcW w:w="800" w:type="dxa"/>
            <w:vMerge w:val="restart"/>
            <w:tcBorders>
              <w:top w:val="nil"/>
              <w:left w:val="single" w:sz="4" w:space="0" w:color="B2B2B2"/>
              <w:bottom w:val="single" w:sz="4" w:space="0" w:color="B2B2B2"/>
              <w:right w:val="single" w:sz="4" w:space="0" w:color="B2B2B2"/>
            </w:tcBorders>
            <w:shd w:val="clear" w:color="000000" w:fill="FFFFFF"/>
            <w:textDirection w:val="btLr"/>
            <w:vAlign w:val="center"/>
            <w:hideMark/>
          </w:tcPr>
          <w:p w14:paraId="58BF55F4" w14:textId="77777777" w:rsidR="007B6241" w:rsidRPr="00611609" w:rsidRDefault="007B6241" w:rsidP="005E0846">
            <w:pPr>
              <w:spacing w:line="240" w:lineRule="auto"/>
              <w:jc w:val="center"/>
              <w:rPr>
                <w:rFonts w:eastAsia="Times New Roman"/>
                <w:b/>
                <w:bCs/>
                <w:iCs/>
                <w:sz w:val="16"/>
                <w:szCs w:val="16"/>
              </w:rPr>
            </w:pPr>
            <w:r w:rsidRPr="00611609">
              <w:rPr>
                <w:rFonts w:eastAsia="Times New Roman"/>
                <w:b/>
                <w:bCs/>
                <w:iCs/>
                <w:sz w:val="16"/>
                <w:szCs w:val="16"/>
              </w:rPr>
              <w:t>South-Eastern Asia</w:t>
            </w:r>
          </w:p>
        </w:tc>
        <w:tc>
          <w:tcPr>
            <w:tcW w:w="1960" w:type="dxa"/>
            <w:tcBorders>
              <w:top w:val="nil"/>
              <w:left w:val="nil"/>
              <w:bottom w:val="single" w:sz="4" w:space="0" w:color="B2B2B2"/>
              <w:right w:val="single" w:sz="4" w:space="0" w:color="B2B2B2"/>
            </w:tcBorders>
            <w:shd w:val="clear" w:color="000000" w:fill="FFFFFF"/>
            <w:vAlign w:val="center"/>
            <w:hideMark/>
          </w:tcPr>
          <w:p w14:paraId="3F514C28"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Brunei Darussalam</w:t>
            </w:r>
          </w:p>
        </w:tc>
        <w:tc>
          <w:tcPr>
            <w:tcW w:w="960" w:type="dxa"/>
            <w:tcBorders>
              <w:top w:val="nil"/>
              <w:left w:val="nil"/>
              <w:bottom w:val="single" w:sz="4" w:space="0" w:color="B2B2B2"/>
              <w:right w:val="single" w:sz="4" w:space="0" w:color="B2B2B2"/>
            </w:tcBorders>
            <w:shd w:val="clear" w:color="000000" w:fill="FFFFFF"/>
            <w:noWrap/>
            <w:vAlign w:val="bottom"/>
            <w:hideMark/>
          </w:tcPr>
          <w:p w14:paraId="2CE35E31" w14:textId="77777777" w:rsidR="007B6241" w:rsidRPr="00611609" w:rsidRDefault="007B6241" w:rsidP="005E0846">
            <w:pPr>
              <w:spacing w:line="240" w:lineRule="auto"/>
              <w:jc w:val="right"/>
              <w:rPr>
                <w:rFonts w:eastAsia="Times New Roman"/>
              </w:rPr>
            </w:pPr>
            <w:r w:rsidRPr="00611609">
              <w:rPr>
                <w:rFonts w:eastAsia="Times New Roman"/>
              </w:rPr>
              <w:t>11</w:t>
            </w:r>
          </w:p>
        </w:tc>
      </w:tr>
      <w:tr w:rsidR="007B6241" w:rsidRPr="00611609" w14:paraId="35F647AD"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2DCB9ED4"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798FD6F"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433F8409"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Cambodia</w:t>
            </w:r>
          </w:p>
        </w:tc>
        <w:tc>
          <w:tcPr>
            <w:tcW w:w="960" w:type="dxa"/>
            <w:tcBorders>
              <w:top w:val="nil"/>
              <w:left w:val="nil"/>
              <w:bottom w:val="single" w:sz="4" w:space="0" w:color="B2B2B2"/>
              <w:right w:val="single" w:sz="4" w:space="0" w:color="B2B2B2"/>
            </w:tcBorders>
            <w:shd w:val="clear" w:color="000000" w:fill="FFFFFF"/>
            <w:noWrap/>
            <w:vAlign w:val="bottom"/>
            <w:hideMark/>
          </w:tcPr>
          <w:p w14:paraId="76B918B8" w14:textId="77777777" w:rsidR="007B6241" w:rsidRPr="00611609" w:rsidRDefault="007B6241" w:rsidP="005E0846">
            <w:pPr>
              <w:spacing w:line="240" w:lineRule="auto"/>
              <w:jc w:val="right"/>
              <w:rPr>
                <w:rFonts w:eastAsia="Times New Roman"/>
              </w:rPr>
            </w:pPr>
            <w:r w:rsidRPr="00611609">
              <w:rPr>
                <w:rFonts w:eastAsia="Times New Roman"/>
              </w:rPr>
              <w:t>210</w:t>
            </w:r>
          </w:p>
        </w:tc>
      </w:tr>
      <w:tr w:rsidR="007B6241" w:rsidRPr="00611609" w14:paraId="12EC2B11"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4288300"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13677F5"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1A4CD7F"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Indonesia</w:t>
            </w:r>
          </w:p>
        </w:tc>
        <w:tc>
          <w:tcPr>
            <w:tcW w:w="960" w:type="dxa"/>
            <w:tcBorders>
              <w:top w:val="nil"/>
              <w:left w:val="nil"/>
              <w:bottom w:val="single" w:sz="4" w:space="0" w:color="B2B2B2"/>
              <w:right w:val="single" w:sz="4" w:space="0" w:color="B2B2B2"/>
            </w:tcBorders>
            <w:shd w:val="clear" w:color="000000" w:fill="FFFFFF"/>
            <w:noWrap/>
            <w:vAlign w:val="bottom"/>
            <w:hideMark/>
          </w:tcPr>
          <w:p w14:paraId="2A6C2C4C" w14:textId="77777777" w:rsidR="007B6241" w:rsidRPr="00611609" w:rsidRDefault="007B6241" w:rsidP="005E0846">
            <w:pPr>
              <w:spacing w:line="240" w:lineRule="auto"/>
              <w:jc w:val="right"/>
              <w:rPr>
                <w:rFonts w:eastAsia="Times New Roman"/>
              </w:rPr>
            </w:pPr>
            <w:r w:rsidRPr="00611609">
              <w:rPr>
                <w:rFonts w:eastAsia="Times New Roman"/>
              </w:rPr>
              <w:t>470</w:t>
            </w:r>
          </w:p>
        </w:tc>
      </w:tr>
      <w:tr w:rsidR="007B6241" w:rsidRPr="00611609" w14:paraId="48269913" w14:textId="77777777" w:rsidTr="005E0846">
        <w:trPr>
          <w:trHeight w:val="420"/>
        </w:trPr>
        <w:tc>
          <w:tcPr>
            <w:tcW w:w="540" w:type="dxa"/>
            <w:vMerge/>
            <w:tcBorders>
              <w:top w:val="nil"/>
              <w:left w:val="single" w:sz="4" w:space="0" w:color="B2B2B2"/>
              <w:bottom w:val="single" w:sz="4" w:space="0" w:color="B2B2B2"/>
              <w:right w:val="single" w:sz="4" w:space="0" w:color="B2B2B2"/>
            </w:tcBorders>
            <w:vAlign w:val="center"/>
            <w:hideMark/>
          </w:tcPr>
          <w:p w14:paraId="093CE6C9"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06E6050"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5718A22"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Lao People's Democratic Republic</w:t>
            </w:r>
          </w:p>
        </w:tc>
        <w:tc>
          <w:tcPr>
            <w:tcW w:w="960" w:type="dxa"/>
            <w:tcBorders>
              <w:top w:val="nil"/>
              <w:left w:val="nil"/>
              <w:bottom w:val="single" w:sz="4" w:space="0" w:color="B2B2B2"/>
              <w:right w:val="single" w:sz="4" w:space="0" w:color="B2B2B2"/>
            </w:tcBorders>
            <w:shd w:val="clear" w:color="000000" w:fill="FFFFFF"/>
            <w:noWrap/>
            <w:vAlign w:val="bottom"/>
            <w:hideMark/>
          </w:tcPr>
          <w:p w14:paraId="0FCD0ADE" w14:textId="77777777" w:rsidR="007B6241" w:rsidRPr="00611609" w:rsidRDefault="007B6241" w:rsidP="005E0846">
            <w:pPr>
              <w:spacing w:line="240" w:lineRule="auto"/>
              <w:jc w:val="right"/>
              <w:rPr>
                <w:rFonts w:eastAsia="Times New Roman"/>
              </w:rPr>
            </w:pPr>
            <w:r w:rsidRPr="00611609">
              <w:rPr>
                <w:rFonts w:eastAsia="Times New Roman"/>
              </w:rPr>
              <w:t>38</w:t>
            </w:r>
          </w:p>
        </w:tc>
      </w:tr>
      <w:tr w:rsidR="007B6241" w:rsidRPr="00611609" w14:paraId="6E707BF0"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BCB511C"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11F36588"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418ADB63"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Malaysia</w:t>
            </w:r>
          </w:p>
        </w:tc>
        <w:tc>
          <w:tcPr>
            <w:tcW w:w="960" w:type="dxa"/>
            <w:tcBorders>
              <w:top w:val="nil"/>
              <w:left w:val="nil"/>
              <w:bottom w:val="single" w:sz="4" w:space="0" w:color="B2B2B2"/>
              <w:right w:val="single" w:sz="4" w:space="0" w:color="B2B2B2"/>
            </w:tcBorders>
            <w:shd w:val="clear" w:color="000000" w:fill="FFFFFF"/>
            <w:noWrap/>
            <w:vAlign w:val="bottom"/>
            <w:hideMark/>
          </w:tcPr>
          <w:p w14:paraId="070F3BA9" w14:textId="77777777" w:rsidR="007B6241" w:rsidRPr="00611609" w:rsidRDefault="007B6241" w:rsidP="005E0846">
            <w:pPr>
              <w:spacing w:line="240" w:lineRule="auto"/>
              <w:jc w:val="right"/>
              <w:rPr>
                <w:rFonts w:eastAsia="Times New Roman"/>
              </w:rPr>
            </w:pPr>
            <w:r w:rsidRPr="00611609">
              <w:rPr>
                <w:rFonts w:eastAsia="Times New Roman"/>
              </w:rPr>
              <w:t>232</w:t>
            </w:r>
          </w:p>
        </w:tc>
      </w:tr>
      <w:tr w:rsidR="007B6241" w:rsidRPr="00611609" w14:paraId="4888BDF8"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C4F9335"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3CF3D2F"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06B0154"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 xml:space="preserve">Myanmar or Burma </w:t>
            </w:r>
          </w:p>
        </w:tc>
        <w:tc>
          <w:tcPr>
            <w:tcW w:w="960" w:type="dxa"/>
            <w:tcBorders>
              <w:top w:val="nil"/>
              <w:left w:val="nil"/>
              <w:bottom w:val="single" w:sz="4" w:space="0" w:color="B2B2B2"/>
              <w:right w:val="single" w:sz="4" w:space="0" w:color="B2B2B2"/>
            </w:tcBorders>
            <w:shd w:val="clear" w:color="000000" w:fill="FFFFFF"/>
            <w:noWrap/>
            <w:vAlign w:val="bottom"/>
            <w:hideMark/>
          </w:tcPr>
          <w:p w14:paraId="241EB169" w14:textId="77777777" w:rsidR="007B6241" w:rsidRPr="00611609" w:rsidRDefault="007B6241" w:rsidP="005E0846">
            <w:pPr>
              <w:spacing w:line="240" w:lineRule="auto"/>
              <w:jc w:val="right"/>
              <w:rPr>
                <w:rFonts w:eastAsia="Times New Roman"/>
              </w:rPr>
            </w:pPr>
            <w:r w:rsidRPr="00611609">
              <w:rPr>
                <w:rFonts w:eastAsia="Times New Roman"/>
              </w:rPr>
              <w:t>237</w:t>
            </w:r>
          </w:p>
        </w:tc>
      </w:tr>
      <w:tr w:rsidR="007B6241" w:rsidRPr="00611609" w14:paraId="5085078F"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0ECBA9C"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54BFB6DB"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9D6D4A3"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Philippines</w:t>
            </w:r>
          </w:p>
        </w:tc>
        <w:tc>
          <w:tcPr>
            <w:tcW w:w="960" w:type="dxa"/>
            <w:tcBorders>
              <w:top w:val="nil"/>
              <w:left w:val="nil"/>
              <w:bottom w:val="single" w:sz="4" w:space="0" w:color="B2B2B2"/>
              <w:right w:val="single" w:sz="4" w:space="0" w:color="B2B2B2"/>
            </w:tcBorders>
            <w:shd w:val="clear" w:color="000000" w:fill="FFFFFF"/>
            <w:noWrap/>
            <w:vAlign w:val="bottom"/>
            <w:hideMark/>
          </w:tcPr>
          <w:p w14:paraId="21A84C54" w14:textId="77777777" w:rsidR="007B6241" w:rsidRPr="00611609" w:rsidRDefault="007B6241" w:rsidP="005E0846">
            <w:pPr>
              <w:spacing w:line="240" w:lineRule="auto"/>
              <w:jc w:val="right"/>
              <w:rPr>
                <w:rFonts w:eastAsia="Times New Roman"/>
              </w:rPr>
            </w:pPr>
            <w:r w:rsidRPr="00611609">
              <w:rPr>
                <w:rFonts w:eastAsia="Times New Roman"/>
              </w:rPr>
              <w:t>377</w:t>
            </w:r>
          </w:p>
        </w:tc>
      </w:tr>
      <w:tr w:rsidR="007B6241" w:rsidRPr="00611609" w14:paraId="04E47F51"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A7FD903"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35B4F652"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A5A8466"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Singapore</w:t>
            </w:r>
          </w:p>
        </w:tc>
        <w:tc>
          <w:tcPr>
            <w:tcW w:w="960" w:type="dxa"/>
            <w:tcBorders>
              <w:top w:val="nil"/>
              <w:left w:val="nil"/>
              <w:bottom w:val="single" w:sz="4" w:space="0" w:color="B2B2B2"/>
              <w:right w:val="single" w:sz="4" w:space="0" w:color="B2B2B2"/>
            </w:tcBorders>
            <w:shd w:val="clear" w:color="000000" w:fill="FFFFFF"/>
            <w:noWrap/>
            <w:vAlign w:val="bottom"/>
            <w:hideMark/>
          </w:tcPr>
          <w:p w14:paraId="7D962A5F" w14:textId="77777777" w:rsidR="007B6241" w:rsidRPr="00611609" w:rsidRDefault="007B6241" w:rsidP="005E0846">
            <w:pPr>
              <w:spacing w:line="240" w:lineRule="auto"/>
              <w:jc w:val="right"/>
              <w:rPr>
                <w:rFonts w:eastAsia="Times New Roman"/>
              </w:rPr>
            </w:pPr>
            <w:r w:rsidRPr="00611609">
              <w:rPr>
                <w:rFonts w:eastAsia="Times New Roman"/>
              </w:rPr>
              <w:t>507</w:t>
            </w:r>
          </w:p>
        </w:tc>
      </w:tr>
      <w:tr w:rsidR="007B6241" w:rsidRPr="00611609" w14:paraId="132B76FE"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CF50331"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E88548D"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F2098AF"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Thailand</w:t>
            </w:r>
          </w:p>
        </w:tc>
        <w:tc>
          <w:tcPr>
            <w:tcW w:w="960" w:type="dxa"/>
            <w:tcBorders>
              <w:top w:val="nil"/>
              <w:left w:val="nil"/>
              <w:bottom w:val="single" w:sz="4" w:space="0" w:color="B2B2B2"/>
              <w:right w:val="single" w:sz="4" w:space="0" w:color="B2B2B2"/>
            </w:tcBorders>
            <w:shd w:val="clear" w:color="000000" w:fill="FFFFFF"/>
            <w:noWrap/>
            <w:vAlign w:val="bottom"/>
            <w:hideMark/>
          </w:tcPr>
          <w:p w14:paraId="208E6E55" w14:textId="77777777" w:rsidR="007B6241" w:rsidRPr="00611609" w:rsidRDefault="007B6241" w:rsidP="005E0846">
            <w:pPr>
              <w:spacing w:line="240" w:lineRule="auto"/>
              <w:jc w:val="right"/>
              <w:rPr>
                <w:rFonts w:eastAsia="Times New Roman"/>
              </w:rPr>
            </w:pPr>
            <w:r w:rsidRPr="00611609">
              <w:rPr>
                <w:rFonts w:eastAsia="Times New Roman"/>
              </w:rPr>
              <w:t>504</w:t>
            </w:r>
          </w:p>
        </w:tc>
      </w:tr>
      <w:tr w:rsidR="007B6241" w:rsidRPr="00611609" w14:paraId="713C907A"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580A606"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336DED0D"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1B2BE065"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Timor-Leste</w:t>
            </w:r>
          </w:p>
        </w:tc>
        <w:tc>
          <w:tcPr>
            <w:tcW w:w="960" w:type="dxa"/>
            <w:tcBorders>
              <w:top w:val="nil"/>
              <w:left w:val="nil"/>
              <w:bottom w:val="single" w:sz="4" w:space="0" w:color="B2B2B2"/>
              <w:right w:val="single" w:sz="4" w:space="0" w:color="B2B2B2"/>
            </w:tcBorders>
            <w:shd w:val="clear" w:color="000000" w:fill="FFFFFF"/>
            <w:noWrap/>
            <w:vAlign w:val="bottom"/>
            <w:hideMark/>
          </w:tcPr>
          <w:p w14:paraId="7D4C3FE8" w14:textId="77777777" w:rsidR="007B6241" w:rsidRPr="00611609" w:rsidRDefault="007B6241" w:rsidP="005E0846">
            <w:pPr>
              <w:spacing w:line="240" w:lineRule="auto"/>
              <w:jc w:val="right"/>
              <w:rPr>
                <w:rFonts w:eastAsia="Times New Roman"/>
              </w:rPr>
            </w:pPr>
            <w:r w:rsidRPr="00611609">
              <w:rPr>
                <w:rFonts w:eastAsia="Times New Roman"/>
              </w:rPr>
              <w:t>11</w:t>
            </w:r>
          </w:p>
        </w:tc>
      </w:tr>
      <w:tr w:rsidR="007B6241" w:rsidRPr="00611609" w14:paraId="407426BA"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3B7F996C"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92D9CE0"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5E812A4"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Viet Nam</w:t>
            </w:r>
          </w:p>
        </w:tc>
        <w:tc>
          <w:tcPr>
            <w:tcW w:w="960" w:type="dxa"/>
            <w:tcBorders>
              <w:top w:val="nil"/>
              <w:left w:val="nil"/>
              <w:bottom w:val="single" w:sz="4" w:space="0" w:color="B2B2B2"/>
              <w:right w:val="single" w:sz="4" w:space="0" w:color="B2B2B2"/>
            </w:tcBorders>
            <w:shd w:val="clear" w:color="000000" w:fill="FFFFFF"/>
            <w:noWrap/>
            <w:vAlign w:val="bottom"/>
            <w:hideMark/>
          </w:tcPr>
          <w:p w14:paraId="4320128B" w14:textId="77777777" w:rsidR="007B6241" w:rsidRPr="00611609" w:rsidRDefault="007B6241" w:rsidP="005E0846">
            <w:pPr>
              <w:spacing w:line="240" w:lineRule="auto"/>
              <w:jc w:val="right"/>
              <w:rPr>
                <w:rFonts w:eastAsia="Times New Roman"/>
              </w:rPr>
            </w:pPr>
            <w:r w:rsidRPr="00611609">
              <w:rPr>
                <w:rFonts w:eastAsia="Times New Roman"/>
              </w:rPr>
              <w:t>231</w:t>
            </w:r>
          </w:p>
        </w:tc>
      </w:tr>
      <w:tr w:rsidR="007B6241" w:rsidRPr="00611609" w14:paraId="5449E5A1"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2FE8B4E" w14:textId="77777777" w:rsidR="007B6241" w:rsidRPr="00611609" w:rsidRDefault="007B6241" w:rsidP="005E0846">
            <w:pPr>
              <w:spacing w:line="240" w:lineRule="auto"/>
              <w:rPr>
                <w:rFonts w:eastAsia="Times New Roman"/>
                <w:b/>
                <w:bCs/>
                <w:color w:val="336699"/>
                <w:sz w:val="18"/>
                <w:szCs w:val="18"/>
              </w:rPr>
            </w:pPr>
          </w:p>
        </w:tc>
        <w:tc>
          <w:tcPr>
            <w:tcW w:w="3720" w:type="dxa"/>
            <w:gridSpan w:val="3"/>
            <w:tcBorders>
              <w:top w:val="single" w:sz="4" w:space="0" w:color="B2B2B2"/>
              <w:left w:val="nil"/>
              <w:bottom w:val="single" w:sz="4" w:space="0" w:color="B2B2B2"/>
              <w:right w:val="single" w:sz="4" w:space="0" w:color="B2B2B2"/>
            </w:tcBorders>
            <w:shd w:val="clear" w:color="000000" w:fill="FFFFFF"/>
            <w:noWrap/>
            <w:vAlign w:val="bottom"/>
            <w:hideMark/>
          </w:tcPr>
          <w:p w14:paraId="3A331218" w14:textId="77777777" w:rsidR="007B6241" w:rsidRPr="00611609" w:rsidRDefault="007B6241" w:rsidP="005E0846">
            <w:pPr>
              <w:spacing w:line="240" w:lineRule="auto"/>
              <w:jc w:val="center"/>
              <w:rPr>
                <w:rFonts w:eastAsia="Times New Roman"/>
              </w:rPr>
            </w:pPr>
            <w:r w:rsidRPr="00611609">
              <w:rPr>
                <w:rFonts w:eastAsia="Times New Roman"/>
              </w:rPr>
              <w:t> </w:t>
            </w:r>
          </w:p>
        </w:tc>
      </w:tr>
      <w:tr w:rsidR="007B6241" w:rsidRPr="00611609" w14:paraId="2949D006"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31FB3332" w14:textId="77777777" w:rsidR="007B6241" w:rsidRPr="00611609" w:rsidRDefault="007B6241" w:rsidP="005E0846">
            <w:pPr>
              <w:spacing w:line="240" w:lineRule="auto"/>
              <w:rPr>
                <w:rFonts w:eastAsia="Times New Roman"/>
                <w:b/>
                <w:bCs/>
                <w:color w:val="336699"/>
                <w:sz w:val="18"/>
                <w:szCs w:val="18"/>
              </w:rPr>
            </w:pPr>
          </w:p>
        </w:tc>
        <w:tc>
          <w:tcPr>
            <w:tcW w:w="800" w:type="dxa"/>
            <w:vMerge w:val="restart"/>
            <w:tcBorders>
              <w:top w:val="nil"/>
              <w:left w:val="single" w:sz="4" w:space="0" w:color="B2B2B2"/>
              <w:bottom w:val="single" w:sz="4" w:space="0" w:color="B2B2B2"/>
              <w:right w:val="single" w:sz="4" w:space="0" w:color="B2B2B2"/>
            </w:tcBorders>
            <w:shd w:val="clear" w:color="000000" w:fill="FFFFFF"/>
            <w:textDirection w:val="btLr"/>
            <w:vAlign w:val="center"/>
            <w:hideMark/>
          </w:tcPr>
          <w:p w14:paraId="0CE7D99D" w14:textId="77777777" w:rsidR="007B6241" w:rsidRPr="00611609" w:rsidRDefault="007B6241" w:rsidP="005E0846">
            <w:pPr>
              <w:spacing w:line="240" w:lineRule="auto"/>
              <w:jc w:val="center"/>
              <w:rPr>
                <w:rFonts w:eastAsia="Times New Roman"/>
                <w:b/>
                <w:bCs/>
                <w:iCs/>
                <w:sz w:val="16"/>
                <w:szCs w:val="16"/>
              </w:rPr>
            </w:pPr>
            <w:r w:rsidRPr="00611609">
              <w:rPr>
                <w:rFonts w:eastAsia="Times New Roman"/>
                <w:b/>
                <w:bCs/>
                <w:iCs/>
                <w:sz w:val="16"/>
                <w:szCs w:val="16"/>
              </w:rPr>
              <w:t>Western Asia</w:t>
            </w:r>
          </w:p>
        </w:tc>
        <w:tc>
          <w:tcPr>
            <w:tcW w:w="1960" w:type="dxa"/>
            <w:tcBorders>
              <w:top w:val="nil"/>
              <w:left w:val="nil"/>
              <w:bottom w:val="single" w:sz="4" w:space="0" w:color="B2B2B2"/>
              <w:right w:val="single" w:sz="4" w:space="0" w:color="B2B2B2"/>
            </w:tcBorders>
            <w:shd w:val="clear" w:color="000000" w:fill="FFFFFF"/>
            <w:vAlign w:val="center"/>
            <w:hideMark/>
          </w:tcPr>
          <w:p w14:paraId="35940459"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Armenia</w:t>
            </w:r>
          </w:p>
        </w:tc>
        <w:tc>
          <w:tcPr>
            <w:tcW w:w="960" w:type="dxa"/>
            <w:tcBorders>
              <w:top w:val="nil"/>
              <w:left w:val="nil"/>
              <w:bottom w:val="single" w:sz="4" w:space="0" w:color="B2B2B2"/>
              <w:right w:val="single" w:sz="4" w:space="0" w:color="B2B2B2"/>
            </w:tcBorders>
            <w:shd w:val="clear" w:color="000000" w:fill="FFFFFF"/>
            <w:noWrap/>
            <w:vAlign w:val="bottom"/>
            <w:hideMark/>
          </w:tcPr>
          <w:p w14:paraId="0A779989" w14:textId="77777777" w:rsidR="007B6241" w:rsidRPr="00611609" w:rsidRDefault="007B6241" w:rsidP="005E0846">
            <w:pPr>
              <w:spacing w:line="240" w:lineRule="auto"/>
              <w:jc w:val="right"/>
              <w:rPr>
                <w:rFonts w:eastAsia="Times New Roman"/>
              </w:rPr>
            </w:pPr>
            <w:r w:rsidRPr="00611609">
              <w:rPr>
                <w:rFonts w:eastAsia="Times New Roman"/>
              </w:rPr>
              <w:t>76</w:t>
            </w:r>
          </w:p>
        </w:tc>
      </w:tr>
      <w:tr w:rsidR="007B6241" w:rsidRPr="00611609" w14:paraId="7C3F3A9B"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FBE32F3"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EB553AC"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D579439"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Azerbaijan</w:t>
            </w:r>
          </w:p>
        </w:tc>
        <w:tc>
          <w:tcPr>
            <w:tcW w:w="960" w:type="dxa"/>
            <w:tcBorders>
              <w:top w:val="nil"/>
              <w:left w:val="nil"/>
              <w:bottom w:val="single" w:sz="4" w:space="0" w:color="B2B2B2"/>
              <w:right w:val="single" w:sz="4" w:space="0" w:color="B2B2B2"/>
            </w:tcBorders>
            <w:shd w:val="clear" w:color="000000" w:fill="FFFFFF"/>
            <w:noWrap/>
            <w:vAlign w:val="bottom"/>
            <w:hideMark/>
          </w:tcPr>
          <w:p w14:paraId="03DE2507" w14:textId="77777777" w:rsidR="007B6241" w:rsidRPr="00611609" w:rsidRDefault="007B6241" w:rsidP="005E0846">
            <w:pPr>
              <w:spacing w:line="240" w:lineRule="auto"/>
              <w:jc w:val="right"/>
              <w:rPr>
                <w:rFonts w:eastAsia="Times New Roman"/>
              </w:rPr>
            </w:pPr>
            <w:r w:rsidRPr="00611609">
              <w:rPr>
                <w:rFonts w:eastAsia="Times New Roman"/>
              </w:rPr>
              <w:t>78</w:t>
            </w:r>
          </w:p>
        </w:tc>
      </w:tr>
      <w:tr w:rsidR="007B6241" w:rsidRPr="00611609" w14:paraId="1BFC1724"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20B84DF0"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5992ACF4"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6B01F264"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Bahrain</w:t>
            </w:r>
          </w:p>
        </w:tc>
        <w:tc>
          <w:tcPr>
            <w:tcW w:w="960" w:type="dxa"/>
            <w:tcBorders>
              <w:top w:val="nil"/>
              <w:left w:val="nil"/>
              <w:bottom w:val="single" w:sz="4" w:space="0" w:color="B2B2B2"/>
              <w:right w:val="single" w:sz="4" w:space="0" w:color="B2B2B2"/>
            </w:tcBorders>
            <w:shd w:val="clear" w:color="000000" w:fill="FFFFFF"/>
            <w:noWrap/>
            <w:vAlign w:val="bottom"/>
            <w:hideMark/>
          </w:tcPr>
          <w:p w14:paraId="44BCD9CB" w14:textId="77777777" w:rsidR="007B6241" w:rsidRPr="00611609" w:rsidRDefault="007B6241" w:rsidP="005E0846">
            <w:pPr>
              <w:spacing w:line="240" w:lineRule="auto"/>
              <w:jc w:val="right"/>
              <w:rPr>
                <w:rFonts w:eastAsia="Times New Roman"/>
              </w:rPr>
            </w:pPr>
            <w:r w:rsidRPr="00611609">
              <w:rPr>
                <w:rFonts w:eastAsia="Times New Roman"/>
              </w:rPr>
              <w:t>506</w:t>
            </w:r>
          </w:p>
        </w:tc>
      </w:tr>
      <w:tr w:rsidR="007B6241" w:rsidRPr="00611609" w14:paraId="0EDAB42E"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3110841D"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1A923AD"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30CA8734"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Cyprus</w:t>
            </w:r>
          </w:p>
        </w:tc>
        <w:tc>
          <w:tcPr>
            <w:tcW w:w="960" w:type="dxa"/>
            <w:tcBorders>
              <w:top w:val="nil"/>
              <w:left w:val="nil"/>
              <w:bottom w:val="single" w:sz="4" w:space="0" w:color="B2B2B2"/>
              <w:right w:val="single" w:sz="4" w:space="0" w:color="B2B2B2"/>
            </w:tcBorders>
            <w:shd w:val="clear" w:color="000000" w:fill="FFFFFF"/>
            <w:noWrap/>
            <w:vAlign w:val="bottom"/>
            <w:hideMark/>
          </w:tcPr>
          <w:p w14:paraId="64B1AA2F" w14:textId="77777777" w:rsidR="007B6241" w:rsidRPr="00611609" w:rsidRDefault="007B6241" w:rsidP="005E0846">
            <w:pPr>
              <w:spacing w:line="240" w:lineRule="auto"/>
              <w:jc w:val="right"/>
              <w:rPr>
                <w:rFonts w:eastAsia="Times New Roman"/>
              </w:rPr>
            </w:pPr>
            <w:r w:rsidRPr="00611609">
              <w:rPr>
                <w:rFonts w:eastAsia="Times New Roman"/>
              </w:rPr>
              <w:t>122</w:t>
            </w:r>
          </w:p>
        </w:tc>
      </w:tr>
      <w:tr w:rsidR="007B6241" w:rsidRPr="00611609" w14:paraId="78A969DB" w14:textId="77777777" w:rsidTr="005E0846">
        <w:trPr>
          <w:trHeight w:val="2100"/>
        </w:trPr>
        <w:tc>
          <w:tcPr>
            <w:tcW w:w="540" w:type="dxa"/>
            <w:vMerge/>
            <w:tcBorders>
              <w:top w:val="nil"/>
              <w:left w:val="single" w:sz="4" w:space="0" w:color="B2B2B2"/>
              <w:bottom w:val="single" w:sz="4" w:space="0" w:color="B2B2B2"/>
              <w:right w:val="single" w:sz="4" w:space="0" w:color="B2B2B2"/>
            </w:tcBorders>
            <w:vAlign w:val="center"/>
            <w:hideMark/>
          </w:tcPr>
          <w:p w14:paraId="773EF9C9"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601933F"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457AC236"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Georgia or Yerevan or Saakashvili AND NOT Atlanta AND NOT Savanna AND NOT Augusta AND NOT Mrietta AND NOT Columbus AND NOT football AND NOT basketball AND NOT baseball</w:t>
            </w:r>
          </w:p>
        </w:tc>
        <w:tc>
          <w:tcPr>
            <w:tcW w:w="960" w:type="dxa"/>
            <w:tcBorders>
              <w:top w:val="nil"/>
              <w:left w:val="nil"/>
              <w:bottom w:val="single" w:sz="4" w:space="0" w:color="B2B2B2"/>
              <w:right w:val="single" w:sz="4" w:space="0" w:color="B2B2B2"/>
            </w:tcBorders>
            <w:shd w:val="clear" w:color="000000" w:fill="FFFFFF"/>
            <w:noWrap/>
            <w:vAlign w:val="bottom"/>
            <w:hideMark/>
          </w:tcPr>
          <w:p w14:paraId="117961CB" w14:textId="77777777" w:rsidR="007B6241" w:rsidRPr="00611609" w:rsidRDefault="007B6241" w:rsidP="005E0846">
            <w:pPr>
              <w:spacing w:line="240" w:lineRule="auto"/>
              <w:jc w:val="right"/>
              <w:rPr>
                <w:rFonts w:eastAsia="Times New Roman"/>
              </w:rPr>
            </w:pPr>
            <w:r w:rsidRPr="00611609">
              <w:rPr>
                <w:rFonts w:eastAsia="Times New Roman"/>
              </w:rPr>
              <w:t>1084</w:t>
            </w:r>
          </w:p>
        </w:tc>
      </w:tr>
      <w:tr w:rsidR="007B6241" w:rsidRPr="00611609" w14:paraId="1257827E"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64EF0D8"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D7A52BA"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8C4959F"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Iraq</w:t>
            </w:r>
          </w:p>
        </w:tc>
        <w:tc>
          <w:tcPr>
            <w:tcW w:w="960" w:type="dxa"/>
            <w:tcBorders>
              <w:top w:val="nil"/>
              <w:left w:val="nil"/>
              <w:bottom w:val="single" w:sz="4" w:space="0" w:color="B2B2B2"/>
              <w:right w:val="single" w:sz="4" w:space="0" w:color="B2B2B2"/>
            </w:tcBorders>
            <w:shd w:val="clear" w:color="000000" w:fill="FFFFFF"/>
            <w:noWrap/>
            <w:vAlign w:val="bottom"/>
            <w:hideMark/>
          </w:tcPr>
          <w:p w14:paraId="78ACA589" w14:textId="77777777" w:rsidR="007B6241" w:rsidRPr="00611609" w:rsidRDefault="007B6241" w:rsidP="005E0846">
            <w:pPr>
              <w:spacing w:line="240" w:lineRule="auto"/>
              <w:jc w:val="right"/>
              <w:rPr>
                <w:rFonts w:eastAsia="Times New Roman"/>
              </w:rPr>
            </w:pPr>
            <w:r w:rsidRPr="00611609">
              <w:rPr>
                <w:rFonts w:eastAsia="Times New Roman"/>
              </w:rPr>
              <w:t>2556</w:t>
            </w:r>
          </w:p>
        </w:tc>
      </w:tr>
      <w:tr w:rsidR="007B6241" w:rsidRPr="00611609" w14:paraId="7F68AF60" w14:textId="77777777" w:rsidTr="005E0846">
        <w:trPr>
          <w:trHeight w:val="420"/>
        </w:trPr>
        <w:tc>
          <w:tcPr>
            <w:tcW w:w="540" w:type="dxa"/>
            <w:vMerge/>
            <w:tcBorders>
              <w:top w:val="nil"/>
              <w:left w:val="single" w:sz="4" w:space="0" w:color="B2B2B2"/>
              <w:bottom w:val="single" w:sz="4" w:space="0" w:color="B2B2B2"/>
              <w:right w:val="single" w:sz="4" w:space="0" w:color="B2B2B2"/>
            </w:tcBorders>
            <w:vAlign w:val="center"/>
            <w:hideMark/>
          </w:tcPr>
          <w:p w14:paraId="4235C9DB"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48DA53C"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6908BDFE"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Israel or Netanyahu or Gaza</w:t>
            </w:r>
          </w:p>
        </w:tc>
        <w:tc>
          <w:tcPr>
            <w:tcW w:w="960" w:type="dxa"/>
            <w:tcBorders>
              <w:top w:val="nil"/>
              <w:left w:val="nil"/>
              <w:bottom w:val="single" w:sz="4" w:space="0" w:color="B2B2B2"/>
              <w:right w:val="single" w:sz="4" w:space="0" w:color="B2B2B2"/>
            </w:tcBorders>
            <w:shd w:val="clear" w:color="000000" w:fill="FFFFFF"/>
            <w:noWrap/>
            <w:vAlign w:val="bottom"/>
            <w:hideMark/>
          </w:tcPr>
          <w:p w14:paraId="0F6DB941" w14:textId="77777777" w:rsidR="007B6241" w:rsidRPr="00611609" w:rsidRDefault="007B6241" w:rsidP="005E0846">
            <w:pPr>
              <w:spacing w:line="240" w:lineRule="auto"/>
              <w:jc w:val="right"/>
              <w:rPr>
                <w:rFonts w:eastAsia="Times New Roman"/>
              </w:rPr>
            </w:pPr>
            <w:r w:rsidRPr="00611609">
              <w:rPr>
                <w:rFonts w:eastAsia="Times New Roman"/>
              </w:rPr>
              <w:t>2833</w:t>
            </w:r>
          </w:p>
        </w:tc>
      </w:tr>
      <w:tr w:rsidR="007B6241" w:rsidRPr="00611609" w14:paraId="6C400EFD" w14:textId="77777777" w:rsidTr="005E0846">
        <w:trPr>
          <w:trHeight w:val="4620"/>
        </w:trPr>
        <w:tc>
          <w:tcPr>
            <w:tcW w:w="540" w:type="dxa"/>
            <w:vMerge/>
            <w:tcBorders>
              <w:top w:val="nil"/>
              <w:left w:val="single" w:sz="4" w:space="0" w:color="B2B2B2"/>
              <w:bottom w:val="single" w:sz="4" w:space="0" w:color="B2B2B2"/>
              <w:right w:val="single" w:sz="4" w:space="0" w:color="B2B2B2"/>
            </w:tcBorders>
            <w:vAlign w:val="center"/>
            <w:hideMark/>
          </w:tcPr>
          <w:p w14:paraId="6E1D01FD"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9E23A86"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6EC0B03"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Jordan AND NOT football AND NOT basketball AND NOT baseball AND NOT Chuch w/3 Jordan AND NOT Michael w/3 Jordan AND NOT Brooklyn AND NOT obituary AND NOT Broadway AND NOT Oakland AND NOT Mr. Jordan AND NOT Ms. Jordan AND NOT Mr. Jordan AND NOT Joe w/3 Jordan AND NOT Mississippi AND NOT Jim w/3 Jordan AND NOT Robert w/3 Jordan AND NOT Hal Jordan AND NOT Berman AND NOT Hockey</w:t>
            </w:r>
          </w:p>
        </w:tc>
        <w:tc>
          <w:tcPr>
            <w:tcW w:w="960" w:type="dxa"/>
            <w:tcBorders>
              <w:top w:val="nil"/>
              <w:left w:val="nil"/>
              <w:bottom w:val="single" w:sz="4" w:space="0" w:color="B2B2B2"/>
              <w:right w:val="single" w:sz="4" w:space="0" w:color="B2B2B2"/>
            </w:tcBorders>
            <w:shd w:val="clear" w:color="000000" w:fill="FFFFFF"/>
            <w:noWrap/>
            <w:vAlign w:val="bottom"/>
            <w:hideMark/>
          </w:tcPr>
          <w:p w14:paraId="486F2DE2" w14:textId="77777777" w:rsidR="007B6241" w:rsidRPr="00611609" w:rsidRDefault="007B6241" w:rsidP="005E0846">
            <w:pPr>
              <w:spacing w:line="240" w:lineRule="auto"/>
              <w:jc w:val="right"/>
              <w:rPr>
                <w:rFonts w:eastAsia="Times New Roman"/>
              </w:rPr>
            </w:pPr>
            <w:r w:rsidRPr="00611609">
              <w:rPr>
                <w:rFonts w:eastAsia="Times New Roman"/>
              </w:rPr>
              <w:t>671</w:t>
            </w:r>
          </w:p>
        </w:tc>
      </w:tr>
      <w:tr w:rsidR="007B6241" w:rsidRPr="00611609" w14:paraId="69CE3E97"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708C0295"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64C05F0"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6D8CB31C"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Kuwait</w:t>
            </w:r>
          </w:p>
        </w:tc>
        <w:tc>
          <w:tcPr>
            <w:tcW w:w="960" w:type="dxa"/>
            <w:tcBorders>
              <w:top w:val="nil"/>
              <w:left w:val="nil"/>
              <w:bottom w:val="single" w:sz="4" w:space="0" w:color="B2B2B2"/>
              <w:right w:val="single" w:sz="4" w:space="0" w:color="B2B2B2"/>
            </w:tcBorders>
            <w:shd w:val="clear" w:color="000000" w:fill="FFFFFF"/>
            <w:noWrap/>
            <w:vAlign w:val="bottom"/>
            <w:hideMark/>
          </w:tcPr>
          <w:p w14:paraId="49C01ABA" w14:textId="77777777" w:rsidR="007B6241" w:rsidRPr="00611609" w:rsidRDefault="007B6241" w:rsidP="005E0846">
            <w:pPr>
              <w:spacing w:line="240" w:lineRule="auto"/>
              <w:jc w:val="right"/>
              <w:rPr>
                <w:rFonts w:eastAsia="Times New Roman"/>
              </w:rPr>
            </w:pPr>
            <w:r w:rsidRPr="00611609">
              <w:rPr>
                <w:rFonts w:eastAsia="Times New Roman"/>
              </w:rPr>
              <w:t>246</w:t>
            </w:r>
          </w:p>
        </w:tc>
      </w:tr>
      <w:tr w:rsidR="007B6241" w:rsidRPr="00611609" w14:paraId="49BC2956"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28440BB6"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55820B53"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8F9508E"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Lebanon</w:t>
            </w:r>
          </w:p>
        </w:tc>
        <w:tc>
          <w:tcPr>
            <w:tcW w:w="960" w:type="dxa"/>
            <w:tcBorders>
              <w:top w:val="nil"/>
              <w:left w:val="nil"/>
              <w:bottom w:val="single" w:sz="4" w:space="0" w:color="B2B2B2"/>
              <w:right w:val="single" w:sz="4" w:space="0" w:color="B2B2B2"/>
            </w:tcBorders>
            <w:shd w:val="clear" w:color="000000" w:fill="FFFFFF"/>
            <w:noWrap/>
            <w:vAlign w:val="bottom"/>
            <w:hideMark/>
          </w:tcPr>
          <w:p w14:paraId="0F945CE3" w14:textId="77777777" w:rsidR="007B6241" w:rsidRPr="00611609" w:rsidRDefault="007B6241" w:rsidP="005E0846">
            <w:pPr>
              <w:spacing w:line="240" w:lineRule="auto"/>
              <w:jc w:val="right"/>
              <w:rPr>
                <w:rFonts w:eastAsia="Times New Roman"/>
              </w:rPr>
            </w:pPr>
            <w:r w:rsidRPr="00611609">
              <w:rPr>
                <w:rFonts w:eastAsia="Times New Roman"/>
              </w:rPr>
              <w:t>785</w:t>
            </w:r>
          </w:p>
        </w:tc>
      </w:tr>
      <w:tr w:rsidR="007B6241" w:rsidRPr="00611609" w14:paraId="467F0862"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528A9CE9"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AB27A3A"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1C07C5E9"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Oman</w:t>
            </w:r>
          </w:p>
        </w:tc>
        <w:tc>
          <w:tcPr>
            <w:tcW w:w="960" w:type="dxa"/>
            <w:tcBorders>
              <w:top w:val="nil"/>
              <w:left w:val="nil"/>
              <w:bottom w:val="single" w:sz="4" w:space="0" w:color="B2B2B2"/>
              <w:right w:val="single" w:sz="4" w:space="0" w:color="B2B2B2"/>
            </w:tcBorders>
            <w:shd w:val="clear" w:color="000000" w:fill="FFFFFF"/>
            <w:noWrap/>
            <w:vAlign w:val="bottom"/>
            <w:hideMark/>
          </w:tcPr>
          <w:p w14:paraId="71403004" w14:textId="77777777" w:rsidR="007B6241" w:rsidRPr="00611609" w:rsidRDefault="007B6241" w:rsidP="005E0846">
            <w:pPr>
              <w:spacing w:line="240" w:lineRule="auto"/>
              <w:jc w:val="right"/>
              <w:rPr>
                <w:rFonts w:eastAsia="Times New Roman"/>
              </w:rPr>
            </w:pPr>
            <w:r w:rsidRPr="00611609">
              <w:rPr>
                <w:rFonts w:eastAsia="Times New Roman"/>
              </w:rPr>
              <w:t>98</w:t>
            </w:r>
          </w:p>
        </w:tc>
      </w:tr>
      <w:tr w:rsidR="007B6241" w:rsidRPr="00611609" w14:paraId="62B682DD"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271660E"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364E162"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0272C37"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Qatar</w:t>
            </w:r>
          </w:p>
        </w:tc>
        <w:tc>
          <w:tcPr>
            <w:tcW w:w="960" w:type="dxa"/>
            <w:tcBorders>
              <w:top w:val="nil"/>
              <w:left w:val="nil"/>
              <w:bottom w:val="single" w:sz="4" w:space="0" w:color="B2B2B2"/>
              <w:right w:val="single" w:sz="4" w:space="0" w:color="B2B2B2"/>
            </w:tcBorders>
            <w:shd w:val="clear" w:color="000000" w:fill="FFFFFF"/>
            <w:noWrap/>
            <w:vAlign w:val="bottom"/>
            <w:hideMark/>
          </w:tcPr>
          <w:p w14:paraId="29D81BFD" w14:textId="77777777" w:rsidR="007B6241" w:rsidRPr="00611609" w:rsidRDefault="007B6241" w:rsidP="005E0846">
            <w:pPr>
              <w:spacing w:line="240" w:lineRule="auto"/>
              <w:jc w:val="right"/>
              <w:rPr>
                <w:rFonts w:eastAsia="Times New Roman"/>
              </w:rPr>
            </w:pPr>
            <w:r w:rsidRPr="00611609">
              <w:rPr>
                <w:rFonts w:eastAsia="Times New Roman"/>
              </w:rPr>
              <w:t>420</w:t>
            </w:r>
          </w:p>
        </w:tc>
      </w:tr>
      <w:tr w:rsidR="007B6241" w:rsidRPr="00611609" w14:paraId="5DF76896"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EC73CD8"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C75D4CF"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1F71AE5E"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Saudi Arabia</w:t>
            </w:r>
          </w:p>
        </w:tc>
        <w:tc>
          <w:tcPr>
            <w:tcW w:w="960" w:type="dxa"/>
            <w:tcBorders>
              <w:top w:val="nil"/>
              <w:left w:val="nil"/>
              <w:bottom w:val="single" w:sz="4" w:space="0" w:color="B2B2B2"/>
              <w:right w:val="single" w:sz="4" w:space="0" w:color="B2B2B2"/>
            </w:tcBorders>
            <w:shd w:val="clear" w:color="000000" w:fill="FFFFFF"/>
            <w:noWrap/>
            <w:vAlign w:val="bottom"/>
            <w:hideMark/>
          </w:tcPr>
          <w:p w14:paraId="673B0338" w14:textId="77777777" w:rsidR="007B6241" w:rsidRPr="00611609" w:rsidRDefault="007B6241" w:rsidP="005E0846">
            <w:pPr>
              <w:spacing w:line="240" w:lineRule="auto"/>
              <w:jc w:val="right"/>
              <w:rPr>
                <w:rFonts w:eastAsia="Times New Roman"/>
              </w:rPr>
            </w:pPr>
            <w:r w:rsidRPr="00611609">
              <w:rPr>
                <w:rFonts w:eastAsia="Times New Roman"/>
              </w:rPr>
              <w:t>858</w:t>
            </w:r>
          </w:p>
        </w:tc>
      </w:tr>
      <w:tr w:rsidR="007B6241" w:rsidRPr="00611609" w14:paraId="124C064A"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77743C3F"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1384375"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680C209"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Palestine</w:t>
            </w:r>
          </w:p>
        </w:tc>
        <w:tc>
          <w:tcPr>
            <w:tcW w:w="960" w:type="dxa"/>
            <w:tcBorders>
              <w:top w:val="nil"/>
              <w:left w:val="nil"/>
              <w:bottom w:val="single" w:sz="4" w:space="0" w:color="B2B2B2"/>
              <w:right w:val="single" w:sz="4" w:space="0" w:color="B2B2B2"/>
            </w:tcBorders>
            <w:shd w:val="clear" w:color="000000" w:fill="FFFFFF"/>
            <w:noWrap/>
            <w:vAlign w:val="bottom"/>
            <w:hideMark/>
          </w:tcPr>
          <w:p w14:paraId="34A0A7A4" w14:textId="77777777" w:rsidR="007B6241" w:rsidRPr="00611609" w:rsidRDefault="007B6241" w:rsidP="005E0846">
            <w:pPr>
              <w:spacing w:line="240" w:lineRule="auto"/>
              <w:jc w:val="right"/>
              <w:rPr>
                <w:rFonts w:eastAsia="Times New Roman"/>
              </w:rPr>
            </w:pPr>
            <w:r w:rsidRPr="00611609">
              <w:rPr>
                <w:rFonts w:eastAsia="Times New Roman"/>
              </w:rPr>
              <w:t>289</w:t>
            </w:r>
          </w:p>
        </w:tc>
      </w:tr>
      <w:tr w:rsidR="007B6241" w:rsidRPr="00611609" w14:paraId="02D1A473"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999F1D8"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1DF9E58"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ACA7C9F"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Syria</w:t>
            </w:r>
          </w:p>
        </w:tc>
        <w:tc>
          <w:tcPr>
            <w:tcW w:w="960" w:type="dxa"/>
            <w:tcBorders>
              <w:top w:val="nil"/>
              <w:left w:val="nil"/>
              <w:bottom w:val="single" w:sz="4" w:space="0" w:color="B2B2B2"/>
              <w:right w:val="single" w:sz="4" w:space="0" w:color="B2B2B2"/>
            </w:tcBorders>
            <w:shd w:val="clear" w:color="000000" w:fill="FFFFFF"/>
            <w:noWrap/>
            <w:vAlign w:val="bottom"/>
            <w:hideMark/>
          </w:tcPr>
          <w:p w14:paraId="351BB3E8" w14:textId="77777777" w:rsidR="007B6241" w:rsidRPr="00611609" w:rsidRDefault="007B6241" w:rsidP="005E0846">
            <w:pPr>
              <w:spacing w:line="240" w:lineRule="auto"/>
              <w:jc w:val="right"/>
              <w:rPr>
                <w:rFonts w:eastAsia="Times New Roman"/>
              </w:rPr>
            </w:pPr>
            <w:r w:rsidRPr="00611609">
              <w:rPr>
                <w:rFonts w:eastAsia="Times New Roman"/>
              </w:rPr>
              <w:t>1178</w:t>
            </w:r>
          </w:p>
        </w:tc>
      </w:tr>
      <w:tr w:rsidR="007B6241" w:rsidRPr="00611609" w14:paraId="3B9F38FB"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3F9E8919"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3FFE5C33"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1C23F263"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Turkey</w:t>
            </w:r>
          </w:p>
        </w:tc>
        <w:tc>
          <w:tcPr>
            <w:tcW w:w="960" w:type="dxa"/>
            <w:tcBorders>
              <w:top w:val="nil"/>
              <w:left w:val="nil"/>
              <w:bottom w:val="single" w:sz="4" w:space="0" w:color="B2B2B2"/>
              <w:right w:val="single" w:sz="4" w:space="0" w:color="B2B2B2"/>
            </w:tcBorders>
            <w:shd w:val="clear" w:color="000000" w:fill="FFFFFF"/>
            <w:noWrap/>
            <w:vAlign w:val="bottom"/>
            <w:hideMark/>
          </w:tcPr>
          <w:p w14:paraId="2A167BFC" w14:textId="77777777" w:rsidR="007B6241" w:rsidRPr="00611609" w:rsidRDefault="007B6241" w:rsidP="005E0846">
            <w:pPr>
              <w:spacing w:line="240" w:lineRule="auto"/>
              <w:jc w:val="right"/>
              <w:rPr>
                <w:rFonts w:eastAsia="Times New Roman"/>
              </w:rPr>
            </w:pPr>
            <w:r w:rsidRPr="00611609">
              <w:rPr>
                <w:rFonts w:eastAsia="Times New Roman"/>
              </w:rPr>
              <w:t>1727</w:t>
            </w:r>
          </w:p>
        </w:tc>
      </w:tr>
      <w:tr w:rsidR="007B6241" w:rsidRPr="00611609" w14:paraId="5AC2AFE3"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659C521"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1CEC7BED"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375AED05"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United Arab Emirates</w:t>
            </w:r>
          </w:p>
        </w:tc>
        <w:tc>
          <w:tcPr>
            <w:tcW w:w="960" w:type="dxa"/>
            <w:tcBorders>
              <w:top w:val="nil"/>
              <w:left w:val="nil"/>
              <w:bottom w:val="single" w:sz="4" w:space="0" w:color="B2B2B2"/>
              <w:right w:val="single" w:sz="4" w:space="0" w:color="B2B2B2"/>
            </w:tcBorders>
            <w:shd w:val="clear" w:color="000000" w:fill="FFFFFF"/>
            <w:noWrap/>
            <w:vAlign w:val="bottom"/>
            <w:hideMark/>
          </w:tcPr>
          <w:p w14:paraId="36439BF4" w14:textId="77777777" w:rsidR="007B6241" w:rsidRPr="00611609" w:rsidRDefault="007B6241" w:rsidP="005E0846">
            <w:pPr>
              <w:spacing w:line="240" w:lineRule="auto"/>
              <w:jc w:val="right"/>
              <w:rPr>
                <w:rFonts w:eastAsia="Times New Roman"/>
              </w:rPr>
            </w:pPr>
            <w:r w:rsidRPr="00611609">
              <w:rPr>
                <w:rFonts w:eastAsia="Times New Roman"/>
              </w:rPr>
              <w:t>424</w:t>
            </w:r>
          </w:p>
        </w:tc>
      </w:tr>
      <w:tr w:rsidR="007B6241" w:rsidRPr="00611609" w14:paraId="6B970CBE"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79E285E8"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2380B73"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3B1BD920"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Yemen</w:t>
            </w:r>
          </w:p>
        </w:tc>
        <w:tc>
          <w:tcPr>
            <w:tcW w:w="960" w:type="dxa"/>
            <w:tcBorders>
              <w:top w:val="nil"/>
              <w:left w:val="nil"/>
              <w:bottom w:val="single" w:sz="4" w:space="0" w:color="B2B2B2"/>
              <w:right w:val="single" w:sz="4" w:space="0" w:color="B2B2B2"/>
            </w:tcBorders>
            <w:shd w:val="clear" w:color="000000" w:fill="FFFFFF"/>
            <w:noWrap/>
            <w:vAlign w:val="bottom"/>
            <w:hideMark/>
          </w:tcPr>
          <w:p w14:paraId="366569C2" w14:textId="77777777" w:rsidR="007B6241" w:rsidRPr="00611609" w:rsidRDefault="007B6241" w:rsidP="005E0846">
            <w:pPr>
              <w:spacing w:line="240" w:lineRule="auto"/>
              <w:jc w:val="right"/>
              <w:rPr>
                <w:rFonts w:eastAsia="Times New Roman"/>
              </w:rPr>
            </w:pPr>
            <w:r w:rsidRPr="00611609">
              <w:rPr>
                <w:rFonts w:eastAsia="Times New Roman"/>
              </w:rPr>
              <w:t>831</w:t>
            </w:r>
          </w:p>
        </w:tc>
      </w:tr>
      <w:tr w:rsidR="007B6241" w:rsidRPr="00611609" w14:paraId="10E1B738" w14:textId="77777777" w:rsidTr="005E0846">
        <w:trPr>
          <w:trHeight w:val="300"/>
        </w:trPr>
        <w:tc>
          <w:tcPr>
            <w:tcW w:w="4260" w:type="dxa"/>
            <w:gridSpan w:val="4"/>
            <w:tcBorders>
              <w:top w:val="single" w:sz="4" w:space="0" w:color="B2B2B2"/>
              <w:left w:val="single" w:sz="4" w:space="0" w:color="B2B2B2"/>
              <w:bottom w:val="single" w:sz="4" w:space="0" w:color="B2B2B2"/>
              <w:right w:val="single" w:sz="4" w:space="0" w:color="B2B2B2"/>
            </w:tcBorders>
            <w:shd w:val="clear" w:color="000000" w:fill="FFFFFF"/>
            <w:noWrap/>
            <w:vAlign w:val="bottom"/>
            <w:hideMark/>
          </w:tcPr>
          <w:p w14:paraId="1CD0C9FD" w14:textId="77777777" w:rsidR="007B6241" w:rsidRPr="00611609" w:rsidRDefault="007B6241" w:rsidP="005E0846">
            <w:pPr>
              <w:spacing w:line="240" w:lineRule="auto"/>
              <w:jc w:val="center"/>
              <w:rPr>
                <w:rFonts w:eastAsia="Times New Roman"/>
              </w:rPr>
            </w:pPr>
            <w:r w:rsidRPr="00611609">
              <w:rPr>
                <w:rFonts w:eastAsia="Times New Roman"/>
              </w:rPr>
              <w:t> </w:t>
            </w:r>
          </w:p>
        </w:tc>
      </w:tr>
      <w:tr w:rsidR="007B6241" w:rsidRPr="00611609" w14:paraId="52D6BDA5" w14:textId="77777777" w:rsidTr="005E0846">
        <w:trPr>
          <w:trHeight w:val="300"/>
        </w:trPr>
        <w:tc>
          <w:tcPr>
            <w:tcW w:w="540" w:type="dxa"/>
            <w:vMerge w:val="restart"/>
            <w:tcBorders>
              <w:top w:val="nil"/>
              <w:left w:val="single" w:sz="4" w:space="0" w:color="B2B2B2"/>
              <w:bottom w:val="single" w:sz="4" w:space="0" w:color="B2B2B2"/>
              <w:right w:val="single" w:sz="4" w:space="0" w:color="B2B2B2"/>
            </w:tcBorders>
            <w:shd w:val="clear" w:color="000000" w:fill="FFFFFF"/>
            <w:textDirection w:val="btLr"/>
            <w:vAlign w:val="center"/>
            <w:hideMark/>
          </w:tcPr>
          <w:p w14:paraId="3E3E9DAF" w14:textId="77777777" w:rsidR="007B6241" w:rsidRPr="00611609" w:rsidRDefault="007B6241" w:rsidP="005E0846">
            <w:pPr>
              <w:spacing w:line="240" w:lineRule="auto"/>
              <w:jc w:val="center"/>
              <w:rPr>
                <w:rFonts w:eastAsia="Times New Roman"/>
                <w:b/>
                <w:bCs/>
                <w:color w:val="336699"/>
                <w:sz w:val="18"/>
                <w:szCs w:val="18"/>
              </w:rPr>
            </w:pPr>
            <w:r w:rsidRPr="00611609">
              <w:rPr>
                <w:rFonts w:eastAsia="Times New Roman"/>
                <w:b/>
                <w:bCs/>
                <w:color w:val="336699"/>
                <w:sz w:val="18"/>
                <w:szCs w:val="18"/>
              </w:rPr>
              <w:t>Europe</w:t>
            </w:r>
          </w:p>
        </w:tc>
        <w:tc>
          <w:tcPr>
            <w:tcW w:w="800" w:type="dxa"/>
            <w:vMerge w:val="restart"/>
            <w:tcBorders>
              <w:top w:val="nil"/>
              <w:left w:val="single" w:sz="4" w:space="0" w:color="B2B2B2"/>
              <w:bottom w:val="single" w:sz="4" w:space="0" w:color="B2B2B2"/>
              <w:right w:val="single" w:sz="4" w:space="0" w:color="B2B2B2"/>
            </w:tcBorders>
            <w:shd w:val="clear" w:color="000000" w:fill="FFFFFF"/>
            <w:textDirection w:val="btLr"/>
            <w:vAlign w:val="center"/>
            <w:hideMark/>
          </w:tcPr>
          <w:p w14:paraId="03342136" w14:textId="77777777" w:rsidR="007B6241" w:rsidRPr="00611609" w:rsidRDefault="007B6241" w:rsidP="005E0846">
            <w:pPr>
              <w:spacing w:line="240" w:lineRule="auto"/>
              <w:jc w:val="center"/>
              <w:rPr>
                <w:rFonts w:eastAsia="Times New Roman"/>
                <w:b/>
                <w:bCs/>
                <w:iCs/>
                <w:sz w:val="16"/>
                <w:szCs w:val="16"/>
              </w:rPr>
            </w:pPr>
            <w:r w:rsidRPr="00611609">
              <w:rPr>
                <w:rFonts w:eastAsia="Times New Roman"/>
                <w:b/>
                <w:bCs/>
                <w:iCs/>
                <w:sz w:val="16"/>
                <w:szCs w:val="16"/>
              </w:rPr>
              <w:t>Eastern Europe</w:t>
            </w:r>
          </w:p>
        </w:tc>
        <w:tc>
          <w:tcPr>
            <w:tcW w:w="1960" w:type="dxa"/>
            <w:tcBorders>
              <w:top w:val="nil"/>
              <w:left w:val="nil"/>
              <w:bottom w:val="single" w:sz="4" w:space="0" w:color="B2B2B2"/>
              <w:right w:val="single" w:sz="4" w:space="0" w:color="B2B2B2"/>
            </w:tcBorders>
            <w:shd w:val="clear" w:color="000000" w:fill="FFFFFF"/>
            <w:noWrap/>
            <w:vAlign w:val="bottom"/>
            <w:hideMark/>
          </w:tcPr>
          <w:p w14:paraId="01EAD7E8" w14:textId="77777777" w:rsidR="007B6241" w:rsidRPr="00611609" w:rsidRDefault="007B6241" w:rsidP="005E0846">
            <w:pPr>
              <w:spacing w:line="240" w:lineRule="auto"/>
              <w:rPr>
                <w:rFonts w:eastAsia="Times New Roman"/>
              </w:rPr>
            </w:pPr>
            <w:r w:rsidRPr="00611609">
              <w:rPr>
                <w:rFonts w:eastAsia="Times New Roman"/>
              </w:rPr>
              <w:t> </w:t>
            </w:r>
          </w:p>
        </w:tc>
        <w:tc>
          <w:tcPr>
            <w:tcW w:w="960" w:type="dxa"/>
            <w:tcBorders>
              <w:top w:val="nil"/>
              <w:left w:val="nil"/>
              <w:bottom w:val="single" w:sz="4" w:space="0" w:color="B2B2B2"/>
              <w:right w:val="single" w:sz="4" w:space="0" w:color="B2B2B2"/>
            </w:tcBorders>
            <w:shd w:val="clear" w:color="000000" w:fill="FFFFFF"/>
            <w:noWrap/>
            <w:vAlign w:val="bottom"/>
            <w:hideMark/>
          </w:tcPr>
          <w:p w14:paraId="2969971B" w14:textId="77777777" w:rsidR="007B6241" w:rsidRPr="00611609" w:rsidRDefault="007B6241" w:rsidP="005E0846">
            <w:pPr>
              <w:spacing w:line="240" w:lineRule="auto"/>
              <w:rPr>
                <w:rFonts w:eastAsia="Times New Roman"/>
              </w:rPr>
            </w:pPr>
            <w:r w:rsidRPr="00611609">
              <w:rPr>
                <w:rFonts w:eastAsia="Times New Roman"/>
              </w:rPr>
              <w:t> </w:t>
            </w:r>
          </w:p>
        </w:tc>
      </w:tr>
      <w:tr w:rsidR="007B6241" w:rsidRPr="00611609" w14:paraId="24BB35DE"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3364926"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4A0E0FE"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4AE42DDD"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Belarus</w:t>
            </w:r>
          </w:p>
        </w:tc>
        <w:tc>
          <w:tcPr>
            <w:tcW w:w="960" w:type="dxa"/>
            <w:tcBorders>
              <w:top w:val="nil"/>
              <w:left w:val="nil"/>
              <w:bottom w:val="single" w:sz="4" w:space="0" w:color="B2B2B2"/>
              <w:right w:val="single" w:sz="4" w:space="0" w:color="B2B2B2"/>
            </w:tcBorders>
            <w:shd w:val="clear" w:color="000000" w:fill="FFFFFF"/>
            <w:noWrap/>
            <w:vAlign w:val="bottom"/>
            <w:hideMark/>
          </w:tcPr>
          <w:p w14:paraId="2EC05CF7" w14:textId="77777777" w:rsidR="007B6241" w:rsidRPr="00611609" w:rsidRDefault="007B6241" w:rsidP="005E0846">
            <w:pPr>
              <w:spacing w:line="240" w:lineRule="auto"/>
              <w:jc w:val="right"/>
              <w:rPr>
                <w:rFonts w:eastAsia="Times New Roman"/>
              </w:rPr>
            </w:pPr>
            <w:r w:rsidRPr="00611609">
              <w:rPr>
                <w:rFonts w:eastAsia="Times New Roman"/>
              </w:rPr>
              <w:t>217</w:t>
            </w:r>
          </w:p>
        </w:tc>
      </w:tr>
      <w:tr w:rsidR="007B6241" w:rsidRPr="00611609" w14:paraId="1AF38CC7"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3D0E39B9"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5C95143"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73F561F"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Bulgaria</w:t>
            </w:r>
          </w:p>
        </w:tc>
        <w:tc>
          <w:tcPr>
            <w:tcW w:w="960" w:type="dxa"/>
            <w:tcBorders>
              <w:top w:val="nil"/>
              <w:left w:val="nil"/>
              <w:bottom w:val="single" w:sz="4" w:space="0" w:color="B2B2B2"/>
              <w:right w:val="single" w:sz="4" w:space="0" w:color="B2B2B2"/>
            </w:tcBorders>
            <w:shd w:val="clear" w:color="000000" w:fill="FFFFFF"/>
            <w:noWrap/>
            <w:vAlign w:val="bottom"/>
            <w:hideMark/>
          </w:tcPr>
          <w:p w14:paraId="53D7DAD9" w14:textId="77777777" w:rsidR="007B6241" w:rsidRPr="00611609" w:rsidRDefault="007B6241" w:rsidP="005E0846">
            <w:pPr>
              <w:spacing w:line="240" w:lineRule="auto"/>
              <w:jc w:val="right"/>
              <w:rPr>
                <w:rFonts w:eastAsia="Times New Roman"/>
              </w:rPr>
            </w:pPr>
            <w:r w:rsidRPr="00611609">
              <w:rPr>
                <w:rFonts w:eastAsia="Times New Roman"/>
              </w:rPr>
              <w:t>119</w:t>
            </w:r>
          </w:p>
        </w:tc>
      </w:tr>
      <w:tr w:rsidR="007B6241" w:rsidRPr="00611609" w14:paraId="7B399D1A"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C6C6EE2"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36E69D9B"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4839246A"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Czech Republic</w:t>
            </w:r>
          </w:p>
        </w:tc>
        <w:tc>
          <w:tcPr>
            <w:tcW w:w="960" w:type="dxa"/>
            <w:tcBorders>
              <w:top w:val="nil"/>
              <w:left w:val="nil"/>
              <w:bottom w:val="single" w:sz="4" w:space="0" w:color="B2B2B2"/>
              <w:right w:val="single" w:sz="4" w:space="0" w:color="B2B2B2"/>
            </w:tcBorders>
            <w:shd w:val="clear" w:color="000000" w:fill="FFFFFF"/>
            <w:noWrap/>
            <w:vAlign w:val="bottom"/>
            <w:hideMark/>
          </w:tcPr>
          <w:p w14:paraId="5336DFEE" w14:textId="77777777" w:rsidR="007B6241" w:rsidRPr="00611609" w:rsidRDefault="007B6241" w:rsidP="005E0846">
            <w:pPr>
              <w:spacing w:line="240" w:lineRule="auto"/>
              <w:jc w:val="right"/>
              <w:rPr>
                <w:rFonts w:eastAsia="Times New Roman"/>
              </w:rPr>
            </w:pPr>
            <w:r w:rsidRPr="00611609">
              <w:rPr>
                <w:rFonts w:eastAsia="Times New Roman"/>
              </w:rPr>
              <w:t>337</w:t>
            </w:r>
          </w:p>
        </w:tc>
      </w:tr>
      <w:tr w:rsidR="007B6241" w:rsidRPr="00611609" w14:paraId="72218B28"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C4CE102"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5C60FF96"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103A130F"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Hungary</w:t>
            </w:r>
          </w:p>
        </w:tc>
        <w:tc>
          <w:tcPr>
            <w:tcW w:w="960" w:type="dxa"/>
            <w:tcBorders>
              <w:top w:val="nil"/>
              <w:left w:val="nil"/>
              <w:bottom w:val="single" w:sz="4" w:space="0" w:color="B2B2B2"/>
              <w:right w:val="single" w:sz="4" w:space="0" w:color="B2B2B2"/>
            </w:tcBorders>
            <w:shd w:val="clear" w:color="000000" w:fill="FFFFFF"/>
            <w:noWrap/>
            <w:vAlign w:val="bottom"/>
            <w:hideMark/>
          </w:tcPr>
          <w:p w14:paraId="1EF9D9B4" w14:textId="77777777" w:rsidR="007B6241" w:rsidRPr="00611609" w:rsidRDefault="007B6241" w:rsidP="005E0846">
            <w:pPr>
              <w:spacing w:line="240" w:lineRule="auto"/>
              <w:jc w:val="right"/>
              <w:rPr>
                <w:rFonts w:eastAsia="Times New Roman"/>
              </w:rPr>
            </w:pPr>
            <w:r w:rsidRPr="00611609">
              <w:rPr>
                <w:rFonts w:eastAsia="Times New Roman"/>
              </w:rPr>
              <w:t>301</w:t>
            </w:r>
          </w:p>
        </w:tc>
      </w:tr>
      <w:tr w:rsidR="007B6241" w:rsidRPr="00611609" w14:paraId="5CC54055"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BE4634A"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53C1B4C5"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4940CDD2"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Poland</w:t>
            </w:r>
          </w:p>
        </w:tc>
        <w:tc>
          <w:tcPr>
            <w:tcW w:w="960" w:type="dxa"/>
            <w:tcBorders>
              <w:top w:val="nil"/>
              <w:left w:val="nil"/>
              <w:bottom w:val="single" w:sz="4" w:space="0" w:color="B2B2B2"/>
              <w:right w:val="single" w:sz="4" w:space="0" w:color="B2B2B2"/>
            </w:tcBorders>
            <w:shd w:val="clear" w:color="000000" w:fill="FFFFFF"/>
            <w:noWrap/>
            <w:vAlign w:val="bottom"/>
            <w:hideMark/>
          </w:tcPr>
          <w:p w14:paraId="5624CC7A" w14:textId="77777777" w:rsidR="007B6241" w:rsidRPr="00611609" w:rsidRDefault="007B6241" w:rsidP="005E0846">
            <w:pPr>
              <w:spacing w:line="240" w:lineRule="auto"/>
              <w:jc w:val="right"/>
              <w:rPr>
                <w:rFonts w:eastAsia="Times New Roman"/>
              </w:rPr>
            </w:pPr>
            <w:r w:rsidRPr="00611609">
              <w:rPr>
                <w:rFonts w:eastAsia="Times New Roman"/>
              </w:rPr>
              <w:t>587</w:t>
            </w:r>
          </w:p>
        </w:tc>
      </w:tr>
      <w:tr w:rsidR="007B6241" w:rsidRPr="00611609" w14:paraId="7613111E"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641D8D2"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7279EE4"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hideMark/>
          </w:tcPr>
          <w:p w14:paraId="46079048"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Moldova</w:t>
            </w:r>
          </w:p>
        </w:tc>
        <w:tc>
          <w:tcPr>
            <w:tcW w:w="960" w:type="dxa"/>
            <w:tcBorders>
              <w:top w:val="nil"/>
              <w:left w:val="nil"/>
              <w:bottom w:val="single" w:sz="4" w:space="0" w:color="B2B2B2"/>
              <w:right w:val="single" w:sz="4" w:space="0" w:color="B2B2B2"/>
            </w:tcBorders>
            <w:shd w:val="clear" w:color="000000" w:fill="FFFFFF"/>
            <w:noWrap/>
            <w:vAlign w:val="bottom"/>
            <w:hideMark/>
          </w:tcPr>
          <w:p w14:paraId="2B36F2F3" w14:textId="77777777" w:rsidR="007B6241" w:rsidRPr="00611609" w:rsidRDefault="007B6241" w:rsidP="005E0846">
            <w:pPr>
              <w:spacing w:line="240" w:lineRule="auto"/>
              <w:jc w:val="right"/>
              <w:rPr>
                <w:rFonts w:eastAsia="Times New Roman"/>
              </w:rPr>
            </w:pPr>
            <w:r w:rsidRPr="00611609">
              <w:rPr>
                <w:rFonts w:eastAsia="Times New Roman"/>
              </w:rPr>
              <w:t>44</w:t>
            </w:r>
          </w:p>
        </w:tc>
      </w:tr>
      <w:tr w:rsidR="007B6241" w:rsidRPr="00611609" w14:paraId="4A1A99EE"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5484989E"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DDFD4D0"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EF43397"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Romania</w:t>
            </w:r>
          </w:p>
        </w:tc>
        <w:tc>
          <w:tcPr>
            <w:tcW w:w="960" w:type="dxa"/>
            <w:tcBorders>
              <w:top w:val="nil"/>
              <w:left w:val="nil"/>
              <w:bottom w:val="single" w:sz="4" w:space="0" w:color="B2B2B2"/>
              <w:right w:val="single" w:sz="4" w:space="0" w:color="B2B2B2"/>
            </w:tcBorders>
            <w:shd w:val="clear" w:color="000000" w:fill="FFFFFF"/>
            <w:noWrap/>
            <w:vAlign w:val="bottom"/>
            <w:hideMark/>
          </w:tcPr>
          <w:p w14:paraId="496BDD6E" w14:textId="77777777" w:rsidR="007B6241" w:rsidRPr="00611609" w:rsidRDefault="007B6241" w:rsidP="005E0846">
            <w:pPr>
              <w:spacing w:line="240" w:lineRule="auto"/>
              <w:jc w:val="right"/>
              <w:rPr>
                <w:rFonts w:eastAsia="Times New Roman"/>
              </w:rPr>
            </w:pPr>
            <w:r w:rsidRPr="00611609">
              <w:rPr>
                <w:rFonts w:eastAsia="Times New Roman"/>
              </w:rPr>
              <w:t>238</w:t>
            </w:r>
          </w:p>
        </w:tc>
      </w:tr>
      <w:tr w:rsidR="007B6241" w:rsidRPr="00611609" w14:paraId="1EFE87E0" w14:textId="77777777" w:rsidTr="005E0846">
        <w:trPr>
          <w:trHeight w:val="420"/>
        </w:trPr>
        <w:tc>
          <w:tcPr>
            <w:tcW w:w="540" w:type="dxa"/>
            <w:vMerge/>
            <w:tcBorders>
              <w:top w:val="nil"/>
              <w:left w:val="single" w:sz="4" w:space="0" w:color="B2B2B2"/>
              <w:bottom w:val="single" w:sz="4" w:space="0" w:color="B2B2B2"/>
              <w:right w:val="single" w:sz="4" w:space="0" w:color="B2B2B2"/>
            </w:tcBorders>
            <w:vAlign w:val="center"/>
            <w:hideMark/>
          </w:tcPr>
          <w:p w14:paraId="7990188C"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80AB1F1"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3D59206D"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Russia or Moscow or Medvedev or Putin</w:t>
            </w:r>
          </w:p>
        </w:tc>
        <w:tc>
          <w:tcPr>
            <w:tcW w:w="960" w:type="dxa"/>
            <w:tcBorders>
              <w:top w:val="nil"/>
              <w:left w:val="nil"/>
              <w:bottom w:val="single" w:sz="4" w:space="0" w:color="B2B2B2"/>
              <w:right w:val="single" w:sz="4" w:space="0" w:color="B2B2B2"/>
            </w:tcBorders>
            <w:shd w:val="clear" w:color="000000" w:fill="FFFFFF"/>
            <w:noWrap/>
            <w:vAlign w:val="bottom"/>
            <w:hideMark/>
          </w:tcPr>
          <w:p w14:paraId="1F3DC014" w14:textId="77777777" w:rsidR="007B6241" w:rsidRPr="00611609" w:rsidRDefault="007B6241" w:rsidP="005E0846">
            <w:pPr>
              <w:spacing w:line="240" w:lineRule="auto"/>
              <w:jc w:val="right"/>
              <w:rPr>
                <w:rFonts w:eastAsia="Times New Roman"/>
              </w:rPr>
            </w:pPr>
            <w:r w:rsidRPr="00611609">
              <w:rPr>
                <w:rFonts w:eastAsia="Times New Roman"/>
              </w:rPr>
              <w:t>3069</w:t>
            </w:r>
          </w:p>
        </w:tc>
      </w:tr>
      <w:tr w:rsidR="007B6241" w:rsidRPr="00611609" w14:paraId="66F96A84"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25AF503A"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51A58F38"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774427D"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Slovakia</w:t>
            </w:r>
          </w:p>
        </w:tc>
        <w:tc>
          <w:tcPr>
            <w:tcW w:w="960" w:type="dxa"/>
            <w:tcBorders>
              <w:top w:val="nil"/>
              <w:left w:val="nil"/>
              <w:bottom w:val="single" w:sz="4" w:space="0" w:color="B2B2B2"/>
              <w:right w:val="single" w:sz="4" w:space="0" w:color="B2B2B2"/>
            </w:tcBorders>
            <w:shd w:val="clear" w:color="000000" w:fill="FFFFFF"/>
            <w:noWrap/>
            <w:vAlign w:val="bottom"/>
            <w:hideMark/>
          </w:tcPr>
          <w:p w14:paraId="2227ABE0" w14:textId="77777777" w:rsidR="007B6241" w:rsidRPr="00611609" w:rsidRDefault="007B6241" w:rsidP="005E0846">
            <w:pPr>
              <w:spacing w:line="240" w:lineRule="auto"/>
              <w:jc w:val="right"/>
              <w:rPr>
                <w:rFonts w:eastAsia="Times New Roman"/>
              </w:rPr>
            </w:pPr>
            <w:r w:rsidRPr="00611609">
              <w:rPr>
                <w:rFonts w:eastAsia="Times New Roman"/>
              </w:rPr>
              <w:t>132</w:t>
            </w:r>
          </w:p>
        </w:tc>
      </w:tr>
      <w:tr w:rsidR="007B6241" w:rsidRPr="00611609" w14:paraId="3B4AC080"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978485C"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67CB54E"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94460E7"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Ukraine</w:t>
            </w:r>
          </w:p>
        </w:tc>
        <w:tc>
          <w:tcPr>
            <w:tcW w:w="960" w:type="dxa"/>
            <w:tcBorders>
              <w:top w:val="nil"/>
              <w:left w:val="nil"/>
              <w:bottom w:val="single" w:sz="4" w:space="0" w:color="B2B2B2"/>
              <w:right w:val="single" w:sz="4" w:space="0" w:color="B2B2B2"/>
            </w:tcBorders>
            <w:shd w:val="clear" w:color="000000" w:fill="FFFFFF"/>
            <w:noWrap/>
            <w:vAlign w:val="bottom"/>
            <w:hideMark/>
          </w:tcPr>
          <w:p w14:paraId="2F466984" w14:textId="77777777" w:rsidR="007B6241" w:rsidRPr="00611609" w:rsidRDefault="007B6241" w:rsidP="005E0846">
            <w:pPr>
              <w:spacing w:line="240" w:lineRule="auto"/>
              <w:jc w:val="right"/>
              <w:rPr>
                <w:rFonts w:eastAsia="Times New Roman"/>
              </w:rPr>
            </w:pPr>
            <w:r w:rsidRPr="00611609">
              <w:rPr>
                <w:rFonts w:eastAsia="Times New Roman"/>
              </w:rPr>
              <w:t>500</w:t>
            </w:r>
          </w:p>
        </w:tc>
      </w:tr>
      <w:tr w:rsidR="007B6241" w:rsidRPr="00611609" w14:paraId="32386489"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3DC7B648" w14:textId="77777777" w:rsidR="007B6241" w:rsidRPr="00611609" w:rsidRDefault="007B6241" w:rsidP="005E0846">
            <w:pPr>
              <w:spacing w:line="240" w:lineRule="auto"/>
              <w:rPr>
                <w:rFonts w:eastAsia="Times New Roman"/>
                <w:b/>
                <w:bCs/>
                <w:color w:val="336699"/>
                <w:sz w:val="18"/>
                <w:szCs w:val="18"/>
              </w:rPr>
            </w:pPr>
          </w:p>
        </w:tc>
        <w:tc>
          <w:tcPr>
            <w:tcW w:w="3720" w:type="dxa"/>
            <w:gridSpan w:val="3"/>
            <w:tcBorders>
              <w:top w:val="single" w:sz="4" w:space="0" w:color="B2B2B2"/>
              <w:left w:val="nil"/>
              <w:bottom w:val="single" w:sz="4" w:space="0" w:color="B2B2B2"/>
              <w:right w:val="single" w:sz="4" w:space="0" w:color="B2B2B2"/>
            </w:tcBorders>
            <w:shd w:val="clear" w:color="000000" w:fill="FFFFFF"/>
            <w:noWrap/>
            <w:vAlign w:val="bottom"/>
            <w:hideMark/>
          </w:tcPr>
          <w:p w14:paraId="31A8C272" w14:textId="77777777" w:rsidR="007B6241" w:rsidRPr="00611609" w:rsidRDefault="007B6241" w:rsidP="005E0846">
            <w:pPr>
              <w:spacing w:line="240" w:lineRule="auto"/>
              <w:jc w:val="center"/>
              <w:rPr>
                <w:rFonts w:eastAsia="Times New Roman"/>
              </w:rPr>
            </w:pPr>
            <w:r w:rsidRPr="00611609">
              <w:rPr>
                <w:rFonts w:eastAsia="Times New Roman"/>
              </w:rPr>
              <w:t> </w:t>
            </w:r>
          </w:p>
        </w:tc>
      </w:tr>
      <w:tr w:rsidR="007B6241" w:rsidRPr="00611609" w14:paraId="02E4AB14"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38759C6F" w14:textId="77777777" w:rsidR="007B6241" w:rsidRPr="00611609" w:rsidRDefault="007B6241" w:rsidP="005E0846">
            <w:pPr>
              <w:spacing w:line="240" w:lineRule="auto"/>
              <w:rPr>
                <w:rFonts w:eastAsia="Times New Roman"/>
                <w:b/>
                <w:bCs/>
                <w:color w:val="336699"/>
                <w:sz w:val="18"/>
                <w:szCs w:val="18"/>
              </w:rPr>
            </w:pPr>
          </w:p>
        </w:tc>
        <w:tc>
          <w:tcPr>
            <w:tcW w:w="800" w:type="dxa"/>
            <w:vMerge w:val="restart"/>
            <w:tcBorders>
              <w:top w:val="nil"/>
              <w:left w:val="single" w:sz="4" w:space="0" w:color="B2B2B2"/>
              <w:bottom w:val="single" w:sz="4" w:space="0" w:color="B2B2B2"/>
              <w:right w:val="single" w:sz="4" w:space="0" w:color="B2B2B2"/>
            </w:tcBorders>
            <w:shd w:val="clear" w:color="000000" w:fill="FFFFFF"/>
            <w:textDirection w:val="btLr"/>
            <w:vAlign w:val="center"/>
            <w:hideMark/>
          </w:tcPr>
          <w:p w14:paraId="12FF1ECD" w14:textId="77777777" w:rsidR="007B6241" w:rsidRPr="00611609" w:rsidRDefault="007B6241" w:rsidP="005E0846">
            <w:pPr>
              <w:spacing w:line="240" w:lineRule="auto"/>
              <w:jc w:val="center"/>
              <w:rPr>
                <w:rFonts w:eastAsia="Times New Roman"/>
                <w:b/>
                <w:bCs/>
                <w:iCs/>
                <w:sz w:val="16"/>
                <w:szCs w:val="16"/>
              </w:rPr>
            </w:pPr>
            <w:r w:rsidRPr="00611609">
              <w:rPr>
                <w:rFonts w:eastAsia="Times New Roman"/>
                <w:b/>
                <w:bCs/>
                <w:iCs/>
                <w:sz w:val="16"/>
                <w:szCs w:val="16"/>
              </w:rPr>
              <w:t>Northern Europe</w:t>
            </w:r>
          </w:p>
        </w:tc>
        <w:tc>
          <w:tcPr>
            <w:tcW w:w="1960" w:type="dxa"/>
            <w:tcBorders>
              <w:top w:val="nil"/>
              <w:left w:val="nil"/>
              <w:bottom w:val="single" w:sz="4" w:space="0" w:color="B2B2B2"/>
              <w:right w:val="single" w:sz="4" w:space="0" w:color="B2B2B2"/>
            </w:tcBorders>
            <w:shd w:val="clear" w:color="000000" w:fill="FFFFFF"/>
            <w:vAlign w:val="center"/>
            <w:hideMark/>
          </w:tcPr>
          <w:p w14:paraId="604D5518"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Åland Islands</w:t>
            </w:r>
          </w:p>
        </w:tc>
        <w:tc>
          <w:tcPr>
            <w:tcW w:w="960" w:type="dxa"/>
            <w:tcBorders>
              <w:top w:val="nil"/>
              <w:left w:val="nil"/>
              <w:bottom w:val="single" w:sz="4" w:space="0" w:color="B2B2B2"/>
              <w:right w:val="single" w:sz="4" w:space="0" w:color="B2B2B2"/>
            </w:tcBorders>
            <w:shd w:val="clear" w:color="000000" w:fill="FFFFFF"/>
            <w:noWrap/>
            <w:vAlign w:val="bottom"/>
            <w:hideMark/>
          </w:tcPr>
          <w:p w14:paraId="11C66385" w14:textId="77777777" w:rsidR="007B6241" w:rsidRPr="00611609" w:rsidRDefault="007B6241" w:rsidP="005E0846">
            <w:pPr>
              <w:spacing w:line="240" w:lineRule="auto"/>
              <w:jc w:val="right"/>
              <w:rPr>
                <w:rFonts w:eastAsia="Times New Roman"/>
              </w:rPr>
            </w:pPr>
            <w:r w:rsidRPr="00611609">
              <w:rPr>
                <w:rFonts w:eastAsia="Times New Roman"/>
              </w:rPr>
              <w:t>3</w:t>
            </w:r>
          </w:p>
        </w:tc>
      </w:tr>
      <w:tr w:rsidR="007B6241" w:rsidRPr="00611609" w14:paraId="10181E6B"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983D5DD"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1B05095"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hideMark/>
          </w:tcPr>
          <w:p w14:paraId="1410580C"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Channel Islands</w:t>
            </w:r>
          </w:p>
        </w:tc>
        <w:tc>
          <w:tcPr>
            <w:tcW w:w="960" w:type="dxa"/>
            <w:tcBorders>
              <w:top w:val="nil"/>
              <w:left w:val="nil"/>
              <w:bottom w:val="single" w:sz="4" w:space="0" w:color="B2B2B2"/>
              <w:right w:val="single" w:sz="4" w:space="0" w:color="B2B2B2"/>
            </w:tcBorders>
            <w:shd w:val="clear" w:color="000000" w:fill="FFFFFF"/>
            <w:noWrap/>
            <w:vAlign w:val="bottom"/>
            <w:hideMark/>
          </w:tcPr>
          <w:p w14:paraId="520E77D6" w14:textId="77777777" w:rsidR="007B6241" w:rsidRPr="00611609" w:rsidRDefault="007B6241" w:rsidP="005E0846">
            <w:pPr>
              <w:spacing w:line="240" w:lineRule="auto"/>
              <w:jc w:val="right"/>
              <w:rPr>
                <w:rFonts w:eastAsia="Times New Roman"/>
              </w:rPr>
            </w:pPr>
            <w:r w:rsidRPr="00611609">
              <w:rPr>
                <w:rFonts w:eastAsia="Times New Roman"/>
              </w:rPr>
              <w:t>13</w:t>
            </w:r>
          </w:p>
        </w:tc>
      </w:tr>
      <w:tr w:rsidR="007B6241" w:rsidRPr="00611609" w14:paraId="3AC89C25"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853A1E7"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B76C2C9"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661B3E68"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Denmark</w:t>
            </w:r>
          </w:p>
        </w:tc>
        <w:tc>
          <w:tcPr>
            <w:tcW w:w="960" w:type="dxa"/>
            <w:tcBorders>
              <w:top w:val="nil"/>
              <w:left w:val="nil"/>
              <w:bottom w:val="single" w:sz="4" w:space="0" w:color="B2B2B2"/>
              <w:right w:val="single" w:sz="4" w:space="0" w:color="B2B2B2"/>
            </w:tcBorders>
            <w:shd w:val="clear" w:color="000000" w:fill="FFFFFF"/>
            <w:noWrap/>
            <w:vAlign w:val="bottom"/>
            <w:hideMark/>
          </w:tcPr>
          <w:p w14:paraId="3E360E1F" w14:textId="77777777" w:rsidR="007B6241" w:rsidRPr="00611609" w:rsidRDefault="007B6241" w:rsidP="005E0846">
            <w:pPr>
              <w:spacing w:line="240" w:lineRule="auto"/>
              <w:jc w:val="right"/>
              <w:rPr>
                <w:rFonts w:eastAsia="Times New Roman"/>
              </w:rPr>
            </w:pPr>
            <w:r w:rsidRPr="00611609">
              <w:rPr>
                <w:rFonts w:eastAsia="Times New Roman"/>
              </w:rPr>
              <w:t>480</w:t>
            </w:r>
          </w:p>
        </w:tc>
      </w:tr>
      <w:tr w:rsidR="007B6241" w:rsidRPr="00611609" w14:paraId="1DC5A749"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3D1B0BF6"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51A6B202"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307E82C"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Estonia</w:t>
            </w:r>
          </w:p>
        </w:tc>
        <w:tc>
          <w:tcPr>
            <w:tcW w:w="960" w:type="dxa"/>
            <w:tcBorders>
              <w:top w:val="nil"/>
              <w:left w:val="nil"/>
              <w:bottom w:val="single" w:sz="4" w:space="0" w:color="B2B2B2"/>
              <w:right w:val="single" w:sz="4" w:space="0" w:color="B2B2B2"/>
            </w:tcBorders>
            <w:shd w:val="clear" w:color="000000" w:fill="FFFFFF"/>
            <w:noWrap/>
            <w:vAlign w:val="bottom"/>
            <w:hideMark/>
          </w:tcPr>
          <w:p w14:paraId="6162939C" w14:textId="77777777" w:rsidR="007B6241" w:rsidRPr="00611609" w:rsidRDefault="007B6241" w:rsidP="005E0846">
            <w:pPr>
              <w:spacing w:line="240" w:lineRule="auto"/>
              <w:jc w:val="right"/>
              <w:rPr>
                <w:rFonts w:eastAsia="Times New Roman"/>
              </w:rPr>
            </w:pPr>
            <w:r w:rsidRPr="00611609">
              <w:rPr>
                <w:rFonts w:eastAsia="Times New Roman"/>
              </w:rPr>
              <w:t>127</w:t>
            </w:r>
          </w:p>
        </w:tc>
      </w:tr>
      <w:tr w:rsidR="007B6241" w:rsidRPr="00611609" w14:paraId="539D155C"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2AF5D4F"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5C9B659B"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095D734"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Faeroe Islands</w:t>
            </w:r>
          </w:p>
        </w:tc>
        <w:tc>
          <w:tcPr>
            <w:tcW w:w="960" w:type="dxa"/>
            <w:tcBorders>
              <w:top w:val="nil"/>
              <w:left w:val="nil"/>
              <w:bottom w:val="single" w:sz="4" w:space="0" w:color="B2B2B2"/>
              <w:right w:val="single" w:sz="4" w:space="0" w:color="B2B2B2"/>
            </w:tcBorders>
            <w:shd w:val="clear" w:color="000000" w:fill="FFFFFF"/>
            <w:noWrap/>
            <w:vAlign w:val="bottom"/>
            <w:hideMark/>
          </w:tcPr>
          <w:p w14:paraId="1F6DD550" w14:textId="77777777" w:rsidR="007B6241" w:rsidRPr="00611609" w:rsidRDefault="007B6241" w:rsidP="005E0846">
            <w:pPr>
              <w:spacing w:line="240" w:lineRule="auto"/>
              <w:jc w:val="right"/>
              <w:rPr>
                <w:rFonts w:eastAsia="Times New Roman"/>
              </w:rPr>
            </w:pPr>
            <w:r w:rsidRPr="00611609">
              <w:rPr>
                <w:rFonts w:eastAsia="Times New Roman"/>
              </w:rPr>
              <w:t>2</w:t>
            </w:r>
          </w:p>
        </w:tc>
      </w:tr>
      <w:tr w:rsidR="007B6241" w:rsidRPr="00611609" w14:paraId="00D1DDFF"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C494635"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32174CA6"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42E45DA3"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Finland</w:t>
            </w:r>
          </w:p>
        </w:tc>
        <w:tc>
          <w:tcPr>
            <w:tcW w:w="960" w:type="dxa"/>
            <w:tcBorders>
              <w:top w:val="nil"/>
              <w:left w:val="nil"/>
              <w:bottom w:val="single" w:sz="4" w:space="0" w:color="B2B2B2"/>
              <w:right w:val="single" w:sz="4" w:space="0" w:color="B2B2B2"/>
            </w:tcBorders>
            <w:shd w:val="clear" w:color="000000" w:fill="FFFFFF"/>
            <w:noWrap/>
            <w:vAlign w:val="bottom"/>
            <w:hideMark/>
          </w:tcPr>
          <w:p w14:paraId="4DE90E2E" w14:textId="77777777" w:rsidR="007B6241" w:rsidRPr="00611609" w:rsidRDefault="007B6241" w:rsidP="005E0846">
            <w:pPr>
              <w:spacing w:line="240" w:lineRule="auto"/>
              <w:jc w:val="right"/>
              <w:rPr>
                <w:rFonts w:eastAsia="Times New Roman"/>
              </w:rPr>
            </w:pPr>
            <w:r w:rsidRPr="00611609">
              <w:rPr>
                <w:rFonts w:eastAsia="Times New Roman"/>
              </w:rPr>
              <w:t>370</w:t>
            </w:r>
          </w:p>
        </w:tc>
      </w:tr>
      <w:tr w:rsidR="007B6241" w:rsidRPr="00611609" w14:paraId="3E18BF78"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E3E269A"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15BA6CF"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hideMark/>
          </w:tcPr>
          <w:p w14:paraId="341B0F68"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Guernsey</w:t>
            </w:r>
          </w:p>
        </w:tc>
        <w:tc>
          <w:tcPr>
            <w:tcW w:w="960" w:type="dxa"/>
            <w:tcBorders>
              <w:top w:val="nil"/>
              <w:left w:val="nil"/>
              <w:bottom w:val="single" w:sz="4" w:space="0" w:color="B2B2B2"/>
              <w:right w:val="single" w:sz="4" w:space="0" w:color="B2B2B2"/>
            </w:tcBorders>
            <w:shd w:val="clear" w:color="000000" w:fill="FFFFFF"/>
            <w:noWrap/>
            <w:vAlign w:val="bottom"/>
            <w:hideMark/>
          </w:tcPr>
          <w:p w14:paraId="0D2ACD75" w14:textId="77777777" w:rsidR="007B6241" w:rsidRPr="00611609" w:rsidRDefault="007B6241" w:rsidP="005E0846">
            <w:pPr>
              <w:spacing w:line="240" w:lineRule="auto"/>
              <w:jc w:val="right"/>
              <w:rPr>
                <w:rFonts w:eastAsia="Times New Roman"/>
              </w:rPr>
            </w:pPr>
            <w:r w:rsidRPr="00611609">
              <w:rPr>
                <w:rFonts w:eastAsia="Times New Roman"/>
              </w:rPr>
              <w:t>20</w:t>
            </w:r>
          </w:p>
        </w:tc>
      </w:tr>
      <w:tr w:rsidR="007B6241" w:rsidRPr="00611609" w14:paraId="54AA6C47"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567640C0"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119EDDA5"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16A9B8E5"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Iceland</w:t>
            </w:r>
          </w:p>
        </w:tc>
        <w:tc>
          <w:tcPr>
            <w:tcW w:w="960" w:type="dxa"/>
            <w:tcBorders>
              <w:top w:val="nil"/>
              <w:left w:val="nil"/>
              <w:bottom w:val="single" w:sz="4" w:space="0" w:color="B2B2B2"/>
              <w:right w:val="single" w:sz="4" w:space="0" w:color="B2B2B2"/>
            </w:tcBorders>
            <w:shd w:val="clear" w:color="000000" w:fill="FFFFFF"/>
            <w:noWrap/>
            <w:vAlign w:val="bottom"/>
            <w:hideMark/>
          </w:tcPr>
          <w:p w14:paraId="0826D447" w14:textId="77777777" w:rsidR="007B6241" w:rsidRPr="00611609" w:rsidRDefault="007B6241" w:rsidP="005E0846">
            <w:pPr>
              <w:spacing w:line="240" w:lineRule="auto"/>
              <w:jc w:val="right"/>
              <w:rPr>
                <w:rFonts w:eastAsia="Times New Roman"/>
              </w:rPr>
            </w:pPr>
            <w:r w:rsidRPr="00611609">
              <w:rPr>
                <w:rFonts w:eastAsia="Times New Roman"/>
              </w:rPr>
              <w:t>213</w:t>
            </w:r>
          </w:p>
        </w:tc>
      </w:tr>
      <w:tr w:rsidR="007B6241" w:rsidRPr="00611609" w14:paraId="1AAC73CC"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2908BA62"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EE30C3B"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75909F9"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Ireland</w:t>
            </w:r>
          </w:p>
        </w:tc>
        <w:tc>
          <w:tcPr>
            <w:tcW w:w="960" w:type="dxa"/>
            <w:tcBorders>
              <w:top w:val="nil"/>
              <w:left w:val="nil"/>
              <w:bottom w:val="single" w:sz="4" w:space="0" w:color="B2B2B2"/>
              <w:right w:val="single" w:sz="4" w:space="0" w:color="B2B2B2"/>
            </w:tcBorders>
            <w:shd w:val="clear" w:color="000000" w:fill="FFFFFF"/>
            <w:noWrap/>
            <w:vAlign w:val="bottom"/>
            <w:hideMark/>
          </w:tcPr>
          <w:p w14:paraId="2DE08DCB" w14:textId="77777777" w:rsidR="007B6241" w:rsidRPr="00611609" w:rsidRDefault="007B6241" w:rsidP="005E0846">
            <w:pPr>
              <w:spacing w:line="240" w:lineRule="auto"/>
              <w:jc w:val="right"/>
              <w:rPr>
                <w:rFonts w:eastAsia="Times New Roman"/>
              </w:rPr>
            </w:pPr>
            <w:r w:rsidRPr="00611609">
              <w:rPr>
                <w:rFonts w:eastAsia="Times New Roman"/>
              </w:rPr>
              <w:t>1413</w:t>
            </w:r>
          </w:p>
        </w:tc>
      </w:tr>
      <w:tr w:rsidR="007B6241" w:rsidRPr="00611609" w14:paraId="2271AB59"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4E324C9"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9071E63"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125C755"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Isle of Man</w:t>
            </w:r>
          </w:p>
        </w:tc>
        <w:tc>
          <w:tcPr>
            <w:tcW w:w="960" w:type="dxa"/>
            <w:tcBorders>
              <w:top w:val="nil"/>
              <w:left w:val="nil"/>
              <w:bottom w:val="single" w:sz="4" w:space="0" w:color="B2B2B2"/>
              <w:right w:val="single" w:sz="4" w:space="0" w:color="B2B2B2"/>
            </w:tcBorders>
            <w:shd w:val="clear" w:color="000000" w:fill="FFFFFF"/>
            <w:noWrap/>
            <w:vAlign w:val="bottom"/>
            <w:hideMark/>
          </w:tcPr>
          <w:p w14:paraId="415CDC06" w14:textId="77777777" w:rsidR="007B6241" w:rsidRPr="00611609" w:rsidRDefault="007B6241" w:rsidP="005E0846">
            <w:pPr>
              <w:spacing w:line="240" w:lineRule="auto"/>
              <w:jc w:val="right"/>
              <w:rPr>
                <w:rFonts w:eastAsia="Times New Roman"/>
              </w:rPr>
            </w:pPr>
            <w:r w:rsidRPr="00611609">
              <w:rPr>
                <w:rFonts w:eastAsia="Times New Roman"/>
              </w:rPr>
              <w:t>15</w:t>
            </w:r>
          </w:p>
        </w:tc>
      </w:tr>
      <w:tr w:rsidR="007B6241" w:rsidRPr="00611609" w14:paraId="5FB98779"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7DC72EA6"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5D5594C8"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hideMark/>
          </w:tcPr>
          <w:p w14:paraId="3739ADE0"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Bailiwick of Jersey</w:t>
            </w:r>
          </w:p>
        </w:tc>
        <w:tc>
          <w:tcPr>
            <w:tcW w:w="960" w:type="dxa"/>
            <w:tcBorders>
              <w:top w:val="nil"/>
              <w:left w:val="nil"/>
              <w:bottom w:val="single" w:sz="4" w:space="0" w:color="B2B2B2"/>
              <w:right w:val="single" w:sz="4" w:space="0" w:color="B2B2B2"/>
            </w:tcBorders>
            <w:shd w:val="clear" w:color="000000" w:fill="FFFFFF"/>
            <w:noWrap/>
            <w:vAlign w:val="bottom"/>
            <w:hideMark/>
          </w:tcPr>
          <w:p w14:paraId="3AD02F76" w14:textId="77777777" w:rsidR="007B6241" w:rsidRPr="00611609" w:rsidRDefault="007B6241" w:rsidP="005E0846">
            <w:pPr>
              <w:spacing w:line="240" w:lineRule="auto"/>
              <w:jc w:val="right"/>
              <w:rPr>
                <w:rFonts w:eastAsia="Times New Roman"/>
              </w:rPr>
            </w:pPr>
            <w:r w:rsidRPr="00611609">
              <w:rPr>
                <w:rFonts w:eastAsia="Times New Roman"/>
              </w:rPr>
              <w:t>0</w:t>
            </w:r>
          </w:p>
        </w:tc>
      </w:tr>
      <w:tr w:rsidR="007B6241" w:rsidRPr="00611609" w14:paraId="26FEC098"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B8F2357"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D4BC081"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E251777"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Latvia</w:t>
            </w:r>
          </w:p>
        </w:tc>
        <w:tc>
          <w:tcPr>
            <w:tcW w:w="960" w:type="dxa"/>
            <w:tcBorders>
              <w:top w:val="nil"/>
              <w:left w:val="nil"/>
              <w:bottom w:val="single" w:sz="4" w:space="0" w:color="B2B2B2"/>
              <w:right w:val="single" w:sz="4" w:space="0" w:color="B2B2B2"/>
            </w:tcBorders>
            <w:shd w:val="clear" w:color="000000" w:fill="FFFFFF"/>
            <w:noWrap/>
            <w:vAlign w:val="bottom"/>
            <w:hideMark/>
          </w:tcPr>
          <w:p w14:paraId="4001FAC9" w14:textId="77777777" w:rsidR="007B6241" w:rsidRPr="00611609" w:rsidRDefault="007B6241" w:rsidP="005E0846">
            <w:pPr>
              <w:spacing w:line="240" w:lineRule="auto"/>
              <w:jc w:val="right"/>
              <w:rPr>
                <w:rFonts w:eastAsia="Times New Roman"/>
              </w:rPr>
            </w:pPr>
            <w:r w:rsidRPr="00611609">
              <w:rPr>
                <w:rFonts w:eastAsia="Times New Roman"/>
              </w:rPr>
              <w:t>76</w:t>
            </w:r>
          </w:p>
        </w:tc>
      </w:tr>
      <w:tr w:rsidR="007B6241" w:rsidRPr="00611609" w14:paraId="1305847F"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62F5D50"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321B9497"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6720261E"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Lithuania</w:t>
            </w:r>
          </w:p>
        </w:tc>
        <w:tc>
          <w:tcPr>
            <w:tcW w:w="960" w:type="dxa"/>
            <w:tcBorders>
              <w:top w:val="nil"/>
              <w:left w:val="nil"/>
              <w:bottom w:val="single" w:sz="4" w:space="0" w:color="B2B2B2"/>
              <w:right w:val="single" w:sz="4" w:space="0" w:color="B2B2B2"/>
            </w:tcBorders>
            <w:shd w:val="clear" w:color="000000" w:fill="FFFFFF"/>
            <w:noWrap/>
            <w:vAlign w:val="bottom"/>
            <w:hideMark/>
          </w:tcPr>
          <w:p w14:paraId="57632EC1" w14:textId="77777777" w:rsidR="007B6241" w:rsidRPr="00611609" w:rsidRDefault="007B6241" w:rsidP="005E0846">
            <w:pPr>
              <w:spacing w:line="240" w:lineRule="auto"/>
              <w:jc w:val="right"/>
              <w:rPr>
                <w:rFonts w:eastAsia="Times New Roman"/>
              </w:rPr>
            </w:pPr>
            <w:r w:rsidRPr="00611609">
              <w:rPr>
                <w:rFonts w:eastAsia="Times New Roman"/>
              </w:rPr>
              <w:t>95</w:t>
            </w:r>
          </w:p>
        </w:tc>
      </w:tr>
      <w:tr w:rsidR="007B6241" w:rsidRPr="00611609" w14:paraId="71D8B13A"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55B8C291"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C0D2AFD"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1036FE7C"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Norway</w:t>
            </w:r>
          </w:p>
        </w:tc>
        <w:tc>
          <w:tcPr>
            <w:tcW w:w="960" w:type="dxa"/>
            <w:tcBorders>
              <w:top w:val="nil"/>
              <w:left w:val="nil"/>
              <w:bottom w:val="single" w:sz="4" w:space="0" w:color="B2B2B2"/>
              <w:right w:val="single" w:sz="4" w:space="0" w:color="B2B2B2"/>
            </w:tcBorders>
            <w:shd w:val="clear" w:color="000000" w:fill="FFFFFF"/>
            <w:noWrap/>
            <w:vAlign w:val="bottom"/>
            <w:hideMark/>
          </w:tcPr>
          <w:p w14:paraId="28CD94F8" w14:textId="77777777" w:rsidR="007B6241" w:rsidRPr="00611609" w:rsidRDefault="007B6241" w:rsidP="005E0846">
            <w:pPr>
              <w:spacing w:line="240" w:lineRule="auto"/>
              <w:jc w:val="right"/>
              <w:rPr>
                <w:rFonts w:eastAsia="Times New Roman"/>
              </w:rPr>
            </w:pPr>
            <w:r w:rsidRPr="00611609">
              <w:rPr>
                <w:rFonts w:eastAsia="Times New Roman"/>
              </w:rPr>
              <w:t>588</w:t>
            </w:r>
          </w:p>
        </w:tc>
      </w:tr>
      <w:tr w:rsidR="007B6241" w:rsidRPr="00611609" w14:paraId="5B95B0D2"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2113F4AF"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159EA5BC"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248CDB4"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Sark Island</w:t>
            </w:r>
          </w:p>
        </w:tc>
        <w:tc>
          <w:tcPr>
            <w:tcW w:w="960" w:type="dxa"/>
            <w:tcBorders>
              <w:top w:val="nil"/>
              <w:left w:val="nil"/>
              <w:bottom w:val="single" w:sz="4" w:space="0" w:color="B2B2B2"/>
              <w:right w:val="single" w:sz="4" w:space="0" w:color="B2B2B2"/>
            </w:tcBorders>
            <w:shd w:val="clear" w:color="000000" w:fill="FFFFFF"/>
            <w:noWrap/>
            <w:vAlign w:val="bottom"/>
            <w:hideMark/>
          </w:tcPr>
          <w:p w14:paraId="3E0832E8" w14:textId="77777777" w:rsidR="007B6241" w:rsidRPr="00611609" w:rsidRDefault="007B6241" w:rsidP="005E0846">
            <w:pPr>
              <w:spacing w:line="240" w:lineRule="auto"/>
              <w:jc w:val="right"/>
              <w:rPr>
                <w:rFonts w:eastAsia="Times New Roman"/>
              </w:rPr>
            </w:pPr>
            <w:r w:rsidRPr="00611609">
              <w:rPr>
                <w:rFonts w:eastAsia="Times New Roman"/>
              </w:rPr>
              <w:t>0</w:t>
            </w:r>
          </w:p>
        </w:tc>
      </w:tr>
      <w:tr w:rsidR="007B6241" w:rsidRPr="00611609" w14:paraId="08B5FC16" w14:textId="77777777" w:rsidTr="005E0846">
        <w:trPr>
          <w:trHeight w:val="420"/>
        </w:trPr>
        <w:tc>
          <w:tcPr>
            <w:tcW w:w="540" w:type="dxa"/>
            <w:vMerge/>
            <w:tcBorders>
              <w:top w:val="nil"/>
              <w:left w:val="single" w:sz="4" w:space="0" w:color="B2B2B2"/>
              <w:bottom w:val="single" w:sz="4" w:space="0" w:color="B2B2B2"/>
              <w:right w:val="single" w:sz="4" w:space="0" w:color="B2B2B2"/>
            </w:tcBorders>
            <w:vAlign w:val="center"/>
            <w:hideMark/>
          </w:tcPr>
          <w:p w14:paraId="18AD3E29"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9366484"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46BAE994"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Svalbard Jan Mayen Islands</w:t>
            </w:r>
          </w:p>
        </w:tc>
        <w:tc>
          <w:tcPr>
            <w:tcW w:w="960" w:type="dxa"/>
            <w:tcBorders>
              <w:top w:val="nil"/>
              <w:left w:val="nil"/>
              <w:bottom w:val="single" w:sz="4" w:space="0" w:color="B2B2B2"/>
              <w:right w:val="single" w:sz="4" w:space="0" w:color="B2B2B2"/>
            </w:tcBorders>
            <w:shd w:val="clear" w:color="000000" w:fill="FFFFFF"/>
            <w:noWrap/>
            <w:vAlign w:val="bottom"/>
            <w:hideMark/>
          </w:tcPr>
          <w:p w14:paraId="0B9FB380" w14:textId="77777777" w:rsidR="007B6241" w:rsidRPr="00611609" w:rsidRDefault="007B6241" w:rsidP="005E0846">
            <w:pPr>
              <w:spacing w:line="240" w:lineRule="auto"/>
              <w:jc w:val="right"/>
              <w:rPr>
                <w:rFonts w:eastAsia="Times New Roman"/>
              </w:rPr>
            </w:pPr>
            <w:r w:rsidRPr="00611609">
              <w:rPr>
                <w:rFonts w:eastAsia="Times New Roman"/>
              </w:rPr>
              <w:t>0</w:t>
            </w:r>
          </w:p>
        </w:tc>
      </w:tr>
      <w:tr w:rsidR="007B6241" w:rsidRPr="00611609" w14:paraId="76A4E197"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8948F84"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6528549"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6CFFC31"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Sweden</w:t>
            </w:r>
          </w:p>
        </w:tc>
        <w:tc>
          <w:tcPr>
            <w:tcW w:w="960" w:type="dxa"/>
            <w:tcBorders>
              <w:top w:val="nil"/>
              <w:left w:val="nil"/>
              <w:bottom w:val="single" w:sz="4" w:space="0" w:color="B2B2B2"/>
              <w:right w:val="single" w:sz="4" w:space="0" w:color="B2B2B2"/>
            </w:tcBorders>
            <w:shd w:val="clear" w:color="000000" w:fill="FFFFFF"/>
            <w:noWrap/>
            <w:vAlign w:val="bottom"/>
            <w:hideMark/>
          </w:tcPr>
          <w:p w14:paraId="140A9FE5" w14:textId="77777777" w:rsidR="007B6241" w:rsidRPr="00611609" w:rsidRDefault="007B6241" w:rsidP="005E0846">
            <w:pPr>
              <w:spacing w:line="240" w:lineRule="auto"/>
              <w:jc w:val="right"/>
              <w:rPr>
                <w:rFonts w:eastAsia="Times New Roman"/>
              </w:rPr>
            </w:pPr>
            <w:r w:rsidRPr="00611609">
              <w:rPr>
                <w:rFonts w:eastAsia="Times New Roman"/>
              </w:rPr>
              <w:t>871</w:t>
            </w:r>
          </w:p>
        </w:tc>
      </w:tr>
      <w:tr w:rsidR="007B6241" w:rsidRPr="00611609" w14:paraId="32008FC2" w14:textId="77777777" w:rsidTr="005E0846">
        <w:trPr>
          <w:trHeight w:val="630"/>
        </w:trPr>
        <w:tc>
          <w:tcPr>
            <w:tcW w:w="540" w:type="dxa"/>
            <w:vMerge/>
            <w:tcBorders>
              <w:top w:val="nil"/>
              <w:left w:val="single" w:sz="4" w:space="0" w:color="B2B2B2"/>
              <w:bottom w:val="single" w:sz="4" w:space="0" w:color="B2B2B2"/>
              <w:right w:val="single" w:sz="4" w:space="0" w:color="B2B2B2"/>
            </w:tcBorders>
            <w:vAlign w:val="center"/>
            <w:hideMark/>
          </w:tcPr>
          <w:p w14:paraId="2E6F500C"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F5EAF4D"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6E782018"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United Kingdom or England or Britain or London</w:t>
            </w:r>
          </w:p>
        </w:tc>
        <w:tc>
          <w:tcPr>
            <w:tcW w:w="960" w:type="dxa"/>
            <w:tcBorders>
              <w:top w:val="nil"/>
              <w:left w:val="nil"/>
              <w:bottom w:val="single" w:sz="4" w:space="0" w:color="B2B2B2"/>
              <w:right w:val="single" w:sz="4" w:space="0" w:color="B2B2B2"/>
            </w:tcBorders>
            <w:shd w:val="clear" w:color="000000" w:fill="FFFFFF"/>
            <w:noWrap/>
            <w:vAlign w:val="bottom"/>
            <w:hideMark/>
          </w:tcPr>
          <w:p w14:paraId="11743421" w14:textId="77777777" w:rsidR="007B6241" w:rsidRPr="00611609" w:rsidRDefault="007B6241" w:rsidP="005E0846">
            <w:pPr>
              <w:spacing w:line="240" w:lineRule="auto"/>
              <w:jc w:val="right"/>
              <w:rPr>
                <w:rFonts w:eastAsia="Times New Roman"/>
              </w:rPr>
            </w:pPr>
            <w:r w:rsidRPr="00611609">
              <w:rPr>
                <w:rFonts w:eastAsia="Times New Roman"/>
              </w:rPr>
              <w:t>12448</w:t>
            </w:r>
          </w:p>
        </w:tc>
      </w:tr>
      <w:tr w:rsidR="007B6241" w:rsidRPr="00611609" w14:paraId="31B433F5"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5A97E10A" w14:textId="77777777" w:rsidR="007B6241" w:rsidRPr="00611609" w:rsidRDefault="007B6241" w:rsidP="005E0846">
            <w:pPr>
              <w:spacing w:line="240" w:lineRule="auto"/>
              <w:rPr>
                <w:rFonts w:eastAsia="Times New Roman"/>
                <w:b/>
                <w:bCs/>
                <w:color w:val="336699"/>
                <w:sz w:val="18"/>
                <w:szCs w:val="18"/>
              </w:rPr>
            </w:pPr>
          </w:p>
        </w:tc>
        <w:tc>
          <w:tcPr>
            <w:tcW w:w="3720" w:type="dxa"/>
            <w:gridSpan w:val="3"/>
            <w:tcBorders>
              <w:top w:val="single" w:sz="4" w:space="0" w:color="B2B2B2"/>
              <w:left w:val="nil"/>
              <w:bottom w:val="single" w:sz="4" w:space="0" w:color="B2B2B2"/>
              <w:right w:val="single" w:sz="4" w:space="0" w:color="B2B2B2"/>
            </w:tcBorders>
            <w:shd w:val="clear" w:color="000000" w:fill="FFFFFF"/>
            <w:noWrap/>
            <w:vAlign w:val="bottom"/>
            <w:hideMark/>
          </w:tcPr>
          <w:p w14:paraId="0FA11520" w14:textId="77777777" w:rsidR="007B6241" w:rsidRPr="00611609" w:rsidRDefault="007B6241" w:rsidP="005E0846">
            <w:pPr>
              <w:spacing w:line="240" w:lineRule="auto"/>
              <w:jc w:val="center"/>
              <w:rPr>
                <w:rFonts w:eastAsia="Times New Roman"/>
              </w:rPr>
            </w:pPr>
            <w:r w:rsidRPr="00611609">
              <w:rPr>
                <w:rFonts w:eastAsia="Times New Roman"/>
              </w:rPr>
              <w:t> </w:t>
            </w:r>
          </w:p>
        </w:tc>
      </w:tr>
      <w:tr w:rsidR="007B6241" w:rsidRPr="00611609" w14:paraId="063AE728"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93A14D8" w14:textId="77777777" w:rsidR="007B6241" w:rsidRPr="00611609" w:rsidRDefault="007B6241" w:rsidP="005E0846">
            <w:pPr>
              <w:spacing w:line="240" w:lineRule="auto"/>
              <w:rPr>
                <w:rFonts w:eastAsia="Times New Roman"/>
                <w:b/>
                <w:bCs/>
                <w:color w:val="336699"/>
                <w:sz w:val="18"/>
                <w:szCs w:val="18"/>
              </w:rPr>
            </w:pPr>
          </w:p>
        </w:tc>
        <w:tc>
          <w:tcPr>
            <w:tcW w:w="800" w:type="dxa"/>
            <w:vMerge w:val="restart"/>
            <w:tcBorders>
              <w:top w:val="nil"/>
              <w:left w:val="single" w:sz="4" w:space="0" w:color="B2B2B2"/>
              <w:bottom w:val="single" w:sz="4" w:space="0" w:color="B2B2B2"/>
              <w:right w:val="single" w:sz="4" w:space="0" w:color="B2B2B2"/>
            </w:tcBorders>
            <w:shd w:val="clear" w:color="000000" w:fill="FFFFFF"/>
            <w:textDirection w:val="btLr"/>
            <w:vAlign w:val="center"/>
            <w:hideMark/>
          </w:tcPr>
          <w:p w14:paraId="743E9050" w14:textId="77777777" w:rsidR="007B6241" w:rsidRPr="00611609" w:rsidRDefault="007B6241" w:rsidP="005E0846">
            <w:pPr>
              <w:spacing w:line="240" w:lineRule="auto"/>
              <w:jc w:val="center"/>
              <w:rPr>
                <w:rFonts w:eastAsia="Times New Roman"/>
                <w:b/>
                <w:bCs/>
                <w:iCs/>
                <w:sz w:val="16"/>
                <w:szCs w:val="16"/>
              </w:rPr>
            </w:pPr>
            <w:r w:rsidRPr="00611609">
              <w:rPr>
                <w:rFonts w:eastAsia="Times New Roman"/>
                <w:b/>
                <w:bCs/>
                <w:iCs/>
                <w:sz w:val="16"/>
                <w:szCs w:val="16"/>
              </w:rPr>
              <w:t>Southern Europe</w:t>
            </w:r>
          </w:p>
        </w:tc>
        <w:tc>
          <w:tcPr>
            <w:tcW w:w="1960" w:type="dxa"/>
            <w:tcBorders>
              <w:top w:val="nil"/>
              <w:left w:val="nil"/>
              <w:bottom w:val="single" w:sz="4" w:space="0" w:color="B2B2B2"/>
              <w:right w:val="single" w:sz="4" w:space="0" w:color="B2B2B2"/>
            </w:tcBorders>
            <w:shd w:val="clear" w:color="000000" w:fill="FFFFFF"/>
            <w:vAlign w:val="center"/>
            <w:hideMark/>
          </w:tcPr>
          <w:p w14:paraId="1F3331D8"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Albania</w:t>
            </w:r>
          </w:p>
        </w:tc>
        <w:tc>
          <w:tcPr>
            <w:tcW w:w="960" w:type="dxa"/>
            <w:tcBorders>
              <w:top w:val="nil"/>
              <w:left w:val="nil"/>
              <w:bottom w:val="single" w:sz="4" w:space="0" w:color="B2B2B2"/>
              <w:right w:val="single" w:sz="4" w:space="0" w:color="B2B2B2"/>
            </w:tcBorders>
            <w:shd w:val="clear" w:color="000000" w:fill="FFFFFF"/>
            <w:noWrap/>
            <w:vAlign w:val="bottom"/>
            <w:hideMark/>
          </w:tcPr>
          <w:p w14:paraId="0A0BEAC9" w14:textId="77777777" w:rsidR="007B6241" w:rsidRPr="00611609" w:rsidRDefault="007B6241" w:rsidP="005E0846">
            <w:pPr>
              <w:spacing w:line="240" w:lineRule="auto"/>
              <w:jc w:val="right"/>
              <w:rPr>
                <w:rFonts w:eastAsia="Times New Roman"/>
              </w:rPr>
            </w:pPr>
            <w:r w:rsidRPr="00611609">
              <w:rPr>
                <w:rFonts w:eastAsia="Times New Roman"/>
              </w:rPr>
              <w:t>84</w:t>
            </w:r>
          </w:p>
        </w:tc>
      </w:tr>
      <w:tr w:rsidR="007B6241" w:rsidRPr="00611609" w14:paraId="6EABE627"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CC29D9C"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125265C"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393D9C92"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Andorra</w:t>
            </w:r>
          </w:p>
        </w:tc>
        <w:tc>
          <w:tcPr>
            <w:tcW w:w="960" w:type="dxa"/>
            <w:tcBorders>
              <w:top w:val="nil"/>
              <w:left w:val="nil"/>
              <w:bottom w:val="single" w:sz="4" w:space="0" w:color="B2B2B2"/>
              <w:right w:val="single" w:sz="4" w:space="0" w:color="B2B2B2"/>
            </w:tcBorders>
            <w:shd w:val="clear" w:color="000000" w:fill="FFFFFF"/>
            <w:noWrap/>
            <w:vAlign w:val="bottom"/>
            <w:hideMark/>
          </w:tcPr>
          <w:p w14:paraId="0BAC5E57" w14:textId="77777777" w:rsidR="007B6241" w:rsidRPr="00611609" w:rsidRDefault="007B6241" w:rsidP="005E0846">
            <w:pPr>
              <w:spacing w:line="240" w:lineRule="auto"/>
              <w:jc w:val="right"/>
              <w:rPr>
                <w:rFonts w:eastAsia="Times New Roman"/>
              </w:rPr>
            </w:pPr>
            <w:r w:rsidRPr="00611609">
              <w:rPr>
                <w:rFonts w:eastAsia="Times New Roman"/>
              </w:rPr>
              <w:t>11</w:t>
            </w:r>
          </w:p>
        </w:tc>
      </w:tr>
      <w:tr w:rsidR="007B6241" w:rsidRPr="00611609" w14:paraId="5633A2E3" w14:textId="77777777" w:rsidTr="005E0846">
        <w:trPr>
          <w:trHeight w:val="420"/>
        </w:trPr>
        <w:tc>
          <w:tcPr>
            <w:tcW w:w="540" w:type="dxa"/>
            <w:vMerge/>
            <w:tcBorders>
              <w:top w:val="nil"/>
              <w:left w:val="single" w:sz="4" w:space="0" w:color="B2B2B2"/>
              <w:bottom w:val="single" w:sz="4" w:space="0" w:color="B2B2B2"/>
              <w:right w:val="single" w:sz="4" w:space="0" w:color="B2B2B2"/>
            </w:tcBorders>
            <w:vAlign w:val="center"/>
            <w:hideMark/>
          </w:tcPr>
          <w:p w14:paraId="53A948FF"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0624EF5"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67BCB31"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Bosnia and Herzegovina</w:t>
            </w:r>
          </w:p>
        </w:tc>
        <w:tc>
          <w:tcPr>
            <w:tcW w:w="960" w:type="dxa"/>
            <w:tcBorders>
              <w:top w:val="nil"/>
              <w:left w:val="nil"/>
              <w:bottom w:val="single" w:sz="4" w:space="0" w:color="B2B2B2"/>
              <w:right w:val="single" w:sz="4" w:space="0" w:color="B2B2B2"/>
            </w:tcBorders>
            <w:shd w:val="clear" w:color="000000" w:fill="FFFFFF"/>
            <w:noWrap/>
            <w:vAlign w:val="bottom"/>
            <w:hideMark/>
          </w:tcPr>
          <w:p w14:paraId="062F0DDE" w14:textId="77777777" w:rsidR="007B6241" w:rsidRPr="00611609" w:rsidRDefault="007B6241" w:rsidP="005E0846">
            <w:pPr>
              <w:spacing w:line="240" w:lineRule="auto"/>
              <w:jc w:val="right"/>
              <w:rPr>
                <w:rFonts w:eastAsia="Times New Roman"/>
              </w:rPr>
            </w:pPr>
            <w:r w:rsidRPr="00611609">
              <w:rPr>
                <w:rFonts w:eastAsia="Times New Roman"/>
              </w:rPr>
              <w:t>138</w:t>
            </w:r>
          </w:p>
        </w:tc>
      </w:tr>
      <w:tr w:rsidR="007B6241" w:rsidRPr="00611609" w14:paraId="6924C77B"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5FCC2DF"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1CCCA7C6"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24D2AB2"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Croatia</w:t>
            </w:r>
          </w:p>
        </w:tc>
        <w:tc>
          <w:tcPr>
            <w:tcW w:w="960" w:type="dxa"/>
            <w:tcBorders>
              <w:top w:val="nil"/>
              <w:left w:val="nil"/>
              <w:bottom w:val="single" w:sz="4" w:space="0" w:color="B2B2B2"/>
              <w:right w:val="single" w:sz="4" w:space="0" w:color="B2B2B2"/>
            </w:tcBorders>
            <w:shd w:val="clear" w:color="000000" w:fill="FFFFFF"/>
            <w:noWrap/>
            <w:vAlign w:val="bottom"/>
            <w:hideMark/>
          </w:tcPr>
          <w:p w14:paraId="156BF1B7" w14:textId="77777777" w:rsidR="007B6241" w:rsidRPr="00611609" w:rsidRDefault="007B6241" w:rsidP="005E0846">
            <w:pPr>
              <w:spacing w:line="240" w:lineRule="auto"/>
              <w:jc w:val="right"/>
              <w:rPr>
                <w:rFonts w:eastAsia="Times New Roman"/>
              </w:rPr>
            </w:pPr>
            <w:r w:rsidRPr="00611609">
              <w:rPr>
                <w:rFonts w:eastAsia="Times New Roman"/>
              </w:rPr>
              <w:t>218</w:t>
            </w:r>
          </w:p>
        </w:tc>
      </w:tr>
      <w:tr w:rsidR="007B6241" w:rsidRPr="00611609" w14:paraId="044284B4"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30596E5"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87AA788"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479EC2B"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Gibraltar</w:t>
            </w:r>
          </w:p>
        </w:tc>
        <w:tc>
          <w:tcPr>
            <w:tcW w:w="960" w:type="dxa"/>
            <w:tcBorders>
              <w:top w:val="nil"/>
              <w:left w:val="nil"/>
              <w:bottom w:val="single" w:sz="4" w:space="0" w:color="B2B2B2"/>
              <w:right w:val="single" w:sz="4" w:space="0" w:color="B2B2B2"/>
            </w:tcBorders>
            <w:shd w:val="clear" w:color="000000" w:fill="FFFFFF"/>
            <w:noWrap/>
            <w:vAlign w:val="bottom"/>
            <w:hideMark/>
          </w:tcPr>
          <w:p w14:paraId="7465E657" w14:textId="77777777" w:rsidR="007B6241" w:rsidRPr="00611609" w:rsidRDefault="007B6241" w:rsidP="005E0846">
            <w:pPr>
              <w:spacing w:line="240" w:lineRule="auto"/>
              <w:jc w:val="right"/>
              <w:rPr>
                <w:rFonts w:eastAsia="Times New Roman"/>
              </w:rPr>
            </w:pPr>
            <w:r w:rsidRPr="00611609">
              <w:rPr>
                <w:rFonts w:eastAsia="Times New Roman"/>
              </w:rPr>
              <w:t>29</w:t>
            </w:r>
          </w:p>
        </w:tc>
      </w:tr>
      <w:tr w:rsidR="007B6241" w:rsidRPr="00611609" w14:paraId="5653DE7F"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6E9B2DA"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E7F1748"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CAD06EF"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Greece</w:t>
            </w:r>
          </w:p>
        </w:tc>
        <w:tc>
          <w:tcPr>
            <w:tcW w:w="960" w:type="dxa"/>
            <w:tcBorders>
              <w:top w:val="nil"/>
              <w:left w:val="nil"/>
              <w:bottom w:val="single" w:sz="4" w:space="0" w:color="B2B2B2"/>
              <w:right w:val="single" w:sz="4" w:space="0" w:color="B2B2B2"/>
            </w:tcBorders>
            <w:shd w:val="clear" w:color="000000" w:fill="FFFFFF"/>
            <w:noWrap/>
            <w:vAlign w:val="bottom"/>
            <w:hideMark/>
          </w:tcPr>
          <w:p w14:paraId="14F0009A" w14:textId="77777777" w:rsidR="007B6241" w:rsidRPr="00611609" w:rsidRDefault="007B6241" w:rsidP="005E0846">
            <w:pPr>
              <w:spacing w:line="240" w:lineRule="auto"/>
              <w:jc w:val="right"/>
              <w:rPr>
                <w:rFonts w:eastAsia="Times New Roman"/>
              </w:rPr>
            </w:pPr>
            <w:r w:rsidRPr="00611609">
              <w:rPr>
                <w:rFonts w:eastAsia="Times New Roman"/>
              </w:rPr>
              <w:t>1680</w:t>
            </w:r>
          </w:p>
        </w:tc>
      </w:tr>
      <w:tr w:rsidR="007B6241" w:rsidRPr="00611609" w14:paraId="61CF632C"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A8BA412"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A224300"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F70FF29"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Holy See</w:t>
            </w:r>
          </w:p>
        </w:tc>
        <w:tc>
          <w:tcPr>
            <w:tcW w:w="960" w:type="dxa"/>
            <w:tcBorders>
              <w:top w:val="nil"/>
              <w:left w:val="nil"/>
              <w:bottom w:val="single" w:sz="4" w:space="0" w:color="B2B2B2"/>
              <w:right w:val="single" w:sz="4" w:space="0" w:color="B2B2B2"/>
            </w:tcBorders>
            <w:shd w:val="clear" w:color="000000" w:fill="FFFFFF"/>
            <w:noWrap/>
            <w:vAlign w:val="bottom"/>
            <w:hideMark/>
          </w:tcPr>
          <w:p w14:paraId="0CF9AF86" w14:textId="77777777" w:rsidR="007B6241" w:rsidRPr="00611609" w:rsidRDefault="007B6241" w:rsidP="005E0846">
            <w:pPr>
              <w:spacing w:line="240" w:lineRule="auto"/>
              <w:jc w:val="right"/>
              <w:rPr>
                <w:rFonts w:eastAsia="Times New Roman"/>
              </w:rPr>
            </w:pPr>
            <w:r w:rsidRPr="00611609">
              <w:rPr>
                <w:rFonts w:eastAsia="Times New Roman"/>
              </w:rPr>
              <w:t>139</w:t>
            </w:r>
          </w:p>
        </w:tc>
      </w:tr>
      <w:tr w:rsidR="007B6241" w:rsidRPr="00611609" w14:paraId="1132B007" w14:textId="77777777" w:rsidTr="005E0846">
        <w:trPr>
          <w:trHeight w:val="420"/>
        </w:trPr>
        <w:tc>
          <w:tcPr>
            <w:tcW w:w="540" w:type="dxa"/>
            <w:vMerge/>
            <w:tcBorders>
              <w:top w:val="nil"/>
              <w:left w:val="single" w:sz="4" w:space="0" w:color="B2B2B2"/>
              <w:bottom w:val="single" w:sz="4" w:space="0" w:color="B2B2B2"/>
              <w:right w:val="single" w:sz="4" w:space="0" w:color="B2B2B2"/>
            </w:tcBorders>
            <w:vAlign w:val="center"/>
            <w:hideMark/>
          </w:tcPr>
          <w:p w14:paraId="6C1C715D"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1A35E995"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14EC914"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Italy or Rome or Berlusconi</w:t>
            </w:r>
          </w:p>
        </w:tc>
        <w:tc>
          <w:tcPr>
            <w:tcW w:w="960" w:type="dxa"/>
            <w:tcBorders>
              <w:top w:val="nil"/>
              <w:left w:val="nil"/>
              <w:bottom w:val="single" w:sz="4" w:space="0" w:color="B2B2B2"/>
              <w:right w:val="single" w:sz="4" w:space="0" w:color="B2B2B2"/>
            </w:tcBorders>
            <w:shd w:val="clear" w:color="000000" w:fill="FFFFFF"/>
            <w:noWrap/>
            <w:vAlign w:val="bottom"/>
            <w:hideMark/>
          </w:tcPr>
          <w:p w14:paraId="6684D6D6" w14:textId="77777777" w:rsidR="007B6241" w:rsidRPr="00611609" w:rsidRDefault="007B6241" w:rsidP="005E0846">
            <w:pPr>
              <w:spacing w:line="240" w:lineRule="auto"/>
              <w:jc w:val="right"/>
              <w:rPr>
                <w:rFonts w:eastAsia="Times New Roman"/>
              </w:rPr>
            </w:pPr>
            <w:r w:rsidRPr="00611609">
              <w:rPr>
                <w:rFonts w:eastAsia="Times New Roman"/>
              </w:rPr>
              <w:t>3815</w:t>
            </w:r>
          </w:p>
        </w:tc>
      </w:tr>
      <w:tr w:rsidR="007B6241" w:rsidRPr="00611609" w14:paraId="686CD9E6"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097BFAD"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38A14676"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1E18E4F3"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Malta</w:t>
            </w:r>
          </w:p>
        </w:tc>
        <w:tc>
          <w:tcPr>
            <w:tcW w:w="960" w:type="dxa"/>
            <w:tcBorders>
              <w:top w:val="nil"/>
              <w:left w:val="nil"/>
              <w:bottom w:val="single" w:sz="4" w:space="0" w:color="B2B2B2"/>
              <w:right w:val="single" w:sz="4" w:space="0" w:color="B2B2B2"/>
            </w:tcBorders>
            <w:shd w:val="clear" w:color="000000" w:fill="FFFFFF"/>
            <w:noWrap/>
            <w:vAlign w:val="bottom"/>
            <w:hideMark/>
          </w:tcPr>
          <w:p w14:paraId="3C140E14" w14:textId="77777777" w:rsidR="007B6241" w:rsidRPr="00611609" w:rsidRDefault="007B6241" w:rsidP="005E0846">
            <w:pPr>
              <w:spacing w:line="240" w:lineRule="auto"/>
              <w:jc w:val="right"/>
              <w:rPr>
                <w:rFonts w:eastAsia="Times New Roman"/>
              </w:rPr>
            </w:pPr>
            <w:r w:rsidRPr="00611609">
              <w:rPr>
                <w:rFonts w:eastAsia="Times New Roman"/>
              </w:rPr>
              <w:t>98</w:t>
            </w:r>
          </w:p>
        </w:tc>
      </w:tr>
      <w:tr w:rsidR="007B6241" w:rsidRPr="00611609" w14:paraId="601B2E7A"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32F03515"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4312904"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CFF55BF"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Montenegro</w:t>
            </w:r>
          </w:p>
        </w:tc>
        <w:tc>
          <w:tcPr>
            <w:tcW w:w="960" w:type="dxa"/>
            <w:tcBorders>
              <w:top w:val="nil"/>
              <w:left w:val="nil"/>
              <w:bottom w:val="single" w:sz="4" w:space="0" w:color="B2B2B2"/>
              <w:right w:val="single" w:sz="4" w:space="0" w:color="B2B2B2"/>
            </w:tcBorders>
            <w:shd w:val="clear" w:color="000000" w:fill="FFFFFF"/>
            <w:noWrap/>
            <w:vAlign w:val="bottom"/>
            <w:hideMark/>
          </w:tcPr>
          <w:p w14:paraId="5A894B50" w14:textId="77777777" w:rsidR="007B6241" w:rsidRPr="00611609" w:rsidRDefault="007B6241" w:rsidP="005E0846">
            <w:pPr>
              <w:spacing w:line="240" w:lineRule="auto"/>
              <w:jc w:val="right"/>
              <w:rPr>
                <w:rFonts w:eastAsia="Times New Roman"/>
              </w:rPr>
            </w:pPr>
            <w:r w:rsidRPr="00611609">
              <w:rPr>
                <w:rFonts w:eastAsia="Times New Roman"/>
              </w:rPr>
              <w:t>191</w:t>
            </w:r>
          </w:p>
        </w:tc>
      </w:tr>
      <w:tr w:rsidR="007B6241" w:rsidRPr="00611609" w14:paraId="078C9940"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DD2E62D"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ED4F661"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AFCE39E"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Portugal</w:t>
            </w:r>
          </w:p>
        </w:tc>
        <w:tc>
          <w:tcPr>
            <w:tcW w:w="960" w:type="dxa"/>
            <w:tcBorders>
              <w:top w:val="nil"/>
              <w:left w:val="nil"/>
              <w:bottom w:val="single" w:sz="4" w:space="0" w:color="B2B2B2"/>
              <w:right w:val="single" w:sz="4" w:space="0" w:color="B2B2B2"/>
            </w:tcBorders>
            <w:shd w:val="clear" w:color="000000" w:fill="FFFFFF"/>
            <w:noWrap/>
            <w:vAlign w:val="bottom"/>
            <w:hideMark/>
          </w:tcPr>
          <w:p w14:paraId="52B51251" w14:textId="77777777" w:rsidR="007B6241" w:rsidRPr="00611609" w:rsidRDefault="007B6241" w:rsidP="005E0846">
            <w:pPr>
              <w:spacing w:line="240" w:lineRule="auto"/>
              <w:jc w:val="right"/>
              <w:rPr>
                <w:rFonts w:eastAsia="Times New Roman"/>
              </w:rPr>
            </w:pPr>
            <w:r w:rsidRPr="00611609">
              <w:rPr>
                <w:rFonts w:eastAsia="Times New Roman"/>
              </w:rPr>
              <w:t>812</w:t>
            </w:r>
          </w:p>
        </w:tc>
      </w:tr>
      <w:tr w:rsidR="007B6241" w:rsidRPr="00611609" w14:paraId="21E1D881"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37DFEE56"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4C73B07"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A303099"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San Marino</w:t>
            </w:r>
          </w:p>
        </w:tc>
        <w:tc>
          <w:tcPr>
            <w:tcW w:w="960" w:type="dxa"/>
            <w:tcBorders>
              <w:top w:val="nil"/>
              <w:left w:val="nil"/>
              <w:bottom w:val="single" w:sz="4" w:space="0" w:color="B2B2B2"/>
              <w:right w:val="single" w:sz="4" w:space="0" w:color="B2B2B2"/>
            </w:tcBorders>
            <w:shd w:val="clear" w:color="000000" w:fill="FFFFFF"/>
            <w:noWrap/>
            <w:vAlign w:val="bottom"/>
            <w:hideMark/>
          </w:tcPr>
          <w:p w14:paraId="75C501C5" w14:textId="77777777" w:rsidR="007B6241" w:rsidRPr="00611609" w:rsidRDefault="007B6241" w:rsidP="005E0846">
            <w:pPr>
              <w:spacing w:line="240" w:lineRule="auto"/>
              <w:jc w:val="right"/>
              <w:rPr>
                <w:rFonts w:eastAsia="Times New Roman"/>
              </w:rPr>
            </w:pPr>
            <w:r w:rsidRPr="00611609">
              <w:rPr>
                <w:rFonts w:eastAsia="Times New Roman"/>
              </w:rPr>
              <w:t>30</w:t>
            </w:r>
          </w:p>
        </w:tc>
      </w:tr>
      <w:tr w:rsidR="007B6241" w:rsidRPr="00611609" w14:paraId="6FFE45B8"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703BA31A"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3AED1F45"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35D5799A"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Serbia</w:t>
            </w:r>
          </w:p>
        </w:tc>
        <w:tc>
          <w:tcPr>
            <w:tcW w:w="960" w:type="dxa"/>
            <w:tcBorders>
              <w:top w:val="nil"/>
              <w:left w:val="nil"/>
              <w:bottom w:val="single" w:sz="4" w:space="0" w:color="B2B2B2"/>
              <w:right w:val="single" w:sz="4" w:space="0" w:color="B2B2B2"/>
            </w:tcBorders>
            <w:shd w:val="clear" w:color="000000" w:fill="FFFFFF"/>
            <w:noWrap/>
            <w:vAlign w:val="bottom"/>
            <w:hideMark/>
          </w:tcPr>
          <w:p w14:paraId="59A6D320" w14:textId="77777777" w:rsidR="007B6241" w:rsidRPr="00611609" w:rsidRDefault="007B6241" w:rsidP="005E0846">
            <w:pPr>
              <w:spacing w:line="240" w:lineRule="auto"/>
              <w:jc w:val="right"/>
              <w:rPr>
                <w:rFonts w:eastAsia="Times New Roman"/>
              </w:rPr>
            </w:pPr>
            <w:r w:rsidRPr="00611609">
              <w:rPr>
                <w:rFonts w:eastAsia="Times New Roman"/>
              </w:rPr>
              <w:t>288</w:t>
            </w:r>
          </w:p>
        </w:tc>
      </w:tr>
      <w:tr w:rsidR="007B6241" w:rsidRPr="00611609" w14:paraId="07DE9D99"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8C58E8C"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1DFA3726"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3227FAD"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Slovenia</w:t>
            </w:r>
          </w:p>
        </w:tc>
        <w:tc>
          <w:tcPr>
            <w:tcW w:w="960" w:type="dxa"/>
            <w:tcBorders>
              <w:top w:val="nil"/>
              <w:left w:val="nil"/>
              <w:bottom w:val="single" w:sz="4" w:space="0" w:color="B2B2B2"/>
              <w:right w:val="single" w:sz="4" w:space="0" w:color="B2B2B2"/>
            </w:tcBorders>
            <w:shd w:val="clear" w:color="000000" w:fill="FFFFFF"/>
            <w:noWrap/>
            <w:vAlign w:val="bottom"/>
            <w:hideMark/>
          </w:tcPr>
          <w:p w14:paraId="7D88E5A3" w14:textId="77777777" w:rsidR="007B6241" w:rsidRPr="00611609" w:rsidRDefault="007B6241" w:rsidP="005E0846">
            <w:pPr>
              <w:spacing w:line="240" w:lineRule="auto"/>
              <w:jc w:val="right"/>
              <w:rPr>
                <w:rFonts w:eastAsia="Times New Roman"/>
              </w:rPr>
            </w:pPr>
            <w:r w:rsidRPr="00611609">
              <w:rPr>
                <w:rFonts w:eastAsia="Times New Roman"/>
              </w:rPr>
              <w:t>128</w:t>
            </w:r>
          </w:p>
        </w:tc>
      </w:tr>
      <w:tr w:rsidR="007B6241" w:rsidRPr="00611609" w14:paraId="6192CA63"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250A1F8"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A626116"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B337976"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Spain</w:t>
            </w:r>
          </w:p>
        </w:tc>
        <w:tc>
          <w:tcPr>
            <w:tcW w:w="960" w:type="dxa"/>
            <w:tcBorders>
              <w:top w:val="nil"/>
              <w:left w:val="nil"/>
              <w:bottom w:val="single" w:sz="4" w:space="0" w:color="B2B2B2"/>
              <w:right w:val="single" w:sz="4" w:space="0" w:color="B2B2B2"/>
            </w:tcBorders>
            <w:shd w:val="clear" w:color="000000" w:fill="FFFFFF"/>
            <w:noWrap/>
            <w:vAlign w:val="bottom"/>
            <w:hideMark/>
          </w:tcPr>
          <w:p w14:paraId="60C786FF" w14:textId="77777777" w:rsidR="007B6241" w:rsidRPr="00611609" w:rsidRDefault="007B6241" w:rsidP="005E0846">
            <w:pPr>
              <w:spacing w:line="240" w:lineRule="auto"/>
              <w:jc w:val="right"/>
              <w:rPr>
                <w:rFonts w:eastAsia="Times New Roman"/>
              </w:rPr>
            </w:pPr>
            <w:r w:rsidRPr="00611609">
              <w:rPr>
                <w:rFonts w:eastAsia="Times New Roman"/>
              </w:rPr>
              <w:t>2252</w:t>
            </w:r>
          </w:p>
        </w:tc>
      </w:tr>
      <w:tr w:rsidR="007B6241" w:rsidRPr="00611609" w14:paraId="5E877213"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576B2B6E"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56DF147"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5CE143A"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Macedonia</w:t>
            </w:r>
          </w:p>
        </w:tc>
        <w:tc>
          <w:tcPr>
            <w:tcW w:w="960" w:type="dxa"/>
            <w:tcBorders>
              <w:top w:val="nil"/>
              <w:left w:val="nil"/>
              <w:bottom w:val="single" w:sz="4" w:space="0" w:color="B2B2B2"/>
              <w:right w:val="single" w:sz="4" w:space="0" w:color="B2B2B2"/>
            </w:tcBorders>
            <w:shd w:val="clear" w:color="000000" w:fill="FFFFFF"/>
            <w:noWrap/>
            <w:vAlign w:val="bottom"/>
            <w:hideMark/>
          </w:tcPr>
          <w:p w14:paraId="6DEAA9F8" w14:textId="77777777" w:rsidR="007B6241" w:rsidRPr="00611609" w:rsidRDefault="007B6241" w:rsidP="005E0846">
            <w:pPr>
              <w:spacing w:line="240" w:lineRule="auto"/>
              <w:jc w:val="right"/>
              <w:rPr>
                <w:rFonts w:eastAsia="Times New Roman"/>
              </w:rPr>
            </w:pPr>
            <w:r w:rsidRPr="00611609">
              <w:rPr>
                <w:rFonts w:eastAsia="Times New Roman"/>
              </w:rPr>
              <w:t>46</w:t>
            </w:r>
          </w:p>
        </w:tc>
      </w:tr>
      <w:tr w:rsidR="007B6241" w:rsidRPr="00611609" w14:paraId="2A6EA2E6"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D301ACC" w14:textId="77777777" w:rsidR="007B6241" w:rsidRPr="00611609" w:rsidRDefault="007B6241" w:rsidP="005E0846">
            <w:pPr>
              <w:spacing w:line="240" w:lineRule="auto"/>
              <w:rPr>
                <w:rFonts w:eastAsia="Times New Roman"/>
                <w:b/>
                <w:bCs/>
                <w:color w:val="336699"/>
                <w:sz w:val="18"/>
                <w:szCs w:val="18"/>
              </w:rPr>
            </w:pPr>
          </w:p>
        </w:tc>
        <w:tc>
          <w:tcPr>
            <w:tcW w:w="3720" w:type="dxa"/>
            <w:gridSpan w:val="3"/>
            <w:tcBorders>
              <w:top w:val="single" w:sz="4" w:space="0" w:color="B2B2B2"/>
              <w:left w:val="nil"/>
              <w:bottom w:val="single" w:sz="4" w:space="0" w:color="B2B2B2"/>
              <w:right w:val="single" w:sz="4" w:space="0" w:color="B2B2B2"/>
            </w:tcBorders>
            <w:shd w:val="clear" w:color="000000" w:fill="FFFFFF"/>
            <w:noWrap/>
            <w:vAlign w:val="bottom"/>
            <w:hideMark/>
          </w:tcPr>
          <w:p w14:paraId="0980BA10" w14:textId="77777777" w:rsidR="007B6241" w:rsidRPr="00611609" w:rsidRDefault="007B6241" w:rsidP="005E0846">
            <w:pPr>
              <w:spacing w:line="240" w:lineRule="auto"/>
              <w:jc w:val="center"/>
              <w:rPr>
                <w:rFonts w:eastAsia="Times New Roman"/>
              </w:rPr>
            </w:pPr>
            <w:r w:rsidRPr="00611609">
              <w:rPr>
                <w:rFonts w:eastAsia="Times New Roman"/>
              </w:rPr>
              <w:t> </w:t>
            </w:r>
          </w:p>
        </w:tc>
      </w:tr>
      <w:tr w:rsidR="007B6241" w:rsidRPr="00611609" w14:paraId="637004E1"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716C1609" w14:textId="77777777" w:rsidR="007B6241" w:rsidRPr="00611609" w:rsidRDefault="007B6241" w:rsidP="005E0846">
            <w:pPr>
              <w:spacing w:line="240" w:lineRule="auto"/>
              <w:rPr>
                <w:rFonts w:eastAsia="Times New Roman"/>
                <w:b/>
                <w:bCs/>
                <w:color w:val="336699"/>
                <w:sz w:val="18"/>
                <w:szCs w:val="18"/>
              </w:rPr>
            </w:pPr>
          </w:p>
        </w:tc>
        <w:tc>
          <w:tcPr>
            <w:tcW w:w="800" w:type="dxa"/>
            <w:vMerge w:val="restart"/>
            <w:tcBorders>
              <w:top w:val="nil"/>
              <w:left w:val="single" w:sz="4" w:space="0" w:color="B2B2B2"/>
              <w:bottom w:val="single" w:sz="4" w:space="0" w:color="B2B2B2"/>
              <w:right w:val="single" w:sz="4" w:space="0" w:color="B2B2B2"/>
            </w:tcBorders>
            <w:shd w:val="clear" w:color="000000" w:fill="FFFFFF"/>
            <w:textDirection w:val="btLr"/>
            <w:vAlign w:val="center"/>
            <w:hideMark/>
          </w:tcPr>
          <w:p w14:paraId="5A965838" w14:textId="77777777" w:rsidR="007B6241" w:rsidRPr="00611609" w:rsidRDefault="007B6241" w:rsidP="005E0846">
            <w:pPr>
              <w:spacing w:line="240" w:lineRule="auto"/>
              <w:jc w:val="center"/>
              <w:rPr>
                <w:rFonts w:eastAsia="Times New Roman"/>
                <w:b/>
                <w:bCs/>
                <w:iCs/>
                <w:sz w:val="16"/>
                <w:szCs w:val="16"/>
              </w:rPr>
            </w:pPr>
            <w:r w:rsidRPr="00611609">
              <w:rPr>
                <w:rFonts w:eastAsia="Times New Roman"/>
                <w:b/>
                <w:bCs/>
                <w:iCs/>
                <w:sz w:val="16"/>
                <w:szCs w:val="16"/>
              </w:rPr>
              <w:t>Western Europe</w:t>
            </w:r>
          </w:p>
        </w:tc>
        <w:tc>
          <w:tcPr>
            <w:tcW w:w="1960" w:type="dxa"/>
            <w:tcBorders>
              <w:top w:val="nil"/>
              <w:left w:val="nil"/>
              <w:bottom w:val="single" w:sz="4" w:space="0" w:color="B2B2B2"/>
              <w:right w:val="single" w:sz="4" w:space="0" w:color="B2B2B2"/>
            </w:tcBorders>
            <w:shd w:val="clear" w:color="000000" w:fill="FFFFFF"/>
            <w:vAlign w:val="center"/>
            <w:hideMark/>
          </w:tcPr>
          <w:p w14:paraId="54C34D69"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Austria</w:t>
            </w:r>
          </w:p>
        </w:tc>
        <w:tc>
          <w:tcPr>
            <w:tcW w:w="960" w:type="dxa"/>
            <w:tcBorders>
              <w:top w:val="nil"/>
              <w:left w:val="nil"/>
              <w:bottom w:val="single" w:sz="4" w:space="0" w:color="B2B2B2"/>
              <w:right w:val="single" w:sz="4" w:space="0" w:color="B2B2B2"/>
            </w:tcBorders>
            <w:shd w:val="clear" w:color="000000" w:fill="FFFFFF"/>
            <w:noWrap/>
            <w:vAlign w:val="bottom"/>
            <w:hideMark/>
          </w:tcPr>
          <w:p w14:paraId="637D92A7" w14:textId="77777777" w:rsidR="007B6241" w:rsidRPr="00611609" w:rsidRDefault="007B6241" w:rsidP="005E0846">
            <w:pPr>
              <w:spacing w:line="240" w:lineRule="auto"/>
              <w:jc w:val="right"/>
              <w:rPr>
                <w:rFonts w:eastAsia="Times New Roman"/>
              </w:rPr>
            </w:pPr>
            <w:r w:rsidRPr="00611609">
              <w:rPr>
                <w:rFonts w:eastAsia="Times New Roman"/>
              </w:rPr>
              <w:t>592</w:t>
            </w:r>
          </w:p>
        </w:tc>
      </w:tr>
      <w:tr w:rsidR="007B6241" w:rsidRPr="00611609" w14:paraId="0F27866D"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5B782160"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AA54076"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0A6A784"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Belgium</w:t>
            </w:r>
          </w:p>
        </w:tc>
        <w:tc>
          <w:tcPr>
            <w:tcW w:w="960" w:type="dxa"/>
            <w:tcBorders>
              <w:top w:val="nil"/>
              <w:left w:val="nil"/>
              <w:bottom w:val="single" w:sz="4" w:space="0" w:color="B2B2B2"/>
              <w:right w:val="single" w:sz="4" w:space="0" w:color="B2B2B2"/>
            </w:tcBorders>
            <w:shd w:val="clear" w:color="000000" w:fill="FFFFFF"/>
            <w:noWrap/>
            <w:vAlign w:val="bottom"/>
            <w:hideMark/>
          </w:tcPr>
          <w:p w14:paraId="347532B8" w14:textId="77777777" w:rsidR="007B6241" w:rsidRPr="00611609" w:rsidRDefault="007B6241" w:rsidP="005E0846">
            <w:pPr>
              <w:spacing w:line="240" w:lineRule="auto"/>
              <w:jc w:val="right"/>
              <w:rPr>
                <w:rFonts w:eastAsia="Times New Roman"/>
              </w:rPr>
            </w:pPr>
            <w:r w:rsidRPr="00611609">
              <w:rPr>
                <w:rFonts w:eastAsia="Times New Roman"/>
              </w:rPr>
              <w:t>937</w:t>
            </w:r>
          </w:p>
        </w:tc>
      </w:tr>
      <w:tr w:rsidR="007B6241" w:rsidRPr="00611609" w14:paraId="72EE4251" w14:textId="77777777" w:rsidTr="005E0846">
        <w:trPr>
          <w:trHeight w:val="420"/>
        </w:trPr>
        <w:tc>
          <w:tcPr>
            <w:tcW w:w="540" w:type="dxa"/>
            <w:vMerge/>
            <w:tcBorders>
              <w:top w:val="nil"/>
              <w:left w:val="single" w:sz="4" w:space="0" w:color="B2B2B2"/>
              <w:bottom w:val="single" w:sz="4" w:space="0" w:color="B2B2B2"/>
              <w:right w:val="single" w:sz="4" w:space="0" w:color="B2B2B2"/>
            </w:tcBorders>
            <w:vAlign w:val="center"/>
            <w:hideMark/>
          </w:tcPr>
          <w:p w14:paraId="7A5CC54E"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540A4D00"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A38E905"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France or Paris or Sarkozy</w:t>
            </w:r>
          </w:p>
        </w:tc>
        <w:tc>
          <w:tcPr>
            <w:tcW w:w="960" w:type="dxa"/>
            <w:tcBorders>
              <w:top w:val="nil"/>
              <w:left w:val="nil"/>
              <w:bottom w:val="single" w:sz="4" w:space="0" w:color="B2B2B2"/>
              <w:right w:val="single" w:sz="4" w:space="0" w:color="B2B2B2"/>
            </w:tcBorders>
            <w:shd w:val="clear" w:color="000000" w:fill="FFFFFF"/>
            <w:noWrap/>
            <w:vAlign w:val="bottom"/>
            <w:hideMark/>
          </w:tcPr>
          <w:p w14:paraId="64502D7F" w14:textId="77777777" w:rsidR="007B6241" w:rsidRPr="00611609" w:rsidRDefault="007B6241" w:rsidP="005E0846">
            <w:pPr>
              <w:spacing w:line="240" w:lineRule="auto"/>
              <w:jc w:val="right"/>
              <w:rPr>
                <w:rFonts w:eastAsia="Times New Roman"/>
              </w:rPr>
            </w:pPr>
            <w:r w:rsidRPr="00611609">
              <w:rPr>
                <w:rFonts w:eastAsia="Times New Roman"/>
              </w:rPr>
              <w:t>8848</w:t>
            </w:r>
          </w:p>
        </w:tc>
      </w:tr>
      <w:tr w:rsidR="007B6241" w:rsidRPr="00611609" w14:paraId="7E49C347" w14:textId="77777777" w:rsidTr="005E0846">
        <w:trPr>
          <w:trHeight w:val="420"/>
        </w:trPr>
        <w:tc>
          <w:tcPr>
            <w:tcW w:w="540" w:type="dxa"/>
            <w:vMerge/>
            <w:tcBorders>
              <w:top w:val="nil"/>
              <w:left w:val="single" w:sz="4" w:space="0" w:color="B2B2B2"/>
              <w:bottom w:val="single" w:sz="4" w:space="0" w:color="B2B2B2"/>
              <w:right w:val="single" w:sz="4" w:space="0" w:color="B2B2B2"/>
            </w:tcBorders>
            <w:vAlign w:val="center"/>
            <w:hideMark/>
          </w:tcPr>
          <w:p w14:paraId="39730DD2"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DE5F674"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4A2C665B"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Germany or Berlin or Merkel</w:t>
            </w:r>
          </w:p>
        </w:tc>
        <w:tc>
          <w:tcPr>
            <w:tcW w:w="960" w:type="dxa"/>
            <w:tcBorders>
              <w:top w:val="nil"/>
              <w:left w:val="nil"/>
              <w:bottom w:val="single" w:sz="4" w:space="0" w:color="B2B2B2"/>
              <w:right w:val="single" w:sz="4" w:space="0" w:color="B2B2B2"/>
            </w:tcBorders>
            <w:shd w:val="clear" w:color="000000" w:fill="FFFFFF"/>
            <w:noWrap/>
            <w:vAlign w:val="bottom"/>
            <w:hideMark/>
          </w:tcPr>
          <w:p w14:paraId="245F7CF7" w14:textId="77777777" w:rsidR="007B6241" w:rsidRPr="00611609" w:rsidRDefault="007B6241" w:rsidP="005E0846">
            <w:pPr>
              <w:spacing w:line="240" w:lineRule="auto"/>
              <w:jc w:val="right"/>
              <w:rPr>
                <w:rFonts w:eastAsia="Times New Roman"/>
              </w:rPr>
            </w:pPr>
            <w:r w:rsidRPr="00611609">
              <w:rPr>
                <w:rFonts w:eastAsia="Times New Roman"/>
              </w:rPr>
              <w:t>1007</w:t>
            </w:r>
          </w:p>
        </w:tc>
      </w:tr>
      <w:tr w:rsidR="007B6241" w:rsidRPr="00611609" w14:paraId="4FFF9612"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ED579CB"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EAE5C75"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21DA3C8"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Liechtenstein</w:t>
            </w:r>
          </w:p>
        </w:tc>
        <w:tc>
          <w:tcPr>
            <w:tcW w:w="960" w:type="dxa"/>
            <w:tcBorders>
              <w:top w:val="nil"/>
              <w:left w:val="nil"/>
              <w:bottom w:val="single" w:sz="4" w:space="0" w:color="B2B2B2"/>
              <w:right w:val="single" w:sz="4" w:space="0" w:color="B2B2B2"/>
            </w:tcBorders>
            <w:shd w:val="clear" w:color="000000" w:fill="FFFFFF"/>
            <w:noWrap/>
            <w:vAlign w:val="bottom"/>
            <w:hideMark/>
          </w:tcPr>
          <w:p w14:paraId="56212119" w14:textId="77777777" w:rsidR="007B6241" w:rsidRPr="00611609" w:rsidRDefault="007B6241" w:rsidP="005E0846">
            <w:pPr>
              <w:spacing w:line="240" w:lineRule="auto"/>
              <w:jc w:val="right"/>
              <w:rPr>
                <w:rFonts w:eastAsia="Times New Roman"/>
              </w:rPr>
            </w:pPr>
            <w:r w:rsidRPr="00611609">
              <w:rPr>
                <w:rFonts w:eastAsia="Times New Roman"/>
              </w:rPr>
              <w:t>5</w:t>
            </w:r>
          </w:p>
        </w:tc>
      </w:tr>
      <w:tr w:rsidR="007B6241" w:rsidRPr="00611609" w14:paraId="0247964E"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B2D1026"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AD152F4"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3B68299E"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Luxembourg</w:t>
            </w:r>
          </w:p>
        </w:tc>
        <w:tc>
          <w:tcPr>
            <w:tcW w:w="960" w:type="dxa"/>
            <w:tcBorders>
              <w:top w:val="nil"/>
              <w:left w:val="nil"/>
              <w:bottom w:val="single" w:sz="4" w:space="0" w:color="B2B2B2"/>
              <w:right w:val="single" w:sz="4" w:space="0" w:color="B2B2B2"/>
            </w:tcBorders>
            <w:shd w:val="clear" w:color="000000" w:fill="FFFFFF"/>
            <w:noWrap/>
            <w:vAlign w:val="bottom"/>
            <w:hideMark/>
          </w:tcPr>
          <w:p w14:paraId="2611571C" w14:textId="77777777" w:rsidR="007B6241" w:rsidRPr="00611609" w:rsidRDefault="007B6241" w:rsidP="005E0846">
            <w:pPr>
              <w:spacing w:line="240" w:lineRule="auto"/>
              <w:jc w:val="right"/>
              <w:rPr>
                <w:rFonts w:eastAsia="Times New Roman"/>
              </w:rPr>
            </w:pPr>
            <w:r w:rsidRPr="00611609">
              <w:rPr>
                <w:rFonts w:eastAsia="Times New Roman"/>
              </w:rPr>
              <w:t>33</w:t>
            </w:r>
          </w:p>
        </w:tc>
      </w:tr>
      <w:tr w:rsidR="007B6241" w:rsidRPr="00611609" w14:paraId="0CBE7B15"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F5DEC9B"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14AA79E"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480D1072"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Monaco</w:t>
            </w:r>
          </w:p>
        </w:tc>
        <w:tc>
          <w:tcPr>
            <w:tcW w:w="960" w:type="dxa"/>
            <w:tcBorders>
              <w:top w:val="nil"/>
              <w:left w:val="nil"/>
              <w:bottom w:val="single" w:sz="4" w:space="0" w:color="B2B2B2"/>
              <w:right w:val="single" w:sz="4" w:space="0" w:color="B2B2B2"/>
            </w:tcBorders>
            <w:shd w:val="clear" w:color="000000" w:fill="FFFFFF"/>
            <w:noWrap/>
            <w:vAlign w:val="bottom"/>
            <w:hideMark/>
          </w:tcPr>
          <w:p w14:paraId="383CBA29" w14:textId="77777777" w:rsidR="007B6241" w:rsidRPr="00611609" w:rsidRDefault="007B6241" w:rsidP="005E0846">
            <w:pPr>
              <w:spacing w:line="240" w:lineRule="auto"/>
              <w:jc w:val="right"/>
              <w:rPr>
                <w:rFonts w:eastAsia="Times New Roman"/>
              </w:rPr>
            </w:pPr>
            <w:r w:rsidRPr="00611609">
              <w:rPr>
                <w:rFonts w:eastAsia="Times New Roman"/>
              </w:rPr>
              <w:t>20</w:t>
            </w:r>
          </w:p>
        </w:tc>
      </w:tr>
      <w:tr w:rsidR="007B6241" w:rsidRPr="00611609" w14:paraId="7FDAF362"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2849359"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33157215"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8C664AC"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Netherlands</w:t>
            </w:r>
          </w:p>
        </w:tc>
        <w:tc>
          <w:tcPr>
            <w:tcW w:w="960" w:type="dxa"/>
            <w:tcBorders>
              <w:top w:val="nil"/>
              <w:left w:val="nil"/>
              <w:bottom w:val="single" w:sz="4" w:space="0" w:color="B2B2B2"/>
              <w:right w:val="single" w:sz="4" w:space="0" w:color="B2B2B2"/>
            </w:tcBorders>
            <w:shd w:val="clear" w:color="000000" w:fill="FFFFFF"/>
            <w:noWrap/>
            <w:vAlign w:val="bottom"/>
            <w:hideMark/>
          </w:tcPr>
          <w:p w14:paraId="4E11118B" w14:textId="77777777" w:rsidR="007B6241" w:rsidRPr="00611609" w:rsidRDefault="007B6241" w:rsidP="005E0846">
            <w:pPr>
              <w:spacing w:line="240" w:lineRule="auto"/>
              <w:jc w:val="right"/>
              <w:rPr>
                <w:rFonts w:eastAsia="Times New Roman"/>
              </w:rPr>
            </w:pPr>
            <w:r w:rsidRPr="00611609">
              <w:rPr>
                <w:rFonts w:eastAsia="Times New Roman"/>
              </w:rPr>
              <w:t>197</w:t>
            </w:r>
          </w:p>
        </w:tc>
      </w:tr>
      <w:tr w:rsidR="007B6241" w:rsidRPr="00611609" w14:paraId="2A0660CB"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DB7FA67"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60E0860"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4364253D"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Switzerland</w:t>
            </w:r>
          </w:p>
        </w:tc>
        <w:tc>
          <w:tcPr>
            <w:tcW w:w="960" w:type="dxa"/>
            <w:tcBorders>
              <w:top w:val="nil"/>
              <w:left w:val="nil"/>
              <w:bottom w:val="single" w:sz="4" w:space="0" w:color="B2B2B2"/>
              <w:right w:val="single" w:sz="4" w:space="0" w:color="B2B2B2"/>
            </w:tcBorders>
            <w:shd w:val="clear" w:color="000000" w:fill="FFFFFF"/>
            <w:noWrap/>
            <w:vAlign w:val="bottom"/>
            <w:hideMark/>
          </w:tcPr>
          <w:p w14:paraId="73F5713F" w14:textId="77777777" w:rsidR="007B6241" w:rsidRPr="00611609" w:rsidRDefault="007B6241" w:rsidP="005E0846">
            <w:pPr>
              <w:spacing w:line="240" w:lineRule="auto"/>
              <w:jc w:val="right"/>
              <w:rPr>
                <w:rFonts w:eastAsia="Times New Roman"/>
              </w:rPr>
            </w:pPr>
            <w:r w:rsidRPr="00611609">
              <w:rPr>
                <w:rFonts w:eastAsia="Times New Roman"/>
              </w:rPr>
              <w:t>256</w:t>
            </w:r>
          </w:p>
        </w:tc>
      </w:tr>
      <w:tr w:rsidR="007B6241" w:rsidRPr="00611609" w14:paraId="38A1CCAF" w14:textId="77777777" w:rsidTr="005E0846">
        <w:trPr>
          <w:trHeight w:val="300"/>
        </w:trPr>
        <w:tc>
          <w:tcPr>
            <w:tcW w:w="4260" w:type="dxa"/>
            <w:gridSpan w:val="4"/>
            <w:tcBorders>
              <w:top w:val="single" w:sz="4" w:space="0" w:color="B2B2B2"/>
              <w:left w:val="single" w:sz="4" w:space="0" w:color="B2B2B2"/>
              <w:bottom w:val="single" w:sz="4" w:space="0" w:color="B2B2B2"/>
              <w:right w:val="single" w:sz="4" w:space="0" w:color="B2B2B2"/>
            </w:tcBorders>
            <w:shd w:val="clear" w:color="000000" w:fill="FFFFFF"/>
            <w:noWrap/>
            <w:vAlign w:val="bottom"/>
            <w:hideMark/>
          </w:tcPr>
          <w:p w14:paraId="51BC1C98" w14:textId="77777777" w:rsidR="007B6241" w:rsidRPr="00611609" w:rsidRDefault="007B6241" w:rsidP="005E0846">
            <w:pPr>
              <w:spacing w:line="240" w:lineRule="auto"/>
              <w:jc w:val="center"/>
              <w:rPr>
                <w:rFonts w:eastAsia="Times New Roman"/>
              </w:rPr>
            </w:pPr>
            <w:r w:rsidRPr="00611609">
              <w:rPr>
                <w:rFonts w:eastAsia="Times New Roman"/>
              </w:rPr>
              <w:t> </w:t>
            </w:r>
          </w:p>
        </w:tc>
      </w:tr>
      <w:tr w:rsidR="007B6241" w:rsidRPr="00611609" w14:paraId="62F0815C" w14:textId="77777777" w:rsidTr="005E0846">
        <w:trPr>
          <w:trHeight w:val="300"/>
        </w:trPr>
        <w:tc>
          <w:tcPr>
            <w:tcW w:w="540" w:type="dxa"/>
            <w:vMerge w:val="restart"/>
            <w:tcBorders>
              <w:top w:val="nil"/>
              <w:left w:val="single" w:sz="4" w:space="0" w:color="B2B2B2"/>
              <w:bottom w:val="single" w:sz="4" w:space="0" w:color="B2B2B2"/>
              <w:right w:val="single" w:sz="4" w:space="0" w:color="B2B2B2"/>
            </w:tcBorders>
            <w:shd w:val="clear" w:color="000000" w:fill="FFFFFF"/>
            <w:textDirection w:val="btLr"/>
            <w:vAlign w:val="center"/>
            <w:hideMark/>
          </w:tcPr>
          <w:p w14:paraId="32362AC5" w14:textId="77777777" w:rsidR="007B6241" w:rsidRPr="00611609" w:rsidRDefault="007B6241" w:rsidP="005E0846">
            <w:pPr>
              <w:spacing w:line="240" w:lineRule="auto"/>
              <w:jc w:val="center"/>
              <w:rPr>
                <w:rFonts w:eastAsia="Times New Roman"/>
                <w:b/>
                <w:bCs/>
                <w:color w:val="336699"/>
                <w:sz w:val="18"/>
                <w:szCs w:val="18"/>
              </w:rPr>
            </w:pPr>
            <w:r w:rsidRPr="00611609">
              <w:rPr>
                <w:rFonts w:eastAsia="Times New Roman"/>
                <w:b/>
                <w:bCs/>
                <w:color w:val="336699"/>
                <w:sz w:val="18"/>
                <w:szCs w:val="18"/>
              </w:rPr>
              <w:t>Oceania</w:t>
            </w:r>
          </w:p>
        </w:tc>
        <w:tc>
          <w:tcPr>
            <w:tcW w:w="800" w:type="dxa"/>
            <w:vMerge w:val="restart"/>
            <w:tcBorders>
              <w:top w:val="nil"/>
              <w:left w:val="single" w:sz="4" w:space="0" w:color="B2B2B2"/>
              <w:bottom w:val="single" w:sz="4" w:space="0" w:color="B2B2B2"/>
              <w:right w:val="single" w:sz="4" w:space="0" w:color="B2B2B2"/>
            </w:tcBorders>
            <w:shd w:val="clear" w:color="000000" w:fill="FFFFFF"/>
            <w:textDirection w:val="btLr"/>
            <w:vAlign w:val="center"/>
            <w:hideMark/>
          </w:tcPr>
          <w:p w14:paraId="63138F32" w14:textId="77777777" w:rsidR="007B6241" w:rsidRPr="00611609" w:rsidRDefault="007B6241" w:rsidP="005E0846">
            <w:pPr>
              <w:spacing w:line="240" w:lineRule="auto"/>
              <w:jc w:val="center"/>
              <w:rPr>
                <w:rFonts w:eastAsia="Times New Roman"/>
                <w:b/>
                <w:bCs/>
                <w:iCs/>
                <w:sz w:val="16"/>
                <w:szCs w:val="16"/>
              </w:rPr>
            </w:pPr>
            <w:r w:rsidRPr="00611609">
              <w:rPr>
                <w:rFonts w:eastAsia="Times New Roman"/>
                <w:b/>
                <w:bCs/>
                <w:iCs/>
                <w:sz w:val="16"/>
                <w:szCs w:val="16"/>
              </w:rPr>
              <w:t>Australia and New Zealand</w:t>
            </w:r>
          </w:p>
        </w:tc>
        <w:tc>
          <w:tcPr>
            <w:tcW w:w="1960" w:type="dxa"/>
            <w:tcBorders>
              <w:top w:val="nil"/>
              <w:left w:val="nil"/>
              <w:bottom w:val="single" w:sz="4" w:space="0" w:color="B2B2B2"/>
              <w:right w:val="single" w:sz="4" w:space="0" w:color="B2B2B2"/>
            </w:tcBorders>
            <w:shd w:val="clear" w:color="000000" w:fill="FFFFFF"/>
            <w:vAlign w:val="center"/>
            <w:hideMark/>
          </w:tcPr>
          <w:p w14:paraId="006963E2"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Australia</w:t>
            </w:r>
          </w:p>
        </w:tc>
        <w:tc>
          <w:tcPr>
            <w:tcW w:w="960" w:type="dxa"/>
            <w:tcBorders>
              <w:top w:val="nil"/>
              <w:left w:val="nil"/>
              <w:bottom w:val="single" w:sz="4" w:space="0" w:color="B2B2B2"/>
              <w:right w:val="single" w:sz="4" w:space="0" w:color="B2B2B2"/>
            </w:tcBorders>
            <w:shd w:val="clear" w:color="000000" w:fill="FFFFFF"/>
            <w:noWrap/>
            <w:vAlign w:val="bottom"/>
            <w:hideMark/>
          </w:tcPr>
          <w:p w14:paraId="66298C19" w14:textId="77777777" w:rsidR="007B6241" w:rsidRPr="00611609" w:rsidRDefault="007B6241" w:rsidP="005E0846">
            <w:pPr>
              <w:spacing w:line="240" w:lineRule="auto"/>
              <w:jc w:val="right"/>
              <w:rPr>
                <w:rFonts w:eastAsia="Times New Roman"/>
              </w:rPr>
            </w:pPr>
            <w:r w:rsidRPr="00611609">
              <w:rPr>
                <w:rFonts w:eastAsia="Times New Roman"/>
              </w:rPr>
              <w:t>299</w:t>
            </w:r>
          </w:p>
        </w:tc>
      </w:tr>
      <w:tr w:rsidR="007B6241" w:rsidRPr="00611609" w14:paraId="5B2E6CCE"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3F9F8C53"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6D72730"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670750E0"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New Zealand</w:t>
            </w:r>
          </w:p>
        </w:tc>
        <w:tc>
          <w:tcPr>
            <w:tcW w:w="960" w:type="dxa"/>
            <w:tcBorders>
              <w:top w:val="nil"/>
              <w:left w:val="nil"/>
              <w:bottom w:val="single" w:sz="4" w:space="0" w:color="B2B2B2"/>
              <w:right w:val="single" w:sz="4" w:space="0" w:color="B2B2B2"/>
            </w:tcBorders>
            <w:shd w:val="clear" w:color="000000" w:fill="FFFFFF"/>
            <w:noWrap/>
            <w:vAlign w:val="bottom"/>
            <w:hideMark/>
          </w:tcPr>
          <w:p w14:paraId="1EB6858E" w14:textId="77777777" w:rsidR="007B6241" w:rsidRPr="00611609" w:rsidRDefault="007B6241" w:rsidP="005E0846">
            <w:pPr>
              <w:spacing w:line="240" w:lineRule="auto"/>
              <w:jc w:val="right"/>
              <w:rPr>
                <w:rFonts w:eastAsia="Times New Roman"/>
              </w:rPr>
            </w:pPr>
            <w:r w:rsidRPr="00611609">
              <w:rPr>
                <w:rFonts w:eastAsia="Times New Roman"/>
              </w:rPr>
              <w:t>67</w:t>
            </w:r>
          </w:p>
        </w:tc>
      </w:tr>
      <w:tr w:rsidR="007B6241" w:rsidRPr="00611609" w14:paraId="208455EF"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F10FAF9"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978D7A7"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BF62085"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Norfolk Island</w:t>
            </w:r>
          </w:p>
        </w:tc>
        <w:tc>
          <w:tcPr>
            <w:tcW w:w="960" w:type="dxa"/>
            <w:tcBorders>
              <w:top w:val="nil"/>
              <w:left w:val="nil"/>
              <w:bottom w:val="single" w:sz="4" w:space="0" w:color="B2B2B2"/>
              <w:right w:val="single" w:sz="4" w:space="0" w:color="B2B2B2"/>
            </w:tcBorders>
            <w:shd w:val="clear" w:color="000000" w:fill="FFFFFF"/>
            <w:noWrap/>
            <w:vAlign w:val="bottom"/>
            <w:hideMark/>
          </w:tcPr>
          <w:p w14:paraId="0C4A7C04" w14:textId="77777777" w:rsidR="007B6241" w:rsidRPr="00611609" w:rsidRDefault="007B6241" w:rsidP="005E0846">
            <w:pPr>
              <w:spacing w:line="240" w:lineRule="auto"/>
              <w:jc w:val="right"/>
              <w:rPr>
                <w:rFonts w:eastAsia="Times New Roman"/>
              </w:rPr>
            </w:pPr>
            <w:r w:rsidRPr="00611609">
              <w:rPr>
                <w:rFonts w:eastAsia="Times New Roman"/>
              </w:rPr>
              <w:t>0</w:t>
            </w:r>
          </w:p>
        </w:tc>
      </w:tr>
      <w:tr w:rsidR="007B6241" w:rsidRPr="00611609" w14:paraId="4E7A6023"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FE1794F" w14:textId="77777777" w:rsidR="007B6241" w:rsidRPr="00611609" w:rsidRDefault="007B6241" w:rsidP="005E0846">
            <w:pPr>
              <w:spacing w:line="240" w:lineRule="auto"/>
              <w:rPr>
                <w:rFonts w:eastAsia="Times New Roman"/>
                <w:b/>
                <w:bCs/>
                <w:color w:val="336699"/>
                <w:sz w:val="18"/>
                <w:szCs w:val="18"/>
              </w:rPr>
            </w:pPr>
          </w:p>
        </w:tc>
        <w:tc>
          <w:tcPr>
            <w:tcW w:w="3720" w:type="dxa"/>
            <w:gridSpan w:val="3"/>
            <w:tcBorders>
              <w:top w:val="single" w:sz="4" w:space="0" w:color="B2B2B2"/>
              <w:left w:val="nil"/>
              <w:bottom w:val="single" w:sz="4" w:space="0" w:color="B2B2B2"/>
              <w:right w:val="single" w:sz="4" w:space="0" w:color="B2B2B2"/>
            </w:tcBorders>
            <w:shd w:val="clear" w:color="000000" w:fill="FFFFFF"/>
            <w:noWrap/>
            <w:vAlign w:val="bottom"/>
            <w:hideMark/>
          </w:tcPr>
          <w:p w14:paraId="57F78A1D" w14:textId="77777777" w:rsidR="007B6241" w:rsidRPr="00611609" w:rsidRDefault="007B6241" w:rsidP="005E0846">
            <w:pPr>
              <w:spacing w:line="240" w:lineRule="auto"/>
              <w:jc w:val="center"/>
              <w:rPr>
                <w:rFonts w:eastAsia="Times New Roman"/>
              </w:rPr>
            </w:pPr>
            <w:r w:rsidRPr="00611609">
              <w:rPr>
                <w:rFonts w:eastAsia="Times New Roman"/>
              </w:rPr>
              <w:t> </w:t>
            </w:r>
          </w:p>
        </w:tc>
      </w:tr>
      <w:tr w:rsidR="007B6241" w:rsidRPr="00611609" w14:paraId="7A899A30"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7C7043E" w14:textId="77777777" w:rsidR="007B6241" w:rsidRPr="00611609" w:rsidRDefault="007B6241" w:rsidP="005E0846">
            <w:pPr>
              <w:spacing w:line="240" w:lineRule="auto"/>
              <w:rPr>
                <w:rFonts w:eastAsia="Times New Roman"/>
                <w:b/>
                <w:bCs/>
                <w:color w:val="336699"/>
                <w:sz w:val="18"/>
                <w:szCs w:val="18"/>
              </w:rPr>
            </w:pPr>
          </w:p>
        </w:tc>
        <w:tc>
          <w:tcPr>
            <w:tcW w:w="800" w:type="dxa"/>
            <w:vMerge w:val="restart"/>
            <w:tcBorders>
              <w:top w:val="nil"/>
              <w:left w:val="single" w:sz="4" w:space="0" w:color="B2B2B2"/>
              <w:bottom w:val="single" w:sz="4" w:space="0" w:color="B2B2B2"/>
              <w:right w:val="single" w:sz="4" w:space="0" w:color="B2B2B2"/>
            </w:tcBorders>
            <w:shd w:val="clear" w:color="000000" w:fill="FFFFFF"/>
            <w:textDirection w:val="btLr"/>
            <w:vAlign w:val="center"/>
            <w:hideMark/>
          </w:tcPr>
          <w:p w14:paraId="38FA9D15" w14:textId="77777777" w:rsidR="007B6241" w:rsidRPr="00611609" w:rsidRDefault="007B6241" w:rsidP="005E0846">
            <w:pPr>
              <w:spacing w:line="240" w:lineRule="auto"/>
              <w:jc w:val="center"/>
              <w:rPr>
                <w:rFonts w:eastAsia="Times New Roman"/>
                <w:b/>
                <w:bCs/>
                <w:iCs/>
                <w:sz w:val="16"/>
                <w:szCs w:val="16"/>
              </w:rPr>
            </w:pPr>
            <w:r w:rsidRPr="00611609">
              <w:rPr>
                <w:rFonts w:eastAsia="Times New Roman"/>
                <w:b/>
                <w:bCs/>
                <w:iCs/>
                <w:sz w:val="16"/>
                <w:szCs w:val="16"/>
              </w:rPr>
              <w:t>Melanesia</w:t>
            </w:r>
          </w:p>
        </w:tc>
        <w:tc>
          <w:tcPr>
            <w:tcW w:w="1960" w:type="dxa"/>
            <w:tcBorders>
              <w:top w:val="nil"/>
              <w:left w:val="nil"/>
              <w:bottom w:val="single" w:sz="4" w:space="0" w:color="B2B2B2"/>
              <w:right w:val="single" w:sz="4" w:space="0" w:color="B2B2B2"/>
            </w:tcBorders>
            <w:shd w:val="clear" w:color="000000" w:fill="FFFFFF"/>
            <w:vAlign w:val="center"/>
            <w:hideMark/>
          </w:tcPr>
          <w:p w14:paraId="01691150"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Fiji</w:t>
            </w:r>
          </w:p>
        </w:tc>
        <w:tc>
          <w:tcPr>
            <w:tcW w:w="960" w:type="dxa"/>
            <w:tcBorders>
              <w:top w:val="nil"/>
              <w:left w:val="nil"/>
              <w:bottom w:val="single" w:sz="4" w:space="0" w:color="B2B2B2"/>
              <w:right w:val="single" w:sz="4" w:space="0" w:color="B2B2B2"/>
            </w:tcBorders>
            <w:shd w:val="clear" w:color="000000" w:fill="FFFFFF"/>
            <w:noWrap/>
            <w:vAlign w:val="bottom"/>
            <w:hideMark/>
          </w:tcPr>
          <w:p w14:paraId="36C9E602" w14:textId="77777777" w:rsidR="007B6241" w:rsidRPr="00611609" w:rsidRDefault="007B6241" w:rsidP="005E0846">
            <w:pPr>
              <w:spacing w:line="240" w:lineRule="auto"/>
              <w:jc w:val="right"/>
              <w:rPr>
                <w:rFonts w:eastAsia="Times New Roman"/>
              </w:rPr>
            </w:pPr>
            <w:r w:rsidRPr="00611609">
              <w:rPr>
                <w:rFonts w:eastAsia="Times New Roman"/>
              </w:rPr>
              <w:t>3</w:t>
            </w:r>
          </w:p>
        </w:tc>
      </w:tr>
      <w:tr w:rsidR="007B6241" w:rsidRPr="00611609" w14:paraId="67D1A3D5"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BED2956"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4579280"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4E9BEC33"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New Caledonia</w:t>
            </w:r>
          </w:p>
        </w:tc>
        <w:tc>
          <w:tcPr>
            <w:tcW w:w="960" w:type="dxa"/>
            <w:tcBorders>
              <w:top w:val="nil"/>
              <w:left w:val="nil"/>
              <w:bottom w:val="single" w:sz="4" w:space="0" w:color="B2B2B2"/>
              <w:right w:val="single" w:sz="4" w:space="0" w:color="B2B2B2"/>
            </w:tcBorders>
            <w:shd w:val="clear" w:color="000000" w:fill="FFFFFF"/>
            <w:noWrap/>
            <w:vAlign w:val="bottom"/>
            <w:hideMark/>
          </w:tcPr>
          <w:p w14:paraId="4EC1471B" w14:textId="77777777" w:rsidR="007B6241" w:rsidRPr="00611609" w:rsidRDefault="007B6241" w:rsidP="005E0846">
            <w:pPr>
              <w:spacing w:line="240" w:lineRule="auto"/>
              <w:jc w:val="right"/>
              <w:rPr>
                <w:rFonts w:eastAsia="Times New Roman"/>
              </w:rPr>
            </w:pPr>
            <w:r w:rsidRPr="00611609">
              <w:rPr>
                <w:rFonts w:eastAsia="Times New Roman"/>
              </w:rPr>
              <w:t>0</w:t>
            </w:r>
          </w:p>
        </w:tc>
      </w:tr>
      <w:tr w:rsidR="007B6241" w:rsidRPr="00611609" w14:paraId="2F488977"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70871817"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9B411E9"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C1FCC51"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"Papua New Guinea"</w:t>
            </w:r>
          </w:p>
        </w:tc>
        <w:tc>
          <w:tcPr>
            <w:tcW w:w="960" w:type="dxa"/>
            <w:tcBorders>
              <w:top w:val="nil"/>
              <w:left w:val="nil"/>
              <w:bottom w:val="single" w:sz="4" w:space="0" w:color="B2B2B2"/>
              <w:right w:val="single" w:sz="4" w:space="0" w:color="B2B2B2"/>
            </w:tcBorders>
            <w:shd w:val="clear" w:color="000000" w:fill="FFFFFF"/>
            <w:noWrap/>
            <w:vAlign w:val="bottom"/>
            <w:hideMark/>
          </w:tcPr>
          <w:p w14:paraId="4AEE33DD" w14:textId="77777777" w:rsidR="007B6241" w:rsidRPr="00611609" w:rsidRDefault="007B6241" w:rsidP="005E0846">
            <w:pPr>
              <w:spacing w:line="240" w:lineRule="auto"/>
              <w:jc w:val="right"/>
              <w:rPr>
                <w:rFonts w:eastAsia="Times New Roman"/>
              </w:rPr>
            </w:pPr>
            <w:r w:rsidRPr="00611609">
              <w:rPr>
                <w:rFonts w:eastAsia="Times New Roman"/>
              </w:rPr>
              <w:t>11</w:t>
            </w:r>
          </w:p>
        </w:tc>
      </w:tr>
      <w:tr w:rsidR="007B6241" w:rsidRPr="00611609" w14:paraId="6FB536CA"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CCE6E74"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67011E9"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46BF334"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Solomon Islands</w:t>
            </w:r>
          </w:p>
        </w:tc>
        <w:tc>
          <w:tcPr>
            <w:tcW w:w="960" w:type="dxa"/>
            <w:tcBorders>
              <w:top w:val="nil"/>
              <w:left w:val="nil"/>
              <w:bottom w:val="single" w:sz="4" w:space="0" w:color="B2B2B2"/>
              <w:right w:val="single" w:sz="4" w:space="0" w:color="B2B2B2"/>
            </w:tcBorders>
            <w:shd w:val="clear" w:color="000000" w:fill="FFFFFF"/>
            <w:noWrap/>
            <w:vAlign w:val="bottom"/>
            <w:hideMark/>
          </w:tcPr>
          <w:p w14:paraId="6C5E10BE" w14:textId="77777777" w:rsidR="007B6241" w:rsidRPr="00611609" w:rsidRDefault="007B6241" w:rsidP="005E0846">
            <w:pPr>
              <w:spacing w:line="240" w:lineRule="auto"/>
              <w:jc w:val="right"/>
              <w:rPr>
                <w:rFonts w:eastAsia="Times New Roman"/>
              </w:rPr>
            </w:pPr>
            <w:r w:rsidRPr="00611609">
              <w:rPr>
                <w:rFonts w:eastAsia="Times New Roman"/>
              </w:rPr>
              <w:t>2</w:t>
            </w:r>
          </w:p>
        </w:tc>
      </w:tr>
      <w:tr w:rsidR="007B6241" w:rsidRPr="00611609" w14:paraId="610C345C"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603E7A2"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ED9FC42"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7BAF319C"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Vanuatu</w:t>
            </w:r>
          </w:p>
        </w:tc>
        <w:tc>
          <w:tcPr>
            <w:tcW w:w="960" w:type="dxa"/>
            <w:tcBorders>
              <w:top w:val="nil"/>
              <w:left w:val="nil"/>
              <w:bottom w:val="single" w:sz="4" w:space="0" w:color="B2B2B2"/>
              <w:right w:val="single" w:sz="4" w:space="0" w:color="B2B2B2"/>
            </w:tcBorders>
            <w:shd w:val="clear" w:color="000000" w:fill="FFFFFF"/>
            <w:noWrap/>
            <w:vAlign w:val="bottom"/>
            <w:hideMark/>
          </w:tcPr>
          <w:p w14:paraId="0B0F3260" w14:textId="77777777" w:rsidR="007B6241" w:rsidRPr="00611609" w:rsidRDefault="007B6241" w:rsidP="005E0846">
            <w:pPr>
              <w:spacing w:line="240" w:lineRule="auto"/>
              <w:rPr>
                <w:rFonts w:eastAsia="Times New Roman"/>
              </w:rPr>
            </w:pPr>
            <w:r w:rsidRPr="00611609">
              <w:rPr>
                <w:rFonts w:eastAsia="Times New Roman"/>
              </w:rPr>
              <w:t> </w:t>
            </w:r>
          </w:p>
        </w:tc>
      </w:tr>
      <w:tr w:rsidR="007B6241" w:rsidRPr="00611609" w14:paraId="002CACEB"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2C41A310" w14:textId="77777777" w:rsidR="007B6241" w:rsidRPr="00611609" w:rsidRDefault="007B6241" w:rsidP="005E0846">
            <w:pPr>
              <w:spacing w:line="240" w:lineRule="auto"/>
              <w:rPr>
                <w:rFonts w:eastAsia="Times New Roman"/>
                <w:b/>
                <w:bCs/>
                <w:color w:val="336699"/>
                <w:sz w:val="18"/>
                <w:szCs w:val="18"/>
              </w:rPr>
            </w:pPr>
          </w:p>
        </w:tc>
        <w:tc>
          <w:tcPr>
            <w:tcW w:w="3720" w:type="dxa"/>
            <w:gridSpan w:val="3"/>
            <w:tcBorders>
              <w:top w:val="single" w:sz="4" w:space="0" w:color="B2B2B2"/>
              <w:left w:val="nil"/>
              <w:bottom w:val="single" w:sz="4" w:space="0" w:color="B2B2B2"/>
              <w:right w:val="single" w:sz="4" w:space="0" w:color="B2B2B2"/>
            </w:tcBorders>
            <w:shd w:val="clear" w:color="000000" w:fill="FFFFFF"/>
            <w:noWrap/>
            <w:vAlign w:val="bottom"/>
            <w:hideMark/>
          </w:tcPr>
          <w:p w14:paraId="6D195708" w14:textId="77777777" w:rsidR="007B6241" w:rsidRPr="00611609" w:rsidRDefault="007B6241" w:rsidP="005E0846">
            <w:pPr>
              <w:spacing w:line="240" w:lineRule="auto"/>
              <w:jc w:val="center"/>
              <w:rPr>
                <w:rFonts w:eastAsia="Times New Roman"/>
              </w:rPr>
            </w:pPr>
            <w:r w:rsidRPr="00611609">
              <w:rPr>
                <w:rFonts w:eastAsia="Times New Roman"/>
              </w:rPr>
              <w:t> </w:t>
            </w:r>
          </w:p>
        </w:tc>
      </w:tr>
      <w:tr w:rsidR="007B6241" w:rsidRPr="00611609" w14:paraId="0D14F862"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CF27322" w14:textId="77777777" w:rsidR="007B6241" w:rsidRPr="00611609" w:rsidRDefault="007B6241" w:rsidP="005E0846">
            <w:pPr>
              <w:spacing w:line="240" w:lineRule="auto"/>
              <w:rPr>
                <w:rFonts w:eastAsia="Times New Roman"/>
                <w:b/>
                <w:bCs/>
                <w:color w:val="336699"/>
                <w:sz w:val="18"/>
                <w:szCs w:val="18"/>
              </w:rPr>
            </w:pPr>
          </w:p>
        </w:tc>
        <w:tc>
          <w:tcPr>
            <w:tcW w:w="800" w:type="dxa"/>
            <w:vMerge w:val="restart"/>
            <w:tcBorders>
              <w:top w:val="nil"/>
              <w:left w:val="single" w:sz="4" w:space="0" w:color="B2B2B2"/>
              <w:bottom w:val="single" w:sz="4" w:space="0" w:color="B2B2B2"/>
              <w:right w:val="single" w:sz="4" w:space="0" w:color="B2B2B2"/>
            </w:tcBorders>
            <w:shd w:val="clear" w:color="000000" w:fill="FFFFFF"/>
            <w:textDirection w:val="btLr"/>
            <w:vAlign w:val="center"/>
            <w:hideMark/>
          </w:tcPr>
          <w:p w14:paraId="0C37CF4D" w14:textId="77777777" w:rsidR="007B6241" w:rsidRPr="00611609" w:rsidRDefault="007B6241" w:rsidP="005E0846">
            <w:pPr>
              <w:spacing w:line="240" w:lineRule="auto"/>
              <w:jc w:val="center"/>
              <w:rPr>
                <w:rFonts w:eastAsia="Times New Roman"/>
                <w:b/>
                <w:bCs/>
                <w:iCs/>
                <w:sz w:val="16"/>
                <w:szCs w:val="16"/>
              </w:rPr>
            </w:pPr>
            <w:r w:rsidRPr="00611609">
              <w:rPr>
                <w:rFonts w:eastAsia="Times New Roman"/>
                <w:b/>
                <w:bCs/>
                <w:iCs/>
                <w:sz w:val="16"/>
                <w:szCs w:val="16"/>
              </w:rPr>
              <w:t>Micronesia</w:t>
            </w:r>
          </w:p>
        </w:tc>
        <w:tc>
          <w:tcPr>
            <w:tcW w:w="1960" w:type="dxa"/>
            <w:tcBorders>
              <w:top w:val="nil"/>
              <w:left w:val="nil"/>
              <w:bottom w:val="single" w:sz="4" w:space="0" w:color="B2B2B2"/>
              <w:right w:val="single" w:sz="4" w:space="0" w:color="B2B2B2"/>
            </w:tcBorders>
            <w:shd w:val="clear" w:color="000000" w:fill="FFFFFF"/>
            <w:vAlign w:val="center"/>
            <w:hideMark/>
          </w:tcPr>
          <w:p w14:paraId="541866B5"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Guam</w:t>
            </w:r>
          </w:p>
        </w:tc>
        <w:tc>
          <w:tcPr>
            <w:tcW w:w="960" w:type="dxa"/>
            <w:tcBorders>
              <w:top w:val="nil"/>
              <w:left w:val="nil"/>
              <w:bottom w:val="single" w:sz="4" w:space="0" w:color="B2B2B2"/>
              <w:right w:val="single" w:sz="4" w:space="0" w:color="B2B2B2"/>
            </w:tcBorders>
            <w:shd w:val="clear" w:color="000000" w:fill="FFFFFF"/>
            <w:noWrap/>
            <w:vAlign w:val="bottom"/>
            <w:hideMark/>
          </w:tcPr>
          <w:p w14:paraId="47290E43" w14:textId="77777777" w:rsidR="007B6241" w:rsidRPr="00611609" w:rsidRDefault="007B6241" w:rsidP="005E0846">
            <w:pPr>
              <w:spacing w:line="240" w:lineRule="auto"/>
              <w:jc w:val="right"/>
              <w:rPr>
                <w:rFonts w:eastAsia="Times New Roman"/>
              </w:rPr>
            </w:pPr>
            <w:r w:rsidRPr="00611609">
              <w:rPr>
                <w:rFonts w:eastAsia="Times New Roman"/>
              </w:rPr>
              <w:t>14</w:t>
            </w:r>
          </w:p>
        </w:tc>
      </w:tr>
      <w:tr w:rsidR="007B6241" w:rsidRPr="00611609" w14:paraId="3F757DBA"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78898B7C"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FB9039D"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7CC89B6"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Kiribati</w:t>
            </w:r>
          </w:p>
        </w:tc>
        <w:tc>
          <w:tcPr>
            <w:tcW w:w="960" w:type="dxa"/>
            <w:tcBorders>
              <w:top w:val="nil"/>
              <w:left w:val="nil"/>
              <w:bottom w:val="single" w:sz="4" w:space="0" w:color="B2B2B2"/>
              <w:right w:val="single" w:sz="4" w:space="0" w:color="B2B2B2"/>
            </w:tcBorders>
            <w:shd w:val="clear" w:color="000000" w:fill="FFFFFF"/>
            <w:noWrap/>
            <w:vAlign w:val="bottom"/>
            <w:hideMark/>
          </w:tcPr>
          <w:p w14:paraId="4CCBBF44" w14:textId="77777777" w:rsidR="007B6241" w:rsidRPr="00611609" w:rsidRDefault="007B6241" w:rsidP="005E0846">
            <w:pPr>
              <w:spacing w:line="240" w:lineRule="auto"/>
              <w:jc w:val="right"/>
              <w:rPr>
                <w:rFonts w:eastAsia="Times New Roman"/>
              </w:rPr>
            </w:pPr>
            <w:r w:rsidRPr="00611609">
              <w:rPr>
                <w:rFonts w:eastAsia="Times New Roman"/>
              </w:rPr>
              <w:t>2</w:t>
            </w:r>
          </w:p>
        </w:tc>
      </w:tr>
      <w:tr w:rsidR="007B6241" w:rsidRPr="00611609" w14:paraId="2F46E67B"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965233C"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58058665"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6701A31C"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Marshall Islands</w:t>
            </w:r>
          </w:p>
        </w:tc>
        <w:tc>
          <w:tcPr>
            <w:tcW w:w="960" w:type="dxa"/>
            <w:tcBorders>
              <w:top w:val="nil"/>
              <w:left w:val="nil"/>
              <w:bottom w:val="single" w:sz="4" w:space="0" w:color="B2B2B2"/>
              <w:right w:val="single" w:sz="4" w:space="0" w:color="B2B2B2"/>
            </w:tcBorders>
            <w:shd w:val="clear" w:color="000000" w:fill="FFFFFF"/>
            <w:noWrap/>
            <w:vAlign w:val="bottom"/>
            <w:hideMark/>
          </w:tcPr>
          <w:p w14:paraId="44DB61E2" w14:textId="77777777" w:rsidR="007B6241" w:rsidRPr="00611609" w:rsidRDefault="007B6241" w:rsidP="005E0846">
            <w:pPr>
              <w:spacing w:line="240" w:lineRule="auto"/>
              <w:jc w:val="right"/>
              <w:rPr>
                <w:rFonts w:eastAsia="Times New Roman"/>
              </w:rPr>
            </w:pPr>
            <w:r w:rsidRPr="00611609">
              <w:rPr>
                <w:rFonts w:eastAsia="Times New Roman"/>
              </w:rPr>
              <w:t>4</w:t>
            </w:r>
          </w:p>
        </w:tc>
      </w:tr>
      <w:tr w:rsidR="007B6241" w:rsidRPr="00611609" w14:paraId="55A3432D"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E04CC2F"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919F633"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6406D52C"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Micronesia</w:t>
            </w:r>
          </w:p>
        </w:tc>
        <w:tc>
          <w:tcPr>
            <w:tcW w:w="960" w:type="dxa"/>
            <w:tcBorders>
              <w:top w:val="nil"/>
              <w:left w:val="nil"/>
              <w:bottom w:val="single" w:sz="4" w:space="0" w:color="B2B2B2"/>
              <w:right w:val="single" w:sz="4" w:space="0" w:color="B2B2B2"/>
            </w:tcBorders>
            <w:shd w:val="clear" w:color="000000" w:fill="FFFFFF"/>
            <w:noWrap/>
            <w:vAlign w:val="bottom"/>
            <w:hideMark/>
          </w:tcPr>
          <w:p w14:paraId="752CE03C" w14:textId="77777777" w:rsidR="007B6241" w:rsidRPr="00611609" w:rsidRDefault="007B6241" w:rsidP="005E0846">
            <w:pPr>
              <w:spacing w:line="240" w:lineRule="auto"/>
              <w:jc w:val="right"/>
              <w:rPr>
                <w:rFonts w:eastAsia="Times New Roman"/>
              </w:rPr>
            </w:pPr>
            <w:r w:rsidRPr="00611609">
              <w:rPr>
                <w:rFonts w:eastAsia="Times New Roman"/>
              </w:rPr>
              <w:t>1</w:t>
            </w:r>
          </w:p>
        </w:tc>
      </w:tr>
      <w:tr w:rsidR="007B6241" w:rsidRPr="00611609" w14:paraId="4A414204"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7354E60B"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1B0A25E4"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6F5C52E6"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Nauru</w:t>
            </w:r>
          </w:p>
        </w:tc>
        <w:tc>
          <w:tcPr>
            <w:tcW w:w="960" w:type="dxa"/>
            <w:tcBorders>
              <w:top w:val="nil"/>
              <w:left w:val="nil"/>
              <w:bottom w:val="single" w:sz="4" w:space="0" w:color="B2B2B2"/>
              <w:right w:val="single" w:sz="4" w:space="0" w:color="B2B2B2"/>
            </w:tcBorders>
            <w:shd w:val="clear" w:color="000000" w:fill="FFFFFF"/>
            <w:noWrap/>
            <w:vAlign w:val="bottom"/>
            <w:hideMark/>
          </w:tcPr>
          <w:p w14:paraId="43E52ECD" w14:textId="77777777" w:rsidR="007B6241" w:rsidRPr="00611609" w:rsidRDefault="007B6241" w:rsidP="005E0846">
            <w:pPr>
              <w:spacing w:line="240" w:lineRule="auto"/>
              <w:jc w:val="right"/>
              <w:rPr>
                <w:rFonts w:eastAsia="Times New Roman"/>
              </w:rPr>
            </w:pPr>
            <w:r w:rsidRPr="00611609">
              <w:rPr>
                <w:rFonts w:eastAsia="Times New Roman"/>
              </w:rPr>
              <w:t>0</w:t>
            </w:r>
          </w:p>
        </w:tc>
      </w:tr>
      <w:tr w:rsidR="007B6241" w:rsidRPr="00611609" w14:paraId="41B8B2ED" w14:textId="77777777" w:rsidTr="005E0846">
        <w:trPr>
          <w:trHeight w:val="420"/>
        </w:trPr>
        <w:tc>
          <w:tcPr>
            <w:tcW w:w="540" w:type="dxa"/>
            <w:vMerge/>
            <w:tcBorders>
              <w:top w:val="nil"/>
              <w:left w:val="single" w:sz="4" w:space="0" w:color="B2B2B2"/>
              <w:bottom w:val="single" w:sz="4" w:space="0" w:color="B2B2B2"/>
              <w:right w:val="single" w:sz="4" w:space="0" w:color="B2B2B2"/>
            </w:tcBorders>
            <w:vAlign w:val="center"/>
            <w:hideMark/>
          </w:tcPr>
          <w:p w14:paraId="448E8199"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A0EA4DF"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ED7D422"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Northern Mariana Islands</w:t>
            </w:r>
          </w:p>
        </w:tc>
        <w:tc>
          <w:tcPr>
            <w:tcW w:w="960" w:type="dxa"/>
            <w:tcBorders>
              <w:top w:val="nil"/>
              <w:left w:val="nil"/>
              <w:bottom w:val="single" w:sz="4" w:space="0" w:color="B2B2B2"/>
              <w:right w:val="single" w:sz="4" w:space="0" w:color="B2B2B2"/>
            </w:tcBorders>
            <w:shd w:val="clear" w:color="000000" w:fill="FFFFFF"/>
            <w:noWrap/>
            <w:vAlign w:val="bottom"/>
            <w:hideMark/>
          </w:tcPr>
          <w:p w14:paraId="08F1DD05" w14:textId="77777777" w:rsidR="007B6241" w:rsidRPr="00611609" w:rsidRDefault="007B6241" w:rsidP="005E0846">
            <w:pPr>
              <w:spacing w:line="240" w:lineRule="auto"/>
              <w:jc w:val="right"/>
              <w:rPr>
                <w:rFonts w:eastAsia="Times New Roman"/>
              </w:rPr>
            </w:pPr>
            <w:r w:rsidRPr="00611609">
              <w:rPr>
                <w:rFonts w:eastAsia="Times New Roman"/>
              </w:rPr>
              <w:t>0</w:t>
            </w:r>
          </w:p>
        </w:tc>
      </w:tr>
      <w:tr w:rsidR="007B6241" w:rsidRPr="00611609" w14:paraId="0BB78F02"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5B50B15"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6D770E6D"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0B7157B9"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Palau</w:t>
            </w:r>
          </w:p>
        </w:tc>
        <w:tc>
          <w:tcPr>
            <w:tcW w:w="960" w:type="dxa"/>
            <w:tcBorders>
              <w:top w:val="nil"/>
              <w:left w:val="nil"/>
              <w:bottom w:val="single" w:sz="4" w:space="0" w:color="B2B2B2"/>
              <w:right w:val="single" w:sz="4" w:space="0" w:color="B2B2B2"/>
            </w:tcBorders>
            <w:shd w:val="clear" w:color="000000" w:fill="FFFFFF"/>
            <w:noWrap/>
            <w:vAlign w:val="bottom"/>
            <w:hideMark/>
          </w:tcPr>
          <w:p w14:paraId="163F0BE2" w14:textId="77777777" w:rsidR="007B6241" w:rsidRPr="00611609" w:rsidRDefault="007B6241" w:rsidP="005E0846">
            <w:pPr>
              <w:spacing w:line="240" w:lineRule="auto"/>
              <w:jc w:val="right"/>
              <w:rPr>
                <w:rFonts w:eastAsia="Times New Roman"/>
              </w:rPr>
            </w:pPr>
            <w:r w:rsidRPr="00611609">
              <w:rPr>
                <w:rFonts w:eastAsia="Times New Roman"/>
              </w:rPr>
              <w:t>5</w:t>
            </w:r>
          </w:p>
        </w:tc>
      </w:tr>
      <w:tr w:rsidR="007B6241" w:rsidRPr="00611609" w14:paraId="6CAE00FC"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tcPr>
          <w:p w14:paraId="1BF5F228" w14:textId="77777777" w:rsidR="007B6241" w:rsidRPr="00611609" w:rsidRDefault="007B6241" w:rsidP="005E0846">
            <w:pPr>
              <w:spacing w:line="240" w:lineRule="auto"/>
              <w:rPr>
                <w:rFonts w:eastAsia="Times New Roman"/>
                <w:b/>
                <w:bCs/>
                <w:color w:val="336699"/>
                <w:sz w:val="18"/>
                <w:szCs w:val="18"/>
              </w:rPr>
            </w:pPr>
          </w:p>
        </w:tc>
        <w:tc>
          <w:tcPr>
            <w:tcW w:w="800" w:type="dxa"/>
            <w:tcBorders>
              <w:top w:val="nil"/>
              <w:left w:val="single" w:sz="4" w:space="0" w:color="B2B2B2"/>
              <w:bottom w:val="single" w:sz="4" w:space="0" w:color="B2B2B2"/>
              <w:right w:val="single" w:sz="4" w:space="0" w:color="B2B2B2"/>
            </w:tcBorders>
            <w:vAlign w:val="center"/>
          </w:tcPr>
          <w:p w14:paraId="4557A55F"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tcPr>
          <w:p w14:paraId="4E701A3B" w14:textId="77777777" w:rsidR="007B6241" w:rsidRPr="00611609" w:rsidRDefault="007B6241" w:rsidP="005E0846">
            <w:pPr>
              <w:spacing w:line="240" w:lineRule="auto"/>
              <w:rPr>
                <w:rFonts w:eastAsia="Times New Roman"/>
                <w:sz w:val="16"/>
                <w:szCs w:val="16"/>
              </w:rPr>
            </w:pPr>
          </w:p>
        </w:tc>
        <w:tc>
          <w:tcPr>
            <w:tcW w:w="960" w:type="dxa"/>
            <w:tcBorders>
              <w:top w:val="nil"/>
              <w:left w:val="nil"/>
              <w:bottom w:val="single" w:sz="4" w:space="0" w:color="B2B2B2"/>
              <w:right w:val="single" w:sz="4" w:space="0" w:color="B2B2B2"/>
            </w:tcBorders>
            <w:shd w:val="clear" w:color="000000" w:fill="FFFFFF"/>
            <w:noWrap/>
            <w:vAlign w:val="bottom"/>
          </w:tcPr>
          <w:p w14:paraId="3DAB38C7" w14:textId="77777777" w:rsidR="007B6241" w:rsidRPr="00611609" w:rsidRDefault="007B6241" w:rsidP="005E0846">
            <w:pPr>
              <w:spacing w:line="240" w:lineRule="auto"/>
              <w:jc w:val="right"/>
              <w:rPr>
                <w:rFonts w:eastAsia="Times New Roman"/>
              </w:rPr>
            </w:pPr>
          </w:p>
        </w:tc>
      </w:tr>
      <w:tr w:rsidR="007B6241" w:rsidRPr="00611609" w14:paraId="5E4EB7BF"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A68A374" w14:textId="77777777" w:rsidR="007B6241" w:rsidRPr="00611609" w:rsidRDefault="007B6241" w:rsidP="005E0846">
            <w:pPr>
              <w:spacing w:line="240" w:lineRule="auto"/>
              <w:rPr>
                <w:rFonts w:eastAsia="Times New Roman"/>
                <w:b/>
                <w:bCs/>
                <w:color w:val="336699"/>
                <w:sz w:val="18"/>
                <w:szCs w:val="18"/>
              </w:rPr>
            </w:pPr>
          </w:p>
        </w:tc>
        <w:tc>
          <w:tcPr>
            <w:tcW w:w="3720" w:type="dxa"/>
            <w:gridSpan w:val="3"/>
            <w:tcBorders>
              <w:top w:val="single" w:sz="4" w:space="0" w:color="B2B2B2"/>
              <w:left w:val="nil"/>
              <w:bottom w:val="single" w:sz="4" w:space="0" w:color="B2B2B2"/>
              <w:right w:val="single" w:sz="4" w:space="0" w:color="B2B2B2"/>
            </w:tcBorders>
            <w:shd w:val="clear" w:color="000000" w:fill="FFFFFF"/>
            <w:noWrap/>
            <w:vAlign w:val="bottom"/>
            <w:hideMark/>
          </w:tcPr>
          <w:p w14:paraId="4B538629" w14:textId="77777777" w:rsidR="007B6241" w:rsidRPr="00611609" w:rsidRDefault="007B6241" w:rsidP="005E0846">
            <w:pPr>
              <w:spacing w:line="240" w:lineRule="auto"/>
              <w:jc w:val="center"/>
              <w:rPr>
                <w:rFonts w:eastAsia="Times New Roman"/>
              </w:rPr>
            </w:pPr>
            <w:r w:rsidRPr="00611609">
              <w:rPr>
                <w:rFonts w:eastAsia="Times New Roman"/>
              </w:rPr>
              <w:t> </w:t>
            </w:r>
          </w:p>
        </w:tc>
      </w:tr>
      <w:tr w:rsidR="007B6241" w:rsidRPr="00611609" w14:paraId="298C5A4D"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CEC06F6" w14:textId="77777777" w:rsidR="007B6241" w:rsidRPr="00611609" w:rsidRDefault="007B6241" w:rsidP="005E0846">
            <w:pPr>
              <w:spacing w:line="240" w:lineRule="auto"/>
              <w:rPr>
                <w:rFonts w:eastAsia="Times New Roman"/>
                <w:b/>
                <w:bCs/>
                <w:color w:val="336699"/>
                <w:sz w:val="18"/>
                <w:szCs w:val="18"/>
              </w:rPr>
            </w:pPr>
          </w:p>
        </w:tc>
        <w:tc>
          <w:tcPr>
            <w:tcW w:w="800" w:type="dxa"/>
            <w:vMerge w:val="restart"/>
            <w:tcBorders>
              <w:top w:val="nil"/>
              <w:left w:val="single" w:sz="4" w:space="0" w:color="B2B2B2"/>
              <w:bottom w:val="single" w:sz="4" w:space="0" w:color="B2B2B2"/>
              <w:right w:val="single" w:sz="4" w:space="0" w:color="B2B2B2"/>
            </w:tcBorders>
            <w:shd w:val="clear" w:color="000000" w:fill="FFFFFF"/>
            <w:textDirection w:val="btLr"/>
            <w:vAlign w:val="center"/>
            <w:hideMark/>
          </w:tcPr>
          <w:p w14:paraId="55D3C669" w14:textId="77777777" w:rsidR="007B6241" w:rsidRPr="00611609" w:rsidRDefault="007B6241" w:rsidP="005E0846">
            <w:pPr>
              <w:spacing w:line="240" w:lineRule="auto"/>
              <w:jc w:val="center"/>
              <w:rPr>
                <w:rFonts w:eastAsia="Times New Roman"/>
                <w:b/>
                <w:bCs/>
                <w:iCs/>
                <w:sz w:val="16"/>
                <w:szCs w:val="16"/>
              </w:rPr>
            </w:pPr>
            <w:r w:rsidRPr="00611609">
              <w:rPr>
                <w:rFonts w:eastAsia="Times New Roman"/>
                <w:b/>
                <w:bCs/>
                <w:iCs/>
                <w:sz w:val="16"/>
                <w:szCs w:val="16"/>
              </w:rPr>
              <w:t>Polynesia</w:t>
            </w:r>
          </w:p>
        </w:tc>
        <w:tc>
          <w:tcPr>
            <w:tcW w:w="1960" w:type="dxa"/>
            <w:tcBorders>
              <w:top w:val="nil"/>
              <w:left w:val="nil"/>
              <w:bottom w:val="single" w:sz="4" w:space="0" w:color="B2B2B2"/>
              <w:right w:val="single" w:sz="4" w:space="0" w:color="B2B2B2"/>
            </w:tcBorders>
            <w:shd w:val="clear" w:color="000000" w:fill="FFFFFF"/>
            <w:vAlign w:val="center"/>
            <w:hideMark/>
          </w:tcPr>
          <w:p w14:paraId="386F8914"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American Samoa</w:t>
            </w:r>
          </w:p>
        </w:tc>
        <w:tc>
          <w:tcPr>
            <w:tcW w:w="960" w:type="dxa"/>
            <w:tcBorders>
              <w:top w:val="nil"/>
              <w:left w:val="nil"/>
              <w:bottom w:val="single" w:sz="4" w:space="0" w:color="B2B2B2"/>
              <w:right w:val="single" w:sz="4" w:space="0" w:color="B2B2B2"/>
            </w:tcBorders>
            <w:shd w:val="clear" w:color="000000" w:fill="FFFFFF"/>
            <w:noWrap/>
            <w:vAlign w:val="bottom"/>
            <w:hideMark/>
          </w:tcPr>
          <w:p w14:paraId="29EAA36D" w14:textId="77777777" w:rsidR="007B6241" w:rsidRPr="00611609" w:rsidRDefault="007B6241" w:rsidP="005E0846">
            <w:pPr>
              <w:spacing w:line="240" w:lineRule="auto"/>
              <w:jc w:val="right"/>
              <w:rPr>
                <w:rFonts w:eastAsia="Times New Roman"/>
              </w:rPr>
            </w:pPr>
            <w:r w:rsidRPr="00611609">
              <w:rPr>
                <w:rFonts w:eastAsia="Times New Roman"/>
              </w:rPr>
              <w:t>6</w:t>
            </w:r>
          </w:p>
        </w:tc>
      </w:tr>
      <w:tr w:rsidR="007B6241" w:rsidRPr="00611609" w14:paraId="2F0073AB"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870FD50"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1B2A885"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6DF7FAF0"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Cook Islands</w:t>
            </w:r>
          </w:p>
        </w:tc>
        <w:tc>
          <w:tcPr>
            <w:tcW w:w="960" w:type="dxa"/>
            <w:tcBorders>
              <w:top w:val="nil"/>
              <w:left w:val="nil"/>
              <w:bottom w:val="single" w:sz="4" w:space="0" w:color="B2B2B2"/>
              <w:right w:val="single" w:sz="4" w:space="0" w:color="B2B2B2"/>
            </w:tcBorders>
            <w:shd w:val="clear" w:color="000000" w:fill="FFFFFF"/>
            <w:noWrap/>
            <w:vAlign w:val="bottom"/>
            <w:hideMark/>
          </w:tcPr>
          <w:p w14:paraId="5D62B682" w14:textId="77777777" w:rsidR="007B6241" w:rsidRPr="00611609" w:rsidRDefault="007B6241" w:rsidP="005E0846">
            <w:pPr>
              <w:spacing w:line="240" w:lineRule="auto"/>
              <w:jc w:val="right"/>
              <w:rPr>
                <w:rFonts w:eastAsia="Times New Roman"/>
              </w:rPr>
            </w:pPr>
            <w:r w:rsidRPr="00611609">
              <w:rPr>
                <w:rFonts w:eastAsia="Times New Roman"/>
              </w:rPr>
              <w:t>3</w:t>
            </w:r>
          </w:p>
        </w:tc>
      </w:tr>
      <w:tr w:rsidR="007B6241" w:rsidRPr="00611609" w14:paraId="7F070EFE"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3F6223D0"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3304C159"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87A448E"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French Polynesia</w:t>
            </w:r>
          </w:p>
        </w:tc>
        <w:tc>
          <w:tcPr>
            <w:tcW w:w="960" w:type="dxa"/>
            <w:tcBorders>
              <w:top w:val="nil"/>
              <w:left w:val="nil"/>
              <w:bottom w:val="single" w:sz="4" w:space="0" w:color="B2B2B2"/>
              <w:right w:val="single" w:sz="4" w:space="0" w:color="B2B2B2"/>
            </w:tcBorders>
            <w:shd w:val="clear" w:color="000000" w:fill="FFFFFF"/>
            <w:noWrap/>
            <w:vAlign w:val="bottom"/>
            <w:hideMark/>
          </w:tcPr>
          <w:p w14:paraId="65A4D187" w14:textId="77777777" w:rsidR="007B6241" w:rsidRPr="00611609" w:rsidRDefault="007B6241" w:rsidP="005E0846">
            <w:pPr>
              <w:spacing w:line="240" w:lineRule="auto"/>
              <w:jc w:val="right"/>
              <w:rPr>
                <w:rFonts w:eastAsia="Times New Roman"/>
              </w:rPr>
            </w:pPr>
            <w:r w:rsidRPr="00611609">
              <w:rPr>
                <w:rFonts w:eastAsia="Times New Roman"/>
              </w:rPr>
              <w:t>1</w:t>
            </w:r>
          </w:p>
        </w:tc>
      </w:tr>
      <w:tr w:rsidR="007B6241" w:rsidRPr="00611609" w14:paraId="470AB810"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4CD71624"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72794442"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313C885F"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Niue</w:t>
            </w:r>
          </w:p>
        </w:tc>
        <w:tc>
          <w:tcPr>
            <w:tcW w:w="960" w:type="dxa"/>
            <w:tcBorders>
              <w:top w:val="nil"/>
              <w:left w:val="nil"/>
              <w:bottom w:val="single" w:sz="4" w:space="0" w:color="B2B2B2"/>
              <w:right w:val="single" w:sz="4" w:space="0" w:color="B2B2B2"/>
            </w:tcBorders>
            <w:shd w:val="clear" w:color="000000" w:fill="FFFFFF"/>
            <w:noWrap/>
            <w:vAlign w:val="bottom"/>
            <w:hideMark/>
          </w:tcPr>
          <w:p w14:paraId="7A4869AB" w14:textId="77777777" w:rsidR="007B6241" w:rsidRPr="00611609" w:rsidRDefault="007B6241" w:rsidP="005E0846">
            <w:pPr>
              <w:spacing w:line="240" w:lineRule="auto"/>
              <w:jc w:val="right"/>
              <w:rPr>
                <w:rFonts w:eastAsia="Times New Roman"/>
              </w:rPr>
            </w:pPr>
            <w:r w:rsidRPr="00611609">
              <w:rPr>
                <w:rFonts w:eastAsia="Times New Roman"/>
              </w:rPr>
              <w:t>0</w:t>
            </w:r>
          </w:p>
        </w:tc>
      </w:tr>
      <w:tr w:rsidR="007B6241" w:rsidRPr="00611609" w14:paraId="3CEE3F41"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014409DE"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A3B4B23"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3FBE4E1D"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Pitcairn</w:t>
            </w:r>
          </w:p>
        </w:tc>
        <w:tc>
          <w:tcPr>
            <w:tcW w:w="960" w:type="dxa"/>
            <w:tcBorders>
              <w:top w:val="nil"/>
              <w:left w:val="nil"/>
              <w:bottom w:val="single" w:sz="4" w:space="0" w:color="B2B2B2"/>
              <w:right w:val="single" w:sz="4" w:space="0" w:color="B2B2B2"/>
            </w:tcBorders>
            <w:shd w:val="clear" w:color="000000" w:fill="FFFFFF"/>
            <w:noWrap/>
            <w:vAlign w:val="bottom"/>
            <w:hideMark/>
          </w:tcPr>
          <w:p w14:paraId="02C7900F" w14:textId="77777777" w:rsidR="007B6241" w:rsidRPr="00611609" w:rsidRDefault="007B6241" w:rsidP="005E0846">
            <w:pPr>
              <w:spacing w:line="240" w:lineRule="auto"/>
              <w:jc w:val="right"/>
              <w:rPr>
                <w:rFonts w:eastAsia="Times New Roman"/>
              </w:rPr>
            </w:pPr>
            <w:r w:rsidRPr="00611609">
              <w:rPr>
                <w:rFonts w:eastAsia="Times New Roman"/>
              </w:rPr>
              <w:t>0</w:t>
            </w:r>
          </w:p>
        </w:tc>
      </w:tr>
      <w:tr w:rsidR="007B6241" w:rsidRPr="00611609" w14:paraId="021D5641"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1AFD761D"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08A8E452"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524BD097"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Samoa</w:t>
            </w:r>
          </w:p>
        </w:tc>
        <w:tc>
          <w:tcPr>
            <w:tcW w:w="960" w:type="dxa"/>
            <w:tcBorders>
              <w:top w:val="nil"/>
              <w:left w:val="nil"/>
              <w:bottom w:val="single" w:sz="4" w:space="0" w:color="B2B2B2"/>
              <w:right w:val="single" w:sz="4" w:space="0" w:color="B2B2B2"/>
            </w:tcBorders>
            <w:shd w:val="clear" w:color="000000" w:fill="FFFFFF"/>
            <w:noWrap/>
            <w:vAlign w:val="bottom"/>
            <w:hideMark/>
          </w:tcPr>
          <w:p w14:paraId="418E108A" w14:textId="77777777" w:rsidR="007B6241" w:rsidRPr="00611609" w:rsidRDefault="007B6241" w:rsidP="005E0846">
            <w:pPr>
              <w:spacing w:line="240" w:lineRule="auto"/>
              <w:jc w:val="right"/>
              <w:rPr>
                <w:rFonts w:eastAsia="Times New Roman"/>
              </w:rPr>
            </w:pPr>
            <w:r w:rsidRPr="00611609">
              <w:rPr>
                <w:rFonts w:eastAsia="Times New Roman"/>
              </w:rPr>
              <w:t>7</w:t>
            </w:r>
          </w:p>
        </w:tc>
      </w:tr>
      <w:tr w:rsidR="007B6241" w:rsidRPr="00611609" w14:paraId="20A03C1D"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3A82A01B"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044F0E5"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2FDA5DCE"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Tokelau</w:t>
            </w:r>
          </w:p>
        </w:tc>
        <w:tc>
          <w:tcPr>
            <w:tcW w:w="960" w:type="dxa"/>
            <w:tcBorders>
              <w:top w:val="nil"/>
              <w:left w:val="nil"/>
              <w:bottom w:val="single" w:sz="4" w:space="0" w:color="B2B2B2"/>
              <w:right w:val="single" w:sz="4" w:space="0" w:color="B2B2B2"/>
            </w:tcBorders>
            <w:shd w:val="clear" w:color="000000" w:fill="FFFFFF"/>
            <w:noWrap/>
            <w:vAlign w:val="bottom"/>
            <w:hideMark/>
          </w:tcPr>
          <w:p w14:paraId="674D6ECA" w14:textId="77777777" w:rsidR="007B6241" w:rsidRPr="00611609" w:rsidRDefault="007B6241" w:rsidP="005E0846">
            <w:pPr>
              <w:spacing w:line="240" w:lineRule="auto"/>
              <w:jc w:val="right"/>
              <w:rPr>
                <w:rFonts w:eastAsia="Times New Roman"/>
              </w:rPr>
            </w:pPr>
            <w:r w:rsidRPr="00611609">
              <w:rPr>
                <w:rFonts w:eastAsia="Times New Roman"/>
              </w:rPr>
              <w:t>1</w:t>
            </w:r>
          </w:p>
        </w:tc>
      </w:tr>
      <w:tr w:rsidR="007B6241" w:rsidRPr="00611609" w14:paraId="4E351B37"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3E2EDA42"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2677F8E2"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6393C6F3"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Tonga</w:t>
            </w:r>
          </w:p>
        </w:tc>
        <w:tc>
          <w:tcPr>
            <w:tcW w:w="960" w:type="dxa"/>
            <w:tcBorders>
              <w:top w:val="nil"/>
              <w:left w:val="nil"/>
              <w:bottom w:val="single" w:sz="4" w:space="0" w:color="B2B2B2"/>
              <w:right w:val="single" w:sz="4" w:space="0" w:color="B2B2B2"/>
            </w:tcBorders>
            <w:shd w:val="clear" w:color="000000" w:fill="FFFFFF"/>
            <w:noWrap/>
            <w:vAlign w:val="bottom"/>
            <w:hideMark/>
          </w:tcPr>
          <w:p w14:paraId="374431BE" w14:textId="77777777" w:rsidR="007B6241" w:rsidRPr="00611609" w:rsidRDefault="007B6241" w:rsidP="005E0846">
            <w:pPr>
              <w:spacing w:line="240" w:lineRule="auto"/>
              <w:jc w:val="right"/>
              <w:rPr>
                <w:rFonts w:eastAsia="Times New Roman"/>
              </w:rPr>
            </w:pPr>
            <w:r w:rsidRPr="00611609">
              <w:rPr>
                <w:rFonts w:eastAsia="Times New Roman"/>
              </w:rPr>
              <w:t>7</w:t>
            </w:r>
          </w:p>
        </w:tc>
      </w:tr>
      <w:tr w:rsidR="007B6241" w:rsidRPr="00611609" w14:paraId="04628C68" w14:textId="77777777" w:rsidTr="005E0846">
        <w:trPr>
          <w:trHeight w:val="300"/>
        </w:trPr>
        <w:tc>
          <w:tcPr>
            <w:tcW w:w="540" w:type="dxa"/>
            <w:vMerge/>
            <w:tcBorders>
              <w:top w:val="nil"/>
              <w:left w:val="single" w:sz="4" w:space="0" w:color="B2B2B2"/>
              <w:bottom w:val="single" w:sz="4" w:space="0" w:color="B2B2B2"/>
              <w:right w:val="single" w:sz="4" w:space="0" w:color="B2B2B2"/>
            </w:tcBorders>
            <w:vAlign w:val="center"/>
            <w:hideMark/>
          </w:tcPr>
          <w:p w14:paraId="6661FAF9"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57E6152C"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30C71659"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Tuvalu</w:t>
            </w:r>
          </w:p>
        </w:tc>
        <w:tc>
          <w:tcPr>
            <w:tcW w:w="960" w:type="dxa"/>
            <w:tcBorders>
              <w:top w:val="nil"/>
              <w:left w:val="nil"/>
              <w:bottom w:val="single" w:sz="4" w:space="0" w:color="B2B2B2"/>
              <w:right w:val="single" w:sz="4" w:space="0" w:color="B2B2B2"/>
            </w:tcBorders>
            <w:shd w:val="clear" w:color="000000" w:fill="FFFFFF"/>
            <w:noWrap/>
            <w:vAlign w:val="bottom"/>
            <w:hideMark/>
          </w:tcPr>
          <w:p w14:paraId="60B1143F" w14:textId="77777777" w:rsidR="007B6241" w:rsidRPr="00611609" w:rsidRDefault="007B6241" w:rsidP="005E0846">
            <w:pPr>
              <w:spacing w:line="240" w:lineRule="auto"/>
              <w:jc w:val="right"/>
              <w:rPr>
                <w:rFonts w:eastAsia="Times New Roman"/>
              </w:rPr>
            </w:pPr>
            <w:r w:rsidRPr="00611609">
              <w:rPr>
                <w:rFonts w:eastAsia="Times New Roman"/>
              </w:rPr>
              <w:t>0</w:t>
            </w:r>
          </w:p>
        </w:tc>
      </w:tr>
      <w:tr w:rsidR="007B6241" w:rsidRPr="00611609" w14:paraId="4574951A" w14:textId="77777777" w:rsidTr="005E0846">
        <w:trPr>
          <w:trHeight w:val="480"/>
        </w:trPr>
        <w:tc>
          <w:tcPr>
            <w:tcW w:w="540" w:type="dxa"/>
            <w:vMerge/>
            <w:tcBorders>
              <w:top w:val="nil"/>
              <w:left w:val="single" w:sz="4" w:space="0" w:color="B2B2B2"/>
              <w:bottom w:val="single" w:sz="4" w:space="0" w:color="B2B2B2"/>
              <w:right w:val="single" w:sz="4" w:space="0" w:color="B2B2B2"/>
            </w:tcBorders>
            <w:vAlign w:val="center"/>
            <w:hideMark/>
          </w:tcPr>
          <w:p w14:paraId="53B12B40" w14:textId="77777777" w:rsidR="007B6241" w:rsidRPr="00611609" w:rsidRDefault="007B6241" w:rsidP="005E0846">
            <w:pPr>
              <w:spacing w:line="240" w:lineRule="auto"/>
              <w:rPr>
                <w:rFonts w:eastAsia="Times New Roman"/>
                <w:b/>
                <w:bCs/>
                <w:color w:val="336699"/>
                <w:sz w:val="18"/>
                <w:szCs w:val="18"/>
              </w:rPr>
            </w:pPr>
          </w:p>
        </w:tc>
        <w:tc>
          <w:tcPr>
            <w:tcW w:w="800" w:type="dxa"/>
            <w:vMerge/>
            <w:tcBorders>
              <w:top w:val="nil"/>
              <w:left w:val="single" w:sz="4" w:space="0" w:color="B2B2B2"/>
              <w:bottom w:val="single" w:sz="4" w:space="0" w:color="B2B2B2"/>
              <w:right w:val="single" w:sz="4" w:space="0" w:color="B2B2B2"/>
            </w:tcBorders>
            <w:vAlign w:val="center"/>
            <w:hideMark/>
          </w:tcPr>
          <w:p w14:paraId="4ED51C4D" w14:textId="77777777" w:rsidR="007B6241" w:rsidRPr="00611609" w:rsidRDefault="007B6241" w:rsidP="005E0846">
            <w:pPr>
              <w:spacing w:line="240" w:lineRule="auto"/>
              <w:rPr>
                <w:rFonts w:eastAsia="Times New Roman"/>
                <w:b/>
                <w:bCs/>
                <w:iCs/>
                <w:sz w:val="16"/>
                <w:szCs w:val="16"/>
              </w:rPr>
            </w:pPr>
          </w:p>
        </w:tc>
        <w:tc>
          <w:tcPr>
            <w:tcW w:w="1960" w:type="dxa"/>
            <w:tcBorders>
              <w:top w:val="nil"/>
              <w:left w:val="nil"/>
              <w:bottom w:val="single" w:sz="4" w:space="0" w:color="B2B2B2"/>
              <w:right w:val="single" w:sz="4" w:space="0" w:color="B2B2B2"/>
            </w:tcBorders>
            <w:shd w:val="clear" w:color="000000" w:fill="FFFFFF"/>
            <w:vAlign w:val="center"/>
            <w:hideMark/>
          </w:tcPr>
          <w:p w14:paraId="60AB9EF2" w14:textId="77777777" w:rsidR="007B6241" w:rsidRPr="00611609" w:rsidRDefault="007B6241" w:rsidP="005E0846">
            <w:pPr>
              <w:spacing w:line="240" w:lineRule="auto"/>
              <w:rPr>
                <w:rFonts w:eastAsia="Times New Roman"/>
                <w:sz w:val="16"/>
                <w:szCs w:val="16"/>
              </w:rPr>
            </w:pPr>
            <w:r w:rsidRPr="00611609">
              <w:rPr>
                <w:rFonts w:eastAsia="Times New Roman"/>
                <w:sz w:val="16"/>
                <w:szCs w:val="16"/>
              </w:rPr>
              <w:t>Wallis Futuna Islands</w:t>
            </w:r>
          </w:p>
        </w:tc>
        <w:tc>
          <w:tcPr>
            <w:tcW w:w="960" w:type="dxa"/>
            <w:tcBorders>
              <w:top w:val="nil"/>
              <w:left w:val="nil"/>
              <w:bottom w:val="single" w:sz="4" w:space="0" w:color="B2B2B2"/>
              <w:right w:val="single" w:sz="4" w:space="0" w:color="B2B2B2"/>
            </w:tcBorders>
            <w:shd w:val="clear" w:color="000000" w:fill="FFFFFF"/>
            <w:noWrap/>
            <w:vAlign w:val="bottom"/>
            <w:hideMark/>
          </w:tcPr>
          <w:p w14:paraId="32FD961D" w14:textId="77777777" w:rsidR="007B6241" w:rsidRPr="00611609" w:rsidRDefault="007B6241" w:rsidP="005E0846">
            <w:pPr>
              <w:spacing w:line="240" w:lineRule="auto"/>
              <w:jc w:val="right"/>
              <w:rPr>
                <w:rFonts w:eastAsia="Times New Roman"/>
              </w:rPr>
            </w:pPr>
            <w:r w:rsidRPr="00611609">
              <w:rPr>
                <w:rFonts w:eastAsia="Times New Roman"/>
              </w:rPr>
              <w:t>0</w:t>
            </w:r>
          </w:p>
        </w:tc>
      </w:tr>
    </w:tbl>
    <w:p w14:paraId="2488D3A0" w14:textId="77777777" w:rsidR="007B6241" w:rsidRPr="00611609" w:rsidRDefault="007B6241" w:rsidP="007B6241"/>
    <w:p w14:paraId="302B580C" w14:textId="77777777" w:rsidR="007B6241" w:rsidRPr="00611609" w:rsidRDefault="007B6241" w:rsidP="007B6241"/>
    <w:p w14:paraId="09DDA3AC" w14:textId="77777777" w:rsidR="007B6241" w:rsidRPr="00611609" w:rsidRDefault="007B6241" w:rsidP="007B6241">
      <w:pPr>
        <w:sectPr w:rsidR="007B6241" w:rsidRPr="00611609" w:rsidSect="0000529E">
          <w:type w:val="continuous"/>
          <w:pgSz w:w="12240" w:h="15840"/>
          <w:pgMar w:top="1440" w:right="1440" w:bottom="1440" w:left="1440" w:header="720" w:footer="720" w:gutter="0"/>
          <w:cols w:num="2" w:space="720"/>
          <w:docGrid w:linePitch="360"/>
        </w:sectPr>
      </w:pPr>
    </w:p>
    <w:p w14:paraId="16DCB2C3" w14:textId="46FAD420" w:rsidR="007B6241" w:rsidRPr="00611609" w:rsidRDefault="00965F8B" w:rsidP="00965F8B">
      <w:pPr>
        <w:pStyle w:val="Heading1"/>
      </w:pPr>
      <w:bookmarkStart w:id="75" w:name="_Toc416343030"/>
      <w:bookmarkStart w:id="76" w:name="_Toc422396316"/>
      <w:r w:rsidRPr="00611609">
        <w:lastRenderedPageBreak/>
        <w:t xml:space="preserve">Appendix B. </w:t>
      </w:r>
      <w:r w:rsidR="007B6241" w:rsidRPr="00611609">
        <w:t>Top 25 salient countries in 2011 New York Times coverage</w:t>
      </w:r>
      <w:bookmarkEnd w:id="75"/>
      <w:bookmarkEnd w:id="76"/>
    </w:p>
    <w:p w14:paraId="58DD8D45" w14:textId="77777777" w:rsidR="00DE3D99" w:rsidRPr="00611609" w:rsidRDefault="00DE3D99" w:rsidP="00DE3D99"/>
    <w:tbl>
      <w:tblPr>
        <w:tblStyle w:val="PlainTable2"/>
        <w:tblW w:w="9296" w:type="dxa"/>
        <w:tblLook w:val="04A0" w:firstRow="1" w:lastRow="0" w:firstColumn="1" w:lastColumn="0" w:noHBand="0" w:noVBand="1"/>
      </w:tblPr>
      <w:tblGrid>
        <w:gridCol w:w="3505"/>
        <w:gridCol w:w="1269"/>
        <w:gridCol w:w="774"/>
        <w:gridCol w:w="969"/>
        <w:gridCol w:w="709"/>
        <w:gridCol w:w="1099"/>
        <w:gridCol w:w="981"/>
      </w:tblGrid>
      <w:tr w:rsidR="007B6241" w:rsidRPr="00611609" w14:paraId="1C612A49" w14:textId="77777777" w:rsidTr="00D65D67">
        <w:trPr>
          <w:cnfStyle w:val="100000000000" w:firstRow="1" w:lastRow="0" w:firstColumn="0" w:lastColumn="0" w:oddVBand="0" w:evenVBand="0" w:oddHBand="0"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2BC29BF0" w14:textId="77777777" w:rsidR="007B6241" w:rsidRPr="00611609" w:rsidRDefault="007B6241" w:rsidP="005E0846">
            <w:pPr>
              <w:spacing w:line="240" w:lineRule="auto"/>
              <w:ind w:hanging="23"/>
              <w:jc w:val="center"/>
              <w:rPr>
                <w:rFonts w:eastAsia="Times New Roman"/>
                <w:b w:val="0"/>
                <w:bCs w:val="0"/>
                <w:sz w:val="22"/>
                <w:szCs w:val="22"/>
              </w:rPr>
            </w:pPr>
            <w:r w:rsidRPr="00611609">
              <w:rPr>
                <w:rFonts w:eastAsia="Times New Roman"/>
                <w:b w:val="0"/>
                <w:bCs w:val="0"/>
                <w:sz w:val="22"/>
                <w:szCs w:val="22"/>
              </w:rPr>
              <w:t>Search Term</w:t>
            </w:r>
          </w:p>
        </w:tc>
        <w:tc>
          <w:tcPr>
            <w:tcW w:w="1259" w:type="dxa"/>
            <w:noWrap/>
            <w:hideMark/>
          </w:tcPr>
          <w:p w14:paraId="63E50965" w14:textId="77777777" w:rsidR="007B6241" w:rsidRPr="00611609" w:rsidRDefault="007B6241" w:rsidP="005E0846">
            <w:pPr>
              <w:spacing w:line="240" w:lineRule="auto"/>
              <w:ind w:hanging="23"/>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2"/>
                <w:szCs w:val="22"/>
              </w:rPr>
            </w:pPr>
            <w:r w:rsidRPr="00611609">
              <w:rPr>
                <w:rFonts w:eastAsia="Times New Roman"/>
                <w:b w:val="0"/>
                <w:bCs w:val="0"/>
                <w:sz w:val="22"/>
                <w:szCs w:val="22"/>
              </w:rPr>
              <w:t>Country</w:t>
            </w:r>
          </w:p>
        </w:tc>
        <w:tc>
          <w:tcPr>
            <w:tcW w:w="774" w:type="dxa"/>
            <w:noWrap/>
            <w:hideMark/>
          </w:tcPr>
          <w:p w14:paraId="64A66545" w14:textId="77777777" w:rsidR="007B6241" w:rsidRPr="00611609" w:rsidRDefault="007B6241" w:rsidP="005E0846">
            <w:pPr>
              <w:spacing w:line="240" w:lineRule="auto"/>
              <w:ind w:hanging="23"/>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2"/>
                <w:szCs w:val="22"/>
              </w:rPr>
            </w:pPr>
            <w:r w:rsidRPr="00611609">
              <w:rPr>
                <w:rFonts w:eastAsia="Times New Roman"/>
                <w:b w:val="0"/>
                <w:bCs w:val="0"/>
                <w:sz w:val="22"/>
                <w:szCs w:val="22"/>
              </w:rPr>
              <w:t>Sum</w:t>
            </w:r>
          </w:p>
        </w:tc>
        <w:tc>
          <w:tcPr>
            <w:tcW w:w="969" w:type="dxa"/>
            <w:noWrap/>
            <w:hideMark/>
          </w:tcPr>
          <w:p w14:paraId="5E87F263" w14:textId="77777777" w:rsidR="007B6241" w:rsidRPr="00611609" w:rsidRDefault="007B6241" w:rsidP="005E0846">
            <w:pPr>
              <w:spacing w:line="240" w:lineRule="auto"/>
              <w:ind w:hanging="23"/>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2"/>
                <w:szCs w:val="22"/>
              </w:rPr>
            </w:pPr>
            <w:r w:rsidRPr="00611609">
              <w:rPr>
                <w:rFonts w:eastAsia="Times New Roman"/>
                <w:b w:val="0"/>
                <w:bCs w:val="0"/>
                <w:sz w:val="22"/>
                <w:szCs w:val="22"/>
              </w:rPr>
              <w:t>Salience</w:t>
            </w:r>
          </w:p>
        </w:tc>
        <w:tc>
          <w:tcPr>
            <w:tcW w:w="709" w:type="dxa"/>
            <w:noWrap/>
            <w:hideMark/>
          </w:tcPr>
          <w:p w14:paraId="206AB681" w14:textId="77777777" w:rsidR="007B6241" w:rsidRPr="00611609" w:rsidRDefault="007B6241" w:rsidP="005E0846">
            <w:pPr>
              <w:spacing w:line="240" w:lineRule="auto"/>
              <w:ind w:hanging="23"/>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2"/>
                <w:szCs w:val="22"/>
              </w:rPr>
            </w:pPr>
            <w:r w:rsidRPr="00611609">
              <w:rPr>
                <w:rFonts w:eastAsia="Times New Roman"/>
                <w:b w:val="0"/>
                <w:bCs w:val="0"/>
                <w:sz w:val="22"/>
                <w:szCs w:val="22"/>
              </w:rPr>
              <w:t>Spike</w:t>
            </w:r>
          </w:p>
        </w:tc>
        <w:tc>
          <w:tcPr>
            <w:tcW w:w="1099" w:type="dxa"/>
            <w:hideMark/>
          </w:tcPr>
          <w:p w14:paraId="38E833FA" w14:textId="77777777" w:rsidR="007B6241" w:rsidRPr="00611609" w:rsidRDefault="007B6241" w:rsidP="005E0846">
            <w:pPr>
              <w:spacing w:line="240" w:lineRule="auto"/>
              <w:ind w:hanging="23"/>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2"/>
                <w:szCs w:val="22"/>
              </w:rPr>
            </w:pPr>
            <w:r w:rsidRPr="00611609">
              <w:rPr>
                <w:rFonts w:eastAsia="Times New Roman"/>
                <w:b w:val="0"/>
                <w:bCs w:val="0"/>
                <w:sz w:val="22"/>
                <w:szCs w:val="22"/>
              </w:rPr>
              <w:t>Relative Deviation</w:t>
            </w:r>
          </w:p>
        </w:tc>
        <w:tc>
          <w:tcPr>
            <w:tcW w:w="981" w:type="dxa"/>
            <w:hideMark/>
          </w:tcPr>
          <w:p w14:paraId="3F1ED1BE" w14:textId="77777777" w:rsidR="007B6241" w:rsidRPr="00611609" w:rsidRDefault="007B6241" w:rsidP="005E0846">
            <w:pPr>
              <w:spacing w:line="240" w:lineRule="auto"/>
              <w:ind w:hanging="23"/>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2"/>
                <w:szCs w:val="22"/>
              </w:rPr>
            </w:pPr>
            <w:r w:rsidRPr="00611609">
              <w:rPr>
                <w:rFonts w:eastAsia="Times New Roman"/>
                <w:b w:val="0"/>
                <w:bCs w:val="0"/>
                <w:sz w:val="22"/>
                <w:szCs w:val="22"/>
              </w:rPr>
              <w:t>Increase</w:t>
            </w:r>
            <w:r w:rsidRPr="00611609">
              <w:rPr>
                <w:rFonts w:eastAsia="Times New Roman"/>
                <w:b w:val="0"/>
                <w:bCs w:val="0"/>
                <w:sz w:val="22"/>
                <w:szCs w:val="22"/>
              </w:rPr>
              <w:br/>
              <w:t>rate</w:t>
            </w:r>
          </w:p>
        </w:tc>
      </w:tr>
      <w:tr w:rsidR="007B6241" w:rsidRPr="00611609" w14:paraId="6368E0A3" w14:textId="77777777" w:rsidTr="00D65D67">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505" w:type="dxa"/>
            <w:tcBorders>
              <w:bottom w:val="nil"/>
            </w:tcBorders>
            <w:hideMark/>
          </w:tcPr>
          <w:p w14:paraId="569FF834" w14:textId="77777777" w:rsidR="007B6241" w:rsidRPr="00611609" w:rsidRDefault="007B6241" w:rsidP="005E0846">
            <w:pPr>
              <w:spacing w:line="240" w:lineRule="auto"/>
              <w:ind w:hanging="23"/>
              <w:rPr>
                <w:rFonts w:eastAsia="Times New Roman"/>
                <w:sz w:val="22"/>
                <w:szCs w:val="22"/>
              </w:rPr>
            </w:pPr>
            <w:r w:rsidRPr="00611609">
              <w:rPr>
                <w:rFonts w:eastAsia="Times New Roman"/>
                <w:sz w:val="22"/>
                <w:szCs w:val="22"/>
              </w:rPr>
              <w:t>Egypt or Cairo or Tahrir or Mubarak or Omar Suleiman</w:t>
            </w:r>
          </w:p>
        </w:tc>
        <w:tc>
          <w:tcPr>
            <w:tcW w:w="1259" w:type="dxa"/>
            <w:tcBorders>
              <w:bottom w:val="nil"/>
            </w:tcBorders>
            <w:hideMark/>
          </w:tcPr>
          <w:p w14:paraId="5201B9E2"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Egypt</w:t>
            </w:r>
          </w:p>
        </w:tc>
        <w:tc>
          <w:tcPr>
            <w:tcW w:w="774" w:type="dxa"/>
            <w:tcBorders>
              <w:bottom w:val="nil"/>
            </w:tcBorders>
            <w:noWrap/>
            <w:hideMark/>
          </w:tcPr>
          <w:p w14:paraId="2744E886"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2695</w:t>
            </w:r>
          </w:p>
        </w:tc>
        <w:tc>
          <w:tcPr>
            <w:tcW w:w="969" w:type="dxa"/>
            <w:tcBorders>
              <w:bottom w:val="nil"/>
            </w:tcBorders>
            <w:noWrap/>
            <w:hideMark/>
          </w:tcPr>
          <w:p w14:paraId="199912DB"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225</w:t>
            </w:r>
          </w:p>
        </w:tc>
        <w:tc>
          <w:tcPr>
            <w:tcW w:w="709" w:type="dxa"/>
            <w:tcBorders>
              <w:bottom w:val="nil"/>
            </w:tcBorders>
            <w:noWrap/>
            <w:hideMark/>
          </w:tcPr>
          <w:p w14:paraId="20751B8D"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1.34</w:t>
            </w:r>
          </w:p>
        </w:tc>
        <w:tc>
          <w:tcPr>
            <w:tcW w:w="1099" w:type="dxa"/>
            <w:tcBorders>
              <w:bottom w:val="nil"/>
            </w:tcBorders>
            <w:noWrap/>
            <w:hideMark/>
          </w:tcPr>
          <w:p w14:paraId="47AEA858"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45.24</w:t>
            </w:r>
          </w:p>
        </w:tc>
        <w:tc>
          <w:tcPr>
            <w:tcW w:w="981" w:type="dxa"/>
            <w:tcBorders>
              <w:bottom w:val="nil"/>
            </w:tcBorders>
            <w:noWrap/>
            <w:hideMark/>
          </w:tcPr>
          <w:p w14:paraId="127D13AF"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4.08</w:t>
            </w:r>
          </w:p>
        </w:tc>
      </w:tr>
      <w:tr w:rsidR="007B6241" w:rsidRPr="00611609" w14:paraId="2E5EE6A3" w14:textId="77777777" w:rsidTr="00D65D67">
        <w:trPr>
          <w:trHeight w:val="197"/>
        </w:trPr>
        <w:tc>
          <w:tcPr>
            <w:cnfStyle w:val="001000000000" w:firstRow="0" w:lastRow="0" w:firstColumn="1" w:lastColumn="0" w:oddVBand="0" w:evenVBand="0" w:oddHBand="0" w:evenHBand="0" w:firstRowFirstColumn="0" w:firstRowLastColumn="0" w:lastRowFirstColumn="0" w:lastRowLastColumn="0"/>
            <w:tcW w:w="3505" w:type="dxa"/>
            <w:tcBorders>
              <w:top w:val="nil"/>
              <w:bottom w:val="nil"/>
            </w:tcBorders>
            <w:hideMark/>
          </w:tcPr>
          <w:p w14:paraId="497EB2AB" w14:textId="77777777" w:rsidR="007B6241" w:rsidRPr="00611609" w:rsidRDefault="007B6241" w:rsidP="005E0846">
            <w:pPr>
              <w:spacing w:line="240" w:lineRule="auto"/>
              <w:ind w:hanging="23"/>
              <w:rPr>
                <w:rFonts w:eastAsia="Times New Roman"/>
                <w:sz w:val="22"/>
                <w:szCs w:val="22"/>
              </w:rPr>
            </w:pPr>
            <w:r w:rsidRPr="00611609">
              <w:rPr>
                <w:rFonts w:eastAsia="Times New Roman"/>
                <w:sz w:val="22"/>
                <w:szCs w:val="22"/>
              </w:rPr>
              <w:t>Turkey or Ankara</w:t>
            </w:r>
          </w:p>
        </w:tc>
        <w:tc>
          <w:tcPr>
            <w:tcW w:w="1259" w:type="dxa"/>
            <w:tcBorders>
              <w:top w:val="nil"/>
              <w:bottom w:val="nil"/>
            </w:tcBorders>
            <w:hideMark/>
          </w:tcPr>
          <w:p w14:paraId="1C9921B7"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Turkey</w:t>
            </w:r>
          </w:p>
        </w:tc>
        <w:tc>
          <w:tcPr>
            <w:tcW w:w="774" w:type="dxa"/>
            <w:tcBorders>
              <w:top w:val="nil"/>
              <w:bottom w:val="nil"/>
            </w:tcBorders>
            <w:noWrap/>
            <w:hideMark/>
          </w:tcPr>
          <w:p w14:paraId="39AF29EB"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1741</w:t>
            </w:r>
          </w:p>
        </w:tc>
        <w:tc>
          <w:tcPr>
            <w:tcW w:w="969" w:type="dxa"/>
            <w:tcBorders>
              <w:top w:val="nil"/>
              <w:bottom w:val="nil"/>
            </w:tcBorders>
            <w:noWrap/>
            <w:hideMark/>
          </w:tcPr>
          <w:p w14:paraId="0FE7FE4E"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145</w:t>
            </w:r>
          </w:p>
        </w:tc>
        <w:tc>
          <w:tcPr>
            <w:tcW w:w="709" w:type="dxa"/>
            <w:tcBorders>
              <w:top w:val="nil"/>
              <w:bottom w:val="nil"/>
            </w:tcBorders>
            <w:noWrap/>
            <w:hideMark/>
          </w:tcPr>
          <w:p w14:paraId="5213B952"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1.31</w:t>
            </w:r>
          </w:p>
        </w:tc>
        <w:tc>
          <w:tcPr>
            <w:tcW w:w="1099" w:type="dxa"/>
            <w:tcBorders>
              <w:top w:val="nil"/>
              <w:bottom w:val="nil"/>
            </w:tcBorders>
            <w:noWrap/>
            <w:hideMark/>
          </w:tcPr>
          <w:p w14:paraId="59B96776"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48.81</w:t>
            </w:r>
          </w:p>
        </w:tc>
        <w:tc>
          <w:tcPr>
            <w:tcW w:w="981" w:type="dxa"/>
            <w:tcBorders>
              <w:top w:val="nil"/>
              <w:bottom w:val="nil"/>
            </w:tcBorders>
            <w:noWrap/>
            <w:hideMark/>
          </w:tcPr>
          <w:p w14:paraId="38C3108E"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6.50</w:t>
            </w:r>
          </w:p>
        </w:tc>
      </w:tr>
      <w:tr w:rsidR="007B6241" w:rsidRPr="00611609" w14:paraId="21184F17" w14:textId="77777777" w:rsidTr="00D65D67">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505" w:type="dxa"/>
            <w:tcBorders>
              <w:top w:val="nil"/>
              <w:bottom w:val="nil"/>
            </w:tcBorders>
            <w:hideMark/>
          </w:tcPr>
          <w:p w14:paraId="09C2C6E5" w14:textId="77777777" w:rsidR="007B6241" w:rsidRPr="00611609" w:rsidRDefault="007B6241" w:rsidP="005E0846">
            <w:pPr>
              <w:spacing w:line="240" w:lineRule="auto"/>
              <w:ind w:hanging="23"/>
              <w:rPr>
                <w:rFonts w:eastAsia="Times New Roman"/>
                <w:sz w:val="22"/>
                <w:szCs w:val="22"/>
              </w:rPr>
            </w:pPr>
            <w:r w:rsidRPr="00611609">
              <w:rPr>
                <w:rFonts w:eastAsia="Times New Roman"/>
                <w:sz w:val="22"/>
                <w:szCs w:val="22"/>
              </w:rPr>
              <w:t>Pakistan or Islamabad</w:t>
            </w:r>
          </w:p>
        </w:tc>
        <w:tc>
          <w:tcPr>
            <w:tcW w:w="1259" w:type="dxa"/>
            <w:tcBorders>
              <w:top w:val="nil"/>
              <w:bottom w:val="nil"/>
            </w:tcBorders>
            <w:hideMark/>
          </w:tcPr>
          <w:p w14:paraId="10550434"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Pakistan</w:t>
            </w:r>
          </w:p>
        </w:tc>
        <w:tc>
          <w:tcPr>
            <w:tcW w:w="774" w:type="dxa"/>
            <w:tcBorders>
              <w:top w:val="nil"/>
              <w:bottom w:val="nil"/>
            </w:tcBorders>
            <w:noWrap/>
            <w:hideMark/>
          </w:tcPr>
          <w:p w14:paraId="288EFD88"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1536</w:t>
            </w:r>
          </w:p>
        </w:tc>
        <w:tc>
          <w:tcPr>
            <w:tcW w:w="969" w:type="dxa"/>
            <w:tcBorders>
              <w:top w:val="nil"/>
              <w:bottom w:val="nil"/>
            </w:tcBorders>
            <w:noWrap/>
            <w:hideMark/>
          </w:tcPr>
          <w:p w14:paraId="10A11E8E"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128</w:t>
            </w:r>
          </w:p>
        </w:tc>
        <w:tc>
          <w:tcPr>
            <w:tcW w:w="709" w:type="dxa"/>
            <w:tcBorders>
              <w:top w:val="nil"/>
              <w:bottom w:val="nil"/>
            </w:tcBorders>
            <w:noWrap/>
            <w:hideMark/>
          </w:tcPr>
          <w:p w14:paraId="101DE064"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1.13</w:t>
            </w:r>
          </w:p>
        </w:tc>
        <w:tc>
          <w:tcPr>
            <w:tcW w:w="1099" w:type="dxa"/>
            <w:tcBorders>
              <w:top w:val="nil"/>
              <w:bottom w:val="nil"/>
            </w:tcBorders>
            <w:noWrap/>
            <w:hideMark/>
          </w:tcPr>
          <w:p w14:paraId="653615A5"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38.30</w:t>
            </w:r>
          </w:p>
        </w:tc>
        <w:tc>
          <w:tcPr>
            <w:tcW w:w="981" w:type="dxa"/>
            <w:tcBorders>
              <w:top w:val="nil"/>
              <w:bottom w:val="nil"/>
            </w:tcBorders>
            <w:noWrap/>
            <w:hideMark/>
          </w:tcPr>
          <w:p w14:paraId="66E9596B"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0.83</w:t>
            </w:r>
          </w:p>
        </w:tc>
      </w:tr>
      <w:tr w:rsidR="007B6241" w:rsidRPr="00611609" w14:paraId="46C56ECF" w14:textId="77777777" w:rsidTr="00D65D67">
        <w:trPr>
          <w:trHeight w:val="260"/>
        </w:trPr>
        <w:tc>
          <w:tcPr>
            <w:cnfStyle w:val="001000000000" w:firstRow="0" w:lastRow="0" w:firstColumn="1" w:lastColumn="0" w:oddVBand="0" w:evenVBand="0" w:oddHBand="0" w:evenHBand="0" w:firstRowFirstColumn="0" w:firstRowLastColumn="0" w:lastRowFirstColumn="0" w:lastRowLastColumn="0"/>
            <w:tcW w:w="3505" w:type="dxa"/>
            <w:tcBorders>
              <w:top w:val="nil"/>
              <w:bottom w:val="nil"/>
            </w:tcBorders>
            <w:hideMark/>
          </w:tcPr>
          <w:p w14:paraId="3C9EEA71" w14:textId="77777777" w:rsidR="007B6241" w:rsidRPr="00611609" w:rsidRDefault="007B6241" w:rsidP="005E0846">
            <w:pPr>
              <w:spacing w:line="240" w:lineRule="auto"/>
              <w:ind w:hanging="23"/>
              <w:rPr>
                <w:rFonts w:eastAsia="Times New Roman"/>
                <w:sz w:val="22"/>
                <w:szCs w:val="22"/>
              </w:rPr>
            </w:pPr>
            <w:r w:rsidRPr="00611609">
              <w:rPr>
                <w:rFonts w:eastAsia="Times New Roman"/>
                <w:sz w:val="22"/>
                <w:szCs w:val="22"/>
              </w:rPr>
              <w:t>Libya or Tripoli</w:t>
            </w:r>
          </w:p>
        </w:tc>
        <w:tc>
          <w:tcPr>
            <w:tcW w:w="1259" w:type="dxa"/>
            <w:tcBorders>
              <w:top w:val="nil"/>
              <w:bottom w:val="nil"/>
            </w:tcBorders>
            <w:hideMark/>
          </w:tcPr>
          <w:p w14:paraId="3794B6A9"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Libya</w:t>
            </w:r>
          </w:p>
        </w:tc>
        <w:tc>
          <w:tcPr>
            <w:tcW w:w="774" w:type="dxa"/>
            <w:tcBorders>
              <w:top w:val="nil"/>
              <w:bottom w:val="nil"/>
            </w:tcBorders>
            <w:noWrap/>
            <w:hideMark/>
          </w:tcPr>
          <w:p w14:paraId="5F30416B"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2139</w:t>
            </w:r>
          </w:p>
        </w:tc>
        <w:tc>
          <w:tcPr>
            <w:tcW w:w="969" w:type="dxa"/>
            <w:tcBorders>
              <w:top w:val="nil"/>
              <w:bottom w:val="nil"/>
            </w:tcBorders>
            <w:noWrap/>
            <w:hideMark/>
          </w:tcPr>
          <w:p w14:paraId="594A7F69"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178</w:t>
            </w:r>
          </w:p>
        </w:tc>
        <w:tc>
          <w:tcPr>
            <w:tcW w:w="709" w:type="dxa"/>
            <w:tcBorders>
              <w:top w:val="nil"/>
              <w:bottom w:val="nil"/>
            </w:tcBorders>
            <w:noWrap/>
            <w:hideMark/>
          </w:tcPr>
          <w:p w14:paraId="1A06BB4F"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1.10</w:t>
            </w:r>
          </w:p>
        </w:tc>
        <w:tc>
          <w:tcPr>
            <w:tcW w:w="1099" w:type="dxa"/>
            <w:tcBorders>
              <w:top w:val="nil"/>
              <w:bottom w:val="nil"/>
            </w:tcBorders>
            <w:noWrap/>
            <w:hideMark/>
          </w:tcPr>
          <w:p w14:paraId="0F4C8937"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51.83</w:t>
            </w:r>
          </w:p>
        </w:tc>
        <w:tc>
          <w:tcPr>
            <w:tcW w:w="981" w:type="dxa"/>
            <w:tcBorders>
              <w:top w:val="nil"/>
              <w:bottom w:val="nil"/>
            </w:tcBorders>
            <w:noWrap/>
            <w:hideMark/>
          </w:tcPr>
          <w:p w14:paraId="0638A959"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6.75</w:t>
            </w:r>
          </w:p>
        </w:tc>
      </w:tr>
      <w:tr w:rsidR="007B6241" w:rsidRPr="00611609" w14:paraId="21AF3907" w14:textId="77777777" w:rsidTr="00D65D6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3505" w:type="dxa"/>
            <w:tcBorders>
              <w:top w:val="nil"/>
              <w:bottom w:val="nil"/>
            </w:tcBorders>
            <w:hideMark/>
          </w:tcPr>
          <w:p w14:paraId="1F38CCE0" w14:textId="77777777" w:rsidR="007B6241" w:rsidRPr="00611609" w:rsidRDefault="007B6241" w:rsidP="005E0846">
            <w:pPr>
              <w:spacing w:line="240" w:lineRule="auto"/>
              <w:ind w:hanging="23"/>
              <w:rPr>
                <w:rFonts w:eastAsia="Times New Roman"/>
                <w:sz w:val="22"/>
                <w:szCs w:val="22"/>
              </w:rPr>
            </w:pPr>
            <w:r w:rsidRPr="00611609">
              <w:rPr>
                <w:rFonts w:eastAsia="Times New Roman"/>
                <w:sz w:val="22"/>
                <w:szCs w:val="22"/>
              </w:rPr>
              <w:t>Greece</w:t>
            </w:r>
          </w:p>
        </w:tc>
        <w:tc>
          <w:tcPr>
            <w:tcW w:w="1259" w:type="dxa"/>
            <w:tcBorders>
              <w:top w:val="nil"/>
              <w:bottom w:val="nil"/>
            </w:tcBorders>
            <w:hideMark/>
          </w:tcPr>
          <w:p w14:paraId="61186066"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Greece</w:t>
            </w:r>
          </w:p>
        </w:tc>
        <w:tc>
          <w:tcPr>
            <w:tcW w:w="774" w:type="dxa"/>
            <w:tcBorders>
              <w:top w:val="nil"/>
              <w:bottom w:val="nil"/>
            </w:tcBorders>
            <w:noWrap/>
            <w:hideMark/>
          </w:tcPr>
          <w:p w14:paraId="7F371DA4"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1680</w:t>
            </w:r>
          </w:p>
        </w:tc>
        <w:tc>
          <w:tcPr>
            <w:tcW w:w="969" w:type="dxa"/>
            <w:tcBorders>
              <w:top w:val="nil"/>
              <w:bottom w:val="nil"/>
            </w:tcBorders>
            <w:noWrap/>
            <w:hideMark/>
          </w:tcPr>
          <w:p w14:paraId="00790EB3"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140</w:t>
            </w:r>
          </w:p>
        </w:tc>
        <w:tc>
          <w:tcPr>
            <w:tcW w:w="709" w:type="dxa"/>
            <w:tcBorders>
              <w:top w:val="nil"/>
              <w:bottom w:val="nil"/>
            </w:tcBorders>
            <w:noWrap/>
            <w:hideMark/>
          </w:tcPr>
          <w:p w14:paraId="3F358EB7"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0.85</w:t>
            </w:r>
          </w:p>
        </w:tc>
        <w:tc>
          <w:tcPr>
            <w:tcW w:w="1099" w:type="dxa"/>
            <w:tcBorders>
              <w:top w:val="nil"/>
              <w:bottom w:val="nil"/>
            </w:tcBorders>
            <w:noWrap/>
            <w:hideMark/>
          </w:tcPr>
          <w:p w14:paraId="04B0EA56"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50.02</w:t>
            </w:r>
          </w:p>
        </w:tc>
        <w:tc>
          <w:tcPr>
            <w:tcW w:w="981" w:type="dxa"/>
            <w:tcBorders>
              <w:top w:val="nil"/>
              <w:bottom w:val="nil"/>
            </w:tcBorders>
            <w:noWrap/>
            <w:hideMark/>
          </w:tcPr>
          <w:p w14:paraId="121A9ABE"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4.67</w:t>
            </w:r>
          </w:p>
        </w:tc>
      </w:tr>
      <w:tr w:rsidR="007B6241" w:rsidRPr="00611609" w14:paraId="11F400A1" w14:textId="77777777" w:rsidTr="00D65D67">
        <w:trPr>
          <w:trHeight w:val="233"/>
        </w:trPr>
        <w:tc>
          <w:tcPr>
            <w:cnfStyle w:val="001000000000" w:firstRow="0" w:lastRow="0" w:firstColumn="1" w:lastColumn="0" w:oddVBand="0" w:evenVBand="0" w:oddHBand="0" w:evenHBand="0" w:firstRowFirstColumn="0" w:firstRowLastColumn="0" w:lastRowFirstColumn="0" w:lastRowLastColumn="0"/>
            <w:tcW w:w="3505" w:type="dxa"/>
            <w:tcBorders>
              <w:top w:val="nil"/>
              <w:bottom w:val="nil"/>
            </w:tcBorders>
            <w:hideMark/>
          </w:tcPr>
          <w:p w14:paraId="5A2B7864" w14:textId="77777777" w:rsidR="007B6241" w:rsidRPr="00611609" w:rsidRDefault="007B6241" w:rsidP="005E0846">
            <w:pPr>
              <w:spacing w:line="240" w:lineRule="auto"/>
              <w:ind w:hanging="23"/>
              <w:rPr>
                <w:rFonts w:eastAsia="Times New Roman"/>
                <w:sz w:val="22"/>
                <w:szCs w:val="22"/>
              </w:rPr>
            </w:pPr>
            <w:r w:rsidRPr="00611609">
              <w:rPr>
                <w:rFonts w:eastAsia="Times New Roman"/>
                <w:sz w:val="22"/>
                <w:szCs w:val="22"/>
              </w:rPr>
              <w:t>Japan or Tokyo or Naoto Kan</w:t>
            </w:r>
          </w:p>
        </w:tc>
        <w:tc>
          <w:tcPr>
            <w:tcW w:w="1259" w:type="dxa"/>
            <w:tcBorders>
              <w:top w:val="nil"/>
              <w:bottom w:val="nil"/>
            </w:tcBorders>
            <w:hideMark/>
          </w:tcPr>
          <w:p w14:paraId="50B66CAB"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Japan</w:t>
            </w:r>
          </w:p>
        </w:tc>
        <w:tc>
          <w:tcPr>
            <w:tcW w:w="774" w:type="dxa"/>
            <w:tcBorders>
              <w:top w:val="nil"/>
              <w:bottom w:val="nil"/>
            </w:tcBorders>
            <w:noWrap/>
            <w:hideMark/>
          </w:tcPr>
          <w:p w14:paraId="0173BBE2"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3664</w:t>
            </w:r>
          </w:p>
        </w:tc>
        <w:tc>
          <w:tcPr>
            <w:tcW w:w="969" w:type="dxa"/>
            <w:tcBorders>
              <w:top w:val="nil"/>
              <w:bottom w:val="nil"/>
            </w:tcBorders>
            <w:noWrap/>
            <w:hideMark/>
          </w:tcPr>
          <w:p w14:paraId="4FFB85D2"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305</w:t>
            </w:r>
          </w:p>
        </w:tc>
        <w:tc>
          <w:tcPr>
            <w:tcW w:w="709" w:type="dxa"/>
            <w:tcBorders>
              <w:top w:val="nil"/>
              <w:bottom w:val="nil"/>
            </w:tcBorders>
            <w:noWrap/>
            <w:hideMark/>
          </w:tcPr>
          <w:p w14:paraId="7F49B662"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0.69</w:t>
            </w:r>
          </w:p>
        </w:tc>
        <w:tc>
          <w:tcPr>
            <w:tcW w:w="1099" w:type="dxa"/>
            <w:tcBorders>
              <w:top w:val="nil"/>
              <w:bottom w:val="nil"/>
            </w:tcBorders>
            <w:noWrap/>
            <w:hideMark/>
          </w:tcPr>
          <w:p w14:paraId="49E6C4E3"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31.05</w:t>
            </w:r>
          </w:p>
        </w:tc>
        <w:tc>
          <w:tcPr>
            <w:tcW w:w="981" w:type="dxa"/>
            <w:tcBorders>
              <w:top w:val="nil"/>
              <w:bottom w:val="nil"/>
            </w:tcBorders>
            <w:noWrap/>
            <w:hideMark/>
          </w:tcPr>
          <w:p w14:paraId="351C18E6"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11.58</w:t>
            </w:r>
          </w:p>
        </w:tc>
      </w:tr>
      <w:tr w:rsidR="007B6241" w:rsidRPr="00611609" w14:paraId="7D19DE98" w14:textId="77777777" w:rsidTr="00D65D6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3505" w:type="dxa"/>
            <w:tcBorders>
              <w:top w:val="nil"/>
              <w:bottom w:val="nil"/>
            </w:tcBorders>
            <w:hideMark/>
          </w:tcPr>
          <w:p w14:paraId="58C8E87E" w14:textId="77777777" w:rsidR="007B6241" w:rsidRPr="00611609" w:rsidRDefault="007B6241" w:rsidP="005E0846">
            <w:pPr>
              <w:spacing w:line="240" w:lineRule="auto"/>
              <w:ind w:hanging="23"/>
              <w:rPr>
                <w:rFonts w:eastAsia="Times New Roman"/>
                <w:sz w:val="22"/>
                <w:szCs w:val="22"/>
              </w:rPr>
            </w:pPr>
            <w:r w:rsidRPr="00611609">
              <w:rPr>
                <w:rFonts w:eastAsia="Times New Roman"/>
                <w:sz w:val="22"/>
                <w:szCs w:val="22"/>
              </w:rPr>
              <w:t>Iran or Tehran</w:t>
            </w:r>
          </w:p>
        </w:tc>
        <w:tc>
          <w:tcPr>
            <w:tcW w:w="1259" w:type="dxa"/>
            <w:tcBorders>
              <w:top w:val="nil"/>
              <w:bottom w:val="nil"/>
            </w:tcBorders>
            <w:hideMark/>
          </w:tcPr>
          <w:p w14:paraId="2E8C18F8"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Iran</w:t>
            </w:r>
          </w:p>
        </w:tc>
        <w:tc>
          <w:tcPr>
            <w:tcW w:w="774" w:type="dxa"/>
            <w:tcBorders>
              <w:top w:val="nil"/>
              <w:bottom w:val="nil"/>
            </w:tcBorders>
            <w:noWrap/>
            <w:hideMark/>
          </w:tcPr>
          <w:p w14:paraId="4FA6AAD9"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1560</w:t>
            </w:r>
          </w:p>
        </w:tc>
        <w:tc>
          <w:tcPr>
            <w:tcW w:w="969" w:type="dxa"/>
            <w:tcBorders>
              <w:top w:val="nil"/>
              <w:bottom w:val="nil"/>
            </w:tcBorders>
            <w:noWrap/>
            <w:hideMark/>
          </w:tcPr>
          <w:p w14:paraId="47F52EFB"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130</w:t>
            </w:r>
          </w:p>
        </w:tc>
        <w:tc>
          <w:tcPr>
            <w:tcW w:w="709" w:type="dxa"/>
            <w:tcBorders>
              <w:top w:val="nil"/>
              <w:bottom w:val="nil"/>
            </w:tcBorders>
            <w:noWrap/>
            <w:hideMark/>
          </w:tcPr>
          <w:p w14:paraId="24183F75"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0.60</w:t>
            </w:r>
          </w:p>
        </w:tc>
        <w:tc>
          <w:tcPr>
            <w:tcW w:w="1099" w:type="dxa"/>
            <w:tcBorders>
              <w:top w:val="nil"/>
              <w:bottom w:val="nil"/>
            </w:tcBorders>
            <w:noWrap/>
            <w:hideMark/>
          </w:tcPr>
          <w:p w14:paraId="51473109"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34.89</w:t>
            </w:r>
          </w:p>
        </w:tc>
        <w:tc>
          <w:tcPr>
            <w:tcW w:w="981" w:type="dxa"/>
            <w:tcBorders>
              <w:top w:val="nil"/>
              <w:bottom w:val="nil"/>
            </w:tcBorders>
            <w:noWrap/>
            <w:hideMark/>
          </w:tcPr>
          <w:p w14:paraId="333115B0"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5.75</w:t>
            </w:r>
          </w:p>
        </w:tc>
      </w:tr>
      <w:tr w:rsidR="007B6241" w:rsidRPr="00611609" w14:paraId="69AACB6B" w14:textId="77777777" w:rsidTr="00D65D67">
        <w:trPr>
          <w:trHeight w:val="233"/>
        </w:trPr>
        <w:tc>
          <w:tcPr>
            <w:cnfStyle w:val="001000000000" w:firstRow="0" w:lastRow="0" w:firstColumn="1" w:lastColumn="0" w:oddVBand="0" w:evenVBand="0" w:oddHBand="0" w:evenHBand="0" w:firstRowFirstColumn="0" w:firstRowLastColumn="0" w:lastRowFirstColumn="0" w:lastRowLastColumn="0"/>
            <w:tcW w:w="3505" w:type="dxa"/>
            <w:tcBorders>
              <w:top w:val="nil"/>
              <w:bottom w:val="nil"/>
            </w:tcBorders>
            <w:hideMark/>
          </w:tcPr>
          <w:p w14:paraId="647D6F5E" w14:textId="77777777" w:rsidR="007B6241" w:rsidRPr="00611609" w:rsidRDefault="007B6241" w:rsidP="005E0846">
            <w:pPr>
              <w:spacing w:line="240" w:lineRule="auto"/>
              <w:ind w:hanging="23"/>
              <w:rPr>
                <w:rFonts w:eastAsia="Times New Roman"/>
                <w:sz w:val="22"/>
                <w:szCs w:val="22"/>
              </w:rPr>
            </w:pPr>
            <w:r w:rsidRPr="00611609">
              <w:rPr>
                <w:rFonts w:eastAsia="Times New Roman"/>
                <w:sz w:val="22"/>
                <w:szCs w:val="22"/>
              </w:rPr>
              <w:t>Canada or Ottawa</w:t>
            </w:r>
          </w:p>
        </w:tc>
        <w:tc>
          <w:tcPr>
            <w:tcW w:w="1259" w:type="dxa"/>
            <w:tcBorders>
              <w:top w:val="nil"/>
              <w:bottom w:val="nil"/>
            </w:tcBorders>
            <w:hideMark/>
          </w:tcPr>
          <w:p w14:paraId="3B26569F"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Canada</w:t>
            </w:r>
          </w:p>
        </w:tc>
        <w:tc>
          <w:tcPr>
            <w:tcW w:w="774" w:type="dxa"/>
            <w:tcBorders>
              <w:top w:val="nil"/>
              <w:bottom w:val="nil"/>
            </w:tcBorders>
            <w:noWrap/>
            <w:hideMark/>
          </w:tcPr>
          <w:p w14:paraId="48D5D3B3"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3455</w:t>
            </w:r>
          </w:p>
        </w:tc>
        <w:tc>
          <w:tcPr>
            <w:tcW w:w="969" w:type="dxa"/>
            <w:tcBorders>
              <w:top w:val="nil"/>
              <w:bottom w:val="nil"/>
            </w:tcBorders>
            <w:noWrap/>
            <w:hideMark/>
          </w:tcPr>
          <w:p w14:paraId="4E274DDF"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288</w:t>
            </w:r>
          </w:p>
        </w:tc>
        <w:tc>
          <w:tcPr>
            <w:tcW w:w="709" w:type="dxa"/>
            <w:tcBorders>
              <w:top w:val="nil"/>
              <w:bottom w:val="nil"/>
            </w:tcBorders>
            <w:noWrap/>
            <w:hideMark/>
          </w:tcPr>
          <w:p w14:paraId="54E347AA"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0.50</w:t>
            </w:r>
          </w:p>
        </w:tc>
        <w:tc>
          <w:tcPr>
            <w:tcW w:w="1099" w:type="dxa"/>
            <w:tcBorders>
              <w:top w:val="nil"/>
              <w:bottom w:val="nil"/>
            </w:tcBorders>
            <w:noWrap/>
            <w:hideMark/>
          </w:tcPr>
          <w:p w14:paraId="2E4134ED"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24.14</w:t>
            </w:r>
          </w:p>
        </w:tc>
        <w:tc>
          <w:tcPr>
            <w:tcW w:w="981" w:type="dxa"/>
            <w:tcBorders>
              <w:top w:val="nil"/>
              <w:bottom w:val="nil"/>
            </w:tcBorders>
            <w:noWrap/>
            <w:hideMark/>
          </w:tcPr>
          <w:p w14:paraId="16983EB8"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12.50</w:t>
            </w:r>
          </w:p>
        </w:tc>
      </w:tr>
      <w:tr w:rsidR="007B6241" w:rsidRPr="00611609" w14:paraId="5453BE70" w14:textId="77777777" w:rsidTr="00D65D67">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3505" w:type="dxa"/>
            <w:tcBorders>
              <w:top w:val="nil"/>
              <w:bottom w:val="nil"/>
            </w:tcBorders>
            <w:hideMark/>
          </w:tcPr>
          <w:p w14:paraId="584AB903" w14:textId="77777777" w:rsidR="007B6241" w:rsidRPr="00611609" w:rsidRDefault="007B6241" w:rsidP="005E0846">
            <w:pPr>
              <w:spacing w:line="240" w:lineRule="auto"/>
              <w:ind w:hanging="23"/>
              <w:rPr>
                <w:rFonts w:eastAsia="Times New Roman"/>
                <w:sz w:val="22"/>
                <w:szCs w:val="22"/>
              </w:rPr>
            </w:pPr>
            <w:r w:rsidRPr="00611609">
              <w:rPr>
                <w:rFonts w:eastAsia="Times New Roman"/>
                <w:sz w:val="22"/>
                <w:szCs w:val="22"/>
              </w:rPr>
              <w:t>Brazil or Brasilia or Sao Paulo or Rio de Janeiro or Dilma Rousseff</w:t>
            </w:r>
          </w:p>
        </w:tc>
        <w:tc>
          <w:tcPr>
            <w:tcW w:w="1259" w:type="dxa"/>
            <w:tcBorders>
              <w:top w:val="nil"/>
              <w:bottom w:val="nil"/>
            </w:tcBorders>
            <w:hideMark/>
          </w:tcPr>
          <w:p w14:paraId="45A88C92"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Brazil</w:t>
            </w:r>
          </w:p>
        </w:tc>
        <w:tc>
          <w:tcPr>
            <w:tcW w:w="774" w:type="dxa"/>
            <w:tcBorders>
              <w:top w:val="nil"/>
              <w:bottom w:val="nil"/>
            </w:tcBorders>
            <w:noWrap/>
            <w:hideMark/>
          </w:tcPr>
          <w:p w14:paraId="6E2586C4"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1522</w:t>
            </w:r>
          </w:p>
        </w:tc>
        <w:tc>
          <w:tcPr>
            <w:tcW w:w="969" w:type="dxa"/>
            <w:tcBorders>
              <w:top w:val="nil"/>
              <w:bottom w:val="nil"/>
            </w:tcBorders>
            <w:noWrap/>
            <w:hideMark/>
          </w:tcPr>
          <w:p w14:paraId="30B00337"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127</w:t>
            </w:r>
          </w:p>
        </w:tc>
        <w:tc>
          <w:tcPr>
            <w:tcW w:w="709" w:type="dxa"/>
            <w:tcBorders>
              <w:top w:val="nil"/>
              <w:bottom w:val="nil"/>
            </w:tcBorders>
            <w:noWrap/>
            <w:hideMark/>
          </w:tcPr>
          <w:p w14:paraId="6B78321D"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0.50</w:t>
            </w:r>
          </w:p>
        </w:tc>
        <w:tc>
          <w:tcPr>
            <w:tcW w:w="1099" w:type="dxa"/>
            <w:tcBorders>
              <w:top w:val="nil"/>
              <w:bottom w:val="nil"/>
            </w:tcBorders>
            <w:noWrap/>
            <w:hideMark/>
          </w:tcPr>
          <w:p w14:paraId="7D277A44"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30.66</w:t>
            </w:r>
          </w:p>
        </w:tc>
        <w:tc>
          <w:tcPr>
            <w:tcW w:w="981" w:type="dxa"/>
            <w:tcBorders>
              <w:top w:val="nil"/>
              <w:bottom w:val="nil"/>
            </w:tcBorders>
            <w:noWrap/>
            <w:hideMark/>
          </w:tcPr>
          <w:p w14:paraId="6E8A8D18"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4.83</w:t>
            </w:r>
          </w:p>
        </w:tc>
      </w:tr>
      <w:tr w:rsidR="007B6241" w:rsidRPr="00611609" w14:paraId="4BA33355" w14:textId="77777777" w:rsidTr="00D65D67">
        <w:trPr>
          <w:trHeight w:val="260"/>
        </w:trPr>
        <w:tc>
          <w:tcPr>
            <w:cnfStyle w:val="001000000000" w:firstRow="0" w:lastRow="0" w:firstColumn="1" w:lastColumn="0" w:oddVBand="0" w:evenVBand="0" w:oddHBand="0" w:evenHBand="0" w:firstRowFirstColumn="0" w:firstRowLastColumn="0" w:lastRowFirstColumn="0" w:lastRowLastColumn="0"/>
            <w:tcW w:w="3505" w:type="dxa"/>
            <w:tcBorders>
              <w:top w:val="nil"/>
              <w:bottom w:val="nil"/>
            </w:tcBorders>
            <w:hideMark/>
          </w:tcPr>
          <w:p w14:paraId="2BBDBE1C" w14:textId="77777777" w:rsidR="007B6241" w:rsidRPr="00611609" w:rsidRDefault="007B6241" w:rsidP="005E0846">
            <w:pPr>
              <w:spacing w:line="240" w:lineRule="auto"/>
              <w:ind w:hanging="23"/>
              <w:rPr>
                <w:rFonts w:eastAsia="Times New Roman"/>
                <w:sz w:val="22"/>
                <w:szCs w:val="22"/>
              </w:rPr>
            </w:pPr>
            <w:r w:rsidRPr="00611609">
              <w:rPr>
                <w:rFonts w:eastAsia="Times New Roman"/>
                <w:sz w:val="22"/>
                <w:szCs w:val="22"/>
              </w:rPr>
              <w:t>India or Delhi</w:t>
            </w:r>
          </w:p>
        </w:tc>
        <w:tc>
          <w:tcPr>
            <w:tcW w:w="1259" w:type="dxa"/>
            <w:tcBorders>
              <w:top w:val="nil"/>
              <w:bottom w:val="nil"/>
            </w:tcBorders>
            <w:hideMark/>
          </w:tcPr>
          <w:p w14:paraId="2932EF78"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India</w:t>
            </w:r>
          </w:p>
        </w:tc>
        <w:tc>
          <w:tcPr>
            <w:tcW w:w="774" w:type="dxa"/>
            <w:tcBorders>
              <w:top w:val="nil"/>
              <w:bottom w:val="nil"/>
            </w:tcBorders>
            <w:noWrap/>
            <w:hideMark/>
          </w:tcPr>
          <w:p w14:paraId="2219AA62"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2769</w:t>
            </w:r>
          </w:p>
        </w:tc>
        <w:tc>
          <w:tcPr>
            <w:tcW w:w="969" w:type="dxa"/>
            <w:tcBorders>
              <w:top w:val="nil"/>
              <w:bottom w:val="nil"/>
            </w:tcBorders>
            <w:noWrap/>
            <w:hideMark/>
          </w:tcPr>
          <w:p w14:paraId="4DAA38A2"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231</w:t>
            </w:r>
          </w:p>
        </w:tc>
        <w:tc>
          <w:tcPr>
            <w:tcW w:w="709" w:type="dxa"/>
            <w:tcBorders>
              <w:top w:val="nil"/>
              <w:bottom w:val="nil"/>
            </w:tcBorders>
            <w:noWrap/>
            <w:hideMark/>
          </w:tcPr>
          <w:p w14:paraId="164B8030"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0.49</w:t>
            </w:r>
          </w:p>
        </w:tc>
        <w:tc>
          <w:tcPr>
            <w:tcW w:w="1099" w:type="dxa"/>
            <w:tcBorders>
              <w:top w:val="nil"/>
              <w:bottom w:val="nil"/>
            </w:tcBorders>
            <w:noWrap/>
            <w:hideMark/>
          </w:tcPr>
          <w:p w14:paraId="6981630A"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34.72</w:t>
            </w:r>
          </w:p>
        </w:tc>
        <w:tc>
          <w:tcPr>
            <w:tcW w:w="981" w:type="dxa"/>
            <w:tcBorders>
              <w:top w:val="nil"/>
              <w:bottom w:val="nil"/>
            </w:tcBorders>
            <w:noWrap/>
            <w:hideMark/>
          </w:tcPr>
          <w:p w14:paraId="23C159EA"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12.42</w:t>
            </w:r>
          </w:p>
        </w:tc>
      </w:tr>
      <w:tr w:rsidR="007B6241" w:rsidRPr="00611609" w14:paraId="40B285B3" w14:textId="77777777" w:rsidTr="00D65D67">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505" w:type="dxa"/>
            <w:tcBorders>
              <w:top w:val="nil"/>
              <w:bottom w:val="nil"/>
            </w:tcBorders>
            <w:hideMark/>
          </w:tcPr>
          <w:p w14:paraId="4EF52F1A" w14:textId="77777777" w:rsidR="007B6241" w:rsidRPr="00611609" w:rsidRDefault="007B6241" w:rsidP="005E0846">
            <w:pPr>
              <w:spacing w:line="240" w:lineRule="auto"/>
              <w:ind w:hanging="23"/>
              <w:rPr>
                <w:rFonts w:eastAsia="Times New Roman"/>
                <w:sz w:val="22"/>
                <w:szCs w:val="22"/>
              </w:rPr>
            </w:pPr>
            <w:r w:rsidRPr="00611609">
              <w:rPr>
                <w:rFonts w:eastAsia="Times New Roman"/>
                <w:sz w:val="22"/>
                <w:szCs w:val="22"/>
              </w:rPr>
              <w:t>Syria or Damascus</w:t>
            </w:r>
          </w:p>
        </w:tc>
        <w:tc>
          <w:tcPr>
            <w:tcW w:w="1259" w:type="dxa"/>
            <w:tcBorders>
              <w:top w:val="nil"/>
              <w:bottom w:val="nil"/>
            </w:tcBorders>
            <w:hideMark/>
          </w:tcPr>
          <w:p w14:paraId="2F1CCF83"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Syria</w:t>
            </w:r>
          </w:p>
        </w:tc>
        <w:tc>
          <w:tcPr>
            <w:tcW w:w="774" w:type="dxa"/>
            <w:tcBorders>
              <w:top w:val="nil"/>
              <w:bottom w:val="nil"/>
            </w:tcBorders>
            <w:noWrap/>
            <w:hideMark/>
          </w:tcPr>
          <w:p w14:paraId="7F51B0F9"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1201</w:t>
            </w:r>
          </w:p>
        </w:tc>
        <w:tc>
          <w:tcPr>
            <w:tcW w:w="969" w:type="dxa"/>
            <w:tcBorders>
              <w:top w:val="nil"/>
              <w:bottom w:val="nil"/>
            </w:tcBorders>
            <w:noWrap/>
            <w:hideMark/>
          </w:tcPr>
          <w:p w14:paraId="7BFF3F3B"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100</w:t>
            </w:r>
          </w:p>
        </w:tc>
        <w:tc>
          <w:tcPr>
            <w:tcW w:w="709" w:type="dxa"/>
            <w:tcBorders>
              <w:top w:val="nil"/>
              <w:bottom w:val="nil"/>
            </w:tcBorders>
            <w:noWrap/>
            <w:hideMark/>
          </w:tcPr>
          <w:p w14:paraId="0A29C787"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0.46</w:t>
            </w:r>
          </w:p>
        </w:tc>
        <w:tc>
          <w:tcPr>
            <w:tcW w:w="1099" w:type="dxa"/>
            <w:tcBorders>
              <w:top w:val="nil"/>
              <w:bottom w:val="nil"/>
            </w:tcBorders>
            <w:noWrap/>
            <w:hideMark/>
          </w:tcPr>
          <w:p w14:paraId="7FD83AB7"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31.56</w:t>
            </w:r>
          </w:p>
        </w:tc>
        <w:tc>
          <w:tcPr>
            <w:tcW w:w="981" w:type="dxa"/>
            <w:tcBorders>
              <w:top w:val="nil"/>
              <w:bottom w:val="nil"/>
            </w:tcBorders>
            <w:noWrap/>
            <w:hideMark/>
          </w:tcPr>
          <w:p w14:paraId="255172EC"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6.67</w:t>
            </w:r>
          </w:p>
        </w:tc>
      </w:tr>
      <w:tr w:rsidR="007B6241" w:rsidRPr="00611609" w14:paraId="5A66372C" w14:textId="77777777" w:rsidTr="00D65D67">
        <w:trPr>
          <w:trHeight w:val="170"/>
        </w:trPr>
        <w:tc>
          <w:tcPr>
            <w:cnfStyle w:val="001000000000" w:firstRow="0" w:lastRow="0" w:firstColumn="1" w:lastColumn="0" w:oddVBand="0" w:evenVBand="0" w:oddHBand="0" w:evenHBand="0" w:firstRowFirstColumn="0" w:firstRowLastColumn="0" w:lastRowFirstColumn="0" w:lastRowLastColumn="0"/>
            <w:tcW w:w="3505" w:type="dxa"/>
            <w:tcBorders>
              <w:top w:val="nil"/>
              <w:bottom w:val="nil"/>
            </w:tcBorders>
            <w:hideMark/>
          </w:tcPr>
          <w:p w14:paraId="1BC00630" w14:textId="77777777" w:rsidR="007B6241" w:rsidRPr="00611609" w:rsidRDefault="007B6241" w:rsidP="005E0846">
            <w:pPr>
              <w:spacing w:line="240" w:lineRule="auto"/>
              <w:ind w:hanging="23"/>
              <w:rPr>
                <w:rFonts w:eastAsia="Times New Roman"/>
                <w:sz w:val="22"/>
                <w:szCs w:val="22"/>
              </w:rPr>
            </w:pPr>
            <w:r w:rsidRPr="00611609">
              <w:rPr>
                <w:rFonts w:eastAsia="Times New Roman"/>
                <w:sz w:val="22"/>
                <w:szCs w:val="22"/>
              </w:rPr>
              <w:t>Italy or Rome or Berlusconi</w:t>
            </w:r>
          </w:p>
        </w:tc>
        <w:tc>
          <w:tcPr>
            <w:tcW w:w="1259" w:type="dxa"/>
            <w:tcBorders>
              <w:top w:val="nil"/>
              <w:bottom w:val="nil"/>
            </w:tcBorders>
            <w:hideMark/>
          </w:tcPr>
          <w:p w14:paraId="30BA10F7"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Italy</w:t>
            </w:r>
          </w:p>
        </w:tc>
        <w:tc>
          <w:tcPr>
            <w:tcW w:w="774" w:type="dxa"/>
            <w:tcBorders>
              <w:top w:val="nil"/>
              <w:bottom w:val="nil"/>
            </w:tcBorders>
            <w:noWrap/>
            <w:hideMark/>
          </w:tcPr>
          <w:p w14:paraId="6D29B00A"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3715</w:t>
            </w:r>
          </w:p>
        </w:tc>
        <w:tc>
          <w:tcPr>
            <w:tcW w:w="969" w:type="dxa"/>
            <w:tcBorders>
              <w:top w:val="nil"/>
              <w:bottom w:val="nil"/>
            </w:tcBorders>
            <w:noWrap/>
            <w:hideMark/>
          </w:tcPr>
          <w:p w14:paraId="73536771"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310</w:t>
            </w:r>
          </w:p>
        </w:tc>
        <w:tc>
          <w:tcPr>
            <w:tcW w:w="709" w:type="dxa"/>
            <w:tcBorders>
              <w:top w:val="nil"/>
              <w:bottom w:val="nil"/>
            </w:tcBorders>
            <w:noWrap/>
            <w:hideMark/>
          </w:tcPr>
          <w:p w14:paraId="61B444F9"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0.45</w:t>
            </w:r>
          </w:p>
        </w:tc>
        <w:tc>
          <w:tcPr>
            <w:tcW w:w="1099" w:type="dxa"/>
            <w:tcBorders>
              <w:top w:val="nil"/>
              <w:bottom w:val="nil"/>
            </w:tcBorders>
            <w:noWrap/>
            <w:hideMark/>
          </w:tcPr>
          <w:p w14:paraId="5BC6E616"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27.17</w:t>
            </w:r>
          </w:p>
        </w:tc>
        <w:tc>
          <w:tcPr>
            <w:tcW w:w="981" w:type="dxa"/>
            <w:tcBorders>
              <w:top w:val="nil"/>
              <w:bottom w:val="nil"/>
            </w:tcBorders>
            <w:noWrap/>
            <w:hideMark/>
          </w:tcPr>
          <w:p w14:paraId="7875CDD4"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13.83</w:t>
            </w:r>
          </w:p>
        </w:tc>
      </w:tr>
      <w:tr w:rsidR="007B6241" w:rsidRPr="00611609" w14:paraId="4F427192" w14:textId="77777777" w:rsidTr="00D65D67">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3505" w:type="dxa"/>
            <w:tcBorders>
              <w:top w:val="nil"/>
              <w:bottom w:val="nil"/>
            </w:tcBorders>
            <w:hideMark/>
          </w:tcPr>
          <w:p w14:paraId="1E5F8840" w14:textId="77777777" w:rsidR="007B6241" w:rsidRPr="00611609" w:rsidRDefault="007B6241" w:rsidP="005E0846">
            <w:pPr>
              <w:spacing w:line="240" w:lineRule="auto"/>
              <w:ind w:hanging="23"/>
              <w:rPr>
                <w:rFonts w:eastAsia="Times New Roman"/>
                <w:sz w:val="22"/>
                <w:szCs w:val="22"/>
              </w:rPr>
            </w:pPr>
            <w:r w:rsidRPr="00611609">
              <w:rPr>
                <w:rFonts w:eastAsia="Times New Roman"/>
                <w:sz w:val="22"/>
                <w:szCs w:val="22"/>
              </w:rPr>
              <w:t>Russia or Moscow or Medvedev or Putin</w:t>
            </w:r>
          </w:p>
        </w:tc>
        <w:tc>
          <w:tcPr>
            <w:tcW w:w="1259" w:type="dxa"/>
            <w:tcBorders>
              <w:top w:val="nil"/>
              <w:bottom w:val="nil"/>
            </w:tcBorders>
            <w:hideMark/>
          </w:tcPr>
          <w:p w14:paraId="51FABCFD"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Russia</w:t>
            </w:r>
          </w:p>
        </w:tc>
        <w:tc>
          <w:tcPr>
            <w:tcW w:w="774" w:type="dxa"/>
            <w:tcBorders>
              <w:top w:val="nil"/>
              <w:bottom w:val="nil"/>
            </w:tcBorders>
            <w:noWrap/>
            <w:hideMark/>
          </w:tcPr>
          <w:p w14:paraId="1B312987"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3069</w:t>
            </w:r>
          </w:p>
        </w:tc>
        <w:tc>
          <w:tcPr>
            <w:tcW w:w="969" w:type="dxa"/>
            <w:tcBorders>
              <w:top w:val="nil"/>
              <w:bottom w:val="nil"/>
            </w:tcBorders>
            <w:noWrap/>
            <w:hideMark/>
          </w:tcPr>
          <w:p w14:paraId="4812DDEF"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256</w:t>
            </w:r>
          </w:p>
        </w:tc>
        <w:tc>
          <w:tcPr>
            <w:tcW w:w="709" w:type="dxa"/>
            <w:tcBorders>
              <w:top w:val="nil"/>
              <w:bottom w:val="nil"/>
            </w:tcBorders>
            <w:noWrap/>
            <w:hideMark/>
          </w:tcPr>
          <w:p w14:paraId="16D8F504"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0.44</w:t>
            </w:r>
          </w:p>
        </w:tc>
        <w:tc>
          <w:tcPr>
            <w:tcW w:w="1099" w:type="dxa"/>
            <w:tcBorders>
              <w:top w:val="nil"/>
              <w:bottom w:val="nil"/>
            </w:tcBorders>
            <w:noWrap/>
            <w:hideMark/>
          </w:tcPr>
          <w:p w14:paraId="1C3C501B"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24.46</w:t>
            </w:r>
          </w:p>
        </w:tc>
        <w:tc>
          <w:tcPr>
            <w:tcW w:w="981" w:type="dxa"/>
            <w:tcBorders>
              <w:top w:val="nil"/>
              <w:bottom w:val="nil"/>
            </w:tcBorders>
            <w:noWrap/>
            <w:hideMark/>
          </w:tcPr>
          <w:p w14:paraId="50D9D162"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10.75</w:t>
            </w:r>
          </w:p>
        </w:tc>
      </w:tr>
      <w:tr w:rsidR="007B6241" w:rsidRPr="00611609" w14:paraId="0AEBB8EF" w14:textId="77777777" w:rsidTr="00D65D67">
        <w:trPr>
          <w:trHeight w:val="305"/>
        </w:trPr>
        <w:tc>
          <w:tcPr>
            <w:cnfStyle w:val="001000000000" w:firstRow="0" w:lastRow="0" w:firstColumn="1" w:lastColumn="0" w:oddVBand="0" w:evenVBand="0" w:oddHBand="0" w:evenHBand="0" w:firstRowFirstColumn="0" w:firstRowLastColumn="0" w:lastRowFirstColumn="0" w:lastRowLastColumn="0"/>
            <w:tcW w:w="3505" w:type="dxa"/>
            <w:tcBorders>
              <w:top w:val="nil"/>
              <w:bottom w:val="nil"/>
            </w:tcBorders>
            <w:hideMark/>
          </w:tcPr>
          <w:p w14:paraId="430BC721" w14:textId="77777777" w:rsidR="007B6241" w:rsidRPr="00611609" w:rsidRDefault="007B6241" w:rsidP="005E0846">
            <w:pPr>
              <w:spacing w:line="240" w:lineRule="auto"/>
              <w:ind w:hanging="23"/>
              <w:rPr>
                <w:rFonts w:eastAsia="Times New Roman"/>
                <w:sz w:val="22"/>
                <w:szCs w:val="22"/>
              </w:rPr>
            </w:pPr>
            <w:r w:rsidRPr="00611609">
              <w:rPr>
                <w:rFonts w:eastAsia="Times New Roman"/>
                <w:sz w:val="22"/>
                <w:szCs w:val="22"/>
              </w:rPr>
              <w:t>Ireland or Dublin</w:t>
            </w:r>
          </w:p>
        </w:tc>
        <w:tc>
          <w:tcPr>
            <w:tcW w:w="1259" w:type="dxa"/>
            <w:tcBorders>
              <w:top w:val="nil"/>
              <w:bottom w:val="nil"/>
            </w:tcBorders>
            <w:hideMark/>
          </w:tcPr>
          <w:p w14:paraId="35E315B4"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Ireland</w:t>
            </w:r>
          </w:p>
        </w:tc>
        <w:tc>
          <w:tcPr>
            <w:tcW w:w="774" w:type="dxa"/>
            <w:tcBorders>
              <w:top w:val="nil"/>
              <w:bottom w:val="nil"/>
            </w:tcBorders>
            <w:noWrap/>
            <w:hideMark/>
          </w:tcPr>
          <w:p w14:paraId="63C476A0"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1559</w:t>
            </w:r>
          </w:p>
        </w:tc>
        <w:tc>
          <w:tcPr>
            <w:tcW w:w="969" w:type="dxa"/>
            <w:tcBorders>
              <w:top w:val="nil"/>
              <w:bottom w:val="nil"/>
            </w:tcBorders>
            <w:noWrap/>
            <w:hideMark/>
          </w:tcPr>
          <w:p w14:paraId="0307C8F9"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130</w:t>
            </w:r>
          </w:p>
        </w:tc>
        <w:tc>
          <w:tcPr>
            <w:tcW w:w="709" w:type="dxa"/>
            <w:tcBorders>
              <w:top w:val="nil"/>
              <w:bottom w:val="nil"/>
            </w:tcBorders>
            <w:noWrap/>
            <w:hideMark/>
          </w:tcPr>
          <w:p w14:paraId="5CB59AB3"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0.39</w:t>
            </w:r>
          </w:p>
        </w:tc>
        <w:tc>
          <w:tcPr>
            <w:tcW w:w="1099" w:type="dxa"/>
            <w:tcBorders>
              <w:top w:val="nil"/>
              <w:bottom w:val="nil"/>
            </w:tcBorders>
            <w:noWrap/>
            <w:hideMark/>
          </w:tcPr>
          <w:p w14:paraId="3DFC9F3E"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24.56</w:t>
            </w:r>
          </w:p>
        </w:tc>
        <w:tc>
          <w:tcPr>
            <w:tcW w:w="981" w:type="dxa"/>
            <w:tcBorders>
              <w:top w:val="nil"/>
              <w:bottom w:val="nil"/>
            </w:tcBorders>
            <w:noWrap/>
            <w:hideMark/>
          </w:tcPr>
          <w:p w14:paraId="1F75F2AE"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3.33</w:t>
            </w:r>
          </w:p>
        </w:tc>
      </w:tr>
      <w:tr w:rsidR="007B6241" w:rsidRPr="00611609" w14:paraId="61C07113" w14:textId="77777777" w:rsidTr="00D65D67">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505" w:type="dxa"/>
            <w:tcBorders>
              <w:top w:val="nil"/>
              <w:bottom w:val="nil"/>
            </w:tcBorders>
            <w:hideMark/>
          </w:tcPr>
          <w:p w14:paraId="10225363" w14:textId="77777777" w:rsidR="007B6241" w:rsidRPr="00611609" w:rsidRDefault="007B6241" w:rsidP="005E0846">
            <w:pPr>
              <w:spacing w:line="240" w:lineRule="auto"/>
              <w:ind w:hanging="23"/>
              <w:rPr>
                <w:rFonts w:eastAsia="Times New Roman"/>
                <w:sz w:val="22"/>
                <w:szCs w:val="22"/>
              </w:rPr>
            </w:pPr>
            <w:r w:rsidRPr="00611609">
              <w:rPr>
                <w:rFonts w:eastAsia="Times New Roman"/>
                <w:sz w:val="22"/>
                <w:szCs w:val="22"/>
              </w:rPr>
              <w:t>Afghanistan or Kabul or Karzai</w:t>
            </w:r>
          </w:p>
        </w:tc>
        <w:tc>
          <w:tcPr>
            <w:tcW w:w="1259" w:type="dxa"/>
            <w:tcBorders>
              <w:top w:val="nil"/>
              <w:bottom w:val="nil"/>
            </w:tcBorders>
            <w:hideMark/>
          </w:tcPr>
          <w:p w14:paraId="0FE5B70A"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Afghanistan</w:t>
            </w:r>
          </w:p>
        </w:tc>
        <w:tc>
          <w:tcPr>
            <w:tcW w:w="774" w:type="dxa"/>
            <w:tcBorders>
              <w:top w:val="nil"/>
              <w:bottom w:val="nil"/>
            </w:tcBorders>
            <w:noWrap/>
            <w:hideMark/>
          </w:tcPr>
          <w:p w14:paraId="7AABA557"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2792</w:t>
            </w:r>
          </w:p>
        </w:tc>
        <w:tc>
          <w:tcPr>
            <w:tcW w:w="969" w:type="dxa"/>
            <w:tcBorders>
              <w:top w:val="nil"/>
              <w:bottom w:val="nil"/>
            </w:tcBorders>
            <w:noWrap/>
            <w:hideMark/>
          </w:tcPr>
          <w:p w14:paraId="25F2E8FA"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233</w:t>
            </w:r>
          </w:p>
        </w:tc>
        <w:tc>
          <w:tcPr>
            <w:tcW w:w="709" w:type="dxa"/>
            <w:tcBorders>
              <w:top w:val="nil"/>
              <w:bottom w:val="nil"/>
            </w:tcBorders>
            <w:noWrap/>
            <w:hideMark/>
          </w:tcPr>
          <w:p w14:paraId="72E087B9"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0.37</w:t>
            </w:r>
          </w:p>
        </w:tc>
        <w:tc>
          <w:tcPr>
            <w:tcW w:w="1099" w:type="dxa"/>
            <w:tcBorders>
              <w:top w:val="nil"/>
              <w:bottom w:val="nil"/>
            </w:tcBorders>
            <w:noWrap/>
            <w:hideMark/>
          </w:tcPr>
          <w:p w14:paraId="2AC3BA4C"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20.96</w:t>
            </w:r>
          </w:p>
        </w:tc>
        <w:tc>
          <w:tcPr>
            <w:tcW w:w="981" w:type="dxa"/>
            <w:tcBorders>
              <w:top w:val="nil"/>
              <w:bottom w:val="nil"/>
            </w:tcBorders>
            <w:noWrap/>
            <w:hideMark/>
          </w:tcPr>
          <w:p w14:paraId="31CEB347"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5.17</w:t>
            </w:r>
          </w:p>
        </w:tc>
      </w:tr>
      <w:tr w:rsidR="007B6241" w:rsidRPr="00611609" w14:paraId="3BA29513" w14:textId="77777777" w:rsidTr="00D65D67">
        <w:trPr>
          <w:trHeight w:val="260"/>
        </w:trPr>
        <w:tc>
          <w:tcPr>
            <w:cnfStyle w:val="001000000000" w:firstRow="0" w:lastRow="0" w:firstColumn="1" w:lastColumn="0" w:oddVBand="0" w:evenVBand="0" w:oddHBand="0" w:evenHBand="0" w:firstRowFirstColumn="0" w:firstRowLastColumn="0" w:lastRowFirstColumn="0" w:lastRowLastColumn="0"/>
            <w:tcW w:w="3505" w:type="dxa"/>
            <w:tcBorders>
              <w:top w:val="nil"/>
              <w:bottom w:val="nil"/>
            </w:tcBorders>
            <w:hideMark/>
          </w:tcPr>
          <w:p w14:paraId="2EBECE47" w14:textId="77777777" w:rsidR="007B6241" w:rsidRPr="00611609" w:rsidRDefault="007B6241" w:rsidP="005E0846">
            <w:pPr>
              <w:spacing w:line="240" w:lineRule="auto"/>
              <w:ind w:hanging="23"/>
              <w:rPr>
                <w:rFonts w:eastAsia="Times New Roman"/>
                <w:sz w:val="22"/>
                <w:szCs w:val="22"/>
              </w:rPr>
            </w:pPr>
            <w:r w:rsidRPr="00611609">
              <w:rPr>
                <w:rFonts w:eastAsia="Times New Roman"/>
                <w:sz w:val="22"/>
                <w:szCs w:val="22"/>
              </w:rPr>
              <w:t>Israel or Netanyahu or Gaza</w:t>
            </w:r>
          </w:p>
        </w:tc>
        <w:tc>
          <w:tcPr>
            <w:tcW w:w="1259" w:type="dxa"/>
            <w:tcBorders>
              <w:top w:val="nil"/>
              <w:bottom w:val="nil"/>
            </w:tcBorders>
            <w:hideMark/>
          </w:tcPr>
          <w:p w14:paraId="68FC549B"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Israel</w:t>
            </w:r>
          </w:p>
        </w:tc>
        <w:tc>
          <w:tcPr>
            <w:tcW w:w="774" w:type="dxa"/>
            <w:tcBorders>
              <w:top w:val="nil"/>
              <w:bottom w:val="nil"/>
            </w:tcBorders>
            <w:noWrap/>
            <w:hideMark/>
          </w:tcPr>
          <w:p w14:paraId="33469DD8"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2833</w:t>
            </w:r>
          </w:p>
        </w:tc>
        <w:tc>
          <w:tcPr>
            <w:tcW w:w="969" w:type="dxa"/>
            <w:tcBorders>
              <w:top w:val="nil"/>
              <w:bottom w:val="nil"/>
            </w:tcBorders>
            <w:noWrap/>
            <w:hideMark/>
          </w:tcPr>
          <w:p w14:paraId="372231A6"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236</w:t>
            </w:r>
          </w:p>
        </w:tc>
        <w:tc>
          <w:tcPr>
            <w:tcW w:w="709" w:type="dxa"/>
            <w:tcBorders>
              <w:top w:val="nil"/>
              <w:bottom w:val="nil"/>
            </w:tcBorders>
            <w:noWrap/>
            <w:hideMark/>
          </w:tcPr>
          <w:p w14:paraId="35D78067"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0.37</w:t>
            </w:r>
          </w:p>
        </w:tc>
        <w:tc>
          <w:tcPr>
            <w:tcW w:w="1099" w:type="dxa"/>
            <w:tcBorders>
              <w:top w:val="nil"/>
              <w:bottom w:val="nil"/>
            </w:tcBorders>
            <w:noWrap/>
            <w:hideMark/>
          </w:tcPr>
          <w:p w14:paraId="2765B3C1"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18.29</w:t>
            </w:r>
          </w:p>
        </w:tc>
        <w:tc>
          <w:tcPr>
            <w:tcW w:w="981" w:type="dxa"/>
            <w:tcBorders>
              <w:top w:val="nil"/>
              <w:bottom w:val="nil"/>
            </w:tcBorders>
            <w:noWrap/>
            <w:hideMark/>
          </w:tcPr>
          <w:p w14:paraId="03ADBFC5"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4.50</w:t>
            </w:r>
          </w:p>
        </w:tc>
      </w:tr>
      <w:tr w:rsidR="007B6241" w:rsidRPr="00611609" w14:paraId="64A4548C" w14:textId="77777777" w:rsidTr="00D65D67">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505" w:type="dxa"/>
            <w:tcBorders>
              <w:top w:val="nil"/>
              <w:bottom w:val="nil"/>
            </w:tcBorders>
            <w:hideMark/>
          </w:tcPr>
          <w:p w14:paraId="673DCFB1" w14:textId="77777777" w:rsidR="007B6241" w:rsidRPr="00611609" w:rsidRDefault="007B6241" w:rsidP="005E0846">
            <w:pPr>
              <w:spacing w:line="240" w:lineRule="auto"/>
              <w:ind w:hanging="23"/>
              <w:rPr>
                <w:rFonts w:eastAsia="Times New Roman"/>
                <w:sz w:val="22"/>
                <w:szCs w:val="22"/>
              </w:rPr>
            </w:pPr>
            <w:r w:rsidRPr="00611609">
              <w:rPr>
                <w:rFonts w:eastAsia="Times New Roman"/>
                <w:sz w:val="22"/>
                <w:szCs w:val="22"/>
              </w:rPr>
              <w:t>United Kingdom or England or Britain or London</w:t>
            </w:r>
          </w:p>
        </w:tc>
        <w:tc>
          <w:tcPr>
            <w:tcW w:w="1259" w:type="dxa"/>
            <w:tcBorders>
              <w:top w:val="nil"/>
              <w:bottom w:val="nil"/>
            </w:tcBorders>
            <w:hideMark/>
          </w:tcPr>
          <w:p w14:paraId="4955B8AE"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United Kingdom</w:t>
            </w:r>
          </w:p>
        </w:tc>
        <w:tc>
          <w:tcPr>
            <w:tcW w:w="774" w:type="dxa"/>
            <w:tcBorders>
              <w:top w:val="nil"/>
              <w:bottom w:val="nil"/>
            </w:tcBorders>
            <w:noWrap/>
            <w:hideMark/>
          </w:tcPr>
          <w:p w14:paraId="789ABCF4"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11404</w:t>
            </w:r>
          </w:p>
        </w:tc>
        <w:tc>
          <w:tcPr>
            <w:tcW w:w="969" w:type="dxa"/>
            <w:tcBorders>
              <w:top w:val="nil"/>
              <w:bottom w:val="nil"/>
            </w:tcBorders>
            <w:noWrap/>
            <w:hideMark/>
          </w:tcPr>
          <w:p w14:paraId="634FE35C"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950</w:t>
            </w:r>
          </w:p>
        </w:tc>
        <w:tc>
          <w:tcPr>
            <w:tcW w:w="709" w:type="dxa"/>
            <w:tcBorders>
              <w:top w:val="nil"/>
              <w:bottom w:val="nil"/>
            </w:tcBorders>
            <w:noWrap/>
            <w:hideMark/>
          </w:tcPr>
          <w:p w14:paraId="0AD2310B"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0.34</w:t>
            </w:r>
          </w:p>
        </w:tc>
        <w:tc>
          <w:tcPr>
            <w:tcW w:w="1099" w:type="dxa"/>
            <w:tcBorders>
              <w:top w:val="nil"/>
              <w:bottom w:val="nil"/>
            </w:tcBorders>
            <w:noWrap/>
            <w:hideMark/>
          </w:tcPr>
          <w:p w14:paraId="3CB026B2"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26.05</w:t>
            </w:r>
          </w:p>
        </w:tc>
        <w:tc>
          <w:tcPr>
            <w:tcW w:w="981" w:type="dxa"/>
            <w:tcBorders>
              <w:top w:val="nil"/>
              <w:bottom w:val="nil"/>
            </w:tcBorders>
            <w:noWrap/>
            <w:hideMark/>
          </w:tcPr>
          <w:p w14:paraId="4CC9613E"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30.58</w:t>
            </w:r>
          </w:p>
        </w:tc>
      </w:tr>
      <w:tr w:rsidR="007B6241" w:rsidRPr="00611609" w14:paraId="365E26BC" w14:textId="77777777" w:rsidTr="00D65D67">
        <w:trPr>
          <w:trHeight w:val="170"/>
        </w:trPr>
        <w:tc>
          <w:tcPr>
            <w:cnfStyle w:val="001000000000" w:firstRow="0" w:lastRow="0" w:firstColumn="1" w:lastColumn="0" w:oddVBand="0" w:evenVBand="0" w:oddHBand="0" w:evenHBand="0" w:firstRowFirstColumn="0" w:firstRowLastColumn="0" w:lastRowFirstColumn="0" w:lastRowLastColumn="0"/>
            <w:tcW w:w="3505" w:type="dxa"/>
            <w:tcBorders>
              <w:top w:val="nil"/>
              <w:bottom w:val="nil"/>
            </w:tcBorders>
            <w:hideMark/>
          </w:tcPr>
          <w:p w14:paraId="0F4C7493" w14:textId="77777777" w:rsidR="007B6241" w:rsidRPr="00611609" w:rsidRDefault="007B6241" w:rsidP="005E0846">
            <w:pPr>
              <w:spacing w:line="240" w:lineRule="auto"/>
              <w:ind w:hanging="23"/>
              <w:rPr>
                <w:rFonts w:eastAsia="Times New Roman"/>
                <w:sz w:val="22"/>
                <w:szCs w:val="22"/>
              </w:rPr>
            </w:pPr>
            <w:r w:rsidRPr="00611609">
              <w:rPr>
                <w:rFonts w:eastAsia="Times New Roman"/>
                <w:sz w:val="22"/>
                <w:szCs w:val="22"/>
              </w:rPr>
              <w:t>Spain or Madrid</w:t>
            </w:r>
          </w:p>
        </w:tc>
        <w:tc>
          <w:tcPr>
            <w:tcW w:w="1259" w:type="dxa"/>
            <w:tcBorders>
              <w:top w:val="nil"/>
              <w:bottom w:val="nil"/>
            </w:tcBorders>
            <w:hideMark/>
          </w:tcPr>
          <w:p w14:paraId="0320EC98"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Spain</w:t>
            </w:r>
          </w:p>
        </w:tc>
        <w:tc>
          <w:tcPr>
            <w:tcW w:w="774" w:type="dxa"/>
            <w:tcBorders>
              <w:top w:val="nil"/>
              <w:bottom w:val="nil"/>
            </w:tcBorders>
            <w:noWrap/>
            <w:hideMark/>
          </w:tcPr>
          <w:p w14:paraId="212137BF"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2513</w:t>
            </w:r>
          </w:p>
        </w:tc>
        <w:tc>
          <w:tcPr>
            <w:tcW w:w="969" w:type="dxa"/>
            <w:tcBorders>
              <w:top w:val="nil"/>
              <w:bottom w:val="nil"/>
            </w:tcBorders>
            <w:noWrap/>
            <w:hideMark/>
          </w:tcPr>
          <w:p w14:paraId="12645A88"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209</w:t>
            </w:r>
          </w:p>
        </w:tc>
        <w:tc>
          <w:tcPr>
            <w:tcW w:w="709" w:type="dxa"/>
            <w:tcBorders>
              <w:top w:val="nil"/>
              <w:bottom w:val="nil"/>
            </w:tcBorders>
            <w:noWrap/>
            <w:hideMark/>
          </w:tcPr>
          <w:p w14:paraId="2EF1CA1B"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0.32</w:t>
            </w:r>
          </w:p>
        </w:tc>
        <w:tc>
          <w:tcPr>
            <w:tcW w:w="1099" w:type="dxa"/>
            <w:tcBorders>
              <w:top w:val="nil"/>
              <w:bottom w:val="nil"/>
            </w:tcBorders>
            <w:noWrap/>
            <w:hideMark/>
          </w:tcPr>
          <w:p w14:paraId="0CE33837"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30.93</w:t>
            </w:r>
          </w:p>
        </w:tc>
        <w:tc>
          <w:tcPr>
            <w:tcW w:w="981" w:type="dxa"/>
            <w:tcBorders>
              <w:top w:val="nil"/>
              <w:bottom w:val="nil"/>
            </w:tcBorders>
            <w:noWrap/>
            <w:hideMark/>
          </w:tcPr>
          <w:p w14:paraId="03F0579F"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8.50</w:t>
            </w:r>
          </w:p>
        </w:tc>
      </w:tr>
      <w:tr w:rsidR="007B6241" w:rsidRPr="00611609" w14:paraId="0C1CA0A9" w14:textId="77777777" w:rsidTr="00D65D67">
        <w:trPr>
          <w:cnfStyle w:val="000000100000" w:firstRow="0" w:lastRow="0" w:firstColumn="0" w:lastColumn="0" w:oddVBand="0" w:evenVBand="0" w:oddHBand="1" w:evenHBand="0" w:firstRowFirstColumn="0" w:firstRowLastColumn="0" w:lastRowFirstColumn="0" w:lastRowLastColumn="0"/>
          <w:trHeight w:val="998"/>
        </w:trPr>
        <w:tc>
          <w:tcPr>
            <w:cnfStyle w:val="001000000000" w:firstRow="0" w:lastRow="0" w:firstColumn="1" w:lastColumn="0" w:oddVBand="0" w:evenVBand="0" w:oddHBand="0" w:evenHBand="0" w:firstRowFirstColumn="0" w:firstRowLastColumn="0" w:lastRowFirstColumn="0" w:lastRowLastColumn="0"/>
            <w:tcW w:w="3505" w:type="dxa"/>
            <w:tcBorders>
              <w:top w:val="nil"/>
              <w:bottom w:val="nil"/>
            </w:tcBorders>
            <w:hideMark/>
          </w:tcPr>
          <w:p w14:paraId="5500C812" w14:textId="77777777" w:rsidR="007B6241" w:rsidRPr="00611609" w:rsidRDefault="007B6241" w:rsidP="005E0846">
            <w:pPr>
              <w:spacing w:line="240" w:lineRule="auto"/>
              <w:ind w:hanging="23"/>
              <w:rPr>
                <w:rFonts w:eastAsia="Times New Roman"/>
                <w:sz w:val="22"/>
                <w:szCs w:val="22"/>
              </w:rPr>
            </w:pPr>
            <w:r w:rsidRPr="00611609">
              <w:rPr>
                <w:rFonts w:eastAsia="Times New Roman"/>
                <w:sz w:val="22"/>
                <w:szCs w:val="22"/>
              </w:rPr>
              <w:t>Georgia or Yerevan or Saakashvili AND NOT Atlanta AND NOT Savanna AND NOT Augusta AND NOT Mrietta AND NOT Columbus AND NOT football AND NOT basketball AND NOT baseball AND NOT Hockey</w:t>
            </w:r>
          </w:p>
        </w:tc>
        <w:tc>
          <w:tcPr>
            <w:tcW w:w="1259" w:type="dxa"/>
            <w:tcBorders>
              <w:top w:val="nil"/>
              <w:bottom w:val="nil"/>
            </w:tcBorders>
            <w:hideMark/>
          </w:tcPr>
          <w:p w14:paraId="1A084936"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Georgia</w:t>
            </w:r>
          </w:p>
        </w:tc>
        <w:tc>
          <w:tcPr>
            <w:tcW w:w="774" w:type="dxa"/>
            <w:tcBorders>
              <w:top w:val="nil"/>
              <w:bottom w:val="nil"/>
            </w:tcBorders>
            <w:noWrap/>
            <w:hideMark/>
          </w:tcPr>
          <w:p w14:paraId="4AED5AF5"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1078</w:t>
            </w:r>
          </w:p>
        </w:tc>
        <w:tc>
          <w:tcPr>
            <w:tcW w:w="969" w:type="dxa"/>
            <w:tcBorders>
              <w:top w:val="nil"/>
              <w:bottom w:val="nil"/>
            </w:tcBorders>
            <w:noWrap/>
            <w:hideMark/>
          </w:tcPr>
          <w:p w14:paraId="0EC747A4"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90</w:t>
            </w:r>
          </w:p>
        </w:tc>
        <w:tc>
          <w:tcPr>
            <w:tcW w:w="709" w:type="dxa"/>
            <w:tcBorders>
              <w:top w:val="nil"/>
              <w:bottom w:val="nil"/>
            </w:tcBorders>
            <w:noWrap/>
            <w:hideMark/>
          </w:tcPr>
          <w:p w14:paraId="0E1421DE"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0.31</w:t>
            </w:r>
          </w:p>
        </w:tc>
        <w:tc>
          <w:tcPr>
            <w:tcW w:w="1099" w:type="dxa"/>
            <w:tcBorders>
              <w:top w:val="nil"/>
              <w:bottom w:val="nil"/>
            </w:tcBorders>
            <w:noWrap/>
            <w:hideMark/>
          </w:tcPr>
          <w:p w14:paraId="3563F979"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17.05</w:t>
            </w:r>
          </w:p>
        </w:tc>
        <w:tc>
          <w:tcPr>
            <w:tcW w:w="981" w:type="dxa"/>
            <w:tcBorders>
              <w:top w:val="nil"/>
              <w:bottom w:val="nil"/>
            </w:tcBorders>
            <w:noWrap/>
            <w:hideMark/>
          </w:tcPr>
          <w:p w14:paraId="576656CB"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0.17</w:t>
            </w:r>
          </w:p>
        </w:tc>
      </w:tr>
      <w:tr w:rsidR="007B6241" w:rsidRPr="00611609" w14:paraId="70F25F51" w14:textId="77777777" w:rsidTr="00D65D67">
        <w:trPr>
          <w:trHeight w:val="215"/>
        </w:trPr>
        <w:tc>
          <w:tcPr>
            <w:cnfStyle w:val="001000000000" w:firstRow="0" w:lastRow="0" w:firstColumn="1" w:lastColumn="0" w:oddVBand="0" w:evenVBand="0" w:oddHBand="0" w:evenHBand="0" w:firstRowFirstColumn="0" w:firstRowLastColumn="0" w:lastRowFirstColumn="0" w:lastRowLastColumn="0"/>
            <w:tcW w:w="3505" w:type="dxa"/>
            <w:tcBorders>
              <w:top w:val="nil"/>
              <w:bottom w:val="nil"/>
            </w:tcBorders>
            <w:hideMark/>
          </w:tcPr>
          <w:p w14:paraId="414C30FC" w14:textId="77777777" w:rsidR="007B6241" w:rsidRPr="00611609" w:rsidRDefault="007B6241" w:rsidP="005E0846">
            <w:pPr>
              <w:spacing w:line="240" w:lineRule="auto"/>
              <w:ind w:hanging="23"/>
              <w:rPr>
                <w:rFonts w:eastAsia="Times New Roman"/>
                <w:sz w:val="22"/>
                <w:szCs w:val="22"/>
              </w:rPr>
            </w:pPr>
            <w:r w:rsidRPr="00611609">
              <w:rPr>
                <w:rFonts w:eastAsia="Times New Roman"/>
                <w:sz w:val="22"/>
                <w:szCs w:val="22"/>
              </w:rPr>
              <w:t>Iraq or Baghdad</w:t>
            </w:r>
          </w:p>
        </w:tc>
        <w:tc>
          <w:tcPr>
            <w:tcW w:w="1259" w:type="dxa"/>
            <w:tcBorders>
              <w:top w:val="nil"/>
              <w:bottom w:val="nil"/>
            </w:tcBorders>
            <w:hideMark/>
          </w:tcPr>
          <w:p w14:paraId="2300193A"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Iraq</w:t>
            </w:r>
          </w:p>
        </w:tc>
        <w:tc>
          <w:tcPr>
            <w:tcW w:w="774" w:type="dxa"/>
            <w:tcBorders>
              <w:top w:val="nil"/>
              <w:bottom w:val="nil"/>
            </w:tcBorders>
            <w:noWrap/>
            <w:hideMark/>
          </w:tcPr>
          <w:p w14:paraId="55D48C34"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2643</w:t>
            </w:r>
          </w:p>
        </w:tc>
        <w:tc>
          <w:tcPr>
            <w:tcW w:w="969" w:type="dxa"/>
            <w:tcBorders>
              <w:top w:val="nil"/>
              <w:bottom w:val="nil"/>
            </w:tcBorders>
            <w:noWrap/>
            <w:hideMark/>
          </w:tcPr>
          <w:p w14:paraId="56138154"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220</w:t>
            </w:r>
          </w:p>
        </w:tc>
        <w:tc>
          <w:tcPr>
            <w:tcW w:w="709" w:type="dxa"/>
            <w:tcBorders>
              <w:top w:val="nil"/>
              <w:bottom w:val="nil"/>
            </w:tcBorders>
            <w:noWrap/>
            <w:hideMark/>
          </w:tcPr>
          <w:p w14:paraId="45555692"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0.31</w:t>
            </w:r>
          </w:p>
        </w:tc>
        <w:tc>
          <w:tcPr>
            <w:tcW w:w="1099" w:type="dxa"/>
            <w:tcBorders>
              <w:top w:val="nil"/>
              <w:bottom w:val="nil"/>
            </w:tcBorders>
            <w:noWrap/>
            <w:hideMark/>
          </w:tcPr>
          <w:p w14:paraId="75E6FDD2"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17.74</w:t>
            </w:r>
          </w:p>
        </w:tc>
        <w:tc>
          <w:tcPr>
            <w:tcW w:w="981" w:type="dxa"/>
            <w:tcBorders>
              <w:top w:val="nil"/>
              <w:bottom w:val="nil"/>
            </w:tcBorders>
            <w:noWrap/>
            <w:hideMark/>
          </w:tcPr>
          <w:p w14:paraId="39A458E0"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7.25</w:t>
            </w:r>
          </w:p>
        </w:tc>
      </w:tr>
      <w:tr w:rsidR="007B6241" w:rsidRPr="00611609" w14:paraId="249B64D7" w14:textId="77777777" w:rsidTr="00D65D67">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3505" w:type="dxa"/>
            <w:tcBorders>
              <w:top w:val="nil"/>
              <w:bottom w:val="nil"/>
            </w:tcBorders>
            <w:hideMark/>
          </w:tcPr>
          <w:p w14:paraId="1D3F8D61" w14:textId="77777777" w:rsidR="007B6241" w:rsidRPr="00611609" w:rsidRDefault="007B6241" w:rsidP="005E0846">
            <w:pPr>
              <w:spacing w:line="240" w:lineRule="auto"/>
              <w:ind w:hanging="23"/>
              <w:rPr>
                <w:rFonts w:eastAsia="Times New Roman"/>
                <w:sz w:val="22"/>
                <w:szCs w:val="22"/>
              </w:rPr>
            </w:pPr>
            <w:r w:rsidRPr="00611609">
              <w:rPr>
                <w:rFonts w:eastAsia="Times New Roman"/>
                <w:sz w:val="22"/>
                <w:szCs w:val="22"/>
              </w:rPr>
              <w:t>Germany or Berlin or Merkel</w:t>
            </w:r>
          </w:p>
        </w:tc>
        <w:tc>
          <w:tcPr>
            <w:tcW w:w="1259" w:type="dxa"/>
            <w:tcBorders>
              <w:top w:val="nil"/>
              <w:bottom w:val="nil"/>
            </w:tcBorders>
            <w:hideMark/>
          </w:tcPr>
          <w:p w14:paraId="2A1F8BE5"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Germany</w:t>
            </w:r>
          </w:p>
        </w:tc>
        <w:tc>
          <w:tcPr>
            <w:tcW w:w="774" w:type="dxa"/>
            <w:tcBorders>
              <w:top w:val="nil"/>
              <w:bottom w:val="nil"/>
            </w:tcBorders>
            <w:noWrap/>
            <w:hideMark/>
          </w:tcPr>
          <w:p w14:paraId="174698E0"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4877</w:t>
            </w:r>
          </w:p>
        </w:tc>
        <w:tc>
          <w:tcPr>
            <w:tcW w:w="969" w:type="dxa"/>
            <w:tcBorders>
              <w:top w:val="nil"/>
              <w:bottom w:val="nil"/>
            </w:tcBorders>
            <w:noWrap/>
            <w:hideMark/>
          </w:tcPr>
          <w:p w14:paraId="0A638433"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406</w:t>
            </w:r>
          </w:p>
        </w:tc>
        <w:tc>
          <w:tcPr>
            <w:tcW w:w="709" w:type="dxa"/>
            <w:tcBorders>
              <w:top w:val="nil"/>
              <w:bottom w:val="nil"/>
            </w:tcBorders>
            <w:noWrap/>
            <w:hideMark/>
          </w:tcPr>
          <w:p w14:paraId="26D33C32"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0.31</w:t>
            </w:r>
          </w:p>
        </w:tc>
        <w:tc>
          <w:tcPr>
            <w:tcW w:w="1099" w:type="dxa"/>
            <w:tcBorders>
              <w:top w:val="nil"/>
              <w:bottom w:val="nil"/>
            </w:tcBorders>
            <w:noWrap/>
            <w:hideMark/>
          </w:tcPr>
          <w:p w14:paraId="10B90F53"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26.80</w:t>
            </w:r>
          </w:p>
        </w:tc>
        <w:tc>
          <w:tcPr>
            <w:tcW w:w="981" w:type="dxa"/>
            <w:tcBorders>
              <w:top w:val="nil"/>
              <w:bottom w:val="nil"/>
            </w:tcBorders>
            <w:noWrap/>
            <w:hideMark/>
          </w:tcPr>
          <w:p w14:paraId="268DAFBB"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19.33</w:t>
            </w:r>
          </w:p>
        </w:tc>
      </w:tr>
      <w:tr w:rsidR="007B6241" w:rsidRPr="00611609" w14:paraId="18FAEFDE" w14:textId="77777777" w:rsidTr="00D65D67">
        <w:trPr>
          <w:trHeight w:val="260"/>
        </w:trPr>
        <w:tc>
          <w:tcPr>
            <w:cnfStyle w:val="001000000000" w:firstRow="0" w:lastRow="0" w:firstColumn="1" w:lastColumn="0" w:oddVBand="0" w:evenVBand="0" w:oddHBand="0" w:evenHBand="0" w:firstRowFirstColumn="0" w:firstRowLastColumn="0" w:lastRowFirstColumn="0" w:lastRowLastColumn="0"/>
            <w:tcW w:w="3505" w:type="dxa"/>
            <w:tcBorders>
              <w:top w:val="nil"/>
              <w:bottom w:val="nil"/>
            </w:tcBorders>
            <w:hideMark/>
          </w:tcPr>
          <w:p w14:paraId="78783FA7" w14:textId="77777777" w:rsidR="007B6241" w:rsidRPr="00611609" w:rsidRDefault="007B6241" w:rsidP="005E0846">
            <w:pPr>
              <w:spacing w:line="240" w:lineRule="auto"/>
              <w:ind w:hanging="23"/>
              <w:rPr>
                <w:rFonts w:eastAsia="Times New Roman"/>
                <w:sz w:val="22"/>
                <w:szCs w:val="22"/>
              </w:rPr>
            </w:pPr>
            <w:r w:rsidRPr="00611609">
              <w:rPr>
                <w:rFonts w:eastAsia="Times New Roman"/>
                <w:sz w:val="22"/>
                <w:szCs w:val="22"/>
              </w:rPr>
              <w:t>France or Paris or Sarkozy</w:t>
            </w:r>
          </w:p>
        </w:tc>
        <w:tc>
          <w:tcPr>
            <w:tcW w:w="1259" w:type="dxa"/>
            <w:tcBorders>
              <w:top w:val="nil"/>
              <w:bottom w:val="nil"/>
            </w:tcBorders>
            <w:hideMark/>
          </w:tcPr>
          <w:p w14:paraId="382EE8AC"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France</w:t>
            </w:r>
          </w:p>
        </w:tc>
        <w:tc>
          <w:tcPr>
            <w:tcW w:w="774" w:type="dxa"/>
            <w:tcBorders>
              <w:top w:val="nil"/>
              <w:bottom w:val="nil"/>
            </w:tcBorders>
            <w:noWrap/>
            <w:hideMark/>
          </w:tcPr>
          <w:p w14:paraId="7AA0E3D3"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8848</w:t>
            </w:r>
          </w:p>
        </w:tc>
        <w:tc>
          <w:tcPr>
            <w:tcW w:w="969" w:type="dxa"/>
            <w:tcBorders>
              <w:top w:val="nil"/>
              <w:bottom w:val="nil"/>
            </w:tcBorders>
            <w:noWrap/>
            <w:hideMark/>
          </w:tcPr>
          <w:p w14:paraId="09511196"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737</w:t>
            </w:r>
          </w:p>
        </w:tc>
        <w:tc>
          <w:tcPr>
            <w:tcW w:w="709" w:type="dxa"/>
            <w:tcBorders>
              <w:top w:val="nil"/>
              <w:bottom w:val="nil"/>
            </w:tcBorders>
            <w:noWrap/>
            <w:hideMark/>
          </w:tcPr>
          <w:p w14:paraId="061C6BC1"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0.28</w:t>
            </w:r>
          </w:p>
        </w:tc>
        <w:tc>
          <w:tcPr>
            <w:tcW w:w="1099" w:type="dxa"/>
            <w:tcBorders>
              <w:top w:val="nil"/>
              <w:bottom w:val="nil"/>
            </w:tcBorders>
            <w:noWrap/>
            <w:hideMark/>
          </w:tcPr>
          <w:p w14:paraId="0B5E90CD"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21.04</w:t>
            </w:r>
          </w:p>
        </w:tc>
        <w:tc>
          <w:tcPr>
            <w:tcW w:w="981" w:type="dxa"/>
            <w:tcBorders>
              <w:top w:val="nil"/>
              <w:bottom w:val="nil"/>
            </w:tcBorders>
            <w:noWrap/>
            <w:hideMark/>
          </w:tcPr>
          <w:p w14:paraId="45E5B91A"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14.83</w:t>
            </w:r>
          </w:p>
        </w:tc>
      </w:tr>
      <w:tr w:rsidR="007B6241" w:rsidRPr="00611609" w14:paraId="7CEE3939" w14:textId="77777777" w:rsidTr="00D65D67">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505" w:type="dxa"/>
            <w:tcBorders>
              <w:top w:val="nil"/>
              <w:bottom w:val="nil"/>
            </w:tcBorders>
            <w:hideMark/>
          </w:tcPr>
          <w:p w14:paraId="6DD0CDD2" w14:textId="77777777" w:rsidR="007B6241" w:rsidRPr="00611609" w:rsidRDefault="007B6241" w:rsidP="005E0846">
            <w:pPr>
              <w:spacing w:line="240" w:lineRule="auto"/>
              <w:ind w:hanging="23"/>
              <w:rPr>
                <w:rFonts w:eastAsia="Times New Roman"/>
                <w:sz w:val="22"/>
                <w:szCs w:val="22"/>
              </w:rPr>
            </w:pPr>
            <w:r w:rsidRPr="00611609">
              <w:rPr>
                <w:rFonts w:eastAsia="Times New Roman"/>
                <w:sz w:val="22"/>
                <w:szCs w:val="22"/>
              </w:rPr>
              <w:t>Hong Kong or Donald Tsang</w:t>
            </w:r>
          </w:p>
        </w:tc>
        <w:tc>
          <w:tcPr>
            <w:tcW w:w="1259" w:type="dxa"/>
            <w:tcBorders>
              <w:top w:val="nil"/>
              <w:bottom w:val="nil"/>
            </w:tcBorders>
            <w:hideMark/>
          </w:tcPr>
          <w:p w14:paraId="7E74D7A3"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Hong Kong</w:t>
            </w:r>
          </w:p>
        </w:tc>
        <w:tc>
          <w:tcPr>
            <w:tcW w:w="774" w:type="dxa"/>
            <w:tcBorders>
              <w:top w:val="nil"/>
              <w:bottom w:val="nil"/>
            </w:tcBorders>
            <w:noWrap/>
            <w:hideMark/>
          </w:tcPr>
          <w:p w14:paraId="63818D36"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1037</w:t>
            </w:r>
          </w:p>
        </w:tc>
        <w:tc>
          <w:tcPr>
            <w:tcW w:w="969" w:type="dxa"/>
            <w:tcBorders>
              <w:top w:val="nil"/>
              <w:bottom w:val="nil"/>
            </w:tcBorders>
            <w:noWrap/>
            <w:hideMark/>
          </w:tcPr>
          <w:p w14:paraId="7C133A56"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86</w:t>
            </w:r>
          </w:p>
        </w:tc>
        <w:tc>
          <w:tcPr>
            <w:tcW w:w="709" w:type="dxa"/>
            <w:tcBorders>
              <w:top w:val="nil"/>
              <w:bottom w:val="nil"/>
            </w:tcBorders>
            <w:noWrap/>
            <w:hideMark/>
          </w:tcPr>
          <w:p w14:paraId="08B200C3"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0.25</w:t>
            </w:r>
          </w:p>
        </w:tc>
        <w:tc>
          <w:tcPr>
            <w:tcW w:w="1099" w:type="dxa"/>
            <w:tcBorders>
              <w:top w:val="nil"/>
              <w:bottom w:val="nil"/>
            </w:tcBorders>
            <w:noWrap/>
            <w:hideMark/>
          </w:tcPr>
          <w:p w14:paraId="2FD3F4B5"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19.19</w:t>
            </w:r>
          </w:p>
        </w:tc>
        <w:tc>
          <w:tcPr>
            <w:tcW w:w="981" w:type="dxa"/>
            <w:tcBorders>
              <w:top w:val="nil"/>
              <w:bottom w:val="nil"/>
            </w:tcBorders>
            <w:noWrap/>
            <w:hideMark/>
          </w:tcPr>
          <w:p w14:paraId="715FA29C"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2.25</w:t>
            </w:r>
          </w:p>
        </w:tc>
      </w:tr>
      <w:tr w:rsidR="007B6241" w:rsidRPr="00611609" w14:paraId="479378D3" w14:textId="77777777" w:rsidTr="00D65D67">
        <w:trPr>
          <w:trHeight w:val="215"/>
        </w:trPr>
        <w:tc>
          <w:tcPr>
            <w:cnfStyle w:val="001000000000" w:firstRow="0" w:lastRow="0" w:firstColumn="1" w:lastColumn="0" w:oddVBand="0" w:evenVBand="0" w:oddHBand="0" w:evenHBand="0" w:firstRowFirstColumn="0" w:firstRowLastColumn="0" w:lastRowFirstColumn="0" w:lastRowLastColumn="0"/>
            <w:tcW w:w="3505" w:type="dxa"/>
            <w:tcBorders>
              <w:top w:val="nil"/>
              <w:bottom w:val="nil"/>
            </w:tcBorders>
            <w:hideMark/>
          </w:tcPr>
          <w:p w14:paraId="5A1637F7" w14:textId="77777777" w:rsidR="007B6241" w:rsidRPr="00611609" w:rsidRDefault="007B6241" w:rsidP="005E0846">
            <w:pPr>
              <w:spacing w:line="240" w:lineRule="auto"/>
              <w:ind w:hanging="23"/>
              <w:rPr>
                <w:rFonts w:eastAsia="Times New Roman"/>
                <w:sz w:val="22"/>
                <w:szCs w:val="22"/>
              </w:rPr>
            </w:pPr>
            <w:r w:rsidRPr="00611609">
              <w:rPr>
                <w:rFonts w:eastAsia="Times New Roman"/>
                <w:sz w:val="22"/>
                <w:szCs w:val="22"/>
              </w:rPr>
              <w:t>China or Beijing</w:t>
            </w:r>
          </w:p>
        </w:tc>
        <w:tc>
          <w:tcPr>
            <w:tcW w:w="1259" w:type="dxa"/>
            <w:tcBorders>
              <w:top w:val="nil"/>
              <w:bottom w:val="nil"/>
            </w:tcBorders>
            <w:hideMark/>
          </w:tcPr>
          <w:p w14:paraId="216DED1A"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China</w:t>
            </w:r>
          </w:p>
        </w:tc>
        <w:tc>
          <w:tcPr>
            <w:tcW w:w="774" w:type="dxa"/>
            <w:tcBorders>
              <w:top w:val="nil"/>
              <w:bottom w:val="nil"/>
            </w:tcBorders>
            <w:noWrap/>
            <w:hideMark/>
          </w:tcPr>
          <w:p w14:paraId="112DC747"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5641</w:t>
            </w:r>
          </w:p>
        </w:tc>
        <w:tc>
          <w:tcPr>
            <w:tcW w:w="969" w:type="dxa"/>
            <w:tcBorders>
              <w:top w:val="nil"/>
              <w:bottom w:val="nil"/>
            </w:tcBorders>
            <w:noWrap/>
            <w:hideMark/>
          </w:tcPr>
          <w:p w14:paraId="2442B78D"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470</w:t>
            </w:r>
          </w:p>
        </w:tc>
        <w:tc>
          <w:tcPr>
            <w:tcW w:w="709" w:type="dxa"/>
            <w:tcBorders>
              <w:top w:val="nil"/>
              <w:bottom w:val="nil"/>
            </w:tcBorders>
            <w:noWrap/>
            <w:hideMark/>
          </w:tcPr>
          <w:p w14:paraId="2E885E03"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0.23</w:t>
            </w:r>
          </w:p>
        </w:tc>
        <w:tc>
          <w:tcPr>
            <w:tcW w:w="1099" w:type="dxa"/>
            <w:tcBorders>
              <w:top w:val="nil"/>
              <w:bottom w:val="nil"/>
            </w:tcBorders>
            <w:noWrap/>
            <w:hideMark/>
          </w:tcPr>
          <w:p w14:paraId="408B5F00"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20.66</w:t>
            </w:r>
          </w:p>
        </w:tc>
        <w:tc>
          <w:tcPr>
            <w:tcW w:w="981" w:type="dxa"/>
            <w:tcBorders>
              <w:top w:val="nil"/>
              <w:bottom w:val="nil"/>
            </w:tcBorders>
            <w:noWrap/>
            <w:hideMark/>
          </w:tcPr>
          <w:p w14:paraId="3DC84889" w14:textId="77777777" w:rsidR="007B6241" w:rsidRPr="00611609" w:rsidRDefault="007B6241" w:rsidP="005E0846">
            <w:pPr>
              <w:spacing w:line="240" w:lineRule="auto"/>
              <w:ind w:hanging="23"/>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611609">
              <w:rPr>
                <w:rFonts w:eastAsia="Times New Roman"/>
                <w:sz w:val="22"/>
                <w:szCs w:val="22"/>
              </w:rPr>
              <w:t>13.50</w:t>
            </w:r>
          </w:p>
        </w:tc>
      </w:tr>
      <w:tr w:rsidR="007B6241" w:rsidRPr="00611609" w14:paraId="20491FBB" w14:textId="77777777" w:rsidTr="00D65D67">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3505" w:type="dxa"/>
            <w:tcBorders>
              <w:top w:val="nil"/>
            </w:tcBorders>
            <w:hideMark/>
          </w:tcPr>
          <w:p w14:paraId="7F8F144F" w14:textId="77777777" w:rsidR="007B6241" w:rsidRPr="00611609" w:rsidRDefault="007B6241" w:rsidP="005E0846">
            <w:pPr>
              <w:spacing w:line="240" w:lineRule="auto"/>
              <w:ind w:hanging="23"/>
              <w:rPr>
                <w:rFonts w:eastAsia="Times New Roman"/>
                <w:sz w:val="22"/>
                <w:szCs w:val="22"/>
              </w:rPr>
            </w:pPr>
            <w:r w:rsidRPr="00611609">
              <w:rPr>
                <w:rFonts w:eastAsia="Times New Roman"/>
                <w:sz w:val="22"/>
                <w:szCs w:val="22"/>
              </w:rPr>
              <w:t>Mexico or Calderon</w:t>
            </w:r>
          </w:p>
        </w:tc>
        <w:tc>
          <w:tcPr>
            <w:tcW w:w="1259" w:type="dxa"/>
            <w:tcBorders>
              <w:top w:val="nil"/>
            </w:tcBorders>
            <w:hideMark/>
          </w:tcPr>
          <w:p w14:paraId="2F0B1CDA"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Mexico</w:t>
            </w:r>
          </w:p>
        </w:tc>
        <w:tc>
          <w:tcPr>
            <w:tcW w:w="774" w:type="dxa"/>
            <w:tcBorders>
              <w:top w:val="nil"/>
            </w:tcBorders>
            <w:noWrap/>
            <w:hideMark/>
          </w:tcPr>
          <w:p w14:paraId="585E9E4D"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2940</w:t>
            </w:r>
          </w:p>
        </w:tc>
        <w:tc>
          <w:tcPr>
            <w:tcW w:w="969" w:type="dxa"/>
            <w:tcBorders>
              <w:top w:val="nil"/>
            </w:tcBorders>
            <w:noWrap/>
            <w:hideMark/>
          </w:tcPr>
          <w:p w14:paraId="40EBD846"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245</w:t>
            </w:r>
          </w:p>
        </w:tc>
        <w:tc>
          <w:tcPr>
            <w:tcW w:w="709" w:type="dxa"/>
            <w:tcBorders>
              <w:top w:val="nil"/>
            </w:tcBorders>
            <w:noWrap/>
            <w:hideMark/>
          </w:tcPr>
          <w:p w14:paraId="32D4C947"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0.21</w:t>
            </w:r>
          </w:p>
        </w:tc>
        <w:tc>
          <w:tcPr>
            <w:tcW w:w="1099" w:type="dxa"/>
            <w:tcBorders>
              <w:top w:val="nil"/>
            </w:tcBorders>
            <w:noWrap/>
            <w:hideMark/>
          </w:tcPr>
          <w:p w14:paraId="283A6616"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17.27</w:t>
            </w:r>
          </w:p>
        </w:tc>
        <w:tc>
          <w:tcPr>
            <w:tcW w:w="981" w:type="dxa"/>
            <w:tcBorders>
              <w:top w:val="nil"/>
            </w:tcBorders>
            <w:noWrap/>
            <w:hideMark/>
          </w:tcPr>
          <w:p w14:paraId="636B23CB" w14:textId="77777777" w:rsidR="007B6241" w:rsidRPr="00611609" w:rsidRDefault="007B6241" w:rsidP="005E0846">
            <w:pPr>
              <w:spacing w:line="240" w:lineRule="auto"/>
              <w:ind w:hanging="23"/>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611609">
              <w:rPr>
                <w:rFonts w:eastAsia="Times New Roman"/>
                <w:sz w:val="22"/>
                <w:szCs w:val="22"/>
              </w:rPr>
              <w:t>4.33</w:t>
            </w:r>
          </w:p>
        </w:tc>
      </w:tr>
    </w:tbl>
    <w:p w14:paraId="3052FB83" w14:textId="77777777" w:rsidR="007B6241" w:rsidRPr="00611609" w:rsidRDefault="007B6241" w:rsidP="007B6241"/>
    <w:p w14:paraId="1071292E" w14:textId="77777777" w:rsidR="007B6241" w:rsidRPr="00611609" w:rsidRDefault="007B6241">
      <w:pPr>
        <w:tabs>
          <w:tab w:val="clear" w:pos="0"/>
        </w:tabs>
        <w:spacing w:after="160" w:line="259" w:lineRule="auto"/>
        <w:ind w:firstLine="0"/>
        <w:rPr>
          <w:b/>
          <w:color w:val="auto"/>
        </w:rPr>
      </w:pPr>
      <w:r w:rsidRPr="00611609">
        <w:rPr>
          <w:b/>
          <w:color w:val="auto"/>
        </w:rPr>
        <w:br w:type="page"/>
      </w:r>
    </w:p>
    <w:p w14:paraId="750633A8" w14:textId="48BCDCD8" w:rsidR="007379A6" w:rsidRPr="00611609" w:rsidRDefault="00904BDB" w:rsidP="007B6241">
      <w:pPr>
        <w:ind w:firstLine="0"/>
        <w:jc w:val="center"/>
        <w:rPr>
          <w:b/>
          <w:color w:val="auto"/>
        </w:rPr>
      </w:pPr>
      <w:r w:rsidRPr="00611609">
        <w:rPr>
          <w:b/>
          <w:color w:val="auto"/>
        </w:rPr>
        <w:lastRenderedPageBreak/>
        <w:t>Vita</w:t>
      </w:r>
    </w:p>
    <w:p w14:paraId="735DC9AC" w14:textId="432BDEE9" w:rsidR="00926BB6" w:rsidRPr="00611609" w:rsidRDefault="00926BB6" w:rsidP="00CB3C4B">
      <w:pPr>
        <w:ind w:firstLine="0"/>
        <w:rPr>
          <w:lang w:val="es-MX"/>
        </w:rPr>
      </w:pPr>
      <w:r w:rsidRPr="00611609">
        <w:t xml:space="preserve">Dzmitry Yuran was </w:t>
      </w:r>
      <w:r w:rsidR="001E4795" w:rsidRPr="00611609">
        <w:t xml:space="preserve">born </w:t>
      </w:r>
      <w:r w:rsidR="00C16BDF" w:rsidRPr="00611609">
        <w:t xml:space="preserve">in collapsing Soviet Union and grew up in the </w:t>
      </w:r>
      <w:r w:rsidR="00EA1F36" w:rsidRPr="00611609">
        <w:t>Republic of Belarus</w:t>
      </w:r>
      <w:r w:rsidR="00FE521E" w:rsidRPr="00611609">
        <w:t>. P</w:t>
      </w:r>
      <w:r w:rsidR="00682A8D" w:rsidRPr="00611609">
        <w:t>roclaimed t</w:t>
      </w:r>
      <w:r w:rsidR="00A26629" w:rsidRPr="00611609">
        <w:t xml:space="preserve">he last dictatorship in Europe, </w:t>
      </w:r>
      <w:r w:rsidR="005E0846" w:rsidRPr="00611609">
        <w:t xml:space="preserve">Belarus and other post-Soviet countries undergo </w:t>
      </w:r>
      <w:r w:rsidR="001E4795" w:rsidRPr="00611609">
        <w:t xml:space="preserve">significant transformations, </w:t>
      </w:r>
      <w:r w:rsidR="00955498" w:rsidRPr="00611609">
        <w:t>as they try to build their political</w:t>
      </w:r>
      <w:r w:rsidR="007666F5" w:rsidRPr="00611609">
        <w:t xml:space="preserve"> systems and claim a place in the global</w:t>
      </w:r>
      <w:r w:rsidR="00E27154" w:rsidRPr="00611609">
        <w:t xml:space="preserve"> society.</w:t>
      </w:r>
      <w:r w:rsidR="00423B9B" w:rsidRPr="00611609">
        <w:t xml:space="preserve"> Dzmitry </w:t>
      </w:r>
      <w:r w:rsidR="00537A7B" w:rsidRPr="00611609">
        <w:t>has been fascinated</w:t>
      </w:r>
      <w:r w:rsidR="006A2DB4" w:rsidRPr="00611609">
        <w:t xml:space="preserve"> for a long time</w:t>
      </w:r>
      <w:r w:rsidR="00537A7B" w:rsidRPr="00611609">
        <w:t xml:space="preserve"> </w:t>
      </w:r>
      <w:r w:rsidR="005B76B3" w:rsidRPr="00611609">
        <w:t>with</w:t>
      </w:r>
      <w:r w:rsidR="00423B9B" w:rsidRPr="00611609">
        <w:t xml:space="preserve"> media effects, particularly the impact news media have in various political systems and cultural environments.</w:t>
      </w:r>
      <w:r w:rsidR="003C0F41" w:rsidRPr="00611609">
        <w:t xml:space="preserve"> The role of mass media play in transitional democracies (exemplified by</w:t>
      </w:r>
      <w:r w:rsidR="00FC3EE8" w:rsidRPr="00611609">
        <w:t xml:space="preserve"> post-Soviet countries</w:t>
      </w:r>
      <w:r w:rsidR="003C0F41" w:rsidRPr="00611609">
        <w:t>) is of special interest for him</w:t>
      </w:r>
      <w:r w:rsidR="00013EDF" w:rsidRPr="00611609">
        <w:t xml:space="preserve">. </w:t>
      </w:r>
      <w:r w:rsidR="005E124E" w:rsidRPr="00611609">
        <w:t>He started his research in political communication field back at Belarusian State University, where his was working on his bachelor’s degree.</w:t>
      </w:r>
      <w:r w:rsidR="00146CBA" w:rsidRPr="00611609">
        <w:t xml:space="preserve"> He </w:t>
      </w:r>
      <w:r w:rsidR="005B0747" w:rsidRPr="00611609">
        <w:t xml:space="preserve">continued with this interest during his </w:t>
      </w:r>
      <w:r w:rsidR="00D25445" w:rsidRPr="00611609">
        <w:t>master’s</w:t>
      </w:r>
      <w:r w:rsidR="005B0747" w:rsidRPr="00611609">
        <w:t xml:space="preserve"> program and doctoral studies at the University of </w:t>
      </w:r>
      <w:r w:rsidR="00D25445" w:rsidRPr="00611609">
        <w:t>Tennessee</w:t>
      </w:r>
      <w:r w:rsidR="005B0747" w:rsidRPr="00611609">
        <w:t>.</w:t>
      </w:r>
    </w:p>
    <w:sectPr w:rsidR="00926BB6" w:rsidRPr="00611609" w:rsidSect="004F282C">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8B45D3" w14:textId="77777777" w:rsidR="009A3322" w:rsidRDefault="009A3322" w:rsidP="00852004">
      <w:pPr>
        <w:spacing w:line="240" w:lineRule="auto"/>
      </w:pPr>
      <w:r>
        <w:separator/>
      </w:r>
    </w:p>
  </w:endnote>
  <w:endnote w:type="continuationSeparator" w:id="0">
    <w:p w14:paraId="335C3B3C" w14:textId="77777777" w:rsidR="009A3322" w:rsidRDefault="009A3322" w:rsidP="008520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Minion Pro">
    <w:altName w:val="Minion Pro"/>
    <w:panose1 w:val="00000000000000000000"/>
    <w:charset w:val="00"/>
    <w:family w:val="roman"/>
    <w:notTrueType/>
    <w:pitch w:val="variable"/>
    <w:sig w:usb0="6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EBE1CD" w14:textId="77777777" w:rsidR="009A3322" w:rsidRDefault="009A3322" w:rsidP="00852004">
      <w:pPr>
        <w:spacing w:line="240" w:lineRule="auto"/>
      </w:pPr>
      <w:r>
        <w:separator/>
      </w:r>
    </w:p>
  </w:footnote>
  <w:footnote w:type="continuationSeparator" w:id="0">
    <w:p w14:paraId="5C367033" w14:textId="77777777" w:rsidR="009A3322" w:rsidRDefault="009A3322" w:rsidP="00852004">
      <w:pPr>
        <w:spacing w:line="240" w:lineRule="auto"/>
      </w:pPr>
      <w:r>
        <w:continuationSeparator/>
      </w:r>
    </w:p>
  </w:footnote>
  <w:footnote w:id="1">
    <w:p w14:paraId="18B1B111" w14:textId="77777777" w:rsidR="005E0846" w:rsidRPr="00777110" w:rsidRDefault="005E0846">
      <w:pPr>
        <w:pStyle w:val="FootnoteText"/>
        <w:rPr>
          <w:lang w:val="ru-RU"/>
        </w:rPr>
      </w:pPr>
      <w:r>
        <w:rPr>
          <w:rStyle w:val="FootnoteReference"/>
        </w:rPr>
        <w:footnoteRef/>
      </w:r>
      <w:r>
        <w:t xml:space="preserve"> Though some authors, including one of more prominent think tanks scholars,</w:t>
      </w:r>
      <w:r>
        <w:rPr>
          <w:lang w:val="es-MX"/>
        </w:rPr>
        <w:t xml:space="preserve"> Donald </w:t>
      </w:r>
      <w:r>
        <w:t>Abelson (1966), push the birth date of think tanks beyond the 19</w:t>
      </w:r>
      <w:r w:rsidRPr="00E2141C">
        <w:rPr>
          <w:vertAlign w:val="superscript"/>
        </w:rPr>
        <w:t>th</w:t>
      </w:r>
      <w:r>
        <w:t xml:space="preserve"> century, RAND Corporation, formed during World War II, is often regarded as the first think tank in the modern understanding of the term (Smith, 1971). Later parts of the past century have seen the emergence of the majority of think tanks: Over 90% of U.S. and European think tanks were created since 1951; over a third of all think tanks in these two regions were created in a relatively recent period between 1981 and 1990; since 1980, the number of think tanks in the United States increased by over 100% </w:t>
      </w:r>
      <w:r>
        <w:fldChar w:fldCharType="begin"/>
      </w:r>
      <w:r>
        <w:instrText xml:space="preserve"> ADDIN EN.CITE &lt;EndNote&gt;&lt;Cite&gt;&lt;Author&gt;McGann&lt;/Author&gt;&lt;Year&gt;2015&lt;/Year&gt;&lt;RecNum&gt;685&lt;/RecNum&gt;&lt;Pages&gt;10&lt;/Pages&gt;&lt;DisplayText&gt;(McGann, 2015, p. 10)&lt;/DisplayText&gt;&lt;record&gt;&lt;rec-number&gt;685&lt;/rec-number&gt;&lt;foreign-keys&gt;&lt;key app="EN" db-id="fxa5pwfv8vdvwje9awfxez5qwtrzf5saz2tx" timestamp="1423509510"&gt;685&lt;/key&gt;&lt;/foreign-keys&gt;&lt;ref-type name="Web Page"&gt;12&lt;/ref-type&gt;&lt;contributors&gt;&lt;authors&gt;&lt;author&gt;McGann, James G.&lt;/author&gt;&lt;/authors&gt;&lt;/contributors&gt;&lt;titles&gt;&lt;title&gt;2014 Global go to think tank index report&lt;/title&gt;&lt;/titles&gt;&lt;dates&gt;&lt;year&gt;2015&lt;/year&gt;&lt;/dates&gt;&lt;publisher&gt;Think Tanks and Civil Society Program at the International Relations Program, University of Pennsylvania&lt;/publisher&gt;&lt;urls&gt;&lt;related-urls&gt;&lt;url&gt;http://gotothinktank.com/dev1/wp-content/uploads/2014/01/GoToReport2013.pdf&lt;/url&gt;&lt;/related-urls&gt;&lt;/urls&gt;&lt;/record&gt;&lt;/Cite&gt;&lt;Cite&gt;&lt;Author&gt;McGann&lt;/Author&gt;&lt;Year&gt;2015&lt;/Year&gt;&lt;RecNum&gt;685&lt;/RecNum&gt;&lt;record&gt;&lt;rec-number&gt;685&lt;/rec-number&gt;&lt;foreign-keys&gt;&lt;key app="EN" db-id="fxa5pwfv8vdvwje9awfxez5qwtrzf5saz2tx" timestamp="1423509510"&gt;685&lt;/key&gt;&lt;/foreign-keys&gt;&lt;ref-type name="Web Page"&gt;12&lt;/ref-type&gt;&lt;contributors&gt;&lt;authors&gt;&lt;author&gt;McGann, James G.&lt;/author&gt;&lt;/authors&gt;&lt;/contributors&gt;&lt;titles&gt;&lt;title&gt;2014 Global go to think tank index report&lt;/title&gt;&lt;/titles&gt;&lt;dates&gt;&lt;year&gt;2015&lt;/year&gt;&lt;/dates&gt;&lt;publisher&gt;Think Tanks and Civil Society Program at the International Relations Program, University of Pennsylvania&lt;/publisher&gt;&lt;urls&gt;&lt;related-urls&gt;&lt;url&gt;http://gotothinktank.com/dev1/wp-content/uploads/2014/01/GoToReport2013.pdf&lt;/url&gt;&lt;/related-urls&gt;&lt;/urls&gt;&lt;/record&gt;&lt;/Cite&gt;&lt;/EndNote&gt;</w:instrText>
      </w:r>
      <w:r>
        <w:fldChar w:fldCharType="separate"/>
      </w:r>
      <w:r>
        <w:rPr>
          <w:noProof/>
        </w:rPr>
        <w:t>(McGann, 2015, p. 10)</w:t>
      </w:r>
      <w:r>
        <w:fldChar w:fldCharType="end"/>
      </w:r>
      <w:r>
        <w:rPr>
          <w:lang w:val="es-MX"/>
        </w:rPr>
        <w:t>.</w:t>
      </w:r>
    </w:p>
  </w:footnote>
  <w:footnote w:id="2">
    <w:p w14:paraId="73E2987D" w14:textId="65AC4DFB" w:rsidR="005E0846" w:rsidRDefault="005E0846">
      <w:pPr>
        <w:pStyle w:val="FootnoteText"/>
      </w:pPr>
      <w:r>
        <w:rPr>
          <w:rStyle w:val="FootnoteReference"/>
        </w:rPr>
        <w:footnoteRef/>
      </w:r>
      <w:r>
        <w:t xml:space="preserve"> For example, Carnegie Endowment for International Peace, one of the top foreign policy think tanks in the United States, established ‘</w:t>
      </w:r>
      <w:r w:rsidRPr="00E42AC0">
        <w:t>Moscow Center for Russian and Eurasian Programmes</w:t>
      </w:r>
      <w:r>
        <w:t>,’ which draws “</w:t>
      </w:r>
      <w:r w:rsidRPr="0061537B">
        <w:t>participants from across the Russian and foreign political spectrum and from Moscow’s media and diplomatic communities</w:t>
      </w:r>
      <w:r>
        <w:t xml:space="preserve">” </w:t>
      </w:r>
      <w:r>
        <w:fldChar w:fldCharType="begin"/>
      </w:r>
      <w:r>
        <w:instrText xml:space="preserve"> ADDIN EN.CITE &lt;EndNote&gt;&lt;Cite&gt;&lt;Author&gt;Carnegie Endowment for International Peace&lt;/Author&gt;&lt;Year&gt;n.d.&lt;/Year&gt;&lt;RecNum&gt;744&lt;/RecNum&gt;&lt;DisplayText&gt;(Carnegie Endowment for International Peace, n.d.-b)&lt;/DisplayText&gt;&lt;record&gt;&lt;rec-number&gt;744&lt;/rec-number&gt;&lt;foreign-keys&gt;&lt;key app="EN" db-id="fxa5pwfv8vdvwje9awfxez5qwtrzf5saz2tx" timestamp="1430846475"&gt;744&lt;/key&gt;&lt;/foreign-keys&gt;&lt;ref-type name="Web Page"&gt;12&lt;/ref-type&gt;&lt;contributors&gt;&lt;authors&gt;&lt;author&gt;Carnegie Endowment for International Peace, The&lt;/author&gt;&lt;/authors&gt;&lt;/contributors&gt;&lt;titles&gt;&lt;title&gt;About the Carnegie Moscow Center&lt;/title&gt;&lt;/titles&gt;&lt;dates&gt;&lt;year&gt;n.d.&lt;/year&gt;&lt;/dates&gt;&lt;urls&gt;&lt;related-urls&gt;&lt;url&gt;http://carnegie.ru/about/?lang=en&lt;/url&gt;&lt;/related-urls&gt;&lt;/urls&gt;&lt;/record&gt;&lt;/Cite&gt;&lt;/EndNote&gt;</w:instrText>
      </w:r>
      <w:r>
        <w:fldChar w:fldCharType="separate"/>
      </w:r>
      <w:r>
        <w:rPr>
          <w:noProof/>
        </w:rPr>
        <w:t>(Carnegie Endowment for International Peace, n.d.-b)</w:t>
      </w:r>
      <w:r>
        <w:fldChar w:fldCharType="end"/>
      </w:r>
      <w:r>
        <w:t xml:space="preserve">. Carnegie Endowment also maintains offices in in </w:t>
      </w:r>
      <w:r w:rsidRPr="00CD1A3D">
        <w:t>Beijing, Beirut, and Brussels</w:t>
      </w:r>
      <w:r>
        <w:t>.</w:t>
      </w:r>
    </w:p>
  </w:footnote>
  <w:footnote w:id="3">
    <w:p w14:paraId="5700DFE8" w14:textId="27CC9966" w:rsidR="005E0846" w:rsidRDefault="005E0846">
      <w:pPr>
        <w:pStyle w:val="FootnoteText"/>
      </w:pPr>
      <w:r>
        <w:rPr>
          <w:rStyle w:val="FootnoteReference"/>
        </w:rPr>
        <w:footnoteRef/>
      </w:r>
      <w:r>
        <w:t xml:space="preserve"> As an illustration, Brookings Institution, another leading American foreign policy think tank, in cooperation with </w:t>
      </w:r>
      <w:hyperlink r:id="rId1" w:history="1">
        <w:r w:rsidRPr="00DD3AF7">
          <w:t>Stockholm Institute of Transition Economics</w:t>
        </w:r>
      </w:hyperlink>
      <w:r w:rsidRPr="00DD3AF7">
        <w:t> (SITE)</w:t>
      </w:r>
      <w:r>
        <w:t>, started The Global Institute, an initiative set to “</w:t>
      </w:r>
      <w:r w:rsidRPr="00163009">
        <w:t>highest standard for research and policy analysis” in developing countries</w:t>
      </w:r>
      <w:r>
        <w:t xml:space="preserve"> </w:t>
      </w:r>
      <w:r>
        <w:fldChar w:fldCharType="begin"/>
      </w:r>
      <w:r>
        <w:instrText xml:space="preserve"> ADDIN EN.CITE &lt;EndNote&gt;&lt;Cite&gt;&lt;Author&gt;Brookings Institution&lt;/Author&gt;&lt;Year&gt;n.d.&lt;/Year&gt;&lt;RecNum&gt;743&lt;/RecNum&gt;&lt;DisplayText&gt;(Brookings Institution, n.d.-b)&lt;/DisplayText&gt;&lt;record&gt;&lt;rec-number&gt;743&lt;/rec-number&gt;&lt;foreign-keys&gt;&lt;key app="EN" db-id="fxa5pwfv8vdvwje9awfxez5qwtrzf5saz2tx" timestamp="1430774334"&gt;743&lt;/key&gt;&lt;/foreign-keys&gt;&lt;ref-type name="Web Page"&gt;12&lt;/ref-type&gt;&lt;contributors&gt;&lt;authors&gt;&lt;author&gt;Brookings Institution, The&lt;/author&gt;&lt;/authors&gt;&lt;/contributors&gt;&lt;titles&gt;&lt;title&gt;The Global Institute&lt;/title&gt;&lt;/titles&gt;&lt;number&gt;05/04/2015&lt;/number&gt;&lt;dates&gt;&lt;year&gt;n.d.&lt;/year&gt;&lt;/dates&gt;&lt;urls&gt;&lt;related-urls&gt;&lt;url&gt;http://www.brookings.edu/about/projects/global-institute&lt;/url&gt;&lt;/related-urls&gt;&lt;/urls&gt;&lt;/record&gt;&lt;/Cite&gt;&lt;/EndNote&gt;</w:instrText>
      </w:r>
      <w:r>
        <w:fldChar w:fldCharType="separate"/>
      </w:r>
      <w:r>
        <w:rPr>
          <w:noProof/>
        </w:rPr>
        <w:t>(Brookings Institution, n.d.-b)</w:t>
      </w:r>
      <w:r>
        <w:fldChar w:fldCharType="end"/>
      </w:r>
      <w:r>
        <w:t>. Member-organizations of the institute held a series of conferences in Moscow and Beijing, which brought together academics, representatives of governments. and international organizations, and “</w:t>
      </w:r>
      <w:r w:rsidRPr="00FA310F">
        <w:t>fostered more and deeper dialogue among thinkers and leaders.”</w:t>
      </w:r>
      <w:r>
        <w:t xml:space="preserve"> </w:t>
      </w:r>
      <w:r>
        <w:fldChar w:fldCharType="begin"/>
      </w:r>
      <w:r>
        <w:instrText xml:space="preserve"> ADDIN EN.CITE &lt;EndNote&gt;&lt;Cite ExcludeYear="1"&gt;&lt;Author&gt;Brookings Institution&lt;/Author&gt;&lt;Year&gt;n.d.&lt;/Year&gt;&lt;RecNum&gt;743&lt;/RecNum&gt;&lt;DisplayText&gt;(Brookings Institution)&lt;/DisplayText&gt;&lt;record&gt;&lt;rec-number&gt;743&lt;/rec-number&gt;&lt;foreign-keys&gt;&lt;key app="EN" db-id="fxa5pwfv8vdvwje9awfxez5qwtrzf5saz2tx" timestamp="1430774334"&gt;743&lt;/key&gt;&lt;/foreign-keys&gt;&lt;ref-type name="Web Page"&gt;12&lt;/ref-type&gt;&lt;contributors&gt;&lt;authors&gt;&lt;author&gt;Brookings Institution, The&lt;/author&gt;&lt;/authors&gt;&lt;/contributors&gt;&lt;titles&gt;&lt;title&gt;The Global Institute&lt;/title&gt;&lt;/titles&gt;&lt;number&gt;05/04/2015&lt;/number&gt;&lt;dates&gt;&lt;year&gt;n.d.&lt;/year&gt;&lt;/dates&gt;&lt;urls&gt;&lt;related-urls&gt;&lt;url&gt;http://www.brookings.edu/about/projects/global-institute&lt;/url&gt;&lt;/related-urls&gt;&lt;/urls&gt;&lt;/record&gt;&lt;/Cite&gt;&lt;/EndNote&gt;</w:instrText>
      </w:r>
      <w:r>
        <w:fldChar w:fldCharType="separate"/>
      </w:r>
      <w:r>
        <w:t>(Brookings Institution)</w:t>
      </w:r>
      <w:r>
        <w:fldChar w:fldCharType="end"/>
      </w:r>
    </w:p>
  </w:footnote>
  <w:footnote w:id="4">
    <w:p w14:paraId="579AA1B8" w14:textId="77777777" w:rsidR="005E0846" w:rsidRPr="009177DC" w:rsidRDefault="005E0846">
      <w:pPr>
        <w:pStyle w:val="FootnoteText"/>
      </w:pPr>
      <w:r w:rsidRPr="009177DC">
        <w:footnoteRef/>
      </w:r>
      <w:r>
        <w:t xml:space="preserve"> </w:t>
      </w:r>
      <w:r w:rsidRPr="009177DC">
        <w:t xml:space="preserve">As an example, in the University of Pennsylvania’s Global Go to Think Tanks Index Report, among the top 10 think tanks worldwide </w:t>
      </w:r>
      <w:r w:rsidRPr="009177DC">
        <w:fldChar w:fldCharType="begin"/>
      </w:r>
      <w:r w:rsidRPr="009177DC">
        <w:instrText xml:space="preserve"> ADDIN EN.CITE &lt;EndNote&gt;&lt;Cite&gt;&lt;Author&gt;McGann&lt;/Author&gt;&lt;Year&gt;2015&lt;/Year&gt;&lt;RecNum&gt;685&lt;/RecNum&gt;&lt;Pages&gt;65&lt;/Pages&gt;&lt;DisplayText&gt;(McGann, 2015, p. 65)&lt;/DisplayText&gt;&lt;record&gt;&lt;rec-number&gt;685&lt;/rec-number&gt;&lt;foreign-keys&gt;&lt;key app="EN" db-id="fxa5pwfv8vdvwje9awfxez5qwtrzf5saz2tx" timestamp="1423509510"&gt;685&lt;/key&gt;&lt;/foreign-keys&gt;&lt;ref-type name="Web Page"&gt;12&lt;/ref-type&gt;&lt;contributors&gt;&lt;authors&gt;&lt;author&gt;McGann, James G.&lt;/author&gt;&lt;/authors&gt;&lt;/contributors&gt;&lt;titles&gt;&lt;title&gt;2014 Global go to think tank index report&lt;/title&gt;&lt;/titles&gt;&lt;dates&gt;&lt;year&gt;2015&lt;/year&gt;&lt;/dates&gt;&lt;publisher&gt;Think Tanks and Civil Society Program at the International Relations Program, University of Pennsylvania&lt;/publisher&gt;&lt;urls&gt;&lt;related-urls&gt;&lt;url&gt;http://gotothinktank.com/dev1/wp-content/uploads/2014/01/GoToReport2013.pdf&lt;/url&gt;&lt;/related-urls&gt;&lt;/urls&gt;&lt;/record&gt;&lt;/Cite&gt;&lt;/EndNote&gt;</w:instrText>
      </w:r>
      <w:r w:rsidRPr="009177DC">
        <w:fldChar w:fldCharType="separate"/>
      </w:r>
      <w:r w:rsidRPr="009177DC">
        <w:t>(McGann, 2015, p. 65)</w:t>
      </w:r>
      <w:r w:rsidRPr="009177DC">
        <w:fldChar w:fldCharType="end"/>
      </w:r>
      <w:r w:rsidRPr="009177DC">
        <w:t xml:space="preserve"> and the in top ten foreign policy and international affairs think tanks </w:t>
      </w:r>
      <w:r w:rsidRPr="009177DC">
        <w:fldChar w:fldCharType="begin"/>
      </w:r>
      <w:r w:rsidRPr="009177DC">
        <w:instrText xml:space="preserve"> ADDIN EN.CITE &lt;EndNote&gt;&lt;Cite&gt;&lt;Author&gt;McGann&lt;/Author&gt;&lt;Year&gt;2015&lt;/Year&gt;&lt;RecNum&gt;685&lt;/RecNum&gt;&lt;Pages&gt;98&lt;/Pages&gt;&lt;DisplayText&gt;(McGann, 2015, p. 98)&lt;/DisplayText&gt;&lt;record&gt;&lt;rec-number&gt;685&lt;/rec-number&gt;&lt;foreign-keys&gt;&lt;key app="EN" db-id="fxa5pwfv8vdvwje9awfxez5qwtrzf5saz2tx" timestamp="1423509510"&gt;685&lt;/key&gt;&lt;/foreign-keys&gt;&lt;ref-type name="Web Page"&gt;12&lt;/ref-type&gt;&lt;contributors&gt;&lt;authors&gt;&lt;author&gt;McGann, James G.&lt;/author&gt;&lt;/authors&gt;&lt;/contributors&gt;&lt;titles&gt;&lt;title&gt;2014 Global go to think tank index report&lt;/title&gt;&lt;/titles&gt;&lt;dates&gt;&lt;year&gt;2015&lt;/year&gt;&lt;/dates&gt;&lt;publisher&gt;Think Tanks and Civil Society Program at the International Relations Program, University of Pennsylvania&lt;/publisher&gt;&lt;urls&gt;&lt;related-urls&gt;&lt;url&gt;http://gotothinktank.com/dev1/wp-content/uploads/2014/01/GoToReport2013.pdf&lt;/url&gt;&lt;/related-urls&gt;&lt;/urls&gt;&lt;/record&gt;&lt;/Cite&gt;&lt;/EndNote&gt;</w:instrText>
      </w:r>
      <w:r w:rsidRPr="009177DC">
        <w:fldChar w:fldCharType="separate"/>
      </w:r>
      <w:r w:rsidRPr="009177DC">
        <w:t>(McGann, 2015, p. 98)</w:t>
      </w:r>
      <w:r w:rsidRPr="009177DC">
        <w:fldChar w:fldCharType="end"/>
      </w:r>
      <w:r w:rsidRPr="009177DC">
        <w:t xml:space="preserve">, six organizations, the majority in both cases, were based in the United States. Seven out of top 10 international development think tanks are </w:t>
      </w:r>
      <w:r w:rsidRPr="009177DC">
        <w:fldChar w:fldCharType="begin"/>
      </w:r>
      <w:r w:rsidRPr="009177DC">
        <w:instrText xml:space="preserve"> ADDIN EN.CITE &lt;EndNote&gt;&lt;Cite&gt;&lt;Author&gt;McGann&lt;/Author&gt;&lt;Year&gt;2015&lt;/Year&gt;&lt;RecNum&gt;685&lt;/RecNum&gt;&lt;Pages&gt;102&lt;/Pages&gt;&lt;DisplayText&gt;(McGann, 2015, p. 102)&lt;/DisplayText&gt;&lt;record&gt;&lt;rec-number&gt;685&lt;/rec-number&gt;&lt;foreign-keys&gt;&lt;key app="EN" db-id="fxa5pwfv8vdvwje9awfxez5qwtrzf5saz2tx" timestamp="1423509510"&gt;685&lt;/key&gt;&lt;/foreign-keys&gt;&lt;ref-type name="Web Page"&gt;12&lt;/ref-type&gt;&lt;contributors&gt;&lt;authors&gt;&lt;author&gt;McGann, James G.&lt;/author&gt;&lt;/authors&gt;&lt;/contributors&gt;&lt;titles&gt;&lt;title&gt;2014 Global go to think tank index report&lt;/title&gt;&lt;/titles&gt;&lt;dates&gt;&lt;year&gt;2015&lt;/year&gt;&lt;/dates&gt;&lt;publisher&gt;Think Tanks and Civil Society Program at the International Relations Program, University of Pennsylvania&lt;/publisher&gt;&lt;urls&gt;&lt;related-urls&gt;&lt;url&gt;http://gotothinktank.com/dev1/wp-content/uploads/2014/01/GoToReport2013.pdf&lt;/url&gt;&lt;/related-urls&gt;&lt;/urls&gt;&lt;/record&gt;&lt;/Cite&gt;&lt;/EndNote&gt;</w:instrText>
      </w:r>
      <w:r w:rsidRPr="009177DC">
        <w:fldChar w:fldCharType="separate"/>
      </w:r>
      <w:r w:rsidRPr="009177DC">
        <w:t>(McGann, 2015, p. 102)</w:t>
      </w:r>
      <w:r w:rsidRPr="009177DC">
        <w:fldChar w:fldCharType="end"/>
      </w:r>
      <w:r w:rsidRPr="009177DC">
        <w:t xml:space="preserve"> are U.S.-based as well.</w:t>
      </w:r>
    </w:p>
  </w:footnote>
  <w:footnote w:id="5">
    <w:p w14:paraId="623AF2E6" w14:textId="77777777" w:rsidR="005E0846" w:rsidRDefault="005E0846" w:rsidP="009177DC">
      <w:pPr>
        <w:pStyle w:val="FootnoteText"/>
      </w:pPr>
      <w:r w:rsidRPr="009177DC">
        <w:footnoteRef/>
      </w:r>
      <w:r>
        <w:t xml:space="preserve"> The rating system developed for the above Report, in order to assess this impact, looks at “</w:t>
      </w:r>
      <w:r w:rsidRPr="009177DC">
        <w:t>Policy recommendations considered or actually adopted by policymakers, civil</w:t>
      </w:r>
      <w:r>
        <w:t xml:space="preserve"> </w:t>
      </w:r>
      <w:r w:rsidRPr="009177DC">
        <w:t>society or policy actors</w:t>
      </w:r>
      <w:r>
        <w:t xml:space="preserve">” </w:t>
      </w:r>
      <w:r>
        <w:fldChar w:fldCharType="begin"/>
      </w:r>
      <w:r>
        <w:instrText xml:space="preserve"> ADDIN EN.CITE &lt;EndNote&gt;&lt;Cite&gt;&lt;Author&gt;McGann&lt;/Author&gt;&lt;Year&gt;2015&lt;/Year&gt;&lt;RecNum&gt;685&lt;/RecNum&gt;&lt;Pages&gt;50&lt;/Pages&gt;&lt;DisplayText&gt;(McGann, 2015, p. 50)&lt;/DisplayText&gt;&lt;record&gt;&lt;rec-number&gt;685&lt;/rec-number&gt;&lt;foreign-keys&gt;&lt;key app="EN" db-id="fxa5pwfv8vdvwje9awfxez5qwtrzf5saz2tx" timestamp="1423509510"&gt;685&lt;/key&gt;&lt;/foreign-keys&gt;&lt;ref-type name="Web Page"&gt;12&lt;/ref-type&gt;&lt;contributors&gt;&lt;authors&gt;&lt;author&gt;McGann, James G.&lt;/author&gt;&lt;/authors&gt;&lt;/contributors&gt;&lt;titles&gt;&lt;title&gt;2014 Global go to think tank index report&lt;/title&gt;&lt;/titles&gt;&lt;dates&gt;&lt;year&gt;2015&lt;/year&gt;&lt;/dates&gt;&lt;publisher&gt;Think Tanks and Civil Society Program at the International Relations Program, University of Pennsylvania&lt;/publisher&gt;&lt;urls&gt;&lt;related-urls&gt;&lt;url&gt;http://gotothinktank.com/dev1/wp-content/uploads/2014/01/GoToReport2013.pdf&lt;/url&gt;&lt;/related-urls&gt;&lt;/urls&gt;&lt;/record&gt;&lt;/Cite&gt;&lt;/EndNote&gt;</w:instrText>
      </w:r>
      <w:r>
        <w:fldChar w:fldCharType="separate"/>
      </w:r>
      <w:r>
        <w:rPr>
          <w:noProof/>
        </w:rPr>
        <w:t>(McGann, 2015, p. 50)</w:t>
      </w:r>
      <w:r>
        <w:fldChar w:fldCharType="end"/>
      </w:r>
      <w:r>
        <w:t>.</w:t>
      </w:r>
    </w:p>
  </w:footnote>
  <w:footnote w:id="6">
    <w:p w14:paraId="0A854058" w14:textId="77777777" w:rsidR="005E0846" w:rsidRDefault="005E0846">
      <w:pPr>
        <w:pStyle w:val="FootnoteText"/>
      </w:pPr>
      <w:r>
        <w:rPr>
          <w:rStyle w:val="FootnoteReference"/>
        </w:rPr>
        <w:footnoteRef/>
      </w:r>
      <w:r>
        <w:t xml:space="preserve"> The research included a survey of foreign policy issue positions among policymakers, foreign policy experts, business leaders, labor leaders, and general public. Besides think tanks, or “special foreign policy organizations,” the experts group also included educators and “private foreign policy groups” </w:t>
      </w:r>
      <w:r>
        <w:fldChar w:fldCharType="begin"/>
      </w:r>
      <w:r>
        <w:instrText xml:space="preserve"> ADDIN EN.CITE &lt;EndNote&gt;&lt;Cite&gt;&lt;Author&gt;Jacobs&lt;/Author&gt;&lt;Year&gt;2005&lt;/Year&gt;&lt;RecNum&gt;742&lt;/RecNum&gt;&lt;Pages&gt;110&lt;/Pages&gt;&lt;DisplayText&gt;(Jacobs &amp;amp; Page, 2005, p. 110)&lt;/DisplayText&gt;&lt;record&gt;&lt;rec-number&gt;742&lt;/rec-number&gt;&lt;foreign-keys&gt;&lt;key app="EN" db-id="fxa5pwfv8vdvwje9awfxez5qwtrzf5saz2tx" timestamp="1430771132"&gt;742&lt;/key&gt;&lt;/foreign-keys&gt;&lt;ref-type name="Journal Article"&gt;17&lt;/ref-type&gt;&lt;contributors&gt;&lt;authors&gt;&lt;author&gt;Jacobs, Lawrence R.&lt;/author&gt;&lt;author&gt;Page, Benjamin I.&lt;/author&gt;&lt;/authors&gt;&lt;/contributors&gt;&lt;titles&gt;&lt;title&gt;Who Influences U.S. Foreign Policy?&lt;/title&gt;&lt;secondary-title&gt;American Political Science Review&lt;/secondary-title&gt;&lt;/titles&gt;&lt;periodical&gt;&lt;full-title&gt;American Political Science Review&lt;/full-title&gt;&lt;/periodical&gt;&lt;pages&gt;107-123&lt;/pages&gt;&lt;volume&gt;99&lt;/volume&gt;&lt;number&gt;01&lt;/number&gt;&lt;dates&gt;&lt;year&gt;2005&lt;/year&gt;&lt;/dates&gt;&lt;isbn&gt;1537-5943&lt;/isbn&gt;&lt;urls&gt;&lt;related-urls&gt;&lt;url&gt;http://dx.doi.org/10.1017.S000305540505152X&lt;/url&gt;&lt;/related-urls&gt;&lt;/urls&gt;&lt;electronic-resource-num&gt;doi:10.1017.S000305540505152X&lt;/electronic-resource-num&gt;&lt;access-date&gt;2005&lt;/access-date&gt;&lt;/record&gt;&lt;/Cite&gt;&lt;/EndNote&gt;</w:instrText>
      </w:r>
      <w:r>
        <w:fldChar w:fldCharType="separate"/>
      </w:r>
      <w:r>
        <w:rPr>
          <w:noProof/>
        </w:rPr>
        <w:t>(Jacobs &amp; Page, 2005, p. 110)</w:t>
      </w:r>
      <w:r>
        <w:fldChar w:fldCharType="end"/>
      </w:r>
      <w:r>
        <w:t>. News media and other mass media representatives were excluded from the analysis, as well as minority, religious, and special interest groups’ leaders as not relevant within the theoretical approach of the mentioned research.</w:t>
      </w:r>
    </w:p>
  </w:footnote>
  <w:footnote w:id="7">
    <w:p w14:paraId="35021AD4" w14:textId="77777777" w:rsidR="005E0846" w:rsidRDefault="005E0846">
      <w:pPr>
        <w:pStyle w:val="FootnoteText"/>
      </w:pPr>
      <w:r>
        <w:rPr>
          <w:rStyle w:val="FootnoteReference"/>
        </w:rPr>
        <w:footnoteRef/>
      </w:r>
      <w:r>
        <w:t xml:space="preserve"> A review of literature in next chapter provides a brief overview on the state of research on think tanks. It illustrates a consensus in academic world on the presence of think tanks influence in politics, and no agreement as per extent or exact nature of think tans impact.</w:t>
      </w:r>
    </w:p>
  </w:footnote>
  <w:footnote w:id="8">
    <w:p w14:paraId="2CCC0CF6" w14:textId="77777777" w:rsidR="005E0846" w:rsidRPr="00E47CEA" w:rsidRDefault="005E0846" w:rsidP="00285F79">
      <w:pPr>
        <w:pStyle w:val="FootnoteText"/>
        <w:ind w:firstLine="0"/>
        <w:rPr>
          <w:lang w:val="es-MX"/>
        </w:rPr>
      </w:pPr>
    </w:p>
  </w:footnote>
  <w:footnote w:id="9">
    <w:p w14:paraId="2B19F9F5" w14:textId="77777777" w:rsidR="005E0846" w:rsidRDefault="005E0846" w:rsidP="00F77B46">
      <w:pPr>
        <w:pStyle w:val="FootnoteText"/>
      </w:pPr>
      <w:r>
        <w:rPr>
          <w:rStyle w:val="FootnoteReference"/>
        </w:rPr>
        <w:footnoteRef/>
      </w:r>
      <w:r>
        <w:t xml:space="preserve"> As Donald </w:t>
      </w:r>
      <w:r>
        <w:fldChar w:fldCharType="begin"/>
      </w:r>
      <w:r>
        <w:instrText xml:space="preserve"> ADDIN EN.CITE &lt;EndNote&gt;&lt;Cite AuthorYear="1"&gt;&lt;Author&gt;Abelson&lt;/Author&gt;&lt;Year&gt;1996&lt;/Year&gt;&lt;RecNum&gt;605&lt;/RecNum&gt;&lt;Pages&gt;89&lt;/Pages&gt;&lt;DisplayText&gt;Abelson (1996, p. 89)&lt;/DisplayText&gt;&lt;record&gt;&lt;rec-number&gt;605&lt;/rec-number&gt;&lt;foreign-keys&gt;&lt;key app="EN" db-id="fxa5pwfv8vdvwje9awfxez5qwtrzf5saz2tx" timestamp="1391015424"&gt;605&lt;/key&gt;&lt;/foreign-keys&gt;&lt;ref-type name="Book"&gt;6&lt;/ref-type&gt;&lt;contributors&gt;&lt;authors&gt;&lt;author&gt;Abelson, Donald E.&lt;/author&gt;&lt;/authors&gt;&lt;/contributors&gt;&lt;titles&gt;&lt;title&gt;American think-tanks and their role in US foreign policy&lt;/title&gt;&lt;/titles&gt;&lt;keywords&gt;&lt;keyword&gt;Research institutes -- United States -- History -- 20th century&lt;/keyword&gt;&lt;keyword&gt;United States -- Foreign relations -- 20th century&lt;/keyword&gt;&lt;/keywords&gt;&lt;dates&gt;&lt;year&gt;1996&lt;/year&gt;&lt;/dates&gt;&lt;pub-location&gt;New York, NY&lt;/pub-location&gt;&lt;publisher&gt;St. Martin&amp;apos;s Press&lt;/publisher&gt;&lt;urls&gt;&lt;/urls&gt;&lt;research-notes&gt;Besides yet another historical overview of think tanks in American politics, the book provides another look into research done on TTs so far and struggle with definitions. The latter is an issue to address by looking into different approaches to define TTs. Through his discussion of generations of TTs (from non-profit to government contractors to political advocacy), the author provides yet another classification/typology of think tanks. He talks about channels, though which TTs can exercise their influence on US foreign policy and singles out NEWS MEDIA as the new powerful channel.&lt;/research-notes&gt;&lt;/record&gt;&lt;/Cite&gt;&lt;/EndNote&gt;</w:instrText>
      </w:r>
      <w:r>
        <w:fldChar w:fldCharType="separate"/>
      </w:r>
      <w:r>
        <w:rPr>
          <w:noProof/>
        </w:rPr>
        <w:t>Abelson (1996, p. 89)</w:t>
      </w:r>
      <w:r>
        <w:fldChar w:fldCharType="end"/>
      </w:r>
      <w:r>
        <w:t xml:space="preserve"> put it, “… education the public is not the sole objective of think-tanks,” and as Wiarda (2008, p. 97) explains it “</w:t>
      </w:r>
      <w:r w:rsidRPr="00F77B46">
        <w:t>What members of think tanks do is think</w:t>
      </w:r>
      <w:r>
        <w:t xml:space="preserve"> </w:t>
      </w:r>
      <w:r w:rsidRPr="00F77B46">
        <w:t>(and write and publish and disseminate their</w:t>
      </w:r>
      <w:r>
        <w:t xml:space="preserve"> </w:t>
      </w:r>
      <w:r w:rsidRPr="00F77B46">
        <w:t>products) about public policy issues; they also</w:t>
      </w:r>
      <w:r>
        <w:t xml:space="preserve"> </w:t>
      </w:r>
      <w:r w:rsidRPr="00F77B46">
        <w:t>serve as advocates for their public positions.</w:t>
      </w:r>
      <w:r>
        <w:t>”</w:t>
      </w:r>
    </w:p>
  </w:footnote>
  <w:footnote w:id="10">
    <w:p w14:paraId="1E96F583" w14:textId="77777777" w:rsidR="005E0846" w:rsidRDefault="005E0846">
      <w:pPr>
        <w:pStyle w:val="FootnoteText"/>
      </w:pPr>
      <w:r>
        <w:rPr>
          <w:rStyle w:val="FootnoteReference"/>
        </w:rPr>
        <w:footnoteRef/>
      </w:r>
      <w:r>
        <w:t xml:space="preserve"> Brookings Institution, for example, spent almost $2.3 million on communications in 2013 fiscal year </w:t>
      </w:r>
      <w:r>
        <w:fldChar w:fldCharType="begin"/>
      </w:r>
      <w:r>
        <w:instrText xml:space="preserve"> ADDIN EN.CITE &lt;EndNote&gt;&lt;Cite&gt;&lt;Author&gt;Brookings Institution&lt;/Author&gt;&lt;Year&gt;2014&lt;/Year&gt;&lt;RecNum&gt;755&lt;/RecNum&gt;&lt;Pages&gt;41&lt;/Pages&gt;&lt;DisplayText&gt;(Brookings Institution, 2014, p. 41)&lt;/DisplayText&gt;&lt;record&gt;&lt;rec-number&gt;755&lt;/rec-number&gt;&lt;foreign-keys&gt;&lt;key app="EN" db-id="fxa5pwfv8vdvwje9awfxez5qwtrzf5saz2tx" timestamp="1433033932"&gt;755&lt;/key&gt;&lt;/foreign-keys&gt;&lt;ref-type name="Report"&gt;27&lt;/ref-type&gt;&lt;contributors&gt;&lt;authors&gt;&lt;author&gt;Brookings Institution, The&lt;/author&gt;&lt;/authors&gt;&lt;/contributors&gt;&lt;titles&gt;&lt;title&gt;Annual Report 2014&lt;/title&gt;&lt;/titles&gt;&lt;dates&gt;&lt;year&gt;2014&lt;/year&gt;&lt;/dates&gt;&lt;pub-location&gt;Washington, DC&lt;/pub-location&gt;&lt;publisher&gt;The Brookings Institution&lt;/publisher&gt;&lt;urls&gt;&lt;/urls&gt;&lt;/record&gt;&lt;/Cite&gt;&lt;/EndNote&gt;</w:instrText>
      </w:r>
      <w:r>
        <w:fldChar w:fldCharType="separate"/>
      </w:r>
      <w:r>
        <w:rPr>
          <w:noProof/>
        </w:rPr>
        <w:t>(Brookings Institution, 2014, p. 41)</w:t>
      </w:r>
      <w:r>
        <w:fldChar w:fldCharType="end"/>
      </w:r>
      <w:r>
        <w:t xml:space="preserve">, but Heritage Foundation valued the news media exposure enough to allocate nearly $11.4 million (or 6.8 percent of organization’s operating expenses in 2013) to media and government relations </w:t>
      </w:r>
      <w:r>
        <w:fldChar w:fldCharType="begin"/>
      </w:r>
      <w:r>
        <w:instrText xml:space="preserve"> ADDIN EN.CITE &lt;EndNote&gt;&lt;Cite&gt;&lt;Author&gt;Heritage Foundation&lt;/Author&gt;&lt;Year&gt;2014&lt;/Year&gt;&lt;RecNum&gt;756&lt;/RecNum&gt;&lt;Pages&gt;47&lt;/Pages&gt;&lt;DisplayText&gt;(Heritage Foundation, 2014, p. 47)&lt;/DisplayText&gt;&lt;record&gt;&lt;rec-number&gt;756&lt;/rec-number&gt;&lt;foreign-keys&gt;&lt;key app="EN" db-id="fxa5pwfv8vdvwje9awfxez5qwtrzf5saz2tx" timestamp="1433035247"&gt;756&lt;/key&gt;&lt;/foreign-keys&gt;&lt;ref-type name="Report"&gt;27&lt;/ref-type&gt;&lt;contributors&gt;&lt;authors&gt;&lt;author&gt;Heritage Foundation, The&lt;/author&gt;&lt;/authors&gt;&lt;/contributors&gt;&lt;titles&gt;&lt;title&gt;Annual Report 2013&lt;/title&gt;&lt;/titles&gt;&lt;dates&gt;&lt;year&gt;2014&lt;/year&gt;&lt;/dates&gt;&lt;pub-location&gt;Washington, DC&lt;/pub-location&gt;&lt;publisher&gt;The Heritage Foundation&lt;/publisher&gt;&lt;urls&gt;&lt;related-urls&gt;&lt;url&gt;http://thf_media.s3.amazonaws.com/2014/pdf/2013annualreport.pdf&lt;/url&gt;&lt;/related-urls&gt;&lt;/urls&gt;&lt;/record&gt;&lt;/Cite&gt;&lt;/EndNote&gt;</w:instrText>
      </w:r>
      <w:r>
        <w:fldChar w:fldCharType="separate"/>
      </w:r>
      <w:r>
        <w:rPr>
          <w:noProof/>
        </w:rPr>
        <w:t>(Heritage Foundation, 2014, p. 47)</w:t>
      </w:r>
      <w:r>
        <w:fldChar w:fldCharType="end"/>
      </w:r>
      <w:r>
        <w:t>.</w:t>
      </w:r>
    </w:p>
  </w:footnote>
  <w:footnote w:id="11">
    <w:p w14:paraId="20555D56" w14:textId="77777777" w:rsidR="005E0846" w:rsidRPr="00DA2BA8" w:rsidRDefault="005E0846" w:rsidP="00DA2BA8">
      <w:pPr>
        <w:pStyle w:val="FootnoteText"/>
        <w:rPr>
          <w:noProof/>
        </w:rPr>
      </w:pPr>
      <w:r>
        <w:rPr>
          <w:rStyle w:val="FootnoteReference"/>
        </w:rPr>
        <w:footnoteRef/>
      </w:r>
      <w:r>
        <w:t xml:space="preserve"> </w:t>
      </w:r>
      <w:r>
        <w:rPr>
          <w:noProof/>
        </w:rPr>
        <w:t>Most of which revolve around news media function of “</w:t>
      </w:r>
      <w:r w:rsidRPr="00DA2BA8">
        <w:rPr>
          <w:noProof/>
        </w:rPr>
        <w:t>collecting, framing, and distributing information—the key</w:t>
      </w:r>
      <w:r>
        <w:rPr>
          <w:noProof/>
        </w:rPr>
        <w:t xml:space="preserve"> [foreign policy]</w:t>
      </w:r>
      <w:r w:rsidRPr="00DA2BA8">
        <w:rPr>
          <w:noProof/>
        </w:rPr>
        <w:t xml:space="preserve"> market commodity</w:t>
      </w:r>
      <w:r>
        <w:rPr>
          <w:noProof/>
        </w:rPr>
        <w:t xml:space="preserve">” </w:t>
      </w:r>
      <w:r>
        <w:rPr>
          <w:noProof/>
        </w:rPr>
        <w:fldChar w:fldCharType="begin"/>
      </w:r>
      <w:r>
        <w:rPr>
          <w:noProof/>
        </w:rPr>
        <w:instrText xml:space="preserve"> ADDIN EN.CITE &lt;EndNote&gt;&lt;Cite&gt;&lt;Author&gt;Baum&lt;/Author&gt;&lt;Year&gt;2008&lt;/Year&gt;&lt;RecNum&gt;748&lt;/RecNum&gt;&lt;DisplayText&gt;(Baum &amp;amp; Potter, 2008)&lt;/DisplayText&gt;&lt;record&gt;&lt;rec-number&gt;748&lt;/rec-number&gt;&lt;foreign-keys&gt;&lt;key app="EN" db-id="fxa5pwfv8vdvwje9awfxez5qwtrzf5saz2tx" timestamp="1431106883"&gt;748&lt;/key&gt;&lt;/foreign-keys&gt;&lt;ref-type name="Journal Article"&gt;17&lt;/ref-type&gt;&lt;contributors&gt;&lt;authors&gt;&lt;author&gt;Baum, Matthew A.&lt;/author&gt;&lt;author&gt;Potter, Philip B.K.&lt;/author&gt;&lt;/authors&gt;&lt;/contributors&gt;&lt;titles&gt;&lt;title&gt;The Relationships Between Mass Media, Public Opinion, and Foreign Policy: Toward a Theoretical Synthesis&lt;/title&gt;&lt;secondary-title&gt;Annual Review of Political Science&lt;/secondary-title&gt;&lt;/titles&gt;&lt;periodical&gt;&lt;full-title&gt;Annual Review of Political Science&lt;/full-title&gt;&lt;/periodical&gt;&lt;pages&gt;39-65&lt;/pages&gt;&lt;volume&gt;11&lt;/volume&gt;&lt;number&gt;1&lt;/number&gt;&lt;dates&gt;&lt;year&gt;2008&lt;/year&gt;&lt;/dates&gt;&lt;urls&gt;&lt;related-urls&gt;&lt;url&gt;http://www.annualreviews.org/doi/abs/10.1146/annurev.polisci.11.060406.214132&lt;/url&gt;&lt;/related-urls&gt;&lt;/urls&gt;&lt;electronic-resource-num&gt;doi:10.1146/annurev.polisci.11.060406.214132&lt;/electronic-resource-num&gt;&lt;/record&gt;&lt;/Cite&gt;&lt;/EndNote&gt;</w:instrText>
      </w:r>
      <w:r>
        <w:rPr>
          <w:noProof/>
        </w:rPr>
        <w:fldChar w:fldCharType="separate"/>
      </w:r>
      <w:r>
        <w:rPr>
          <w:noProof/>
        </w:rPr>
        <w:t>(Baum &amp; Potter, 2008)</w:t>
      </w:r>
      <w:r>
        <w:rPr>
          <w:noProof/>
        </w:rPr>
        <w:fldChar w:fldCharType="end"/>
      </w:r>
      <w:r>
        <w:rPr>
          <w:noProof/>
        </w:rPr>
        <w:t xml:space="preserve">. In doing so, they inable new actors to gain access to this market, like public, who otherwise may bto have been able to participate in the exchange. </w:t>
      </w:r>
    </w:p>
  </w:footnote>
  <w:footnote w:id="12">
    <w:p w14:paraId="05EA6F4F" w14:textId="77777777" w:rsidR="005E0846" w:rsidRPr="005268EC" w:rsidRDefault="005E0846">
      <w:pPr>
        <w:pStyle w:val="FootnoteText"/>
        <w:rPr>
          <w:noProof/>
        </w:rPr>
      </w:pPr>
      <w:r w:rsidRPr="005268EC">
        <w:rPr>
          <w:noProof/>
        </w:rPr>
        <w:footnoteRef/>
      </w:r>
      <w:r>
        <w:rPr>
          <w:noProof/>
        </w:rPr>
        <w:t xml:space="preserve"> </w:t>
      </w:r>
      <w:r w:rsidRPr="005268EC">
        <w:rPr>
          <w:noProof/>
        </w:rPr>
        <w:t>Stuart Soroka (2003, p. 43) argues (as a result another empirical inquiry agenda-setting effects) that, at the end of the day, “… if we learn about these [foreign policy] events, it is almost surely the product of media coverage.”</w:t>
      </w:r>
    </w:p>
  </w:footnote>
  <w:footnote w:id="13">
    <w:p w14:paraId="0DBCCC9F" w14:textId="77777777" w:rsidR="005E0846" w:rsidRPr="005268EC" w:rsidRDefault="005E0846" w:rsidP="007133B9">
      <w:pPr>
        <w:pStyle w:val="FootnoteText"/>
        <w:rPr>
          <w:noProof/>
        </w:rPr>
      </w:pPr>
      <w:r w:rsidRPr="005268EC">
        <w:rPr>
          <w:noProof/>
        </w:rPr>
        <w:footnoteRef/>
      </w:r>
      <w:r w:rsidRPr="005268EC">
        <w:rPr>
          <w:noProof/>
        </w:rPr>
        <w:t xml:space="preserve"> In Soroka’s (2003, p. 41) research, “… public preferences have a positive and significant effect on defense spending [a foreign policy issue]” in both the United States and the United Kingdom.</w:t>
      </w:r>
    </w:p>
  </w:footnote>
  <w:footnote w:id="14">
    <w:p w14:paraId="1F02959A" w14:textId="77777777" w:rsidR="005E0846" w:rsidRDefault="005E0846" w:rsidP="005268EC">
      <w:pPr>
        <w:pStyle w:val="FootnoteText"/>
        <w:rPr>
          <w:noProof/>
        </w:rPr>
      </w:pPr>
      <w:r w:rsidRPr="005268EC">
        <w:rPr>
          <w:noProof/>
        </w:rPr>
        <w:footnoteRef/>
      </w:r>
      <w:r>
        <w:rPr>
          <w:noProof/>
        </w:rPr>
        <w:t xml:space="preserve"> Driven by the assumption of issue priming effect, that “</w:t>
      </w:r>
      <w:r w:rsidRPr="005268EC">
        <w:rPr>
          <w:noProof/>
        </w:rPr>
        <w:t>by calling attention to some matters while ignoring others, television [or print] news influences the standards by which governments, presidents, policies, and candidates for public office are judged”</w:t>
      </w:r>
      <w:r>
        <w:rPr>
          <w:noProof/>
        </w:rPr>
        <w:t xml:space="preserve"> </w:t>
      </w:r>
      <w:r>
        <w:rPr>
          <w:noProof/>
        </w:rPr>
        <w:fldChar w:fldCharType="begin"/>
      </w:r>
      <w:r>
        <w:rPr>
          <w:noProof/>
        </w:rPr>
        <w:instrText xml:space="preserve"> ADDIN EN.CITE &lt;EndNote&gt;&lt;Cite&gt;&lt;Author&gt;Iyengar&lt;/Author&gt;&lt;Year&gt;1987&lt;/Year&gt;&lt;RecNum&gt;746&lt;/RecNum&gt;&lt;DisplayText&gt;(Iyengar &amp;amp; Kinder, 1987)&lt;/DisplayText&gt;&lt;record&gt;&lt;rec-number&gt;746&lt;/rec-number&gt;&lt;foreign-keys&gt;&lt;key app="EN" db-id="fxa5pwfv8vdvwje9awfxez5qwtrzf5saz2tx" timestamp="1430941270"&gt;746&lt;/key&gt;&lt;/foreign-keys&gt;&lt;ref-type name="Book"&gt;6&lt;/ref-type&gt;&lt;contributors&gt;&lt;authors&gt;&lt;author&gt;Iyengar, Shanto&lt;/author&gt;&lt;author&gt;Kinder, Donald R.&lt;/author&gt;&lt;/authors&gt;&lt;/contributors&gt;&lt;titles&gt;&lt;title&gt;News that matters : Television and American opinion&lt;/title&gt;&lt;/titles&gt;&lt;keywords&gt;&lt;keyword&gt;Television broadcasting of news -- Political aspects -- United States&lt;/keyword&gt;&lt;keyword&gt;Television broadcasting of news -- United States -- Psychological aspects&lt;/keyword&gt;&lt;keyword&gt;Television and politics -- United States&lt;/keyword&gt;&lt;keyword&gt;Public opinion -- United States&lt;/keyword&gt;&lt;/keywords&gt;&lt;dates&gt;&lt;year&gt;1987&lt;/year&gt;&lt;/dates&gt;&lt;pub-location&gt;Chicago, IL&lt;/pub-location&gt;&lt;publisher&gt;University of Chicago Press&lt;/publisher&gt;&lt;urls&gt;&lt;/urls&gt;&lt;/record&gt;&lt;/Cite&gt;&lt;/EndNote&gt;</w:instrText>
      </w:r>
      <w:r>
        <w:rPr>
          <w:noProof/>
        </w:rPr>
        <w:fldChar w:fldCharType="separate"/>
      </w:r>
      <w:r>
        <w:rPr>
          <w:noProof/>
        </w:rPr>
        <w:t>(Iyengar &amp; Kinder, 1987)</w:t>
      </w:r>
      <w:r>
        <w:rPr>
          <w:noProof/>
        </w:rPr>
        <w:fldChar w:fldCharType="end"/>
      </w:r>
    </w:p>
  </w:footnote>
  <w:footnote w:id="15">
    <w:p w14:paraId="4132045F" w14:textId="77777777" w:rsidR="005E0846" w:rsidRDefault="005E0846" w:rsidP="0020320C">
      <w:pPr>
        <w:pStyle w:val="FootnoteText"/>
      </w:pPr>
      <w:r>
        <w:rPr>
          <w:rStyle w:val="FootnoteReference"/>
        </w:rPr>
        <w:footnoteRef/>
      </w:r>
      <w:r>
        <w:t xml:space="preserve"> </w:t>
      </w:r>
      <w:r>
        <w:rPr>
          <w:color w:val="auto"/>
        </w:rPr>
        <w:t>Research articles, commentary, lectures, symposia, interviews, policy recommendations, testimonies and other recorded and presented on think tanks’ websites activities.</w:t>
      </w:r>
    </w:p>
  </w:footnote>
  <w:footnote w:id="16">
    <w:p w14:paraId="36DE78AB" w14:textId="77777777" w:rsidR="005E0846" w:rsidRDefault="005E0846" w:rsidP="0020320C">
      <w:pPr>
        <w:pStyle w:val="FootnoteText"/>
      </w:pPr>
      <w:r>
        <w:rPr>
          <w:rStyle w:val="FootnoteReference"/>
        </w:rPr>
        <w:footnoteRef/>
      </w:r>
      <w:r>
        <w:t xml:space="preserve"> </w:t>
      </w:r>
      <w:r>
        <w:rPr>
          <w:color w:val="auto"/>
        </w:rPr>
        <w:t>News stories, editorials, blogs.</w:t>
      </w:r>
    </w:p>
  </w:footnote>
  <w:footnote w:id="17">
    <w:p w14:paraId="3D5B1B4B" w14:textId="77777777" w:rsidR="005E0846" w:rsidRPr="00053248" w:rsidRDefault="005E0846" w:rsidP="00B00066">
      <w:pPr>
        <w:pStyle w:val="FootnoteText"/>
      </w:pPr>
      <w:r>
        <w:rPr>
          <w:rStyle w:val="FootnoteReference"/>
        </w:rPr>
        <w:footnoteRef/>
      </w:r>
      <w:r>
        <w:t xml:space="preserve"> According to Donald Abelson (2009), three waves of think tanks formation followed WWII and creation of RAND, during which some of today’s top foreign policy think tanks </w:t>
      </w:r>
      <w:r>
        <w:fldChar w:fldCharType="begin"/>
      </w:r>
      <w:r>
        <w:instrText xml:space="preserve"> ADDIN EN.CITE &lt;EndNote&gt;&lt;Cite&gt;&lt;Author&gt;McGann&lt;/Author&gt;&lt;Year&gt;2015&lt;/Year&gt;&lt;RecNum&gt;685&lt;/RecNum&gt;&lt;DisplayText&gt;(McGann, 2015)&lt;/DisplayText&gt;&lt;record&gt;&lt;rec-number&gt;685&lt;/rec-number&gt;&lt;foreign-keys&gt;&lt;key app="EN" db-id="fxa5pwfv8vdvwje9awfxez5qwtrzf5saz2tx" timestamp="1423509510"&gt;685&lt;/key&gt;&lt;/foreign-keys&gt;&lt;ref-type name="Web Page"&gt;12&lt;/ref-type&gt;&lt;contributors&gt;&lt;authors&gt;&lt;author&gt;McGann, James G.&lt;/author&gt;&lt;/authors&gt;&lt;/contributors&gt;&lt;titles&gt;&lt;title&gt;2014 Global go to think tank index report&lt;/title&gt;&lt;/titles&gt;&lt;dates&gt;&lt;year&gt;2015&lt;/year&gt;&lt;/dates&gt;&lt;publisher&gt;Think Tanks and Civil Society Program at the International Relations Program, University of Pennsylvania&lt;/publisher&gt;&lt;urls&gt;&lt;related-urls&gt;&lt;url&gt;http://gotothinktank.com/dev1/wp-content/uploads/2014/01/GoToReport2013.pdf&lt;/url&gt;&lt;/related-urls&gt;&lt;/urls&gt;&lt;/record&gt;&lt;/Cite&gt;&lt;/EndNote&gt;</w:instrText>
      </w:r>
      <w:r>
        <w:fldChar w:fldCharType="separate"/>
      </w:r>
      <w:r>
        <w:rPr>
          <w:noProof/>
        </w:rPr>
        <w:t>(McGann, 2015)</w:t>
      </w:r>
      <w:r>
        <w:fldChar w:fldCharType="end"/>
      </w:r>
      <w:r>
        <w:t xml:space="preserve"> were founded, including Foreign Policy Research institute (founded in 1955, 49</w:t>
      </w:r>
      <w:r w:rsidRPr="00B95B33">
        <w:rPr>
          <w:vertAlign w:val="superscript"/>
        </w:rPr>
        <w:t>th</w:t>
      </w:r>
      <w:r>
        <w:t xml:space="preserve"> top foreign policy think tank in the world), Hudson Institute (1961, 41</w:t>
      </w:r>
      <w:r w:rsidRPr="00050545">
        <w:rPr>
          <w:vertAlign w:val="superscript"/>
        </w:rPr>
        <w:t>st</w:t>
      </w:r>
      <w:r>
        <w:t>), Heritage Foundation (1973, 24</w:t>
      </w:r>
      <w:r w:rsidRPr="00053248">
        <w:rPr>
          <w:vertAlign w:val="superscript"/>
        </w:rPr>
        <w:t>th</w:t>
      </w:r>
      <w:r>
        <w:t>), Cato Institute (1977, 17</w:t>
      </w:r>
      <w:r w:rsidRPr="00B55839">
        <w:rPr>
          <w:vertAlign w:val="superscript"/>
        </w:rPr>
        <w:t>th</w:t>
      </w:r>
      <w:r>
        <w:t>), Center for Strategic and International Studies (1962, 5</w:t>
      </w:r>
      <w:r w:rsidRPr="00946023">
        <w:rPr>
          <w:vertAlign w:val="superscript"/>
        </w:rPr>
        <w:t>th</w:t>
      </w:r>
      <w:r>
        <w:t>).</w:t>
      </w:r>
    </w:p>
  </w:footnote>
  <w:footnote w:id="18">
    <w:p w14:paraId="6B32D8E5" w14:textId="77777777" w:rsidR="005E0846" w:rsidRDefault="005E0846" w:rsidP="00B00066">
      <w:pPr>
        <w:pStyle w:val="FootnoteText"/>
      </w:pPr>
      <w:r>
        <w:rPr>
          <w:rStyle w:val="FootnoteReference"/>
        </w:rPr>
        <w:footnoteRef/>
      </w:r>
      <w:r>
        <w:t xml:space="preserve"> The Progressive Era, a period between the 1890s and 1920s, was characterized by innovative policy and an unprecedented number of reforms, aimed to fix multiple issues brought about by the industrialization in the United States. Supporters of the Progressivist movement “</w:t>
      </w:r>
      <w:r w:rsidRPr="00D32C2C">
        <w:t>fought to expand democracy, professionalize government, and make in</w:t>
      </w:r>
      <w:r>
        <w:t xml:space="preserve">dustrial capitalism more humane” </w:t>
      </w:r>
      <w:r>
        <w:fldChar w:fldCharType="begin"/>
      </w:r>
      <w:r>
        <w:instrText xml:space="preserve"> ADDIN EN.CITE &lt;EndNote&gt;&lt;Cite&gt;&lt;Author&gt;Robertson&lt;/Author&gt;&lt;Year&gt;2014&lt;/Year&gt;&lt;RecNum&gt;761&lt;/RecNum&gt;&lt;DisplayText&gt;(Robertson, 2014)&lt;/DisplayText&gt;&lt;record&gt;&lt;rec-number&gt;761&lt;/rec-number&gt;&lt;foreign-keys&gt;&lt;key app="EN" db-id="fxa5pwfv8vdvwje9awfxez5qwtrzf5saz2tx" timestamp="1433635560"&gt;761&lt;/key&gt;&lt;/foreign-keys&gt;&lt;ref-type name="Book Section"&gt;5&lt;/ref-type&gt;&lt;contributors&gt;&lt;authors&gt;&lt;author&gt;Robertson, David Brian&lt;/author&gt;&lt;/authors&gt;&lt;secondary-authors&gt;&lt;author&gt;Beland, Daniel&lt;/author&gt;&lt;author&gt;Howard, Christopher&lt;/author&gt;&lt;author&gt;Morgan, Kimberly J.&lt;/author&gt;&lt;/secondary-authors&gt;&lt;/contributors&gt;&lt;titles&gt;&lt;title&gt;The Progressive Era&lt;/title&gt;&lt;secondary-title&gt;Oxford Handbook of U.S. Social Policy&lt;/secondary-title&gt;&lt;/titles&gt;&lt;keywords&gt;&lt;keyword&gt;Public welfare -- United States.&lt;/keyword&gt;&lt;keyword&gt;United States -- Social policy.&lt;/keyword&gt;&lt;keyword&gt;United States -- Social conditions.&lt;/keyword&gt;&lt;/keywords&gt;&lt;dates&gt;&lt;year&gt;2014&lt;/year&gt;&lt;/dates&gt;&lt;pub-location&gt;Cary, NC&lt;/pub-location&gt;&lt;publisher&gt;Oxford University Press&lt;/publisher&gt;&lt;isbn&gt;9780199838516&lt;/isbn&gt;&lt;urls&gt;&lt;related-urls&gt;&lt;url&gt;http://site.ebrary.com/lib/utennk/docDetail.action?docID=10958788&lt;/url&gt;&lt;/related-urls&gt;&lt;/urls&gt;&lt;/record&gt;&lt;/Cite&gt;&lt;/EndNote&gt;</w:instrText>
      </w:r>
      <w:r>
        <w:fldChar w:fldCharType="separate"/>
      </w:r>
      <w:r>
        <w:rPr>
          <w:noProof/>
        </w:rPr>
        <w:t>(Robertson, 2014)</w:t>
      </w:r>
      <w:r>
        <w:fldChar w:fldCharType="end"/>
      </w:r>
      <w:r>
        <w:t>.</w:t>
      </w:r>
    </w:p>
  </w:footnote>
  <w:footnote w:id="19">
    <w:p w14:paraId="18B7C26E" w14:textId="77777777" w:rsidR="005E0846" w:rsidRDefault="005E0846" w:rsidP="00B00066">
      <w:pPr>
        <w:pStyle w:val="FootnoteText"/>
      </w:pPr>
      <w:r>
        <w:rPr>
          <w:rStyle w:val="FootnoteReference"/>
        </w:rPr>
        <w:footnoteRef/>
      </w:r>
      <w:r>
        <w:t xml:space="preserve"> This is the time when </w:t>
      </w:r>
      <w:r w:rsidRPr="00141C1F">
        <w:t>President Franklin D. Roosevelt</w:t>
      </w:r>
      <w:r>
        <w:t xml:space="preserve"> formed the “brains trust,” a group of senior officials and advisees that included Columbia University professors </w:t>
      </w:r>
      <w:r>
        <w:fldChar w:fldCharType="begin"/>
      </w:r>
      <w:r>
        <w:instrText xml:space="preserve"> ADDIN EN.CITE &lt;EndNote&gt;&lt;Cite ExcludeYear="1"&gt;&lt;Author&gt;Patrick&lt;/Author&gt;&lt;RecNum&gt;762&lt;/RecNum&gt;&lt;DisplayText&gt;(Patrick, Pious, &amp;amp; Ritchie)&lt;/DisplayText&gt;&lt;record&gt;&lt;rec-number&gt;762&lt;/rec-number&gt;&lt;foreign-keys&gt;&lt;key app="EN" db-id="fxa5pwfv8vdvwje9awfxez5qwtrzf5saz2tx" timestamp="1433638600"&gt;762&lt;/key&gt;&lt;/foreign-keys&gt;&lt;ref-type name="Generic"&gt;13&lt;/ref-type&gt;&lt;contributors&gt;&lt;authors&gt;&lt;author&gt;Patrick, John J.&lt;/author&gt;&lt;author&gt;Pious, Richard M.&lt;/author&gt;&lt;author&gt;Ritchie, Donald A.&lt;/author&gt;&lt;/authors&gt;&lt;/contributors&gt;&lt;titles&gt;&lt;title&gt;Brains Trust&lt;/title&gt;&lt;short-title&gt;Brains Trust&lt;/short-title&gt;&lt;/titles&gt;&lt;dates&gt;&lt;/dates&gt;&lt;publisher&gt;&amp;apos;Oxford University Press&amp;apos;&lt;/publisher&gt;&lt;isbn&gt;9780195142730&lt;/isbn&gt;&lt;urls&gt;&lt;related-urls&gt;&lt;url&gt;//www.oxfordreference.com/10.1093/acref/9780195142730.001.0001/acref-9780195142730-e-79&lt;/url&gt;&lt;/related-urls&gt;&lt;/urls&gt;&lt;electronic-resource-num&gt;10.1093/acref/9780195142730.013.0079&lt;/electronic-resource-num&gt;&lt;remote-database-provider&gt;&amp;apos;Oxford University Press&amp;apos;&lt;/remote-database-provider&gt;&lt;language&gt;English&lt;/language&gt;&lt;/record&gt;&lt;/Cite&gt;&lt;/EndNote&gt;</w:instrText>
      </w:r>
      <w:r>
        <w:fldChar w:fldCharType="separate"/>
      </w:r>
      <w:r>
        <w:rPr>
          <w:noProof/>
        </w:rPr>
        <w:t>(Patrick, Pious, &amp; Ritchie)</w:t>
      </w:r>
      <w:r>
        <w:fldChar w:fldCharType="end"/>
      </w:r>
      <w:r>
        <w:t xml:space="preserve"> and when RAND begins advising Air Force </w:t>
      </w:r>
      <w:r>
        <w:fldChar w:fldCharType="begin"/>
      </w:r>
      <w:r>
        <w:instrText xml:space="preserve"> ADDIN EN.CITE &lt;EndNote&gt;&lt;Cite&gt;&lt;Author&gt;RAND&lt;/Author&gt;&lt;Year&gt;n.d.&lt;/Year&gt;&lt;RecNum&gt;639&lt;/RecNum&gt;&lt;DisplayText&gt;(RAND, n.d.)&lt;/DisplayText&gt;&lt;record&gt;&lt;rec-number&gt;639&lt;/rec-number&gt;&lt;foreign-keys&gt;&lt;key app="EN" db-id="fxa5pwfv8vdvwje9awfxez5qwtrzf5saz2tx" timestamp="1393948456"&gt;639&lt;/key&gt;&lt;/foreign-keys&gt;&lt;ref-type name="Web Page"&gt;12&lt;/ref-type&gt;&lt;contributors&gt;&lt;authors&gt;&lt;author&gt;RAND&lt;/author&gt;&lt;/authors&gt;&lt;/contributors&gt;&lt;titles&gt;&lt;title&gt;RAND Corporation History and Mission&lt;/title&gt;&lt;/titles&gt;&lt;dates&gt;&lt;year&gt;n.d.&lt;/year&gt;&lt;/dates&gt;&lt;urls&gt;&lt;related-urls&gt;&lt;url&gt;http://www.rand.org/about/history.html&lt;/url&gt;&lt;/related-urls&gt;&lt;/urls&gt;&lt;/record&gt;&lt;/Cite&gt;&lt;/EndNote&gt;</w:instrText>
      </w:r>
      <w:r>
        <w:fldChar w:fldCharType="separate"/>
      </w:r>
      <w:r>
        <w:rPr>
          <w:noProof/>
        </w:rPr>
        <w:t>(RAND, n.d.)</w:t>
      </w:r>
      <w:r>
        <w:fldChar w:fldCharType="end"/>
      </w:r>
      <w:r>
        <w:t xml:space="preserve">. </w:t>
      </w:r>
    </w:p>
  </w:footnote>
  <w:footnote w:id="20">
    <w:p w14:paraId="5CAAA58A" w14:textId="77777777" w:rsidR="005E0846" w:rsidRDefault="005E0846" w:rsidP="00B00066">
      <w:pPr>
        <w:pStyle w:val="FootnoteText"/>
      </w:pPr>
      <w:r>
        <w:rPr>
          <w:rStyle w:val="FootnoteReference"/>
        </w:rPr>
        <w:footnoteRef/>
      </w:r>
      <w:r>
        <w:t xml:space="preserve"> As an example, established in 1942, the </w:t>
      </w:r>
      <w:r w:rsidRPr="00E906EE">
        <w:t>Committee for Economic Development</w:t>
      </w:r>
      <w:r>
        <w:t xml:space="preserve"> (CED) worked directly with t</w:t>
      </w:r>
      <w:r w:rsidRPr="004F7EE9">
        <w:t>he Chamber of Commerce and the National Association of Manufacturers</w:t>
      </w:r>
      <w:r>
        <w:t xml:space="preserve">; and the </w:t>
      </w:r>
      <w:r w:rsidRPr="00AC117A">
        <w:t>American Enterprise Associatio</w:t>
      </w:r>
      <w:r>
        <w:t xml:space="preserve">n was formed using money from </w:t>
      </w:r>
      <w:r w:rsidRPr="00DA5C41">
        <w:t xml:space="preserve">Louis Brown </w:t>
      </w:r>
      <w:r>
        <w:t>of the J</w:t>
      </w:r>
      <w:r w:rsidRPr="009A6686">
        <w:t>ohns Manville Corporation</w:t>
      </w:r>
      <w:r>
        <w:t xml:space="preserve"> </w:t>
      </w:r>
      <w:r>
        <w:fldChar w:fldCharType="begin"/>
      </w:r>
      <w:r>
        <w:instrText xml:space="preserve"> ADDIN EN.CITE &lt;EndNote&gt;&lt;Cite&gt;&lt;Author&gt;Rich&lt;/Author&gt;&lt;Year&gt;2004&lt;/Year&gt;&lt;RecNum&gt;586&lt;/RecNum&gt;&lt;DisplayText&gt;(Rich, 2004)&lt;/DisplayText&gt;&lt;record&gt;&lt;rec-number&gt;586&lt;/rec-number&gt;&lt;foreign-keys&gt;&lt;key app="EN" db-id="fxa5pwfv8vdvwje9awfxez5qwtrzf5saz2tx" timestamp="1391015424"&gt;586&lt;/key&gt;&lt;/foreign-keys&gt;&lt;ref-type name="Generic"&gt;13&lt;/ref-type&gt;&lt;contributors&gt;&lt;authors&gt;&lt;author&gt;Rich, Andrew&lt;/author&gt;&lt;/authors&gt;&lt;/contributors&gt;&lt;titles&gt;&lt;title&gt;Think tanks, public policy, and the politics of expertise&lt;/title&gt;&lt;/titles&gt;&lt;keywords&gt;&lt;keyword&gt;Policy sciences -- Research -- United States&lt;/keyword&gt;&lt;keyword&gt;Policy scientists -- United States&lt;/keyword&gt;&lt;keyword&gt;Research institutes -- United States&lt;/keyword&gt;&lt;keyword&gt;Nonprofit organizations -- United States&lt;/keyword&gt;&lt;keyword&gt;Expertise -- Political aspects -- United States&lt;/keyword&gt;&lt;keyword&gt;Political planning -- United States&lt;/keyword&gt;&lt;keyword&gt;Legislative hearings -- United States&lt;/keyword&gt;&lt;keyword&gt;Electronic books&lt;/keyword&gt;&lt;/keywords&gt;&lt;dates&gt;&lt;year&gt;2004&lt;/year&gt;&lt;/dates&gt;&lt;pub-location&gt;New York, NY&lt;/pub-location&gt;&lt;publisher&gt;Cambridge University Press&lt;/publisher&gt;&lt;urls&gt;&lt;/urls&gt;&lt;research-notes&gt;The book contains a valuable overview of the research done on TT by 2004:“Fewer than a dozen books published since 1970 focus on American think tanks.” It also talks about defining think tanks – another piece to the puzzle of sample definition. Historic overview of TTs development is rather extensive. Author defines periods and classifies TTs, among other things, through their identifiable ideologies. The book operates with some interesting data on perception of TTs, their visibility, and uses of their output.&lt;/research-notes&gt;&lt;/record&gt;&lt;/Cite&gt;&lt;/EndNote&gt;</w:instrText>
      </w:r>
      <w:r>
        <w:fldChar w:fldCharType="separate"/>
      </w:r>
      <w:r>
        <w:rPr>
          <w:noProof/>
        </w:rPr>
        <w:t>(Rich, 2004)</w:t>
      </w:r>
      <w:r>
        <w:fldChar w:fldCharType="end"/>
      </w:r>
      <w:r>
        <w:t>.</w:t>
      </w:r>
    </w:p>
  </w:footnote>
  <w:footnote w:id="21">
    <w:p w14:paraId="199D8616" w14:textId="77777777" w:rsidR="005E0846" w:rsidRDefault="005E0846" w:rsidP="00B00066">
      <w:pPr>
        <w:pStyle w:val="FootnoteText"/>
      </w:pPr>
      <w:r>
        <w:rPr>
          <w:rStyle w:val="FootnoteReference"/>
        </w:rPr>
        <w:footnoteRef/>
      </w:r>
      <w:r>
        <w:t xml:space="preserve"> The Ford Foundation and the </w:t>
      </w:r>
      <w:r w:rsidRPr="00754C0A">
        <w:t>Rockefeller Foundation</w:t>
      </w:r>
      <w:r>
        <w:t xml:space="preserve">, </w:t>
      </w:r>
      <w:r>
        <w:rPr>
          <w:color w:val="auto"/>
        </w:rPr>
        <w:t xml:space="preserve">two of the principal funders for think tanks, were involved in the investigation which resulted in the Tax Reform Act. Brookings Institution, for instance, received a $14 million grant from the former in 1966 and was supported earlier by the latter. After the reform, these two, and other sources of monetary support were lost for think tanks </w:t>
      </w:r>
      <w:r>
        <w:rPr>
          <w:color w:val="auto"/>
        </w:rPr>
        <w:fldChar w:fldCharType="begin"/>
      </w:r>
      <w:r>
        <w:rPr>
          <w:color w:val="auto"/>
        </w:rPr>
        <w:instrText xml:space="preserve"> ADDIN EN.CITE &lt;EndNote&gt;&lt;Cite&gt;&lt;Author&gt;Rich&lt;/Author&gt;&lt;Year&gt;2004&lt;/Year&gt;&lt;RecNum&gt;586&lt;/RecNum&gt;&lt;DisplayText&gt;(Rich, 2004)&lt;/DisplayText&gt;&lt;record&gt;&lt;rec-number&gt;586&lt;/rec-number&gt;&lt;foreign-keys&gt;&lt;key app="EN" db-id="fxa5pwfv8vdvwje9awfxez5qwtrzf5saz2tx" timestamp="1391015424"&gt;586&lt;/key&gt;&lt;/foreign-keys&gt;&lt;ref-type name="Generic"&gt;13&lt;/ref-type&gt;&lt;contributors&gt;&lt;authors&gt;&lt;author&gt;Rich, Andrew&lt;/author&gt;&lt;/authors&gt;&lt;/contributors&gt;&lt;titles&gt;&lt;title&gt;Think tanks, public policy, and the politics of expertise&lt;/title&gt;&lt;/titles&gt;&lt;keywords&gt;&lt;keyword&gt;Policy sciences -- Research -- United States&lt;/keyword&gt;&lt;keyword&gt;Policy scientists -- United States&lt;/keyword&gt;&lt;keyword&gt;Research institutes -- United States&lt;/keyword&gt;&lt;keyword&gt;Nonprofit organizations -- United States&lt;/keyword&gt;&lt;keyword&gt;Expertise -- Political aspects -- United States&lt;/keyword&gt;&lt;keyword&gt;Political planning -- United States&lt;/keyword&gt;&lt;keyword&gt;Legislative hearings -- United States&lt;/keyword&gt;&lt;keyword&gt;Electronic books&lt;/keyword&gt;&lt;/keywords&gt;&lt;dates&gt;&lt;year&gt;2004&lt;/year&gt;&lt;/dates&gt;&lt;pub-location&gt;New York, NY&lt;/pub-location&gt;&lt;publisher&gt;Cambridge University Press&lt;/publisher&gt;&lt;urls&gt;&lt;/urls&gt;&lt;research-notes&gt;The book contains a valuable overview of the research done on TT by 2004:“Fewer than a dozen books published since 1970 focus on American think tanks.” It also talks about defining think tanks – another piece to the puzzle of sample definition. Historic overview of TTs development is rather extensive. Author defines periods and classifies TTs, among other things, through their identifiable ideologies. The book operates with some interesting data on perception of TTs, their visibility, and uses of their output.&lt;/research-notes&gt;&lt;/record&gt;&lt;/Cite&gt;&lt;/EndNote&gt;</w:instrText>
      </w:r>
      <w:r>
        <w:rPr>
          <w:color w:val="auto"/>
        </w:rPr>
        <w:fldChar w:fldCharType="separate"/>
      </w:r>
      <w:r>
        <w:rPr>
          <w:noProof/>
          <w:color w:val="auto"/>
        </w:rPr>
        <w:t>(Rich, 2004)</w:t>
      </w:r>
      <w:r>
        <w:rPr>
          <w:color w:val="auto"/>
        </w:rPr>
        <w:fldChar w:fldCharType="end"/>
      </w:r>
      <w:r>
        <w:rPr>
          <w:color w:val="auto"/>
        </w:rPr>
        <w:t>.</w:t>
      </w:r>
    </w:p>
  </w:footnote>
  <w:footnote w:id="22">
    <w:p w14:paraId="35B1C03F" w14:textId="77777777" w:rsidR="005E0846" w:rsidRDefault="005E0846" w:rsidP="00B00066">
      <w:pPr>
        <w:pStyle w:val="FootnoteText"/>
      </w:pPr>
      <w:r>
        <w:rPr>
          <w:rStyle w:val="FootnoteReference"/>
        </w:rPr>
        <w:footnoteRef/>
      </w:r>
      <w:r>
        <w:t xml:space="preserve"> According to the think tank’s annual report, The Heritage Foundation spent </w:t>
      </w:r>
      <w:r w:rsidRPr="000377A8">
        <w:t>$11,378,839</w:t>
      </w:r>
      <w:r>
        <w:t xml:space="preserve"> on “media and government relations” </w:t>
      </w:r>
      <w:r>
        <w:fldChar w:fldCharType="begin"/>
      </w:r>
      <w:r>
        <w:instrText xml:space="preserve"> ADDIN EN.CITE &lt;EndNote&gt;&lt;Cite&gt;&lt;Year&gt;2012&lt;/Year&gt;&lt;RecNum&gt;657&lt;/RecNum&gt;&lt;DisplayText&gt;(&amp;quot;Annual Report 2012,&amp;quot; 2012)&lt;/DisplayText&gt;&lt;record&gt;&lt;rec-number&gt;657&lt;/rec-number&gt;&lt;foreign-keys&gt;&lt;key app="EN" db-id="fxa5pwfv8vdvwje9awfxez5qwtrzf5saz2tx" timestamp="1396809690"&gt;657&lt;/key&gt;&lt;/foreign-keys&gt;&lt;ref-type name="Report"&gt;27&lt;/ref-type&gt;&lt;contributors&gt;&lt;/contributors&gt;&lt;titles&gt;&lt;title&gt;Annual Report 2012&lt;/title&gt;&lt;/titles&gt;&lt;dates&gt;&lt;year&gt;2012&lt;/year&gt;&lt;/dates&gt;&lt;pub-location&gt;Washington, DC&lt;/pub-location&gt;&lt;publisher&gt;The Heritage Foundation&lt;/publisher&gt;&lt;urls&gt;&lt;/urls&gt;&lt;/record&gt;&lt;/Cite&gt;&lt;/EndNote&gt;</w:instrText>
      </w:r>
      <w:r>
        <w:fldChar w:fldCharType="separate"/>
      </w:r>
      <w:r>
        <w:rPr>
          <w:noProof/>
        </w:rPr>
        <w:t>("Annual Report 2012," 2012)</w:t>
      </w:r>
      <w:r>
        <w:fldChar w:fldCharType="end"/>
      </w:r>
      <w:r>
        <w:t xml:space="preserve">, nearly 15% of its total operating expenses; one could assume that some of the </w:t>
      </w:r>
      <w:r>
        <w:rPr>
          <w:rStyle w:val="A13"/>
        </w:rPr>
        <w:t>$15,171,785 spent on fundraising in 2012 included mass communication-related expenditures.</w:t>
      </w:r>
    </w:p>
  </w:footnote>
  <w:footnote w:id="23">
    <w:p w14:paraId="374703EE" w14:textId="77777777" w:rsidR="005E0846" w:rsidRPr="003E5A91" w:rsidRDefault="005E0846" w:rsidP="000F465C">
      <w:pPr>
        <w:pStyle w:val="FootnoteText"/>
        <w:rPr>
          <w:lang w:val="es-MX"/>
        </w:rPr>
      </w:pPr>
      <w:r>
        <w:rPr>
          <w:rStyle w:val="FootnoteReference"/>
        </w:rPr>
        <w:footnoteRef/>
      </w:r>
      <w:r>
        <w:t xml:space="preserve"> More generally, objects, in McCombs’ terms. </w:t>
      </w:r>
    </w:p>
  </w:footnote>
  <w:footnote w:id="24">
    <w:p w14:paraId="3A6E80A0" w14:textId="77777777" w:rsidR="005E0846" w:rsidRDefault="005E0846" w:rsidP="000F465C">
      <w:pPr>
        <w:pStyle w:val="FootnoteText"/>
      </w:pPr>
      <w:r>
        <w:rPr>
          <w:rStyle w:val="FootnoteReference"/>
        </w:rPr>
        <w:footnoteRef/>
      </w:r>
      <w:r>
        <w:t xml:space="preserve"> Or an attribute of an object, if second-level agenda-setting effects are being studied.</w:t>
      </w:r>
    </w:p>
  </w:footnote>
  <w:footnote w:id="25">
    <w:p w14:paraId="3C4958AF" w14:textId="77777777" w:rsidR="005E0846" w:rsidRDefault="005E0846" w:rsidP="000F465C">
      <w:pPr>
        <w:pStyle w:val="FootnoteText"/>
      </w:pPr>
      <w:r>
        <w:rPr>
          <w:rStyle w:val="FootnoteReference"/>
        </w:rPr>
        <w:footnoteRef/>
      </w:r>
      <w:r>
        <w:t xml:space="preserve"> The original agenda-setting study </w:t>
      </w:r>
      <w:r>
        <w:fldChar w:fldCharType="begin"/>
      </w:r>
      <w:r>
        <w:instrText xml:space="preserve"> ADDIN EN.CITE &lt;EndNote&gt;&lt;Cite&gt;&lt;Author&gt;McCombs&lt;/Author&gt;&lt;Year&gt;1972&lt;/Year&gt;&lt;RecNum&gt;403&lt;/RecNum&gt;&lt;DisplayText&gt;(McCombs &amp;amp; Shaw, 1972)&lt;/DisplayText&gt;&lt;record&gt;&lt;rec-number&gt;403&lt;/rec-number&gt;&lt;foreign-keys&gt;&lt;key app="EN" db-id="fxa5pwfv8vdvwje9awfxez5qwtrzf5saz2tx" timestamp="1382033333"&gt;403&lt;/key&gt;&lt;/foreign-keys&gt;&lt;ref-type name="Journal Article"&gt;17&lt;/ref-type&gt;&lt;contributors&gt;&lt;authors&gt;&lt;author&gt;McCombs, Maxwell E.&lt;/author&gt;&lt;author&gt;Shaw, Donald L.&lt;/author&gt;&lt;/authors&gt;&lt;/contributors&gt;&lt;titles&gt;&lt;title&gt;The Agenda-Setting Function of Mass Media&lt;/title&gt;&lt;secondary-title&gt;Public Opinion Quarterly&lt;/secondary-title&gt;&lt;/titles&gt;&lt;periodical&gt;&lt;full-title&gt;Public Opinion Quarterly&lt;/full-title&gt;&lt;/periodical&gt;&lt;pages&gt;176-187&lt;/pages&gt;&lt;volume&gt;36&lt;/volume&gt;&lt;number&gt;2&lt;/number&gt;&lt;keywords&gt;&lt;keyword&gt;EDITORS&lt;/keyword&gt;&lt;keyword&gt;JOURNALISTS&lt;/keyword&gt;&lt;keyword&gt;BROADCASTERS&lt;/keyword&gt;&lt;keyword&gt;MASS media&lt;/keyword&gt;&lt;keyword&gt;POLITICAL candidates&lt;/keyword&gt;&lt;/keywords&gt;&lt;dates&gt;&lt;year&gt;1972&lt;/year&gt;&lt;pub-dates&gt;&lt;date&gt;Summer72&lt;/date&gt;&lt;/pub-dates&gt;&lt;/dates&gt;&lt;publisher&gt;American Association for Public Opinion Research&lt;/publisher&gt;&lt;isbn&gt;0033362X&lt;/isbn&gt;&lt;accession-num&gt;5414703&lt;/accession-num&gt;&lt;work-type&gt;Article&lt;/work-type&gt;&lt;urls&gt;&lt;related-urls&gt;&lt;url&gt;http://proxy.lib.utk.edu:90/login?url=http://search.ebscohost.com/login.aspx?direct=true&amp;amp;db=ufh&amp;amp;AN=5414703&amp;amp;scope=site&lt;/url&gt;&lt;/related-urls&gt;&lt;/urls&gt;&lt;remote-database-name&gt;ufh&lt;/remote-database-name&gt;&lt;remote-database-provider&gt;EBSCOhost&lt;/remote-database-provider&gt;&lt;/record&gt;&lt;/Cite&gt;&lt;/EndNote&gt;</w:instrText>
      </w:r>
      <w:r>
        <w:fldChar w:fldCharType="separate"/>
      </w:r>
      <w:r>
        <w:rPr>
          <w:noProof/>
        </w:rPr>
        <w:t>(McCombs &amp; Shaw, 1972)</w:t>
      </w:r>
      <w:r>
        <w:fldChar w:fldCharType="end"/>
      </w:r>
      <w:r>
        <w:t xml:space="preserve"> divided the analyzed news media content in “major” and “minor” levels based on position and space devoted to printed news stories and position and time allowed for broadcast materials.</w:t>
      </w:r>
    </w:p>
  </w:footnote>
  <w:footnote w:id="26">
    <w:p w14:paraId="64DC1441" w14:textId="77777777" w:rsidR="005E0846" w:rsidRPr="00C7280C" w:rsidRDefault="005E0846" w:rsidP="000F465C">
      <w:pPr>
        <w:pStyle w:val="FootnoteText"/>
      </w:pPr>
      <w:r>
        <w:rPr>
          <w:rStyle w:val="FootnoteReference"/>
        </w:rPr>
        <w:footnoteRef/>
      </w:r>
      <w:r>
        <w:t xml:space="preserve"> This is essentially what McCombs and Shaw (1972) did in their foundational agenda-setting research. They, however, used length of television stories to assign them into the same “major” coverage category as the prominent print stories and editorials. Length of a television news segment is,</w:t>
      </w:r>
      <w:r w:rsidRPr="00C467F2">
        <w:t xml:space="preserve"> </w:t>
      </w:r>
      <w:r>
        <w:t xml:space="preserve">in </w:t>
      </w:r>
      <w:r>
        <w:rPr>
          <w:noProof/>
        </w:rPr>
        <w:t xml:space="preserve">Kiousis’ conceptual model, a potential caharcterstic of attention, not prominence. Before oulining the lements of his conceptual model, Kiousis (2004, p. 74) warns the reader that “… there is certainly overlap” and that the three indicators of slience in his model (attention, pominece and valience) or not nesessarrily “distinclty separate.” </w:t>
      </w:r>
    </w:p>
  </w:footnote>
  <w:footnote w:id="27">
    <w:p w14:paraId="6A01E3EB" w14:textId="77777777" w:rsidR="005E0846" w:rsidRDefault="005E0846" w:rsidP="000F465C">
      <w:pPr>
        <w:pStyle w:val="FootnoteText"/>
      </w:pPr>
      <w:r>
        <w:rPr>
          <w:rStyle w:val="FootnoteReference"/>
        </w:rPr>
        <w:footnoteRef/>
      </w:r>
      <w:r>
        <w:t xml:space="preserve"> Two main approaches to estimating the contribution of the story tone to its salience suggest either counting all not neutral (either positive or negative stories) as salient or counting negative stories only </w:t>
      </w:r>
      <w:r>
        <w:fldChar w:fldCharType="begin"/>
      </w:r>
      <w:r>
        <w:instrText xml:space="preserve"> ADDIN EN.CITE &lt;EndNote&gt;&lt;Cite&gt;&lt;Author&gt;Kiousis&lt;/Author&gt;&lt;Year&gt;2004&lt;/Year&gt;&lt;RecNum&gt;701&lt;/RecNum&gt;&lt;DisplayText&gt;(Kiousis, 2004)&lt;/DisplayText&gt;&lt;record&gt;&lt;rec-number&gt;701&lt;/rec-number&gt;&lt;foreign-keys&gt;&lt;key app="EN" db-id="fxa5pwfv8vdvwje9awfxez5qwtrzf5saz2tx" timestamp="1425700061"&gt;701&lt;/key&gt;&lt;/foreign-keys&gt;&lt;ref-type name="Journal Article"&gt;17&lt;/ref-type&gt;&lt;contributors&gt;&lt;authors&gt;&lt;author&gt;Kiousis, Spiro&lt;/author&gt;&lt;/authors&gt;&lt;/contributors&gt;&lt;titles&gt;&lt;title&gt;Explicating Media Salience: A Factor Analysis of New York Times Issue Coverage During the 2000 U.S. Presidential Election&lt;/title&gt;&lt;secondary-title&gt;Journal of Communication&lt;/secondary-title&gt;&lt;/titles&gt;&lt;periodical&gt;&lt;full-title&gt;Journal of Communication&lt;/full-title&gt;&lt;/periodical&gt;&lt;pages&gt;71-87&lt;/pages&gt;&lt;volume&gt;54&lt;/volume&gt;&lt;number&gt;1&lt;/number&gt;&lt;keywords&gt;&lt;keyword&gt;MASS media&lt;/keyword&gt;&lt;keyword&gt;PRESIDENTS -- United States -- Election&lt;/keyword&gt;&lt;keyword&gt;SCHOLARS&lt;/keyword&gt;&lt;keyword&gt;FACTOR analysis&lt;/keyword&gt;&lt;keyword&gt;MATHEMATICAL models&lt;/keyword&gt;&lt;keyword&gt;UNITED States&lt;/keyword&gt;&lt;keyword&gt;NEW York Times, The (Newspaper)&lt;/keyword&gt;&lt;/keywords&gt;&lt;dates&gt;&lt;year&gt;2004&lt;/year&gt;&lt;/dates&gt;&lt;isbn&gt;00219916&lt;/isbn&gt;&lt;accession-num&gt;12438010&lt;/accession-num&gt;&lt;work-type&gt;Article&lt;/work-type&gt;&lt;urls&gt;&lt;related-urls&gt;&lt;url&gt;http://proxy.lib.utk.edu:90/login?url=http://search.ebscohost.com/login.aspx?direct=true&amp;amp;db=ufh&amp;amp;AN=12438010&amp;amp;scope=site&lt;/url&gt;&lt;/related-urls&gt;&lt;/urls&gt;&lt;remote-database-name&gt;ufh&lt;/remote-database-name&gt;&lt;remote-database-provider&gt;EBSCOhost&lt;/remote-database-provider&gt;&lt;/record&gt;&lt;/Cite&gt;&lt;/EndNote&gt;</w:instrText>
      </w:r>
      <w:r>
        <w:fldChar w:fldCharType="separate"/>
      </w:r>
      <w:r>
        <w:rPr>
          <w:noProof/>
        </w:rPr>
        <w:t>(Kiousis, 2004)</w:t>
      </w:r>
      <w:r>
        <w:fldChar w:fldCharType="end"/>
      </w:r>
      <w:r>
        <w:t>.</w:t>
      </w:r>
    </w:p>
  </w:footnote>
  <w:footnote w:id="28">
    <w:p w14:paraId="65919432" w14:textId="77777777" w:rsidR="005E0846" w:rsidRDefault="005E0846" w:rsidP="000F465C">
      <w:pPr>
        <w:pStyle w:val="FootnoteText"/>
      </w:pPr>
      <w:r>
        <w:rPr>
          <w:rStyle w:val="FootnoteReference"/>
        </w:rPr>
        <w:footnoteRef/>
      </w:r>
      <w:r>
        <w:t xml:space="preserve"> Media telling public </w:t>
      </w:r>
      <w:r w:rsidRPr="001418CB">
        <w:rPr>
          <w:i/>
        </w:rPr>
        <w:t>what</w:t>
      </w:r>
      <w:r>
        <w:t xml:space="preserve"> to think </w:t>
      </w:r>
      <w:r w:rsidRPr="001418CB">
        <w:rPr>
          <w:i/>
        </w:rPr>
        <w:t>about</w:t>
      </w:r>
      <w:r>
        <w:rPr>
          <w:i/>
        </w:rPr>
        <w:t>.</w:t>
      </w:r>
    </w:p>
  </w:footnote>
  <w:footnote w:id="29">
    <w:p w14:paraId="1CEF3C99" w14:textId="77777777" w:rsidR="005E0846" w:rsidRDefault="005E0846" w:rsidP="000F465C">
      <w:pPr>
        <w:pStyle w:val="FootnoteText"/>
      </w:pPr>
      <w:r>
        <w:rPr>
          <w:rStyle w:val="FootnoteReference"/>
        </w:rPr>
        <w:footnoteRef/>
      </w:r>
      <w:r>
        <w:t xml:space="preserve"> Media telling people </w:t>
      </w:r>
      <w:r w:rsidRPr="00EC564E">
        <w:rPr>
          <w:i/>
        </w:rPr>
        <w:t>what</w:t>
      </w:r>
      <w:r>
        <w:t xml:space="preserve"> to think.</w:t>
      </w:r>
    </w:p>
  </w:footnote>
  <w:footnote w:id="30">
    <w:p w14:paraId="20F48BC8" w14:textId="77777777" w:rsidR="005E0846" w:rsidRDefault="005E0846" w:rsidP="000F465C">
      <w:pPr>
        <w:pStyle w:val="FootnoteText"/>
      </w:pPr>
      <w:r>
        <w:rPr>
          <w:rStyle w:val="FootnoteReference"/>
        </w:rPr>
        <w:footnoteRef/>
      </w:r>
      <w:r>
        <w:t xml:space="preserve"> He gathered news stories from </w:t>
      </w:r>
      <w:r w:rsidRPr="00990A4B">
        <w:rPr>
          <w:i/>
        </w:rPr>
        <w:t>The New York Times</w:t>
      </w:r>
      <w:r>
        <w:t xml:space="preserve"> coverage, which limited the sample to prominent (at least according to one or prominence criteria) content only.</w:t>
      </w:r>
    </w:p>
  </w:footnote>
  <w:footnote w:id="31">
    <w:p w14:paraId="60A33519" w14:textId="77777777" w:rsidR="005E0846" w:rsidRDefault="005E0846" w:rsidP="000F465C">
      <w:pPr>
        <w:pStyle w:val="FootnoteText"/>
      </w:pPr>
      <w:r>
        <w:rPr>
          <w:rStyle w:val="FootnoteReference"/>
        </w:rPr>
        <w:footnoteRef/>
      </w:r>
      <w:r>
        <w:t xml:space="preserve"> Kiousis mentions that </w:t>
      </w:r>
      <w:r>
        <w:fldChar w:fldCharType="begin"/>
      </w:r>
      <w:r>
        <w:instrText xml:space="preserve"> ADDIN EN.CITE &lt;EndNote&gt;&lt;Cite AuthorYear="1"&gt;&lt;Author&gt;Manheim&lt;/Author&gt;&lt;Year&gt;1986&lt;/Year&gt;&lt;RecNum&gt;766&lt;/RecNum&gt;&lt;DisplayText&gt;Manheim (1986)&lt;/DisplayText&gt;&lt;record&gt;&lt;rec-number&gt;766&lt;/rec-number&gt;&lt;foreign-keys&gt;&lt;key app="EN" db-id="fxa5pwfv8vdvwje9awfxez5qwtrzf5saz2tx" timestamp="1434303811"&gt;766&lt;/key&gt;&lt;/foreign-keys&gt;&lt;ref-type name="Journal Article"&gt;17&lt;/ref-type&gt;&lt;contributors&gt;&lt;authors&gt;&lt;author&gt;Manheim, J. B.&lt;/author&gt;&lt;/authors&gt;&lt;/contributors&gt;&lt;titles&gt;&lt;title&gt;A Model of Agenda Dynamics&lt;/title&gt;&lt;secondary-title&gt;Communication yearbook&lt;/secondary-title&gt;&lt;/titles&gt;&lt;periodical&gt;&lt;full-title&gt;Communication Yearbook&lt;/full-title&gt;&lt;/periodical&gt;&lt;pages&gt;499-516&lt;/pages&gt;&lt;volume&gt;10&lt;/volume&gt;&lt;dates&gt;&lt;year&gt;1986&lt;/year&gt;&lt;/dates&gt;&lt;urls&gt;&lt;/urls&gt;&lt;/record&gt;&lt;/Cite&gt;&lt;/EndNote&gt;</w:instrText>
      </w:r>
      <w:r>
        <w:fldChar w:fldCharType="separate"/>
      </w:r>
      <w:r>
        <w:rPr>
          <w:noProof/>
        </w:rPr>
        <w:t>Manheim (1986)</w:t>
      </w:r>
      <w:r>
        <w:fldChar w:fldCharType="end"/>
      </w:r>
      <w:r>
        <w:t xml:space="preserve"> “collapsed attention and prominence into the category of visibility”  </w:t>
      </w:r>
      <w:r>
        <w:fldChar w:fldCharType="begin"/>
      </w:r>
      <w:r>
        <w:instrText xml:space="preserve"> ADDIN EN.CITE &lt;EndNote&gt;&lt;Cite&gt;&lt;Author&gt;Kiousis&lt;/Author&gt;&lt;Year&gt;2004&lt;/Year&gt;&lt;RecNum&gt;701&lt;/RecNum&gt;&lt;Pages&gt;74&lt;/Pages&gt;&lt;DisplayText&gt;(Kiousis, 2004, p. 74)&lt;/DisplayText&gt;&lt;record&gt;&lt;rec-number&gt;701&lt;/rec-number&gt;&lt;foreign-keys&gt;&lt;key app="EN" db-id="fxa5pwfv8vdvwje9awfxez5qwtrzf5saz2tx" timestamp="1425700061"&gt;701&lt;/key&gt;&lt;/foreign-keys&gt;&lt;ref-type name="Journal Article"&gt;17&lt;/ref-type&gt;&lt;contributors&gt;&lt;authors&gt;&lt;author&gt;Kiousis, Spiro&lt;/author&gt;&lt;/authors&gt;&lt;/contributors&gt;&lt;titles&gt;&lt;title&gt;Explicating Media Salience: A Factor Analysis of New York Times Issue Coverage During the 2000 U.S. Presidential Election&lt;/title&gt;&lt;secondary-title&gt;Journal of Communication&lt;/secondary-title&gt;&lt;/titles&gt;&lt;periodical&gt;&lt;full-title&gt;Journal of Communication&lt;/full-title&gt;&lt;/periodical&gt;&lt;pages&gt;71-87&lt;/pages&gt;&lt;volume&gt;54&lt;/volume&gt;&lt;number&gt;1&lt;/number&gt;&lt;keywords&gt;&lt;keyword&gt;MASS media&lt;/keyword&gt;&lt;keyword&gt;PRESIDENTS -- United States -- Election&lt;/keyword&gt;&lt;keyword&gt;SCHOLARS&lt;/keyword&gt;&lt;keyword&gt;FACTOR analysis&lt;/keyword&gt;&lt;keyword&gt;MATHEMATICAL models&lt;/keyword&gt;&lt;keyword&gt;UNITED States&lt;/keyword&gt;&lt;keyword&gt;NEW York Times, The (Newspaper)&lt;/keyword&gt;&lt;/keywords&gt;&lt;dates&gt;&lt;year&gt;2004&lt;/year&gt;&lt;/dates&gt;&lt;isbn&gt;00219916&lt;/isbn&gt;&lt;accession-num&gt;12438010&lt;/accession-num&gt;&lt;work-type&gt;Article&lt;/work-type&gt;&lt;urls&gt;&lt;related-urls&gt;&lt;url&gt;http://proxy.lib.utk.edu:90/login?url=http://search.ebscohost.com/login.aspx?direct=true&amp;amp;db=ufh&amp;amp;AN=12438010&amp;amp;scope=site&lt;/url&gt;&lt;/related-urls&gt;&lt;/urls&gt;&lt;remote-database-name&gt;ufh&lt;/remote-database-name&gt;&lt;remote-database-provider&gt;EBSCOhost&lt;/remote-database-provider&gt;&lt;/record&gt;&lt;/Cite&gt;&lt;/EndNote&gt;</w:instrText>
      </w:r>
      <w:r>
        <w:fldChar w:fldCharType="separate"/>
      </w:r>
      <w:r>
        <w:rPr>
          <w:noProof/>
        </w:rPr>
        <w:t>(Kiousis, 2004, p. 74)</w:t>
      </w:r>
      <w:r>
        <w:fldChar w:fldCharType="end"/>
      </w:r>
      <w:r>
        <w:t xml:space="preserve">, and uses the term “visibility” to label a factor, uniting attention and some prominence indicators. </w:t>
      </w:r>
    </w:p>
  </w:footnote>
  <w:footnote w:id="32">
    <w:p w14:paraId="7038D7D2" w14:textId="77777777" w:rsidR="005E0846" w:rsidRPr="00407BCA" w:rsidRDefault="005E0846" w:rsidP="000F465C">
      <w:pPr>
        <w:pStyle w:val="FootnoteText"/>
      </w:pPr>
      <w:r>
        <w:rPr>
          <w:rStyle w:val="FootnoteReference"/>
        </w:rPr>
        <w:footnoteRef/>
      </w:r>
      <w:r>
        <w:t xml:space="preserve"> While think tanks have </w:t>
      </w:r>
      <w:r w:rsidRPr="0092120B">
        <w:rPr>
          <w:color w:val="auto"/>
        </w:rPr>
        <w:t>generat</w:t>
      </w:r>
      <w:r>
        <w:rPr>
          <w:color w:val="auto"/>
        </w:rPr>
        <w:t>ion of</w:t>
      </w:r>
      <w:r w:rsidRPr="0092120B">
        <w:rPr>
          <w:color w:val="auto"/>
        </w:rPr>
        <w:t xml:space="preserve"> </w:t>
      </w:r>
      <w:r>
        <w:rPr>
          <w:color w:val="auto"/>
        </w:rPr>
        <w:t>“</w:t>
      </w:r>
      <w:r w:rsidRPr="0092120B">
        <w:rPr>
          <w:color w:val="auto"/>
        </w:rPr>
        <w:t>policy-oriented research, analysis, and advice</w:t>
      </w:r>
      <w:r>
        <w:rPr>
          <w:color w:val="auto"/>
        </w:rPr>
        <w:t xml:space="preserve">” </w:t>
      </w:r>
      <w:r w:rsidRPr="0092120B">
        <w:rPr>
          <w:color w:val="auto"/>
        </w:rPr>
        <w:fldChar w:fldCharType="begin"/>
      </w:r>
      <w:r w:rsidRPr="0092120B">
        <w:rPr>
          <w:color w:val="auto"/>
        </w:rPr>
        <w:instrText xml:space="preserve"> ADDIN EN.CITE &lt;EndNote&gt;&lt;Cite&gt;&lt;Author&gt;McGann&lt;/Author&gt;&lt;Year&gt;2010&lt;/Year&gt;&lt;RecNum&gt;582&lt;/RecNum&gt;&lt;Pages&gt;1&lt;/Pages&gt;&lt;DisplayText&gt;(McGann, 2010, p. 1)&lt;/DisplayText&gt;&lt;record&gt;&lt;rec-number&gt;582&lt;/rec-number&gt;&lt;foreign-keys&gt;&lt;key app="EN" db-id="fxa5pwfv8vdvwje9awfxez5qwtrzf5saz2tx" timestamp="1391015424"&gt;582&lt;/key&gt;&lt;/foreign-keys&gt;&lt;ref-type name="Book"&gt;6&lt;/ref-type&gt;&lt;contributors&gt;&lt;authors&gt;&lt;author&gt;McGann, James G.&lt;/author&gt;&lt;/authors&gt;&lt;/contributors&gt;&lt;titles&gt;&lt;title&gt;Democratization and market reform in developing and transitional countries: Think tanks as catalysts&lt;/title&gt;&lt;/titles&gt;&lt;keywords&gt;&lt;keyword&gt;Democratization -- Developing countries&lt;/keyword&gt;&lt;keyword&gt;Structural adjustment (Economic policy) -- Developing countries&lt;/keyword&gt;&lt;keyword&gt;Democratization -- Developing countries -- Case studies&lt;/keyword&gt;&lt;keyword&gt;Structural adjustment (Economic policy) -- Developing countries -- Case studies&lt;/keyword&gt;&lt;keyword&gt;Policy sciences&lt;/keyword&gt;&lt;keyword&gt;Research institutes&lt;/keyword&gt;&lt;keyword&gt;Developing countries -- Economic policy&lt;/keyword&gt;&lt;keyword&gt;Developing countries -- Economic policy -- Case studies&lt;/keyword&gt;&lt;/keywords&gt;&lt;dates&gt;&lt;year&gt;2010&lt;/year&gt;&lt;/dates&gt;&lt;pub-location&gt;New York, NY&lt;/pub-location&gt;&lt;publisher&gt;Routledge&lt;/publisher&gt;&lt;urls&gt;&lt;/urls&gt;&lt;research-notes&gt;The book could serve as a good basis for justification of the sample: TTs influencing U.S. foreign policy towards post-Soviet countries. Slovakia and Poland, discussed in the book aren’t the best examples, but it is something! The book defines and talks in good detail about the process of democratization. Here is to rationale: Media in democratization of countries they are not in: a very-many-step-flow influence of political climates. It talks about the role of civil society (including think tanks) in the process of democratization, and about the role of TTs separately. The book is full of case-studies, which could land a hand with methodologies of assessing and measuring TTs activities.&lt;/research-notes&gt;&lt;/record&gt;&lt;/Cite&gt;&lt;/EndNote&gt;</w:instrText>
      </w:r>
      <w:r w:rsidRPr="0092120B">
        <w:rPr>
          <w:color w:val="auto"/>
        </w:rPr>
        <w:fldChar w:fldCharType="separate"/>
      </w:r>
      <w:r w:rsidRPr="0092120B">
        <w:rPr>
          <w:noProof/>
          <w:color w:val="auto"/>
        </w:rPr>
        <w:t>(McGann, 2010, p. 1)</w:t>
      </w:r>
      <w:r w:rsidRPr="0092120B">
        <w:rPr>
          <w:color w:val="auto"/>
        </w:rPr>
        <w:fldChar w:fldCharType="end"/>
      </w:r>
      <w:r>
        <w:t xml:space="preserve"> as their mission, output they publish on their websites is expected to be neutral in tone. Objectivity requirement of scientific inquiries </w:t>
      </w:r>
      <w:r>
        <w:fldChar w:fldCharType="begin"/>
      </w:r>
      <w:r>
        <w:instrText xml:space="preserve"> ADDIN EN.CITE &lt;EndNote&gt;&lt;Cite&gt;&lt;Author&gt;Reiss&lt;/Author&gt;&lt;Year&gt;2014&lt;/Year&gt;&lt;RecNum&gt;767&lt;/RecNum&gt;&lt;DisplayText&gt;(Reiss &amp;amp; Sprenger, 2014)&lt;/DisplayText&gt;&lt;record&gt;&lt;rec-number&gt;767&lt;/rec-number&gt;&lt;foreign-keys&gt;&lt;key app="EN" db-id="fxa5pwfv8vdvwje9awfxez5qwtrzf5saz2tx" timestamp="1434306099"&gt;767&lt;/key&gt;&lt;/foreign-keys&gt;&lt;ref-type name="Encyclopedia"&gt;53&lt;/ref-type&gt;&lt;contributors&gt;&lt;authors&gt;&lt;author&gt;Reiss, Julian&lt;/author&gt;&lt;author&gt;Sprenger, Jan&lt;/author&gt;&lt;/authors&gt;&lt;secondary-authors&gt;&lt;author&gt;Zalta, Edward N.&lt;/author&gt;&lt;/secondary-authors&gt;&lt;/contributors&gt;&lt;titles&gt;&lt;title&gt;Scientific Objectivity&lt;/title&gt;&lt;secondary-title&gt;Stanford Encyclopedia of Philosoph&lt;/secondary-title&gt;&lt;/titles&gt;&lt;edition&gt;Fall 2014&lt;/edition&gt;&lt;dates&gt;&lt;year&gt;2014&lt;/year&gt;&lt;/dates&gt;&lt;urls&gt;&lt;related-urls&gt;&lt;url&gt;http://plato.stanford.edu/entries/scientific-objectivity/&lt;/url&gt;&lt;/related-urls&gt;&lt;/urls&gt;&lt;/record&gt;&lt;/Cite&gt;&lt;/EndNote&gt;</w:instrText>
      </w:r>
      <w:r>
        <w:fldChar w:fldCharType="separate"/>
      </w:r>
      <w:r>
        <w:rPr>
          <w:noProof/>
        </w:rPr>
        <w:t>(Reiss &amp; Sprenger, 2014)</w:t>
      </w:r>
      <w:r>
        <w:fldChar w:fldCharType="end"/>
      </w:r>
      <w:r>
        <w:t xml:space="preserve"> leaves very little room</w:t>
      </w:r>
      <w:r w:rsidRPr="00031185">
        <w:t xml:space="preserve"> </w:t>
      </w:r>
      <w:r>
        <w:t>in research-based publications for negative or positive incarnations in tone, as well as conflict, as understood in news reporting.</w:t>
      </w:r>
    </w:p>
  </w:footnote>
  <w:footnote w:id="33">
    <w:p w14:paraId="4FBC8807" w14:textId="77777777" w:rsidR="005E0846" w:rsidRDefault="005E0846" w:rsidP="000F465C">
      <w:pPr>
        <w:pStyle w:val="FootnoteText"/>
      </w:pPr>
      <w:r>
        <w:rPr>
          <w:rStyle w:val="FootnoteReference"/>
        </w:rPr>
        <w:footnoteRef/>
      </w:r>
      <w:r>
        <w:t xml:space="preserve"> According to Abelson, in pursuit of a stronger public profile, think tanks also organize forums, encourage their fellows to give public lectures, they testify before Congress, publish books, journals and reports, and enhance their media exposure. They keep record of these activities and post online written content, transcripts and descriptions of events. </w:t>
      </w:r>
    </w:p>
  </w:footnote>
  <w:footnote w:id="34">
    <w:p w14:paraId="0EBB4E63" w14:textId="77777777" w:rsidR="005E0846" w:rsidRDefault="005E0846" w:rsidP="000F465C">
      <w:pPr>
        <w:pStyle w:val="FootnoteText"/>
      </w:pPr>
      <w:r>
        <w:rPr>
          <w:rStyle w:val="FootnoteReference"/>
        </w:rPr>
        <w:footnoteRef/>
      </w:r>
      <w:r>
        <w:t xml:space="preserve"> See previous section of this chapter</w:t>
      </w:r>
    </w:p>
  </w:footnote>
  <w:footnote w:id="35">
    <w:p w14:paraId="42BAD746" w14:textId="77777777" w:rsidR="005E0846" w:rsidRDefault="005E0846" w:rsidP="000F465C">
      <w:pPr>
        <w:pStyle w:val="FootnoteText"/>
      </w:pPr>
      <w:r>
        <w:rPr>
          <w:rStyle w:val="FootnoteReference"/>
        </w:rPr>
        <w:footnoteRef/>
      </w:r>
      <w:r>
        <w:t xml:space="preserve"> According to McCombs (2004), beside other news organizations, journalism’s norms and traditions, major sources of information have major impacts on formation of national news agenda, with national leaders and public relations professionals contributing to the process as well.</w:t>
      </w:r>
    </w:p>
  </w:footnote>
  <w:footnote w:id="36">
    <w:p w14:paraId="14E171D2" w14:textId="77777777" w:rsidR="005E0846" w:rsidRDefault="005E0846" w:rsidP="000F465C">
      <w:pPr>
        <w:pStyle w:val="FootnoteText"/>
      </w:pPr>
      <w:r>
        <w:rPr>
          <w:rStyle w:val="FootnoteReference"/>
        </w:rPr>
        <w:footnoteRef/>
      </w:r>
      <w:r>
        <w:t xml:space="preserve"> In the example of Georgia, the search term ended up excluding major cities in Georgia, USA, as well as popular in the U.S. sports: </w:t>
      </w:r>
      <w:r w:rsidRPr="006973E0">
        <w:rPr>
          <w:rFonts w:ascii="Verdana" w:eastAsia="Times New Roman" w:hAnsi="Verdana"/>
          <w:sz w:val="16"/>
          <w:szCs w:val="16"/>
        </w:rPr>
        <w:t>Georgia or Yerevan or Saakashvili AND NOT Atlanta AND NOT Savanna AND NOT Augusta AND NOT Mrietta AND NOT Columbus AND NOT football AND NOT basketball AND NOT baseball</w:t>
      </w:r>
      <w:r>
        <w:rPr>
          <w:rFonts w:ascii="Verdana" w:eastAsia="Times New Roman" w:hAnsi="Verdana"/>
          <w:sz w:val="16"/>
          <w:szCs w:val="16"/>
        </w:rPr>
        <w:t>.</w:t>
      </w:r>
    </w:p>
  </w:footnote>
  <w:footnote w:id="37">
    <w:p w14:paraId="27D85384" w14:textId="77777777" w:rsidR="005E0846" w:rsidRDefault="005E0846" w:rsidP="000F465C">
      <w:pPr>
        <w:pStyle w:val="FootnoteText"/>
      </w:pPr>
      <w:r>
        <w:rPr>
          <w:rStyle w:val="FootnoteReference"/>
        </w:rPr>
        <w:footnoteRef/>
      </w:r>
      <w:r>
        <w:t xml:space="preserve"> </w:t>
      </w:r>
      <w:r w:rsidRPr="0092120B">
        <w:t>For complete list of search terms refer to Appendix A</w:t>
      </w:r>
    </w:p>
  </w:footnote>
  <w:footnote w:id="38">
    <w:p w14:paraId="3108BAB5" w14:textId="77777777" w:rsidR="005E0846" w:rsidRDefault="005E0846" w:rsidP="000F465C">
      <w:pPr>
        <w:pStyle w:val="FootnoteText"/>
      </w:pPr>
      <w:r>
        <w:rPr>
          <w:rStyle w:val="FootnoteReference"/>
        </w:rPr>
        <w:footnoteRef/>
      </w:r>
      <w:r>
        <w:t xml:space="preserve"> For example, Guinea, the country, had to be distinguished by means of excluding exact names of another four states from the search term: </w:t>
      </w:r>
      <w:r w:rsidRPr="006973E0">
        <w:rPr>
          <w:rFonts w:ascii="Verdana" w:eastAsia="Times New Roman" w:hAnsi="Verdana"/>
          <w:sz w:val="16"/>
          <w:szCs w:val="16"/>
        </w:rPr>
        <w:t>Guinea AND NOT "Guinea-Bissau" AND NOT "French Guiana" AND NOT "Papua New Guinea" AND NOT "Equatorial Guinea"</w:t>
      </w:r>
    </w:p>
  </w:footnote>
  <w:footnote w:id="39">
    <w:p w14:paraId="36EF7DBB" w14:textId="77777777" w:rsidR="005E0846" w:rsidRDefault="005E0846" w:rsidP="000F465C">
      <w:pPr>
        <w:pStyle w:val="FootnoteText"/>
      </w:pPr>
      <w:r>
        <w:rPr>
          <w:rStyle w:val="FootnoteReference"/>
        </w:rPr>
        <w:footnoteRef/>
      </w:r>
      <w:r>
        <w:t xml:space="preserve"> See Appendix B.</w:t>
      </w:r>
    </w:p>
  </w:footnote>
  <w:footnote w:id="40">
    <w:p w14:paraId="1CB74FD1" w14:textId="77777777" w:rsidR="005E0846" w:rsidRPr="00293EF3" w:rsidRDefault="005E0846" w:rsidP="000F465C">
      <w:pPr>
        <w:pStyle w:val="FootnoteText"/>
      </w:pPr>
      <w:r>
        <w:rPr>
          <w:rStyle w:val="FootnoteReference"/>
        </w:rPr>
        <w:footnoteRef/>
      </w:r>
      <w:r>
        <w:t xml:space="preserve"> Among the 25 more salient countries, spike values ranged from 0.21 for Mexico to 1.34 for Egypt. See Appendix C for the full list.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5202484"/>
      <w:docPartObj>
        <w:docPartGallery w:val="Page Numbers (Top of Page)"/>
        <w:docPartUnique/>
      </w:docPartObj>
    </w:sdtPr>
    <w:sdtEndPr>
      <w:rPr>
        <w:noProof/>
      </w:rPr>
    </w:sdtEndPr>
    <w:sdtContent>
      <w:p w14:paraId="041643A3" w14:textId="1C1375F3" w:rsidR="005E0846" w:rsidRDefault="005E0846">
        <w:pPr>
          <w:pStyle w:val="Header"/>
          <w:jc w:val="right"/>
        </w:pPr>
        <w:r>
          <w:fldChar w:fldCharType="begin"/>
        </w:r>
        <w:r>
          <w:instrText xml:space="preserve"> PAGE   \* MERGEFORMAT </w:instrText>
        </w:r>
        <w:r>
          <w:fldChar w:fldCharType="separate"/>
        </w:r>
        <w:r w:rsidR="008B72DE">
          <w:rPr>
            <w:noProof/>
          </w:rPr>
          <w:t>17</w:t>
        </w:r>
        <w:r>
          <w:rPr>
            <w:noProof/>
          </w:rPr>
          <w:fldChar w:fldCharType="end"/>
        </w:r>
      </w:p>
    </w:sdtContent>
  </w:sdt>
  <w:p w14:paraId="53894C80" w14:textId="77777777" w:rsidR="005E0846" w:rsidRDefault="005E08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EEC184" w14:textId="3CDB3AC2" w:rsidR="005E0846" w:rsidRDefault="005E0846">
    <w:pPr>
      <w:pStyle w:val="Header"/>
      <w:jc w:val="right"/>
    </w:pPr>
  </w:p>
  <w:p w14:paraId="79A4E88D" w14:textId="77777777" w:rsidR="005E0846" w:rsidRDefault="005E084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7707F"/>
    <w:multiLevelType w:val="hybridMultilevel"/>
    <w:tmpl w:val="F918C0AE"/>
    <w:lvl w:ilvl="0" w:tplc="7B503B28">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B97C29"/>
    <w:multiLevelType w:val="hybridMultilevel"/>
    <w:tmpl w:val="12EEB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A3B2E"/>
    <w:multiLevelType w:val="hybridMultilevel"/>
    <w:tmpl w:val="9768F9E0"/>
    <w:lvl w:ilvl="0" w:tplc="EE86316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E057A6E"/>
    <w:multiLevelType w:val="hybridMultilevel"/>
    <w:tmpl w:val="9754F4E6"/>
    <w:lvl w:ilvl="0" w:tplc="FD987D04">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9539EA"/>
    <w:multiLevelType w:val="hybridMultilevel"/>
    <w:tmpl w:val="EF5C34C6"/>
    <w:lvl w:ilvl="0" w:tplc="49DA888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A74F54"/>
    <w:multiLevelType w:val="hybridMultilevel"/>
    <w:tmpl w:val="176A7F2E"/>
    <w:lvl w:ilvl="0" w:tplc="CDFA7A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7001E82"/>
    <w:multiLevelType w:val="hybridMultilevel"/>
    <w:tmpl w:val="8302462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E150F0"/>
    <w:multiLevelType w:val="hybridMultilevel"/>
    <w:tmpl w:val="20D038AC"/>
    <w:lvl w:ilvl="0" w:tplc="DF0C847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362549"/>
    <w:multiLevelType w:val="hybridMultilevel"/>
    <w:tmpl w:val="24F412A4"/>
    <w:lvl w:ilvl="0" w:tplc="04090015">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3E96C73"/>
    <w:multiLevelType w:val="hybridMultilevel"/>
    <w:tmpl w:val="9CE8014A"/>
    <w:lvl w:ilvl="0" w:tplc="12689C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EBF0B16"/>
    <w:multiLevelType w:val="hybridMultilevel"/>
    <w:tmpl w:val="D0C839B4"/>
    <w:lvl w:ilvl="0" w:tplc="3FFE60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27C7857"/>
    <w:multiLevelType w:val="hybridMultilevel"/>
    <w:tmpl w:val="43A6B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555870"/>
    <w:multiLevelType w:val="hybridMultilevel"/>
    <w:tmpl w:val="6A3E3222"/>
    <w:lvl w:ilvl="0" w:tplc="25D4C176">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7B56BDF"/>
    <w:multiLevelType w:val="hybridMultilevel"/>
    <w:tmpl w:val="70D64994"/>
    <w:lvl w:ilvl="0" w:tplc="A8485ED4">
      <w:start w:val="1"/>
      <w:numFmt w:val="upp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9DA1202"/>
    <w:multiLevelType w:val="hybridMultilevel"/>
    <w:tmpl w:val="FA9CF6BA"/>
    <w:lvl w:ilvl="0" w:tplc="C3C285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CF66A3E"/>
    <w:multiLevelType w:val="hybridMultilevel"/>
    <w:tmpl w:val="BBD68C00"/>
    <w:lvl w:ilvl="0" w:tplc="9C0CDD62">
      <w:start w:val="1"/>
      <w:numFmt w:val="upperLetter"/>
      <w:lvlText w:val="%1&gt;"/>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0913E9A"/>
    <w:multiLevelType w:val="hybridMultilevel"/>
    <w:tmpl w:val="A866FB1A"/>
    <w:lvl w:ilvl="0" w:tplc="6812E68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1493F25"/>
    <w:multiLevelType w:val="hybridMultilevel"/>
    <w:tmpl w:val="EE887720"/>
    <w:lvl w:ilvl="0" w:tplc="56D216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A20340"/>
    <w:multiLevelType w:val="hybridMultilevel"/>
    <w:tmpl w:val="97F622D6"/>
    <w:lvl w:ilvl="0" w:tplc="326E0B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A891D38"/>
    <w:multiLevelType w:val="hybridMultilevel"/>
    <w:tmpl w:val="6D20E962"/>
    <w:lvl w:ilvl="0" w:tplc="1B6EA3B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AC94ABE"/>
    <w:multiLevelType w:val="hybridMultilevel"/>
    <w:tmpl w:val="AD5E681A"/>
    <w:lvl w:ilvl="0" w:tplc="94C6174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B6C365D"/>
    <w:multiLevelType w:val="hybridMultilevel"/>
    <w:tmpl w:val="CA0A5EAE"/>
    <w:lvl w:ilvl="0" w:tplc="DFC8761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EE321C9"/>
    <w:multiLevelType w:val="hybridMultilevel"/>
    <w:tmpl w:val="FC26F1F8"/>
    <w:lvl w:ilvl="0" w:tplc="19A8B4A0">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B837A18"/>
    <w:multiLevelType w:val="hybridMultilevel"/>
    <w:tmpl w:val="B2F25EB0"/>
    <w:lvl w:ilvl="0" w:tplc="004A8D6A">
      <w:start w:val="1"/>
      <w:numFmt w:val="upperRoman"/>
      <w:lvlText w:val="%1."/>
      <w:lvlJc w:val="righ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C4B6928"/>
    <w:multiLevelType w:val="hybridMultilevel"/>
    <w:tmpl w:val="1BDAE51C"/>
    <w:lvl w:ilvl="0" w:tplc="06204AE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0E45582"/>
    <w:multiLevelType w:val="hybridMultilevel"/>
    <w:tmpl w:val="64628928"/>
    <w:lvl w:ilvl="0" w:tplc="4D1C9778">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B805B0C"/>
    <w:multiLevelType w:val="hybridMultilevel"/>
    <w:tmpl w:val="E5D01034"/>
    <w:lvl w:ilvl="0" w:tplc="0EAA09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B863817"/>
    <w:multiLevelType w:val="hybridMultilevel"/>
    <w:tmpl w:val="65A005F4"/>
    <w:lvl w:ilvl="0" w:tplc="0EC87BD6">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E5636BA"/>
    <w:multiLevelType w:val="hybridMultilevel"/>
    <w:tmpl w:val="CB7833AA"/>
    <w:lvl w:ilvl="0" w:tplc="F5765C4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E5748D2"/>
    <w:multiLevelType w:val="hybridMultilevel"/>
    <w:tmpl w:val="6A1E8550"/>
    <w:lvl w:ilvl="0" w:tplc="494A10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E9D5316"/>
    <w:multiLevelType w:val="hybridMultilevel"/>
    <w:tmpl w:val="CDDACFDE"/>
    <w:lvl w:ilvl="0" w:tplc="17C89830">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F4624AC"/>
    <w:multiLevelType w:val="hybridMultilevel"/>
    <w:tmpl w:val="F1C6FAF0"/>
    <w:lvl w:ilvl="0" w:tplc="0C3A828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0FB1EF4"/>
    <w:multiLevelType w:val="hybridMultilevel"/>
    <w:tmpl w:val="6A3E3222"/>
    <w:lvl w:ilvl="0" w:tplc="25D4C176">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4B62842"/>
    <w:multiLevelType w:val="hybridMultilevel"/>
    <w:tmpl w:val="55B200FC"/>
    <w:lvl w:ilvl="0" w:tplc="0ADCE7A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7589504D"/>
    <w:multiLevelType w:val="hybridMultilevel"/>
    <w:tmpl w:val="5FFE19B2"/>
    <w:lvl w:ilvl="0" w:tplc="497C92E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7D216CA"/>
    <w:multiLevelType w:val="hybridMultilevel"/>
    <w:tmpl w:val="321E21EC"/>
    <w:lvl w:ilvl="0" w:tplc="3BD01B64">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89F3716"/>
    <w:multiLevelType w:val="hybridMultilevel"/>
    <w:tmpl w:val="2898B1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A15897"/>
    <w:multiLevelType w:val="hybridMultilevel"/>
    <w:tmpl w:val="1480BF30"/>
    <w:lvl w:ilvl="0" w:tplc="828CCE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B2469F6"/>
    <w:multiLevelType w:val="hybridMultilevel"/>
    <w:tmpl w:val="892257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3B5BCF"/>
    <w:multiLevelType w:val="hybridMultilevel"/>
    <w:tmpl w:val="D8FE0CBE"/>
    <w:lvl w:ilvl="0" w:tplc="2F228576">
      <w:start w:val="1"/>
      <w:numFmt w:val="upperRoman"/>
      <w:lvlText w:val="%1."/>
      <w:lvlJc w:val="righ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7C4D6044"/>
    <w:multiLevelType w:val="hybridMultilevel"/>
    <w:tmpl w:val="93EADAF6"/>
    <w:lvl w:ilvl="0" w:tplc="397CA7C4">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D6E42E5"/>
    <w:multiLevelType w:val="hybridMultilevel"/>
    <w:tmpl w:val="3B20AA92"/>
    <w:lvl w:ilvl="0" w:tplc="F26CB5F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E903969"/>
    <w:multiLevelType w:val="hybridMultilevel"/>
    <w:tmpl w:val="D49630DE"/>
    <w:lvl w:ilvl="0" w:tplc="335827CA">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8"/>
  </w:num>
  <w:num w:numId="2">
    <w:abstractNumId w:val="41"/>
  </w:num>
  <w:num w:numId="3">
    <w:abstractNumId w:val="21"/>
  </w:num>
  <w:num w:numId="4">
    <w:abstractNumId w:val="11"/>
  </w:num>
  <w:num w:numId="5">
    <w:abstractNumId w:val="1"/>
  </w:num>
  <w:num w:numId="6">
    <w:abstractNumId w:val="18"/>
  </w:num>
  <w:num w:numId="7">
    <w:abstractNumId w:val="14"/>
  </w:num>
  <w:num w:numId="8">
    <w:abstractNumId w:val="17"/>
  </w:num>
  <w:num w:numId="9">
    <w:abstractNumId w:val="28"/>
  </w:num>
  <w:num w:numId="10">
    <w:abstractNumId w:val="33"/>
  </w:num>
  <w:num w:numId="11">
    <w:abstractNumId w:val="20"/>
  </w:num>
  <w:num w:numId="12">
    <w:abstractNumId w:val="2"/>
  </w:num>
  <w:num w:numId="13">
    <w:abstractNumId w:val="34"/>
  </w:num>
  <w:num w:numId="14">
    <w:abstractNumId w:val="24"/>
  </w:num>
  <w:num w:numId="15">
    <w:abstractNumId w:val="16"/>
  </w:num>
  <w:num w:numId="16">
    <w:abstractNumId w:val="7"/>
  </w:num>
  <w:num w:numId="17">
    <w:abstractNumId w:val="26"/>
  </w:num>
  <w:num w:numId="18">
    <w:abstractNumId w:val="3"/>
  </w:num>
  <w:num w:numId="19">
    <w:abstractNumId w:val="10"/>
  </w:num>
  <w:num w:numId="20">
    <w:abstractNumId w:val="8"/>
  </w:num>
  <w:num w:numId="21">
    <w:abstractNumId w:val="13"/>
  </w:num>
  <w:num w:numId="22">
    <w:abstractNumId w:val="19"/>
  </w:num>
  <w:num w:numId="23">
    <w:abstractNumId w:val="40"/>
  </w:num>
  <w:num w:numId="24">
    <w:abstractNumId w:val="35"/>
  </w:num>
  <w:num w:numId="25">
    <w:abstractNumId w:val="42"/>
  </w:num>
  <w:num w:numId="26">
    <w:abstractNumId w:val="36"/>
  </w:num>
  <w:num w:numId="27">
    <w:abstractNumId w:val="9"/>
  </w:num>
  <w:num w:numId="28">
    <w:abstractNumId w:val="15"/>
  </w:num>
  <w:num w:numId="29">
    <w:abstractNumId w:val="30"/>
  </w:num>
  <w:num w:numId="30">
    <w:abstractNumId w:val="37"/>
  </w:num>
  <w:num w:numId="31">
    <w:abstractNumId w:val="0"/>
  </w:num>
  <w:num w:numId="32">
    <w:abstractNumId w:val="22"/>
  </w:num>
  <w:num w:numId="33">
    <w:abstractNumId w:val="4"/>
  </w:num>
  <w:num w:numId="34">
    <w:abstractNumId w:val="4"/>
    <w:lvlOverride w:ilvl="0">
      <w:startOverride w:val="1"/>
    </w:lvlOverride>
  </w:num>
  <w:num w:numId="35">
    <w:abstractNumId w:val="23"/>
  </w:num>
  <w:num w:numId="36">
    <w:abstractNumId w:val="23"/>
    <w:lvlOverride w:ilvl="0">
      <w:startOverride w:val="1"/>
    </w:lvlOverride>
  </w:num>
  <w:num w:numId="37">
    <w:abstractNumId w:val="25"/>
  </w:num>
  <w:num w:numId="38">
    <w:abstractNumId w:val="27"/>
  </w:num>
  <w:num w:numId="39">
    <w:abstractNumId w:val="31"/>
  </w:num>
  <w:num w:numId="40">
    <w:abstractNumId w:val="32"/>
  </w:num>
  <w:num w:numId="41">
    <w:abstractNumId w:val="12"/>
  </w:num>
  <w:num w:numId="42">
    <w:abstractNumId w:val="5"/>
  </w:num>
  <w:num w:numId="43">
    <w:abstractNumId w:val="6"/>
  </w:num>
  <w:num w:numId="44">
    <w:abstractNumId w:val="13"/>
    <w:lvlOverride w:ilvl="0">
      <w:startOverride w:val="1"/>
    </w:lvlOverride>
  </w:num>
  <w:num w:numId="45">
    <w:abstractNumId w:val="13"/>
    <w:lvlOverride w:ilvl="0">
      <w:startOverride w:val="1"/>
    </w:lvlOverride>
  </w:num>
  <w:num w:numId="46">
    <w:abstractNumId w:val="13"/>
    <w:lvlOverride w:ilvl="0">
      <w:startOverride w:val="1"/>
    </w:lvlOverride>
  </w:num>
  <w:num w:numId="47">
    <w:abstractNumId w:val="39"/>
  </w:num>
  <w:num w:numId="48">
    <w:abstractNumId w:val="13"/>
    <w:lvlOverride w:ilvl="0">
      <w:startOverride w:val="1"/>
    </w:lvlOverride>
  </w:num>
  <w:num w:numId="4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1&lt;/EnableBibliographyCategories&gt;&lt;/ENLayout&gt;"/>
    <w:docVar w:name="EN.Libraries" w:val="&lt;Libraries&gt;&lt;item db-id=&quot;fxa5pwfv8vdvwje9awfxez5qwtrzf5saz2tx&quot;&gt;EndNote Library Working Copy&lt;record-ids&gt;&lt;item&gt;230&lt;/item&gt;&lt;item&gt;285&lt;/item&gt;&lt;item&gt;286&lt;/item&gt;&lt;item&gt;287&lt;/item&gt;&lt;item&gt;290&lt;/item&gt;&lt;item&gt;292&lt;/item&gt;&lt;item&gt;293&lt;/item&gt;&lt;item&gt;294&lt;/item&gt;&lt;item&gt;298&lt;/item&gt;&lt;item&gt;300&lt;/item&gt;&lt;item&gt;301&lt;/item&gt;&lt;item&gt;403&lt;/item&gt;&lt;item&gt;404&lt;/item&gt;&lt;item&gt;534&lt;/item&gt;&lt;item&gt;536&lt;/item&gt;&lt;item&gt;537&lt;/item&gt;&lt;item&gt;538&lt;/item&gt;&lt;item&gt;541&lt;/item&gt;&lt;item&gt;542&lt;/item&gt;&lt;item&gt;550&lt;/item&gt;&lt;item&gt;565&lt;/item&gt;&lt;item&gt;582&lt;/item&gt;&lt;item&gt;583&lt;/item&gt;&lt;item&gt;585&lt;/item&gt;&lt;item&gt;586&lt;/item&gt;&lt;item&gt;587&lt;/item&gt;&lt;item&gt;589&lt;/item&gt;&lt;item&gt;590&lt;/item&gt;&lt;item&gt;592&lt;/item&gt;&lt;item&gt;596&lt;/item&gt;&lt;item&gt;597&lt;/item&gt;&lt;item&gt;600&lt;/item&gt;&lt;item&gt;605&lt;/item&gt;&lt;item&gt;607&lt;/item&gt;&lt;item&gt;608&lt;/item&gt;&lt;item&gt;609&lt;/item&gt;&lt;item&gt;610&lt;/item&gt;&lt;item&gt;612&lt;/item&gt;&lt;item&gt;619&lt;/item&gt;&lt;item&gt;625&lt;/item&gt;&lt;item&gt;627&lt;/item&gt;&lt;item&gt;639&lt;/item&gt;&lt;item&gt;641&lt;/item&gt;&lt;item&gt;642&lt;/item&gt;&lt;item&gt;643&lt;/item&gt;&lt;item&gt;644&lt;/item&gt;&lt;item&gt;645&lt;/item&gt;&lt;item&gt;646&lt;/item&gt;&lt;item&gt;648&lt;/item&gt;&lt;item&gt;649&lt;/item&gt;&lt;item&gt;650&lt;/item&gt;&lt;item&gt;651&lt;/item&gt;&lt;item&gt;652&lt;/item&gt;&lt;item&gt;654&lt;/item&gt;&lt;item&gt;655&lt;/item&gt;&lt;item&gt;656&lt;/item&gt;&lt;item&gt;657&lt;/item&gt;&lt;item&gt;658&lt;/item&gt;&lt;item&gt;659&lt;/item&gt;&lt;item&gt;685&lt;/item&gt;&lt;item&gt;701&lt;/item&gt;&lt;item&gt;703&lt;/item&gt;&lt;item&gt;705&lt;/item&gt;&lt;item&gt;708&lt;/item&gt;&lt;item&gt;721&lt;/item&gt;&lt;item&gt;722&lt;/item&gt;&lt;item&gt;723&lt;/item&gt;&lt;item&gt;724&lt;/item&gt;&lt;item&gt;726&lt;/item&gt;&lt;item&gt;732&lt;/item&gt;&lt;item&gt;733&lt;/item&gt;&lt;item&gt;734&lt;/item&gt;&lt;item&gt;735&lt;/item&gt;&lt;item&gt;737&lt;/item&gt;&lt;item&gt;741&lt;/item&gt;&lt;item&gt;742&lt;/item&gt;&lt;item&gt;743&lt;/item&gt;&lt;item&gt;744&lt;/item&gt;&lt;item&gt;745&lt;/item&gt;&lt;item&gt;746&lt;/item&gt;&lt;item&gt;747&lt;/item&gt;&lt;item&gt;748&lt;/item&gt;&lt;item&gt;753&lt;/item&gt;&lt;item&gt;754&lt;/item&gt;&lt;item&gt;755&lt;/item&gt;&lt;item&gt;756&lt;/item&gt;&lt;item&gt;757&lt;/item&gt;&lt;item&gt;758&lt;/item&gt;&lt;item&gt;759&lt;/item&gt;&lt;item&gt;760&lt;/item&gt;&lt;item&gt;761&lt;/item&gt;&lt;item&gt;764&lt;/item&gt;&lt;item&gt;765&lt;/item&gt;&lt;item&gt;766&lt;/item&gt;&lt;item&gt;767&lt;/item&gt;&lt;item&gt;769&lt;/item&gt;&lt;item&gt;770&lt;/item&gt;&lt;item&gt;771&lt;/item&gt;&lt;item&gt;772&lt;/item&gt;&lt;item&gt;773&lt;/item&gt;&lt;item&gt;774&lt;/item&gt;&lt;item&gt;775&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E0517B"/>
    <w:rsid w:val="000016B7"/>
    <w:rsid w:val="000035BF"/>
    <w:rsid w:val="0000439B"/>
    <w:rsid w:val="00004D69"/>
    <w:rsid w:val="0000529E"/>
    <w:rsid w:val="000058E2"/>
    <w:rsid w:val="00005A32"/>
    <w:rsid w:val="00005FB1"/>
    <w:rsid w:val="0000713B"/>
    <w:rsid w:val="000072CA"/>
    <w:rsid w:val="0001052D"/>
    <w:rsid w:val="00010623"/>
    <w:rsid w:val="00010BD1"/>
    <w:rsid w:val="00010F77"/>
    <w:rsid w:val="00011CCC"/>
    <w:rsid w:val="00011D75"/>
    <w:rsid w:val="00013204"/>
    <w:rsid w:val="000134ED"/>
    <w:rsid w:val="00013839"/>
    <w:rsid w:val="00013EDF"/>
    <w:rsid w:val="0001401B"/>
    <w:rsid w:val="000144A0"/>
    <w:rsid w:val="00014A15"/>
    <w:rsid w:val="00015EED"/>
    <w:rsid w:val="00016721"/>
    <w:rsid w:val="00017085"/>
    <w:rsid w:val="0001742E"/>
    <w:rsid w:val="00017774"/>
    <w:rsid w:val="00020D35"/>
    <w:rsid w:val="000210A3"/>
    <w:rsid w:val="00021658"/>
    <w:rsid w:val="00021D20"/>
    <w:rsid w:val="00023384"/>
    <w:rsid w:val="00023B76"/>
    <w:rsid w:val="000252A7"/>
    <w:rsid w:val="00025631"/>
    <w:rsid w:val="000268DF"/>
    <w:rsid w:val="0002794B"/>
    <w:rsid w:val="00027F5A"/>
    <w:rsid w:val="0003087F"/>
    <w:rsid w:val="000314FC"/>
    <w:rsid w:val="00031DDD"/>
    <w:rsid w:val="00031EFC"/>
    <w:rsid w:val="0003295B"/>
    <w:rsid w:val="00033039"/>
    <w:rsid w:val="000344BF"/>
    <w:rsid w:val="0003567A"/>
    <w:rsid w:val="00035A6E"/>
    <w:rsid w:val="00035D01"/>
    <w:rsid w:val="00036421"/>
    <w:rsid w:val="0003646D"/>
    <w:rsid w:val="000365A1"/>
    <w:rsid w:val="0003729C"/>
    <w:rsid w:val="0003770D"/>
    <w:rsid w:val="00041E4E"/>
    <w:rsid w:val="00043001"/>
    <w:rsid w:val="000431AD"/>
    <w:rsid w:val="000433EC"/>
    <w:rsid w:val="00043FF6"/>
    <w:rsid w:val="0004405D"/>
    <w:rsid w:val="000443B8"/>
    <w:rsid w:val="00044BC8"/>
    <w:rsid w:val="00044C94"/>
    <w:rsid w:val="00044D05"/>
    <w:rsid w:val="00044D95"/>
    <w:rsid w:val="00045120"/>
    <w:rsid w:val="000458CA"/>
    <w:rsid w:val="00045FD4"/>
    <w:rsid w:val="00046456"/>
    <w:rsid w:val="00046B70"/>
    <w:rsid w:val="00050A70"/>
    <w:rsid w:val="00051A84"/>
    <w:rsid w:val="000534B2"/>
    <w:rsid w:val="00053FD6"/>
    <w:rsid w:val="0005433B"/>
    <w:rsid w:val="0005482A"/>
    <w:rsid w:val="000549A7"/>
    <w:rsid w:val="000554B4"/>
    <w:rsid w:val="00055801"/>
    <w:rsid w:val="00056650"/>
    <w:rsid w:val="000568CD"/>
    <w:rsid w:val="0006048F"/>
    <w:rsid w:val="00060709"/>
    <w:rsid w:val="00060D7E"/>
    <w:rsid w:val="000610E6"/>
    <w:rsid w:val="0006205F"/>
    <w:rsid w:val="00062D6A"/>
    <w:rsid w:val="0006310B"/>
    <w:rsid w:val="0006353D"/>
    <w:rsid w:val="000645EF"/>
    <w:rsid w:val="00064907"/>
    <w:rsid w:val="0006617F"/>
    <w:rsid w:val="00066252"/>
    <w:rsid w:val="00066563"/>
    <w:rsid w:val="000669BE"/>
    <w:rsid w:val="000720EE"/>
    <w:rsid w:val="00073B2B"/>
    <w:rsid w:val="00075B06"/>
    <w:rsid w:val="00075C7B"/>
    <w:rsid w:val="000808EB"/>
    <w:rsid w:val="00081205"/>
    <w:rsid w:val="000823F8"/>
    <w:rsid w:val="0008593D"/>
    <w:rsid w:val="000876AA"/>
    <w:rsid w:val="00087BC2"/>
    <w:rsid w:val="0009004B"/>
    <w:rsid w:val="000927F0"/>
    <w:rsid w:val="00093A05"/>
    <w:rsid w:val="00093F72"/>
    <w:rsid w:val="00094B9B"/>
    <w:rsid w:val="00095F4D"/>
    <w:rsid w:val="0009610D"/>
    <w:rsid w:val="000963C7"/>
    <w:rsid w:val="0009652F"/>
    <w:rsid w:val="000965B1"/>
    <w:rsid w:val="00096DB1"/>
    <w:rsid w:val="000A077D"/>
    <w:rsid w:val="000A19E3"/>
    <w:rsid w:val="000A1D64"/>
    <w:rsid w:val="000A2F20"/>
    <w:rsid w:val="000A3D7D"/>
    <w:rsid w:val="000A409B"/>
    <w:rsid w:val="000A424B"/>
    <w:rsid w:val="000A592C"/>
    <w:rsid w:val="000A5AEB"/>
    <w:rsid w:val="000A6D17"/>
    <w:rsid w:val="000B036C"/>
    <w:rsid w:val="000B0A0D"/>
    <w:rsid w:val="000B0C91"/>
    <w:rsid w:val="000B0D1A"/>
    <w:rsid w:val="000B1201"/>
    <w:rsid w:val="000B12D8"/>
    <w:rsid w:val="000B2D4C"/>
    <w:rsid w:val="000B3297"/>
    <w:rsid w:val="000B345E"/>
    <w:rsid w:val="000B3A48"/>
    <w:rsid w:val="000B3D15"/>
    <w:rsid w:val="000B4765"/>
    <w:rsid w:val="000B51B3"/>
    <w:rsid w:val="000B6736"/>
    <w:rsid w:val="000B6D44"/>
    <w:rsid w:val="000B70A6"/>
    <w:rsid w:val="000B7646"/>
    <w:rsid w:val="000B7651"/>
    <w:rsid w:val="000B7FC9"/>
    <w:rsid w:val="000C020F"/>
    <w:rsid w:val="000C04B0"/>
    <w:rsid w:val="000C0A0F"/>
    <w:rsid w:val="000C3804"/>
    <w:rsid w:val="000C3E21"/>
    <w:rsid w:val="000C3F87"/>
    <w:rsid w:val="000C4336"/>
    <w:rsid w:val="000C4353"/>
    <w:rsid w:val="000C4D7F"/>
    <w:rsid w:val="000C78A1"/>
    <w:rsid w:val="000C7939"/>
    <w:rsid w:val="000D0239"/>
    <w:rsid w:val="000D0DB6"/>
    <w:rsid w:val="000D1728"/>
    <w:rsid w:val="000D1A64"/>
    <w:rsid w:val="000D27A8"/>
    <w:rsid w:val="000D2CDE"/>
    <w:rsid w:val="000D38A2"/>
    <w:rsid w:val="000D44EE"/>
    <w:rsid w:val="000D5340"/>
    <w:rsid w:val="000D5E07"/>
    <w:rsid w:val="000D5F39"/>
    <w:rsid w:val="000D60FB"/>
    <w:rsid w:val="000D6F77"/>
    <w:rsid w:val="000D75F1"/>
    <w:rsid w:val="000E0B53"/>
    <w:rsid w:val="000E1673"/>
    <w:rsid w:val="000E169C"/>
    <w:rsid w:val="000E1CE3"/>
    <w:rsid w:val="000E372F"/>
    <w:rsid w:val="000E4073"/>
    <w:rsid w:val="000E4A00"/>
    <w:rsid w:val="000E51EC"/>
    <w:rsid w:val="000E533F"/>
    <w:rsid w:val="000E60EF"/>
    <w:rsid w:val="000E67D8"/>
    <w:rsid w:val="000E6985"/>
    <w:rsid w:val="000E7374"/>
    <w:rsid w:val="000E7F8D"/>
    <w:rsid w:val="000F05EB"/>
    <w:rsid w:val="000F1074"/>
    <w:rsid w:val="000F1207"/>
    <w:rsid w:val="000F2071"/>
    <w:rsid w:val="000F2770"/>
    <w:rsid w:val="000F2EE9"/>
    <w:rsid w:val="000F34A3"/>
    <w:rsid w:val="000F3C35"/>
    <w:rsid w:val="000F465C"/>
    <w:rsid w:val="000F47F0"/>
    <w:rsid w:val="000F57DD"/>
    <w:rsid w:val="000F6FF5"/>
    <w:rsid w:val="000F766F"/>
    <w:rsid w:val="0010002F"/>
    <w:rsid w:val="001003C3"/>
    <w:rsid w:val="00101EDB"/>
    <w:rsid w:val="001020EE"/>
    <w:rsid w:val="00103073"/>
    <w:rsid w:val="001031DC"/>
    <w:rsid w:val="001035C3"/>
    <w:rsid w:val="00105AF3"/>
    <w:rsid w:val="0010601E"/>
    <w:rsid w:val="0010710D"/>
    <w:rsid w:val="001074C5"/>
    <w:rsid w:val="00107D16"/>
    <w:rsid w:val="0011135D"/>
    <w:rsid w:val="00112094"/>
    <w:rsid w:val="00112A45"/>
    <w:rsid w:val="001153B6"/>
    <w:rsid w:val="0011552C"/>
    <w:rsid w:val="00116417"/>
    <w:rsid w:val="00116B4D"/>
    <w:rsid w:val="001207F4"/>
    <w:rsid w:val="001209E8"/>
    <w:rsid w:val="00120B60"/>
    <w:rsid w:val="001216D6"/>
    <w:rsid w:val="00121E1A"/>
    <w:rsid w:val="00122788"/>
    <w:rsid w:val="00122EB6"/>
    <w:rsid w:val="00123807"/>
    <w:rsid w:val="00123B18"/>
    <w:rsid w:val="001249B1"/>
    <w:rsid w:val="00124D6A"/>
    <w:rsid w:val="00125FAA"/>
    <w:rsid w:val="00125FCD"/>
    <w:rsid w:val="00127663"/>
    <w:rsid w:val="00130A09"/>
    <w:rsid w:val="00132213"/>
    <w:rsid w:val="0013228B"/>
    <w:rsid w:val="001348D6"/>
    <w:rsid w:val="00134A19"/>
    <w:rsid w:val="00134B72"/>
    <w:rsid w:val="00134C0C"/>
    <w:rsid w:val="00134CA6"/>
    <w:rsid w:val="00135B3F"/>
    <w:rsid w:val="00135E97"/>
    <w:rsid w:val="0013648F"/>
    <w:rsid w:val="00137048"/>
    <w:rsid w:val="0013779F"/>
    <w:rsid w:val="00137837"/>
    <w:rsid w:val="00137A58"/>
    <w:rsid w:val="001405B8"/>
    <w:rsid w:val="00140E88"/>
    <w:rsid w:val="0014149A"/>
    <w:rsid w:val="001415FE"/>
    <w:rsid w:val="00141841"/>
    <w:rsid w:val="001435CD"/>
    <w:rsid w:val="00143F15"/>
    <w:rsid w:val="001440B8"/>
    <w:rsid w:val="00144235"/>
    <w:rsid w:val="00144C09"/>
    <w:rsid w:val="00144CF0"/>
    <w:rsid w:val="00145192"/>
    <w:rsid w:val="001454F9"/>
    <w:rsid w:val="00145E6F"/>
    <w:rsid w:val="00146357"/>
    <w:rsid w:val="001466F8"/>
    <w:rsid w:val="00146864"/>
    <w:rsid w:val="00146CBA"/>
    <w:rsid w:val="001506A7"/>
    <w:rsid w:val="001510CA"/>
    <w:rsid w:val="00151C32"/>
    <w:rsid w:val="00151FA6"/>
    <w:rsid w:val="001520F8"/>
    <w:rsid w:val="0015222F"/>
    <w:rsid w:val="001538CF"/>
    <w:rsid w:val="00154886"/>
    <w:rsid w:val="0015498F"/>
    <w:rsid w:val="001550F2"/>
    <w:rsid w:val="00156599"/>
    <w:rsid w:val="00157CA0"/>
    <w:rsid w:val="0016217B"/>
    <w:rsid w:val="001621A5"/>
    <w:rsid w:val="0016234E"/>
    <w:rsid w:val="00162AC9"/>
    <w:rsid w:val="00162F73"/>
    <w:rsid w:val="00163009"/>
    <w:rsid w:val="001639E3"/>
    <w:rsid w:val="00163FC7"/>
    <w:rsid w:val="0016560B"/>
    <w:rsid w:val="00165A95"/>
    <w:rsid w:val="001662ED"/>
    <w:rsid w:val="001666F5"/>
    <w:rsid w:val="001677F5"/>
    <w:rsid w:val="00167D23"/>
    <w:rsid w:val="00170AB9"/>
    <w:rsid w:val="001712BC"/>
    <w:rsid w:val="001718AC"/>
    <w:rsid w:val="001724D9"/>
    <w:rsid w:val="00172895"/>
    <w:rsid w:val="00172C6E"/>
    <w:rsid w:val="00172D3E"/>
    <w:rsid w:val="00172DC6"/>
    <w:rsid w:val="001738CF"/>
    <w:rsid w:val="001743C9"/>
    <w:rsid w:val="001745A6"/>
    <w:rsid w:val="00174742"/>
    <w:rsid w:val="00174E0C"/>
    <w:rsid w:val="0017520C"/>
    <w:rsid w:val="00175257"/>
    <w:rsid w:val="0017697D"/>
    <w:rsid w:val="001778EA"/>
    <w:rsid w:val="00177A06"/>
    <w:rsid w:val="00177B3D"/>
    <w:rsid w:val="00181D32"/>
    <w:rsid w:val="00183EF3"/>
    <w:rsid w:val="0018407A"/>
    <w:rsid w:val="0018446A"/>
    <w:rsid w:val="00186692"/>
    <w:rsid w:val="001869C8"/>
    <w:rsid w:val="001869DE"/>
    <w:rsid w:val="00186DA5"/>
    <w:rsid w:val="00191229"/>
    <w:rsid w:val="001919D1"/>
    <w:rsid w:val="00191B8D"/>
    <w:rsid w:val="00191BF5"/>
    <w:rsid w:val="00191DE3"/>
    <w:rsid w:val="00191F3D"/>
    <w:rsid w:val="00192527"/>
    <w:rsid w:val="0019257A"/>
    <w:rsid w:val="0019261F"/>
    <w:rsid w:val="00192827"/>
    <w:rsid w:val="00192F40"/>
    <w:rsid w:val="00193979"/>
    <w:rsid w:val="00193AFE"/>
    <w:rsid w:val="001959B8"/>
    <w:rsid w:val="00195EA6"/>
    <w:rsid w:val="00195EB9"/>
    <w:rsid w:val="001960B8"/>
    <w:rsid w:val="0019699A"/>
    <w:rsid w:val="00197A79"/>
    <w:rsid w:val="001A03A9"/>
    <w:rsid w:val="001A0D53"/>
    <w:rsid w:val="001A0FA0"/>
    <w:rsid w:val="001A1638"/>
    <w:rsid w:val="001A1B45"/>
    <w:rsid w:val="001A1C77"/>
    <w:rsid w:val="001A2209"/>
    <w:rsid w:val="001A2235"/>
    <w:rsid w:val="001A2736"/>
    <w:rsid w:val="001A376C"/>
    <w:rsid w:val="001A6C75"/>
    <w:rsid w:val="001B010A"/>
    <w:rsid w:val="001B04E2"/>
    <w:rsid w:val="001B0BD8"/>
    <w:rsid w:val="001B1870"/>
    <w:rsid w:val="001B18EF"/>
    <w:rsid w:val="001B1F70"/>
    <w:rsid w:val="001B2526"/>
    <w:rsid w:val="001B2536"/>
    <w:rsid w:val="001B267C"/>
    <w:rsid w:val="001B3A0E"/>
    <w:rsid w:val="001B448D"/>
    <w:rsid w:val="001B45C7"/>
    <w:rsid w:val="001B4B6B"/>
    <w:rsid w:val="001B4E70"/>
    <w:rsid w:val="001B506C"/>
    <w:rsid w:val="001B5263"/>
    <w:rsid w:val="001B669B"/>
    <w:rsid w:val="001B6FEE"/>
    <w:rsid w:val="001C104A"/>
    <w:rsid w:val="001C165C"/>
    <w:rsid w:val="001C1799"/>
    <w:rsid w:val="001C17FA"/>
    <w:rsid w:val="001C1EAC"/>
    <w:rsid w:val="001C231F"/>
    <w:rsid w:val="001C23D3"/>
    <w:rsid w:val="001C3487"/>
    <w:rsid w:val="001C3628"/>
    <w:rsid w:val="001C3833"/>
    <w:rsid w:val="001C3CA4"/>
    <w:rsid w:val="001C5A71"/>
    <w:rsid w:val="001D0005"/>
    <w:rsid w:val="001D0BDD"/>
    <w:rsid w:val="001D0D65"/>
    <w:rsid w:val="001D2520"/>
    <w:rsid w:val="001D31BF"/>
    <w:rsid w:val="001D3860"/>
    <w:rsid w:val="001D419E"/>
    <w:rsid w:val="001D57CE"/>
    <w:rsid w:val="001D57F1"/>
    <w:rsid w:val="001D6143"/>
    <w:rsid w:val="001D64CB"/>
    <w:rsid w:val="001D730F"/>
    <w:rsid w:val="001D7635"/>
    <w:rsid w:val="001D7D74"/>
    <w:rsid w:val="001D7F65"/>
    <w:rsid w:val="001E0152"/>
    <w:rsid w:val="001E0422"/>
    <w:rsid w:val="001E1182"/>
    <w:rsid w:val="001E1FA7"/>
    <w:rsid w:val="001E2479"/>
    <w:rsid w:val="001E2E13"/>
    <w:rsid w:val="001E324D"/>
    <w:rsid w:val="001E3CBD"/>
    <w:rsid w:val="001E4795"/>
    <w:rsid w:val="001E5099"/>
    <w:rsid w:val="001E52E4"/>
    <w:rsid w:val="001E5FE2"/>
    <w:rsid w:val="001E6325"/>
    <w:rsid w:val="001E63CF"/>
    <w:rsid w:val="001E6409"/>
    <w:rsid w:val="001E64F4"/>
    <w:rsid w:val="001E6F5D"/>
    <w:rsid w:val="001E7C11"/>
    <w:rsid w:val="001F0433"/>
    <w:rsid w:val="001F3746"/>
    <w:rsid w:val="001F4202"/>
    <w:rsid w:val="001F5D0F"/>
    <w:rsid w:val="001F60D5"/>
    <w:rsid w:val="001F6828"/>
    <w:rsid w:val="001F6DE3"/>
    <w:rsid w:val="001F7341"/>
    <w:rsid w:val="00200030"/>
    <w:rsid w:val="0020014A"/>
    <w:rsid w:val="002009AF"/>
    <w:rsid w:val="00201834"/>
    <w:rsid w:val="0020190A"/>
    <w:rsid w:val="0020199D"/>
    <w:rsid w:val="0020320C"/>
    <w:rsid w:val="00203386"/>
    <w:rsid w:val="00203D02"/>
    <w:rsid w:val="00203E8A"/>
    <w:rsid w:val="0020523F"/>
    <w:rsid w:val="00205590"/>
    <w:rsid w:val="0020644D"/>
    <w:rsid w:val="00206F10"/>
    <w:rsid w:val="0021017B"/>
    <w:rsid w:val="002101BF"/>
    <w:rsid w:val="00210822"/>
    <w:rsid w:val="002108B4"/>
    <w:rsid w:val="002108C1"/>
    <w:rsid w:val="0021112C"/>
    <w:rsid w:val="00211862"/>
    <w:rsid w:val="00211DC9"/>
    <w:rsid w:val="00212731"/>
    <w:rsid w:val="0021324C"/>
    <w:rsid w:val="00213D1E"/>
    <w:rsid w:val="00214154"/>
    <w:rsid w:val="00215200"/>
    <w:rsid w:val="00215E45"/>
    <w:rsid w:val="00215FE8"/>
    <w:rsid w:val="00216047"/>
    <w:rsid w:val="00216B80"/>
    <w:rsid w:val="002204E3"/>
    <w:rsid w:val="002204EB"/>
    <w:rsid w:val="002214D7"/>
    <w:rsid w:val="0022259B"/>
    <w:rsid w:val="00222952"/>
    <w:rsid w:val="00222DD6"/>
    <w:rsid w:val="002234E3"/>
    <w:rsid w:val="00224293"/>
    <w:rsid w:val="002253D8"/>
    <w:rsid w:val="002260F2"/>
    <w:rsid w:val="00226D68"/>
    <w:rsid w:val="0022723C"/>
    <w:rsid w:val="002309D0"/>
    <w:rsid w:val="00231DCD"/>
    <w:rsid w:val="002329A5"/>
    <w:rsid w:val="00233150"/>
    <w:rsid w:val="002333B3"/>
    <w:rsid w:val="0023371C"/>
    <w:rsid w:val="00233870"/>
    <w:rsid w:val="00234469"/>
    <w:rsid w:val="00234603"/>
    <w:rsid w:val="00234D4D"/>
    <w:rsid w:val="002351F9"/>
    <w:rsid w:val="00236D99"/>
    <w:rsid w:val="00237456"/>
    <w:rsid w:val="00237823"/>
    <w:rsid w:val="00237908"/>
    <w:rsid w:val="00237B00"/>
    <w:rsid w:val="00240DCF"/>
    <w:rsid w:val="00240F4F"/>
    <w:rsid w:val="00241604"/>
    <w:rsid w:val="00241650"/>
    <w:rsid w:val="00242352"/>
    <w:rsid w:val="00242CEB"/>
    <w:rsid w:val="0024322E"/>
    <w:rsid w:val="002436EC"/>
    <w:rsid w:val="002438FE"/>
    <w:rsid w:val="0024497D"/>
    <w:rsid w:val="002451E3"/>
    <w:rsid w:val="00245B34"/>
    <w:rsid w:val="00245B91"/>
    <w:rsid w:val="00245C50"/>
    <w:rsid w:val="00245D21"/>
    <w:rsid w:val="00246541"/>
    <w:rsid w:val="002477BB"/>
    <w:rsid w:val="00247BD6"/>
    <w:rsid w:val="00250959"/>
    <w:rsid w:val="0025101F"/>
    <w:rsid w:val="002517BA"/>
    <w:rsid w:val="0025336C"/>
    <w:rsid w:val="0025348C"/>
    <w:rsid w:val="0025439E"/>
    <w:rsid w:val="00254424"/>
    <w:rsid w:val="002546C1"/>
    <w:rsid w:val="00255434"/>
    <w:rsid w:val="00256B1B"/>
    <w:rsid w:val="002574FA"/>
    <w:rsid w:val="00260302"/>
    <w:rsid w:val="00260769"/>
    <w:rsid w:val="00261A14"/>
    <w:rsid w:val="00262EDB"/>
    <w:rsid w:val="00264404"/>
    <w:rsid w:val="00264726"/>
    <w:rsid w:val="00264B81"/>
    <w:rsid w:val="002651E5"/>
    <w:rsid w:val="002651E7"/>
    <w:rsid w:val="00266BC4"/>
    <w:rsid w:val="00266CD3"/>
    <w:rsid w:val="00266E72"/>
    <w:rsid w:val="0026778E"/>
    <w:rsid w:val="00267B5C"/>
    <w:rsid w:val="00267C55"/>
    <w:rsid w:val="00270E54"/>
    <w:rsid w:val="00271411"/>
    <w:rsid w:val="00271A44"/>
    <w:rsid w:val="002721EF"/>
    <w:rsid w:val="00272E4C"/>
    <w:rsid w:val="00273A56"/>
    <w:rsid w:val="00273F4A"/>
    <w:rsid w:val="00274012"/>
    <w:rsid w:val="00274099"/>
    <w:rsid w:val="002747E5"/>
    <w:rsid w:val="00275099"/>
    <w:rsid w:val="002750BC"/>
    <w:rsid w:val="00275E54"/>
    <w:rsid w:val="002769F6"/>
    <w:rsid w:val="00276B0B"/>
    <w:rsid w:val="002809FE"/>
    <w:rsid w:val="002818E4"/>
    <w:rsid w:val="002820A0"/>
    <w:rsid w:val="002836E0"/>
    <w:rsid w:val="00284D4A"/>
    <w:rsid w:val="00285943"/>
    <w:rsid w:val="00285AFD"/>
    <w:rsid w:val="00285F79"/>
    <w:rsid w:val="002871AD"/>
    <w:rsid w:val="00287A01"/>
    <w:rsid w:val="00287A54"/>
    <w:rsid w:val="0029088E"/>
    <w:rsid w:val="002909FB"/>
    <w:rsid w:val="00291005"/>
    <w:rsid w:val="00292F90"/>
    <w:rsid w:val="0029436D"/>
    <w:rsid w:val="002963BE"/>
    <w:rsid w:val="0029641C"/>
    <w:rsid w:val="00296DDD"/>
    <w:rsid w:val="002976BD"/>
    <w:rsid w:val="002A0316"/>
    <w:rsid w:val="002A0F85"/>
    <w:rsid w:val="002A1D9A"/>
    <w:rsid w:val="002A3109"/>
    <w:rsid w:val="002A39FF"/>
    <w:rsid w:val="002A4957"/>
    <w:rsid w:val="002A4E56"/>
    <w:rsid w:val="002A6662"/>
    <w:rsid w:val="002A7073"/>
    <w:rsid w:val="002A7738"/>
    <w:rsid w:val="002B0EC4"/>
    <w:rsid w:val="002B1A36"/>
    <w:rsid w:val="002B2E5B"/>
    <w:rsid w:val="002B393E"/>
    <w:rsid w:val="002B3969"/>
    <w:rsid w:val="002B4726"/>
    <w:rsid w:val="002B4A40"/>
    <w:rsid w:val="002B606C"/>
    <w:rsid w:val="002B7694"/>
    <w:rsid w:val="002B7722"/>
    <w:rsid w:val="002C1ED3"/>
    <w:rsid w:val="002C3265"/>
    <w:rsid w:val="002C32AF"/>
    <w:rsid w:val="002C4D80"/>
    <w:rsid w:val="002C743C"/>
    <w:rsid w:val="002C75F0"/>
    <w:rsid w:val="002C7654"/>
    <w:rsid w:val="002D0FAE"/>
    <w:rsid w:val="002D11CF"/>
    <w:rsid w:val="002D142E"/>
    <w:rsid w:val="002D1C05"/>
    <w:rsid w:val="002D1ECF"/>
    <w:rsid w:val="002D3D90"/>
    <w:rsid w:val="002D4CA0"/>
    <w:rsid w:val="002D5C38"/>
    <w:rsid w:val="002D7574"/>
    <w:rsid w:val="002E115D"/>
    <w:rsid w:val="002E2102"/>
    <w:rsid w:val="002E2722"/>
    <w:rsid w:val="002E29D8"/>
    <w:rsid w:val="002E2FD5"/>
    <w:rsid w:val="002E3236"/>
    <w:rsid w:val="002E49CE"/>
    <w:rsid w:val="002E594B"/>
    <w:rsid w:val="002E664C"/>
    <w:rsid w:val="002E6697"/>
    <w:rsid w:val="002E7043"/>
    <w:rsid w:val="002E754D"/>
    <w:rsid w:val="002E7E6F"/>
    <w:rsid w:val="002F07C5"/>
    <w:rsid w:val="002F0CAC"/>
    <w:rsid w:val="002F0FA1"/>
    <w:rsid w:val="002F1A3B"/>
    <w:rsid w:val="002F1E07"/>
    <w:rsid w:val="002F32A1"/>
    <w:rsid w:val="002F3A9E"/>
    <w:rsid w:val="002F3D11"/>
    <w:rsid w:val="002F3FD6"/>
    <w:rsid w:val="002F3FE3"/>
    <w:rsid w:val="002F4DD9"/>
    <w:rsid w:val="002F4DF0"/>
    <w:rsid w:val="002F5C7B"/>
    <w:rsid w:val="002F756A"/>
    <w:rsid w:val="00301216"/>
    <w:rsid w:val="00301896"/>
    <w:rsid w:val="003032F8"/>
    <w:rsid w:val="003037FA"/>
    <w:rsid w:val="00303893"/>
    <w:rsid w:val="00303B5A"/>
    <w:rsid w:val="00304212"/>
    <w:rsid w:val="0030460B"/>
    <w:rsid w:val="00304943"/>
    <w:rsid w:val="00305964"/>
    <w:rsid w:val="003059B7"/>
    <w:rsid w:val="00305F1E"/>
    <w:rsid w:val="00306299"/>
    <w:rsid w:val="0030655C"/>
    <w:rsid w:val="00307CB6"/>
    <w:rsid w:val="0031027C"/>
    <w:rsid w:val="00312B90"/>
    <w:rsid w:val="003146B2"/>
    <w:rsid w:val="00314B85"/>
    <w:rsid w:val="00315C9C"/>
    <w:rsid w:val="00317703"/>
    <w:rsid w:val="00317912"/>
    <w:rsid w:val="00321E8C"/>
    <w:rsid w:val="003222F7"/>
    <w:rsid w:val="0032321C"/>
    <w:rsid w:val="0032331B"/>
    <w:rsid w:val="00323D4E"/>
    <w:rsid w:val="00323E15"/>
    <w:rsid w:val="00323FAB"/>
    <w:rsid w:val="00324072"/>
    <w:rsid w:val="00324114"/>
    <w:rsid w:val="0032472C"/>
    <w:rsid w:val="0032535C"/>
    <w:rsid w:val="0032585E"/>
    <w:rsid w:val="003260C3"/>
    <w:rsid w:val="00326948"/>
    <w:rsid w:val="003269DD"/>
    <w:rsid w:val="00326B70"/>
    <w:rsid w:val="00330818"/>
    <w:rsid w:val="0033225C"/>
    <w:rsid w:val="0033305E"/>
    <w:rsid w:val="003333FA"/>
    <w:rsid w:val="003400DC"/>
    <w:rsid w:val="0034098A"/>
    <w:rsid w:val="00341337"/>
    <w:rsid w:val="00341754"/>
    <w:rsid w:val="0034242F"/>
    <w:rsid w:val="00343021"/>
    <w:rsid w:val="00343582"/>
    <w:rsid w:val="0034380D"/>
    <w:rsid w:val="0034535B"/>
    <w:rsid w:val="0034552B"/>
    <w:rsid w:val="00346349"/>
    <w:rsid w:val="00346552"/>
    <w:rsid w:val="00346DBB"/>
    <w:rsid w:val="00347011"/>
    <w:rsid w:val="003477A6"/>
    <w:rsid w:val="00347C49"/>
    <w:rsid w:val="00347FA5"/>
    <w:rsid w:val="003501CE"/>
    <w:rsid w:val="0035058F"/>
    <w:rsid w:val="003510B5"/>
    <w:rsid w:val="003511D4"/>
    <w:rsid w:val="00353FE1"/>
    <w:rsid w:val="003545A8"/>
    <w:rsid w:val="00354C3F"/>
    <w:rsid w:val="00355852"/>
    <w:rsid w:val="00355994"/>
    <w:rsid w:val="00355A91"/>
    <w:rsid w:val="00355E3A"/>
    <w:rsid w:val="00356A33"/>
    <w:rsid w:val="00356D44"/>
    <w:rsid w:val="00357108"/>
    <w:rsid w:val="00361394"/>
    <w:rsid w:val="00361430"/>
    <w:rsid w:val="00361543"/>
    <w:rsid w:val="003617FE"/>
    <w:rsid w:val="003628A4"/>
    <w:rsid w:val="00363CBF"/>
    <w:rsid w:val="003641EB"/>
    <w:rsid w:val="003649A5"/>
    <w:rsid w:val="003651AB"/>
    <w:rsid w:val="00366E8D"/>
    <w:rsid w:val="00367060"/>
    <w:rsid w:val="00370B2A"/>
    <w:rsid w:val="00370F3B"/>
    <w:rsid w:val="003721F7"/>
    <w:rsid w:val="003725D3"/>
    <w:rsid w:val="00372B5C"/>
    <w:rsid w:val="00374DD3"/>
    <w:rsid w:val="00375C52"/>
    <w:rsid w:val="00375DAE"/>
    <w:rsid w:val="003777C7"/>
    <w:rsid w:val="00377EA8"/>
    <w:rsid w:val="00380F7C"/>
    <w:rsid w:val="00382BB8"/>
    <w:rsid w:val="00382D92"/>
    <w:rsid w:val="003848FC"/>
    <w:rsid w:val="00385293"/>
    <w:rsid w:val="003853E6"/>
    <w:rsid w:val="00386441"/>
    <w:rsid w:val="00386569"/>
    <w:rsid w:val="00386EF1"/>
    <w:rsid w:val="00390D4E"/>
    <w:rsid w:val="00391A8E"/>
    <w:rsid w:val="00393AF1"/>
    <w:rsid w:val="00393C71"/>
    <w:rsid w:val="00394B37"/>
    <w:rsid w:val="00394E92"/>
    <w:rsid w:val="00395377"/>
    <w:rsid w:val="003A1398"/>
    <w:rsid w:val="003A145B"/>
    <w:rsid w:val="003A2CEA"/>
    <w:rsid w:val="003A406D"/>
    <w:rsid w:val="003A4B4A"/>
    <w:rsid w:val="003A546A"/>
    <w:rsid w:val="003A579E"/>
    <w:rsid w:val="003A57AE"/>
    <w:rsid w:val="003A582C"/>
    <w:rsid w:val="003A5A4F"/>
    <w:rsid w:val="003A5CF3"/>
    <w:rsid w:val="003A6113"/>
    <w:rsid w:val="003A78C2"/>
    <w:rsid w:val="003A798C"/>
    <w:rsid w:val="003B026C"/>
    <w:rsid w:val="003B0CDA"/>
    <w:rsid w:val="003B11CC"/>
    <w:rsid w:val="003B1E7E"/>
    <w:rsid w:val="003B2410"/>
    <w:rsid w:val="003B28A8"/>
    <w:rsid w:val="003B290D"/>
    <w:rsid w:val="003B2B6B"/>
    <w:rsid w:val="003B436A"/>
    <w:rsid w:val="003B450B"/>
    <w:rsid w:val="003B4CFC"/>
    <w:rsid w:val="003B5EA3"/>
    <w:rsid w:val="003B61F0"/>
    <w:rsid w:val="003B6520"/>
    <w:rsid w:val="003B7C3F"/>
    <w:rsid w:val="003C037D"/>
    <w:rsid w:val="003C0C32"/>
    <w:rsid w:val="003C0F41"/>
    <w:rsid w:val="003C147A"/>
    <w:rsid w:val="003C1A5F"/>
    <w:rsid w:val="003C1F1B"/>
    <w:rsid w:val="003C2C24"/>
    <w:rsid w:val="003C3487"/>
    <w:rsid w:val="003C4682"/>
    <w:rsid w:val="003C485E"/>
    <w:rsid w:val="003C4927"/>
    <w:rsid w:val="003C6568"/>
    <w:rsid w:val="003C74EF"/>
    <w:rsid w:val="003D04FB"/>
    <w:rsid w:val="003D0A77"/>
    <w:rsid w:val="003D0CF0"/>
    <w:rsid w:val="003D12F1"/>
    <w:rsid w:val="003D2860"/>
    <w:rsid w:val="003D2C55"/>
    <w:rsid w:val="003D36F9"/>
    <w:rsid w:val="003D39D2"/>
    <w:rsid w:val="003D5B0E"/>
    <w:rsid w:val="003D5E0C"/>
    <w:rsid w:val="003D712D"/>
    <w:rsid w:val="003D7326"/>
    <w:rsid w:val="003D7506"/>
    <w:rsid w:val="003D7E5A"/>
    <w:rsid w:val="003E18D2"/>
    <w:rsid w:val="003E1B45"/>
    <w:rsid w:val="003E2B3E"/>
    <w:rsid w:val="003E2BDE"/>
    <w:rsid w:val="003E43AA"/>
    <w:rsid w:val="003E44A7"/>
    <w:rsid w:val="003E4A61"/>
    <w:rsid w:val="003E6CBD"/>
    <w:rsid w:val="003E6F3B"/>
    <w:rsid w:val="003F1250"/>
    <w:rsid w:val="003F1B87"/>
    <w:rsid w:val="003F2434"/>
    <w:rsid w:val="003F4402"/>
    <w:rsid w:val="003F44E4"/>
    <w:rsid w:val="003F5278"/>
    <w:rsid w:val="003F5934"/>
    <w:rsid w:val="003F5C1B"/>
    <w:rsid w:val="003F5EFF"/>
    <w:rsid w:val="003F7436"/>
    <w:rsid w:val="003F7582"/>
    <w:rsid w:val="00400302"/>
    <w:rsid w:val="00400D38"/>
    <w:rsid w:val="00400F6B"/>
    <w:rsid w:val="00400F9A"/>
    <w:rsid w:val="0040128D"/>
    <w:rsid w:val="004016DE"/>
    <w:rsid w:val="004017C2"/>
    <w:rsid w:val="00402B33"/>
    <w:rsid w:val="00404669"/>
    <w:rsid w:val="00404A7F"/>
    <w:rsid w:val="00404F85"/>
    <w:rsid w:val="00405321"/>
    <w:rsid w:val="00405B01"/>
    <w:rsid w:val="00405F62"/>
    <w:rsid w:val="0040618F"/>
    <w:rsid w:val="00406CD6"/>
    <w:rsid w:val="00406D6B"/>
    <w:rsid w:val="00407B65"/>
    <w:rsid w:val="00407C60"/>
    <w:rsid w:val="00407EC6"/>
    <w:rsid w:val="00411C67"/>
    <w:rsid w:val="00411DBD"/>
    <w:rsid w:val="00414048"/>
    <w:rsid w:val="004145B8"/>
    <w:rsid w:val="00414879"/>
    <w:rsid w:val="00415015"/>
    <w:rsid w:val="004160D7"/>
    <w:rsid w:val="00416242"/>
    <w:rsid w:val="00417F83"/>
    <w:rsid w:val="00420240"/>
    <w:rsid w:val="00420584"/>
    <w:rsid w:val="00420C68"/>
    <w:rsid w:val="004214FC"/>
    <w:rsid w:val="00421D04"/>
    <w:rsid w:val="00421F44"/>
    <w:rsid w:val="00423B9B"/>
    <w:rsid w:val="004249EE"/>
    <w:rsid w:val="00426EC4"/>
    <w:rsid w:val="00427BF4"/>
    <w:rsid w:val="00427DB2"/>
    <w:rsid w:val="00427FD5"/>
    <w:rsid w:val="0043083E"/>
    <w:rsid w:val="004309FE"/>
    <w:rsid w:val="004312D7"/>
    <w:rsid w:val="00431B05"/>
    <w:rsid w:val="004333DC"/>
    <w:rsid w:val="00433F38"/>
    <w:rsid w:val="00434104"/>
    <w:rsid w:val="00434C71"/>
    <w:rsid w:val="00434CAE"/>
    <w:rsid w:val="0043633C"/>
    <w:rsid w:val="00436A30"/>
    <w:rsid w:val="0043759F"/>
    <w:rsid w:val="0043765E"/>
    <w:rsid w:val="00437CFB"/>
    <w:rsid w:val="00441A37"/>
    <w:rsid w:val="00441B9A"/>
    <w:rsid w:val="00442E65"/>
    <w:rsid w:val="004438FF"/>
    <w:rsid w:val="004441BB"/>
    <w:rsid w:val="00444AFF"/>
    <w:rsid w:val="00447F00"/>
    <w:rsid w:val="00450597"/>
    <w:rsid w:val="004529EB"/>
    <w:rsid w:val="00453671"/>
    <w:rsid w:val="004536E0"/>
    <w:rsid w:val="00454466"/>
    <w:rsid w:val="00455EA2"/>
    <w:rsid w:val="00456A07"/>
    <w:rsid w:val="00457382"/>
    <w:rsid w:val="00457CB4"/>
    <w:rsid w:val="00460995"/>
    <w:rsid w:val="00461DC8"/>
    <w:rsid w:val="004646CF"/>
    <w:rsid w:val="004646F3"/>
    <w:rsid w:val="00464770"/>
    <w:rsid w:val="00465CDD"/>
    <w:rsid w:val="0046603A"/>
    <w:rsid w:val="00466F55"/>
    <w:rsid w:val="004672F7"/>
    <w:rsid w:val="00470F15"/>
    <w:rsid w:val="00472123"/>
    <w:rsid w:val="0047256D"/>
    <w:rsid w:val="004734C7"/>
    <w:rsid w:val="00474A8E"/>
    <w:rsid w:val="00474D73"/>
    <w:rsid w:val="004752A5"/>
    <w:rsid w:val="004758B3"/>
    <w:rsid w:val="00475AC3"/>
    <w:rsid w:val="00476EFD"/>
    <w:rsid w:val="0047778B"/>
    <w:rsid w:val="00477F1D"/>
    <w:rsid w:val="00480CFA"/>
    <w:rsid w:val="00481B85"/>
    <w:rsid w:val="00482287"/>
    <w:rsid w:val="00482310"/>
    <w:rsid w:val="00482FA7"/>
    <w:rsid w:val="0048302A"/>
    <w:rsid w:val="00483E63"/>
    <w:rsid w:val="004847BA"/>
    <w:rsid w:val="00485233"/>
    <w:rsid w:val="00486C62"/>
    <w:rsid w:val="00487285"/>
    <w:rsid w:val="004876F6"/>
    <w:rsid w:val="0049015D"/>
    <w:rsid w:val="004944BC"/>
    <w:rsid w:val="004945B3"/>
    <w:rsid w:val="00495609"/>
    <w:rsid w:val="00496A70"/>
    <w:rsid w:val="004A02E8"/>
    <w:rsid w:val="004A0D0C"/>
    <w:rsid w:val="004A0F9A"/>
    <w:rsid w:val="004A297E"/>
    <w:rsid w:val="004A2B69"/>
    <w:rsid w:val="004A2DF9"/>
    <w:rsid w:val="004A2E80"/>
    <w:rsid w:val="004A2E8E"/>
    <w:rsid w:val="004A3748"/>
    <w:rsid w:val="004A3ABF"/>
    <w:rsid w:val="004A4348"/>
    <w:rsid w:val="004A4A02"/>
    <w:rsid w:val="004A5B49"/>
    <w:rsid w:val="004A6640"/>
    <w:rsid w:val="004A7ABB"/>
    <w:rsid w:val="004A7B7B"/>
    <w:rsid w:val="004A7BB2"/>
    <w:rsid w:val="004B02D8"/>
    <w:rsid w:val="004B120D"/>
    <w:rsid w:val="004B14A2"/>
    <w:rsid w:val="004B2DEE"/>
    <w:rsid w:val="004B35F1"/>
    <w:rsid w:val="004B3D1B"/>
    <w:rsid w:val="004B5031"/>
    <w:rsid w:val="004B5D8F"/>
    <w:rsid w:val="004B6AC2"/>
    <w:rsid w:val="004B6E54"/>
    <w:rsid w:val="004B729D"/>
    <w:rsid w:val="004C23B1"/>
    <w:rsid w:val="004C3DE5"/>
    <w:rsid w:val="004C6401"/>
    <w:rsid w:val="004C76BC"/>
    <w:rsid w:val="004C7867"/>
    <w:rsid w:val="004C7DDE"/>
    <w:rsid w:val="004D0111"/>
    <w:rsid w:val="004D017E"/>
    <w:rsid w:val="004D0D75"/>
    <w:rsid w:val="004D15C8"/>
    <w:rsid w:val="004D25ED"/>
    <w:rsid w:val="004D2999"/>
    <w:rsid w:val="004D3015"/>
    <w:rsid w:val="004D34EB"/>
    <w:rsid w:val="004D354E"/>
    <w:rsid w:val="004D3844"/>
    <w:rsid w:val="004D4497"/>
    <w:rsid w:val="004D44F6"/>
    <w:rsid w:val="004D6674"/>
    <w:rsid w:val="004D6BBE"/>
    <w:rsid w:val="004E2108"/>
    <w:rsid w:val="004E266F"/>
    <w:rsid w:val="004E328D"/>
    <w:rsid w:val="004E35B8"/>
    <w:rsid w:val="004E415B"/>
    <w:rsid w:val="004E4C6A"/>
    <w:rsid w:val="004E4FE8"/>
    <w:rsid w:val="004E5604"/>
    <w:rsid w:val="004E62DD"/>
    <w:rsid w:val="004E7595"/>
    <w:rsid w:val="004E7DB6"/>
    <w:rsid w:val="004F1C27"/>
    <w:rsid w:val="004F282C"/>
    <w:rsid w:val="004F2A1C"/>
    <w:rsid w:val="004F2CE8"/>
    <w:rsid w:val="004F392F"/>
    <w:rsid w:val="004F39E9"/>
    <w:rsid w:val="004F3F74"/>
    <w:rsid w:val="004F4276"/>
    <w:rsid w:val="004F4664"/>
    <w:rsid w:val="004F53C3"/>
    <w:rsid w:val="004F777B"/>
    <w:rsid w:val="004F7D44"/>
    <w:rsid w:val="0050137A"/>
    <w:rsid w:val="0050207B"/>
    <w:rsid w:val="00502ADD"/>
    <w:rsid w:val="00504199"/>
    <w:rsid w:val="005044DC"/>
    <w:rsid w:val="005045C3"/>
    <w:rsid w:val="0050496F"/>
    <w:rsid w:val="00505B70"/>
    <w:rsid w:val="005066FB"/>
    <w:rsid w:val="00506816"/>
    <w:rsid w:val="00510111"/>
    <w:rsid w:val="005103FC"/>
    <w:rsid w:val="00510B45"/>
    <w:rsid w:val="00511C83"/>
    <w:rsid w:val="0051265F"/>
    <w:rsid w:val="005135EF"/>
    <w:rsid w:val="005139A3"/>
    <w:rsid w:val="0051449A"/>
    <w:rsid w:val="0051474B"/>
    <w:rsid w:val="0051546C"/>
    <w:rsid w:val="00515518"/>
    <w:rsid w:val="005155BB"/>
    <w:rsid w:val="005167CF"/>
    <w:rsid w:val="00516E8D"/>
    <w:rsid w:val="0052044B"/>
    <w:rsid w:val="00522D51"/>
    <w:rsid w:val="00524413"/>
    <w:rsid w:val="0052480A"/>
    <w:rsid w:val="00524A8B"/>
    <w:rsid w:val="0052508C"/>
    <w:rsid w:val="00525926"/>
    <w:rsid w:val="005261A8"/>
    <w:rsid w:val="005262FF"/>
    <w:rsid w:val="005268EC"/>
    <w:rsid w:val="0053027D"/>
    <w:rsid w:val="0053186F"/>
    <w:rsid w:val="00534E5F"/>
    <w:rsid w:val="0053574F"/>
    <w:rsid w:val="00535B7C"/>
    <w:rsid w:val="00535DB0"/>
    <w:rsid w:val="00536264"/>
    <w:rsid w:val="00537A7B"/>
    <w:rsid w:val="00540631"/>
    <w:rsid w:val="00540EA6"/>
    <w:rsid w:val="0054226E"/>
    <w:rsid w:val="00544709"/>
    <w:rsid w:val="005465DF"/>
    <w:rsid w:val="00547280"/>
    <w:rsid w:val="0054790A"/>
    <w:rsid w:val="00550DE3"/>
    <w:rsid w:val="00551F0A"/>
    <w:rsid w:val="00552278"/>
    <w:rsid w:val="005522EC"/>
    <w:rsid w:val="00552F4D"/>
    <w:rsid w:val="0055338D"/>
    <w:rsid w:val="00554642"/>
    <w:rsid w:val="005548F3"/>
    <w:rsid w:val="0055595B"/>
    <w:rsid w:val="00556CC9"/>
    <w:rsid w:val="0055735D"/>
    <w:rsid w:val="005575F0"/>
    <w:rsid w:val="00557939"/>
    <w:rsid w:val="00557C59"/>
    <w:rsid w:val="00560B48"/>
    <w:rsid w:val="00560F96"/>
    <w:rsid w:val="00563153"/>
    <w:rsid w:val="00563183"/>
    <w:rsid w:val="00563822"/>
    <w:rsid w:val="00563E75"/>
    <w:rsid w:val="00565B5C"/>
    <w:rsid w:val="005668BF"/>
    <w:rsid w:val="0056692F"/>
    <w:rsid w:val="00567D93"/>
    <w:rsid w:val="005706AC"/>
    <w:rsid w:val="00570BC0"/>
    <w:rsid w:val="00570D65"/>
    <w:rsid w:val="00571377"/>
    <w:rsid w:val="0057269C"/>
    <w:rsid w:val="00573C51"/>
    <w:rsid w:val="00574538"/>
    <w:rsid w:val="005746D8"/>
    <w:rsid w:val="005755FA"/>
    <w:rsid w:val="0057622A"/>
    <w:rsid w:val="0057628D"/>
    <w:rsid w:val="00576600"/>
    <w:rsid w:val="00577678"/>
    <w:rsid w:val="00577694"/>
    <w:rsid w:val="00580290"/>
    <w:rsid w:val="005802FD"/>
    <w:rsid w:val="00580E29"/>
    <w:rsid w:val="00580F2F"/>
    <w:rsid w:val="00581155"/>
    <w:rsid w:val="00581394"/>
    <w:rsid w:val="00581728"/>
    <w:rsid w:val="0058181A"/>
    <w:rsid w:val="0058253F"/>
    <w:rsid w:val="00582B09"/>
    <w:rsid w:val="005830DA"/>
    <w:rsid w:val="0058373E"/>
    <w:rsid w:val="00583BC1"/>
    <w:rsid w:val="0058414C"/>
    <w:rsid w:val="005844CD"/>
    <w:rsid w:val="00584910"/>
    <w:rsid w:val="00586909"/>
    <w:rsid w:val="00586D35"/>
    <w:rsid w:val="00586E48"/>
    <w:rsid w:val="00587762"/>
    <w:rsid w:val="0059088F"/>
    <w:rsid w:val="00590B96"/>
    <w:rsid w:val="005913AD"/>
    <w:rsid w:val="00592DBB"/>
    <w:rsid w:val="00594526"/>
    <w:rsid w:val="00594A43"/>
    <w:rsid w:val="0059541B"/>
    <w:rsid w:val="00597D8F"/>
    <w:rsid w:val="005A0020"/>
    <w:rsid w:val="005A0BDF"/>
    <w:rsid w:val="005A0FAC"/>
    <w:rsid w:val="005A2A03"/>
    <w:rsid w:val="005A2DDC"/>
    <w:rsid w:val="005A4E1F"/>
    <w:rsid w:val="005A4ECD"/>
    <w:rsid w:val="005A61FA"/>
    <w:rsid w:val="005A66D9"/>
    <w:rsid w:val="005A67AD"/>
    <w:rsid w:val="005B0747"/>
    <w:rsid w:val="005B0B73"/>
    <w:rsid w:val="005B0E0C"/>
    <w:rsid w:val="005B0F96"/>
    <w:rsid w:val="005B1ADB"/>
    <w:rsid w:val="005B1DFB"/>
    <w:rsid w:val="005B211A"/>
    <w:rsid w:val="005B2C6D"/>
    <w:rsid w:val="005B2FEB"/>
    <w:rsid w:val="005B33CE"/>
    <w:rsid w:val="005B39BE"/>
    <w:rsid w:val="005B5104"/>
    <w:rsid w:val="005B742E"/>
    <w:rsid w:val="005B76B3"/>
    <w:rsid w:val="005B7797"/>
    <w:rsid w:val="005B794D"/>
    <w:rsid w:val="005C0998"/>
    <w:rsid w:val="005C12D4"/>
    <w:rsid w:val="005C1309"/>
    <w:rsid w:val="005C1D8E"/>
    <w:rsid w:val="005C1FB1"/>
    <w:rsid w:val="005C2371"/>
    <w:rsid w:val="005C259E"/>
    <w:rsid w:val="005C290B"/>
    <w:rsid w:val="005C2F14"/>
    <w:rsid w:val="005C3BAD"/>
    <w:rsid w:val="005C4251"/>
    <w:rsid w:val="005C47BB"/>
    <w:rsid w:val="005C6312"/>
    <w:rsid w:val="005C680E"/>
    <w:rsid w:val="005C6AF7"/>
    <w:rsid w:val="005C6CB8"/>
    <w:rsid w:val="005C6D32"/>
    <w:rsid w:val="005C6F05"/>
    <w:rsid w:val="005C7805"/>
    <w:rsid w:val="005C7FC3"/>
    <w:rsid w:val="005D0C6A"/>
    <w:rsid w:val="005D0D08"/>
    <w:rsid w:val="005D1919"/>
    <w:rsid w:val="005D1C3C"/>
    <w:rsid w:val="005D2659"/>
    <w:rsid w:val="005D2859"/>
    <w:rsid w:val="005D57A6"/>
    <w:rsid w:val="005D57D9"/>
    <w:rsid w:val="005D7428"/>
    <w:rsid w:val="005D7C15"/>
    <w:rsid w:val="005D7E2B"/>
    <w:rsid w:val="005E0846"/>
    <w:rsid w:val="005E124E"/>
    <w:rsid w:val="005E1783"/>
    <w:rsid w:val="005E33F2"/>
    <w:rsid w:val="005E50F9"/>
    <w:rsid w:val="005E6806"/>
    <w:rsid w:val="005F13D2"/>
    <w:rsid w:val="005F141E"/>
    <w:rsid w:val="005F4638"/>
    <w:rsid w:val="005F662E"/>
    <w:rsid w:val="005F691C"/>
    <w:rsid w:val="005F6D89"/>
    <w:rsid w:val="005F7878"/>
    <w:rsid w:val="005F7FA2"/>
    <w:rsid w:val="006006C3"/>
    <w:rsid w:val="00600B9F"/>
    <w:rsid w:val="006012A8"/>
    <w:rsid w:val="00601853"/>
    <w:rsid w:val="00601E43"/>
    <w:rsid w:val="00602096"/>
    <w:rsid w:val="006025E1"/>
    <w:rsid w:val="00603060"/>
    <w:rsid w:val="00604DA1"/>
    <w:rsid w:val="006055F6"/>
    <w:rsid w:val="00605C83"/>
    <w:rsid w:val="006070A4"/>
    <w:rsid w:val="00607B77"/>
    <w:rsid w:val="006110B9"/>
    <w:rsid w:val="00611609"/>
    <w:rsid w:val="006130F7"/>
    <w:rsid w:val="0061441D"/>
    <w:rsid w:val="00614A08"/>
    <w:rsid w:val="0061537B"/>
    <w:rsid w:val="006153C7"/>
    <w:rsid w:val="006157C2"/>
    <w:rsid w:val="00615B3C"/>
    <w:rsid w:val="00615E32"/>
    <w:rsid w:val="0061648C"/>
    <w:rsid w:val="006167AD"/>
    <w:rsid w:val="0062000D"/>
    <w:rsid w:val="00620A10"/>
    <w:rsid w:val="00620DB8"/>
    <w:rsid w:val="00620F11"/>
    <w:rsid w:val="0062101A"/>
    <w:rsid w:val="0062299A"/>
    <w:rsid w:val="00622BD8"/>
    <w:rsid w:val="006243E0"/>
    <w:rsid w:val="00624885"/>
    <w:rsid w:val="00625428"/>
    <w:rsid w:val="00625B7E"/>
    <w:rsid w:val="0062662C"/>
    <w:rsid w:val="00626944"/>
    <w:rsid w:val="00630915"/>
    <w:rsid w:val="00630A42"/>
    <w:rsid w:val="006314E6"/>
    <w:rsid w:val="0063191F"/>
    <w:rsid w:val="006325B5"/>
    <w:rsid w:val="006334A4"/>
    <w:rsid w:val="00633564"/>
    <w:rsid w:val="006341C0"/>
    <w:rsid w:val="00635203"/>
    <w:rsid w:val="00635DFE"/>
    <w:rsid w:val="006375C8"/>
    <w:rsid w:val="00640886"/>
    <w:rsid w:val="00640B10"/>
    <w:rsid w:val="00642E40"/>
    <w:rsid w:val="00642ED3"/>
    <w:rsid w:val="0064300D"/>
    <w:rsid w:val="006450B0"/>
    <w:rsid w:val="00645DF4"/>
    <w:rsid w:val="00645E12"/>
    <w:rsid w:val="006468C3"/>
    <w:rsid w:val="00646AFA"/>
    <w:rsid w:val="0064730F"/>
    <w:rsid w:val="00647691"/>
    <w:rsid w:val="00650402"/>
    <w:rsid w:val="00650E90"/>
    <w:rsid w:val="00651341"/>
    <w:rsid w:val="00652B62"/>
    <w:rsid w:val="00652F12"/>
    <w:rsid w:val="00653A75"/>
    <w:rsid w:val="006550C7"/>
    <w:rsid w:val="0065560B"/>
    <w:rsid w:val="006557EF"/>
    <w:rsid w:val="00655BA5"/>
    <w:rsid w:val="006560F7"/>
    <w:rsid w:val="006578CB"/>
    <w:rsid w:val="006600B0"/>
    <w:rsid w:val="00660F0D"/>
    <w:rsid w:val="00662E90"/>
    <w:rsid w:val="0066393C"/>
    <w:rsid w:val="006640F9"/>
    <w:rsid w:val="006644B9"/>
    <w:rsid w:val="006646A0"/>
    <w:rsid w:val="006648F6"/>
    <w:rsid w:val="00665B01"/>
    <w:rsid w:val="006707B1"/>
    <w:rsid w:val="0067279A"/>
    <w:rsid w:val="006738AD"/>
    <w:rsid w:val="00673BDF"/>
    <w:rsid w:val="0067437E"/>
    <w:rsid w:val="00674472"/>
    <w:rsid w:val="00674890"/>
    <w:rsid w:val="006768A6"/>
    <w:rsid w:val="006778DA"/>
    <w:rsid w:val="00677982"/>
    <w:rsid w:val="00677D42"/>
    <w:rsid w:val="00680579"/>
    <w:rsid w:val="0068078F"/>
    <w:rsid w:val="00680D21"/>
    <w:rsid w:val="00681932"/>
    <w:rsid w:val="006819F2"/>
    <w:rsid w:val="00681B50"/>
    <w:rsid w:val="00682A8D"/>
    <w:rsid w:val="006852C2"/>
    <w:rsid w:val="00685BCB"/>
    <w:rsid w:val="006866CA"/>
    <w:rsid w:val="00686A6F"/>
    <w:rsid w:val="0068718A"/>
    <w:rsid w:val="006878EE"/>
    <w:rsid w:val="00691521"/>
    <w:rsid w:val="00691759"/>
    <w:rsid w:val="0069190E"/>
    <w:rsid w:val="00691A56"/>
    <w:rsid w:val="00691F8A"/>
    <w:rsid w:val="00692A69"/>
    <w:rsid w:val="00693576"/>
    <w:rsid w:val="006945E9"/>
    <w:rsid w:val="006950A6"/>
    <w:rsid w:val="0069567D"/>
    <w:rsid w:val="00695E51"/>
    <w:rsid w:val="0069604E"/>
    <w:rsid w:val="00697F4B"/>
    <w:rsid w:val="006A0936"/>
    <w:rsid w:val="006A0DCD"/>
    <w:rsid w:val="006A0F5B"/>
    <w:rsid w:val="006A107E"/>
    <w:rsid w:val="006A1C1A"/>
    <w:rsid w:val="006A2DB4"/>
    <w:rsid w:val="006A2E6B"/>
    <w:rsid w:val="006A57F4"/>
    <w:rsid w:val="006A7013"/>
    <w:rsid w:val="006A7151"/>
    <w:rsid w:val="006A726C"/>
    <w:rsid w:val="006A77FB"/>
    <w:rsid w:val="006A7C1B"/>
    <w:rsid w:val="006B013F"/>
    <w:rsid w:val="006B3842"/>
    <w:rsid w:val="006B3A00"/>
    <w:rsid w:val="006B3F08"/>
    <w:rsid w:val="006B534A"/>
    <w:rsid w:val="006B6559"/>
    <w:rsid w:val="006B7CCF"/>
    <w:rsid w:val="006C10FC"/>
    <w:rsid w:val="006C2FC3"/>
    <w:rsid w:val="006C3162"/>
    <w:rsid w:val="006C54B4"/>
    <w:rsid w:val="006C5CDC"/>
    <w:rsid w:val="006C5FAD"/>
    <w:rsid w:val="006C6AB3"/>
    <w:rsid w:val="006C79B0"/>
    <w:rsid w:val="006D0929"/>
    <w:rsid w:val="006D2F9F"/>
    <w:rsid w:val="006D30F4"/>
    <w:rsid w:val="006D403D"/>
    <w:rsid w:val="006D42B2"/>
    <w:rsid w:val="006D47C5"/>
    <w:rsid w:val="006D4A24"/>
    <w:rsid w:val="006D4B3E"/>
    <w:rsid w:val="006D4BB9"/>
    <w:rsid w:val="006D54B0"/>
    <w:rsid w:val="006D60AE"/>
    <w:rsid w:val="006D6409"/>
    <w:rsid w:val="006D6C77"/>
    <w:rsid w:val="006D76D5"/>
    <w:rsid w:val="006E0ACE"/>
    <w:rsid w:val="006E0D73"/>
    <w:rsid w:val="006E11B4"/>
    <w:rsid w:val="006E141F"/>
    <w:rsid w:val="006E1DF9"/>
    <w:rsid w:val="006E3F32"/>
    <w:rsid w:val="006E48B4"/>
    <w:rsid w:val="006E54DA"/>
    <w:rsid w:val="006E5E02"/>
    <w:rsid w:val="006E7340"/>
    <w:rsid w:val="006F066A"/>
    <w:rsid w:val="006F0721"/>
    <w:rsid w:val="006F07F2"/>
    <w:rsid w:val="006F2164"/>
    <w:rsid w:val="006F23E0"/>
    <w:rsid w:val="006F2910"/>
    <w:rsid w:val="006F2AD7"/>
    <w:rsid w:val="006F3167"/>
    <w:rsid w:val="006F3188"/>
    <w:rsid w:val="006F32B5"/>
    <w:rsid w:val="006F337E"/>
    <w:rsid w:val="006F359B"/>
    <w:rsid w:val="006F3783"/>
    <w:rsid w:val="006F3CB0"/>
    <w:rsid w:val="006F40B9"/>
    <w:rsid w:val="006F5956"/>
    <w:rsid w:val="006F5FA4"/>
    <w:rsid w:val="006F62F6"/>
    <w:rsid w:val="006F77B7"/>
    <w:rsid w:val="006F7912"/>
    <w:rsid w:val="006F7991"/>
    <w:rsid w:val="007007FB"/>
    <w:rsid w:val="00700C1C"/>
    <w:rsid w:val="007014CD"/>
    <w:rsid w:val="007016CC"/>
    <w:rsid w:val="00703FB5"/>
    <w:rsid w:val="00704023"/>
    <w:rsid w:val="00704449"/>
    <w:rsid w:val="00705343"/>
    <w:rsid w:val="00705561"/>
    <w:rsid w:val="007063D8"/>
    <w:rsid w:val="007065AB"/>
    <w:rsid w:val="0070662B"/>
    <w:rsid w:val="0070763B"/>
    <w:rsid w:val="00707776"/>
    <w:rsid w:val="00707A1A"/>
    <w:rsid w:val="007133A9"/>
    <w:rsid w:val="007133B9"/>
    <w:rsid w:val="00714003"/>
    <w:rsid w:val="00714BBD"/>
    <w:rsid w:val="00714CC7"/>
    <w:rsid w:val="00714E18"/>
    <w:rsid w:val="00714FD5"/>
    <w:rsid w:val="00715B62"/>
    <w:rsid w:val="00716558"/>
    <w:rsid w:val="00716D9B"/>
    <w:rsid w:val="00717077"/>
    <w:rsid w:val="00717219"/>
    <w:rsid w:val="00717F14"/>
    <w:rsid w:val="00720238"/>
    <w:rsid w:val="00720F1C"/>
    <w:rsid w:val="007230DD"/>
    <w:rsid w:val="00725831"/>
    <w:rsid w:val="00725C17"/>
    <w:rsid w:val="0072605E"/>
    <w:rsid w:val="007261F5"/>
    <w:rsid w:val="00727203"/>
    <w:rsid w:val="007272AF"/>
    <w:rsid w:val="0073109F"/>
    <w:rsid w:val="00731A07"/>
    <w:rsid w:val="00731A1E"/>
    <w:rsid w:val="00731B3E"/>
    <w:rsid w:val="00732D5F"/>
    <w:rsid w:val="007330AD"/>
    <w:rsid w:val="00733514"/>
    <w:rsid w:val="00733661"/>
    <w:rsid w:val="00734173"/>
    <w:rsid w:val="007341EE"/>
    <w:rsid w:val="00734C42"/>
    <w:rsid w:val="00735468"/>
    <w:rsid w:val="0073570A"/>
    <w:rsid w:val="0073578B"/>
    <w:rsid w:val="00735A89"/>
    <w:rsid w:val="00736F22"/>
    <w:rsid w:val="007379A6"/>
    <w:rsid w:val="00737FC1"/>
    <w:rsid w:val="00740D59"/>
    <w:rsid w:val="00741ABF"/>
    <w:rsid w:val="0074207A"/>
    <w:rsid w:val="0074295D"/>
    <w:rsid w:val="00743721"/>
    <w:rsid w:val="007449B6"/>
    <w:rsid w:val="007466E3"/>
    <w:rsid w:val="00746824"/>
    <w:rsid w:val="007469A7"/>
    <w:rsid w:val="0074726B"/>
    <w:rsid w:val="00747B1E"/>
    <w:rsid w:val="00750C6C"/>
    <w:rsid w:val="007514C5"/>
    <w:rsid w:val="0075217C"/>
    <w:rsid w:val="0075281B"/>
    <w:rsid w:val="00752E43"/>
    <w:rsid w:val="0075319F"/>
    <w:rsid w:val="007538AA"/>
    <w:rsid w:val="00753B5A"/>
    <w:rsid w:val="007540C7"/>
    <w:rsid w:val="00756BA7"/>
    <w:rsid w:val="0075740C"/>
    <w:rsid w:val="00757534"/>
    <w:rsid w:val="00757774"/>
    <w:rsid w:val="00757B64"/>
    <w:rsid w:val="007607F7"/>
    <w:rsid w:val="00760C5F"/>
    <w:rsid w:val="007610F5"/>
    <w:rsid w:val="00761281"/>
    <w:rsid w:val="00761A69"/>
    <w:rsid w:val="00761C29"/>
    <w:rsid w:val="00761DC2"/>
    <w:rsid w:val="00761E16"/>
    <w:rsid w:val="00762012"/>
    <w:rsid w:val="00762BB6"/>
    <w:rsid w:val="00762F6E"/>
    <w:rsid w:val="00763660"/>
    <w:rsid w:val="00763A6E"/>
    <w:rsid w:val="007642E9"/>
    <w:rsid w:val="00764905"/>
    <w:rsid w:val="00765165"/>
    <w:rsid w:val="007655FE"/>
    <w:rsid w:val="0076571F"/>
    <w:rsid w:val="00766008"/>
    <w:rsid w:val="007666F5"/>
    <w:rsid w:val="00767614"/>
    <w:rsid w:val="00767694"/>
    <w:rsid w:val="0077028F"/>
    <w:rsid w:val="00770899"/>
    <w:rsid w:val="00771743"/>
    <w:rsid w:val="00771B96"/>
    <w:rsid w:val="00771EFA"/>
    <w:rsid w:val="00772421"/>
    <w:rsid w:val="0077252E"/>
    <w:rsid w:val="00772A1A"/>
    <w:rsid w:val="007759CE"/>
    <w:rsid w:val="007760F9"/>
    <w:rsid w:val="007762F6"/>
    <w:rsid w:val="00776C26"/>
    <w:rsid w:val="00776F35"/>
    <w:rsid w:val="00777110"/>
    <w:rsid w:val="007775F4"/>
    <w:rsid w:val="00777C19"/>
    <w:rsid w:val="007801B7"/>
    <w:rsid w:val="007805AD"/>
    <w:rsid w:val="00781076"/>
    <w:rsid w:val="0078140D"/>
    <w:rsid w:val="007816B6"/>
    <w:rsid w:val="00781CE0"/>
    <w:rsid w:val="00781F3B"/>
    <w:rsid w:val="00783A04"/>
    <w:rsid w:val="00783A6B"/>
    <w:rsid w:val="00783B63"/>
    <w:rsid w:val="007844D4"/>
    <w:rsid w:val="0078621C"/>
    <w:rsid w:val="00786329"/>
    <w:rsid w:val="007867C0"/>
    <w:rsid w:val="00786A46"/>
    <w:rsid w:val="007871A8"/>
    <w:rsid w:val="007871E0"/>
    <w:rsid w:val="00790449"/>
    <w:rsid w:val="00790EDB"/>
    <w:rsid w:val="00791DB0"/>
    <w:rsid w:val="0079267A"/>
    <w:rsid w:val="0079336B"/>
    <w:rsid w:val="0079483D"/>
    <w:rsid w:val="0079568A"/>
    <w:rsid w:val="00796935"/>
    <w:rsid w:val="007A02AF"/>
    <w:rsid w:val="007A1384"/>
    <w:rsid w:val="007A17F3"/>
    <w:rsid w:val="007A1E2B"/>
    <w:rsid w:val="007A2072"/>
    <w:rsid w:val="007A29E6"/>
    <w:rsid w:val="007A2C5F"/>
    <w:rsid w:val="007A2EB6"/>
    <w:rsid w:val="007A3764"/>
    <w:rsid w:val="007A4163"/>
    <w:rsid w:val="007A4E77"/>
    <w:rsid w:val="007A546E"/>
    <w:rsid w:val="007A5679"/>
    <w:rsid w:val="007A6A05"/>
    <w:rsid w:val="007A6F0D"/>
    <w:rsid w:val="007A6FEE"/>
    <w:rsid w:val="007B0665"/>
    <w:rsid w:val="007B114B"/>
    <w:rsid w:val="007B282D"/>
    <w:rsid w:val="007B41F6"/>
    <w:rsid w:val="007B464C"/>
    <w:rsid w:val="007B51F4"/>
    <w:rsid w:val="007B6241"/>
    <w:rsid w:val="007B63B2"/>
    <w:rsid w:val="007B7F20"/>
    <w:rsid w:val="007C1087"/>
    <w:rsid w:val="007C177F"/>
    <w:rsid w:val="007C25D5"/>
    <w:rsid w:val="007C2F56"/>
    <w:rsid w:val="007C4AD7"/>
    <w:rsid w:val="007C4DF0"/>
    <w:rsid w:val="007C5668"/>
    <w:rsid w:val="007C57B1"/>
    <w:rsid w:val="007C59F8"/>
    <w:rsid w:val="007C68E9"/>
    <w:rsid w:val="007C6FA5"/>
    <w:rsid w:val="007C7FD6"/>
    <w:rsid w:val="007D05AD"/>
    <w:rsid w:val="007D06B2"/>
    <w:rsid w:val="007D0E16"/>
    <w:rsid w:val="007D1320"/>
    <w:rsid w:val="007D305C"/>
    <w:rsid w:val="007D30CE"/>
    <w:rsid w:val="007D32D2"/>
    <w:rsid w:val="007D3AD1"/>
    <w:rsid w:val="007D3EEF"/>
    <w:rsid w:val="007D4989"/>
    <w:rsid w:val="007D4F3F"/>
    <w:rsid w:val="007D58A8"/>
    <w:rsid w:val="007D5C6D"/>
    <w:rsid w:val="007D5C9F"/>
    <w:rsid w:val="007D5E8D"/>
    <w:rsid w:val="007D5ED9"/>
    <w:rsid w:val="007D6F6B"/>
    <w:rsid w:val="007D75ED"/>
    <w:rsid w:val="007E0148"/>
    <w:rsid w:val="007E07F5"/>
    <w:rsid w:val="007E10CC"/>
    <w:rsid w:val="007E1785"/>
    <w:rsid w:val="007E1CB2"/>
    <w:rsid w:val="007E2516"/>
    <w:rsid w:val="007E3955"/>
    <w:rsid w:val="007E39FA"/>
    <w:rsid w:val="007E3E01"/>
    <w:rsid w:val="007E5E2E"/>
    <w:rsid w:val="007E6F91"/>
    <w:rsid w:val="007E70F1"/>
    <w:rsid w:val="007E750F"/>
    <w:rsid w:val="007F11D4"/>
    <w:rsid w:val="007F22CC"/>
    <w:rsid w:val="007F2F49"/>
    <w:rsid w:val="007F3119"/>
    <w:rsid w:val="007F37B8"/>
    <w:rsid w:val="007F3A4D"/>
    <w:rsid w:val="007F3B7D"/>
    <w:rsid w:val="007F3F3D"/>
    <w:rsid w:val="007F4606"/>
    <w:rsid w:val="007F5340"/>
    <w:rsid w:val="007F58C0"/>
    <w:rsid w:val="007F5F83"/>
    <w:rsid w:val="00800ACB"/>
    <w:rsid w:val="008014CD"/>
    <w:rsid w:val="00801F9C"/>
    <w:rsid w:val="00802B19"/>
    <w:rsid w:val="00803363"/>
    <w:rsid w:val="00803794"/>
    <w:rsid w:val="00804C75"/>
    <w:rsid w:val="00804CB0"/>
    <w:rsid w:val="008052AB"/>
    <w:rsid w:val="0080545C"/>
    <w:rsid w:val="0080548B"/>
    <w:rsid w:val="008059BB"/>
    <w:rsid w:val="008061E6"/>
    <w:rsid w:val="008066A1"/>
    <w:rsid w:val="00807093"/>
    <w:rsid w:val="008072D8"/>
    <w:rsid w:val="00807998"/>
    <w:rsid w:val="00810031"/>
    <w:rsid w:val="00810639"/>
    <w:rsid w:val="008107B4"/>
    <w:rsid w:val="00812296"/>
    <w:rsid w:val="0081427E"/>
    <w:rsid w:val="0081449D"/>
    <w:rsid w:val="00815448"/>
    <w:rsid w:val="00816CD0"/>
    <w:rsid w:val="008175BB"/>
    <w:rsid w:val="0082025D"/>
    <w:rsid w:val="0082037F"/>
    <w:rsid w:val="008216CA"/>
    <w:rsid w:val="0082264F"/>
    <w:rsid w:val="008226B4"/>
    <w:rsid w:val="008226F8"/>
    <w:rsid w:val="00822BE4"/>
    <w:rsid w:val="00822C16"/>
    <w:rsid w:val="00823888"/>
    <w:rsid w:val="00823EA7"/>
    <w:rsid w:val="00824907"/>
    <w:rsid w:val="008259DA"/>
    <w:rsid w:val="0082628D"/>
    <w:rsid w:val="00826A25"/>
    <w:rsid w:val="00830C0B"/>
    <w:rsid w:val="008315D5"/>
    <w:rsid w:val="008324EE"/>
    <w:rsid w:val="00832959"/>
    <w:rsid w:val="00834F3B"/>
    <w:rsid w:val="00835CA2"/>
    <w:rsid w:val="00836ED1"/>
    <w:rsid w:val="0083748E"/>
    <w:rsid w:val="00837599"/>
    <w:rsid w:val="00837A72"/>
    <w:rsid w:val="00837EB1"/>
    <w:rsid w:val="008401B8"/>
    <w:rsid w:val="008405D3"/>
    <w:rsid w:val="00840867"/>
    <w:rsid w:val="00840F09"/>
    <w:rsid w:val="00841271"/>
    <w:rsid w:val="00841C61"/>
    <w:rsid w:val="00841F89"/>
    <w:rsid w:val="00843369"/>
    <w:rsid w:val="00843600"/>
    <w:rsid w:val="00843EBC"/>
    <w:rsid w:val="00845250"/>
    <w:rsid w:val="00846C02"/>
    <w:rsid w:val="008474C1"/>
    <w:rsid w:val="0085055B"/>
    <w:rsid w:val="0085064E"/>
    <w:rsid w:val="00850C6C"/>
    <w:rsid w:val="0085106A"/>
    <w:rsid w:val="00851194"/>
    <w:rsid w:val="00852004"/>
    <w:rsid w:val="00852B1E"/>
    <w:rsid w:val="00852DB3"/>
    <w:rsid w:val="008553FB"/>
    <w:rsid w:val="008561FD"/>
    <w:rsid w:val="00856245"/>
    <w:rsid w:val="00856F65"/>
    <w:rsid w:val="008570FF"/>
    <w:rsid w:val="008579C1"/>
    <w:rsid w:val="008603D5"/>
    <w:rsid w:val="0086186D"/>
    <w:rsid w:val="008618CB"/>
    <w:rsid w:val="00862BB7"/>
    <w:rsid w:val="00863104"/>
    <w:rsid w:val="00863376"/>
    <w:rsid w:val="008644C3"/>
    <w:rsid w:val="00864D23"/>
    <w:rsid w:val="00865DB8"/>
    <w:rsid w:val="008700B2"/>
    <w:rsid w:val="008721F7"/>
    <w:rsid w:val="00872DBB"/>
    <w:rsid w:val="00872EAC"/>
    <w:rsid w:val="008731F9"/>
    <w:rsid w:val="008738AF"/>
    <w:rsid w:val="00874F16"/>
    <w:rsid w:val="00875C58"/>
    <w:rsid w:val="00876C32"/>
    <w:rsid w:val="0088063F"/>
    <w:rsid w:val="008810B2"/>
    <w:rsid w:val="0088182C"/>
    <w:rsid w:val="008819BA"/>
    <w:rsid w:val="00881E6C"/>
    <w:rsid w:val="00882777"/>
    <w:rsid w:val="00883FC3"/>
    <w:rsid w:val="00883FCA"/>
    <w:rsid w:val="008847B3"/>
    <w:rsid w:val="00884B60"/>
    <w:rsid w:val="00884F86"/>
    <w:rsid w:val="0088582A"/>
    <w:rsid w:val="00885AC3"/>
    <w:rsid w:val="008860D4"/>
    <w:rsid w:val="0088615E"/>
    <w:rsid w:val="00886D34"/>
    <w:rsid w:val="00890012"/>
    <w:rsid w:val="00890492"/>
    <w:rsid w:val="00890984"/>
    <w:rsid w:val="0089159D"/>
    <w:rsid w:val="00894DBC"/>
    <w:rsid w:val="00895A1A"/>
    <w:rsid w:val="00895A20"/>
    <w:rsid w:val="00896312"/>
    <w:rsid w:val="008965B3"/>
    <w:rsid w:val="00897B9F"/>
    <w:rsid w:val="008A0B39"/>
    <w:rsid w:val="008A240F"/>
    <w:rsid w:val="008A268E"/>
    <w:rsid w:val="008A2C15"/>
    <w:rsid w:val="008A31AD"/>
    <w:rsid w:val="008A3503"/>
    <w:rsid w:val="008A3750"/>
    <w:rsid w:val="008A420A"/>
    <w:rsid w:val="008A58FE"/>
    <w:rsid w:val="008A67C6"/>
    <w:rsid w:val="008A6E62"/>
    <w:rsid w:val="008A7C2F"/>
    <w:rsid w:val="008B0D15"/>
    <w:rsid w:val="008B0DAE"/>
    <w:rsid w:val="008B1ED8"/>
    <w:rsid w:val="008B2134"/>
    <w:rsid w:val="008B229F"/>
    <w:rsid w:val="008B2417"/>
    <w:rsid w:val="008B261E"/>
    <w:rsid w:val="008B272F"/>
    <w:rsid w:val="008B2951"/>
    <w:rsid w:val="008B3A18"/>
    <w:rsid w:val="008B456F"/>
    <w:rsid w:val="008B45EA"/>
    <w:rsid w:val="008B4E41"/>
    <w:rsid w:val="008B5D20"/>
    <w:rsid w:val="008B6335"/>
    <w:rsid w:val="008B69D9"/>
    <w:rsid w:val="008B6A59"/>
    <w:rsid w:val="008B6E42"/>
    <w:rsid w:val="008B700B"/>
    <w:rsid w:val="008B72DE"/>
    <w:rsid w:val="008B7A39"/>
    <w:rsid w:val="008C00D3"/>
    <w:rsid w:val="008C1EB4"/>
    <w:rsid w:val="008C1F9F"/>
    <w:rsid w:val="008C26ED"/>
    <w:rsid w:val="008C4060"/>
    <w:rsid w:val="008C6812"/>
    <w:rsid w:val="008D193C"/>
    <w:rsid w:val="008D2DB8"/>
    <w:rsid w:val="008D330E"/>
    <w:rsid w:val="008D3EBD"/>
    <w:rsid w:val="008D3F77"/>
    <w:rsid w:val="008D4132"/>
    <w:rsid w:val="008D41BB"/>
    <w:rsid w:val="008D4408"/>
    <w:rsid w:val="008D49A7"/>
    <w:rsid w:val="008D4E89"/>
    <w:rsid w:val="008D5FB9"/>
    <w:rsid w:val="008D6CAE"/>
    <w:rsid w:val="008D7158"/>
    <w:rsid w:val="008D787E"/>
    <w:rsid w:val="008E05CB"/>
    <w:rsid w:val="008E0DC4"/>
    <w:rsid w:val="008E1069"/>
    <w:rsid w:val="008E2C93"/>
    <w:rsid w:val="008E2FF1"/>
    <w:rsid w:val="008E3ADB"/>
    <w:rsid w:val="008E3F60"/>
    <w:rsid w:val="008E40E3"/>
    <w:rsid w:val="008E41DB"/>
    <w:rsid w:val="008E430E"/>
    <w:rsid w:val="008E4BE0"/>
    <w:rsid w:val="008E529D"/>
    <w:rsid w:val="008E7973"/>
    <w:rsid w:val="008E7AE0"/>
    <w:rsid w:val="008E7E6C"/>
    <w:rsid w:val="008F1B2C"/>
    <w:rsid w:val="008F2753"/>
    <w:rsid w:val="008F2CCB"/>
    <w:rsid w:val="008F30F5"/>
    <w:rsid w:val="008F31A5"/>
    <w:rsid w:val="008F346C"/>
    <w:rsid w:val="008F5F59"/>
    <w:rsid w:val="008F636B"/>
    <w:rsid w:val="008F6B91"/>
    <w:rsid w:val="008F7A43"/>
    <w:rsid w:val="00900D14"/>
    <w:rsid w:val="00900F32"/>
    <w:rsid w:val="00902C5D"/>
    <w:rsid w:val="00902D36"/>
    <w:rsid w:val="00904512"/>
    <w:rsid w:val="00904BAA"/>
    <w:rsid w:val="00904BDB"/>
    <w:rsid w:val="00904C09"/>
    <w:rsid w:val="00905257"/>
    <w:rsid w:val="00905DA1"/>
    <w:rsid w:val="00910095"/>
    <w:rsid w:val="009101EB"/>
    <w:rsid w:val="00910609"/>
    <w:rsid w:val="00911976"/>
    <w:rsid w:val="00911CC9"/>
    <w:rsid w:val="00912EFB"/>
    <w:rsid w:val="00913A19"/>
    <w:rsid w:val="00914688"/>
    <w:rsid w:val="00914AC0"/>
    <w:rsid w:val="00914B27"/>
    <w:rsid w:val="00915666"/>
    <w:rsid w:val="0091595F"/>
    <w:rsid w:val="00915968"/>
    <w:rsid w:val="00915FC4"/>
    <w:rsid w:val="0091712F"/>
    <w:rsid w:val="009176E6"/>
    <w:rsid w:val="009177DC"/>
    <w:rsid w:val="009207CB"/>
    <w:rsid w:val="00920F5E"/>
    <w:rsid w:val="00920FFC"/>
    <w:rsid w:val="00921100"/>
    <w:rsid w:val="0092120B"/>
    <w:rsid w:val="00921DA6"/>
    <w:rsid w:val="00921F85"/>
    <w:rsid w:val="00922D61"/>
    <w:rsid w:val="00923CF3"/>
    <w:rsid w:val="00924FCC"/>
    <w:rsid w:val="009254A7"/>
    <w:rsid w:val="00925E15"/>
    <w:rsid w:val="009266CB"/>
    <w:rsid w:val="00926BB6"/>
    <w:rsid w:val="00926DF2"/>
    <w:rsid w:val="00927073"/>
    <w:rsid w:val="00930416"/>
    <w:rsid w:val="00930477"/>
    <w:rsid w:val="0093062F"/>
    <w:rsid w:val="00931BF4"/>
    <w:rsid w:val="009321DA"/>
    <w:rsid w:val="00933AB3"/>
    <w:rsid w:val="00933C09"/>
    <w:rsid w:val="0093533D"/>
    <w:rsid w:val="0093713C"/>
    <w:rsid w:val="0093729C"/>
    <w:rsid w:val="0094007D"/>
    <w:rsid w:val="00941055"/>
    <w:rsid w:val="0094107A"/>
    <w:rsid w:val="00941179"/>
    <w:rsid w:val="0094136F"/>
    <w:rsid w:val="00941836"/>
    <w:rsid w:val="0094408A"/>
    <w:rsid w:val="00944988"/>
    <w:rsid w:val="00945482"/>
    <w:rsid w:val="009458AA"/>
    <w:rsid w:val="00945B7B"/>
    <w:rsid w:val="00945D84"/>
    <w:rsid w:val="00945F92"/>
    <w:rsid w:val="00946764"/>
    <w:rsid w:val="00947CAC"/>
    <w:rsid w:val="00950BD1"/>
    <w:rsid w:val="0095198C"/>
    <w:rsid w:val="00951E99"/>
    <w:rsid w:val="00952E3F"/>
    <w:rsid w:val="00952F3E"/>
    <w:rsid w:val="0095347E"/>
    <w:rsid w:val="00954606"/>
    <w:rsid w:val="00955498"/>
    <w:rsid w:val="00955D2E"/>
    <w:rsid w:val="00956563"/>
    <w:rsid w:val="00956AD6"/>
    <w:rsid w:val="00956D58"/>
    <w:rsid w:val="009577F6"/>
    <w:rsid w:val="009579A2"/>
    <w:rsid w:val="00957AFC"/>
    <w:rsid w:val="00957B12"/>
    <w:rsid w:val="00957D34"/>
    <w:rsid w:val="00960702"/>
    <w:rsid w:val="00960960"/>
    <w:rsid w:val="00960C5D"/>
    <w:rsid w:val="009612DD"/>
    <w:rsid w:val="009613E6"/>
    <w:rsid w:val="00961412"/>
    <w:rsid w:val="00961DF0"/>
    <w:rsid w:val="00961F89"/>
    <w:rsid w:val="0096214D"/>
    <w:rsid w:val="0096222C"/>
    <w:rsid w:val="00962EE1"/>
    <w:rsid w:val="00962F0A"/>
    <w:rsid w:val="009634D5"/>
    <w:rsid w:val="0096404E"/>
    <w:rsid w:val="00964A4C"/>
    <w:rsid w:val="00964D08"/>
    <w:rsid w:val="00965329"/>
    <w:rsid w:val="009653AD"/>
    <w:rsid w:val="00965B82"/>
    <w:rsid w:val="00965F8B"/>
    <w:rsid w:val="0096607A"/>
    <w:rsid w:val="00966A6A"/>
    <w:rsid w:val="00966C9D"/>
    <w:rsid w:val="009672D7"/>
    <w:rsid w:val="00967E4B"/>
    <w:rsid w:val="00970CA7"/>
    <w:rsid w:val="00970F9B"/>
    <w:rsid w:val="009731DA"/>
    <w:rsid w:val="009743D9"/>
    <w:rsid w:val="00974B09"/>
    <w:rsid w:val="00974D69"/>
    <w:rsid w:val="009768E6"/>
    <w:rsid w:val="00977927"/>
    <w:rsid w:val="00977956"/>
    <w:rsid w:val="009805D8"/>
    <w:rsid w:val="0098075E"/>
    <w:rsid w:val="009808A6"/>
    <w:rsid w:val="00981199"/>
    <w:rsid w:val="00981B01"/>
    <w:rsid w:val="00981C84"/>
    <w:rsid w:val="009822DE"/>
    <w:rsid w:val="009826D7"/>
    <w:rsid w:val="00982CD0"/>
    <w:rsid w:val="00982E11"/>
    <w:rsid w:val="0098337E"/>
    <w:rsid w:val="00983F3D"/>
    <w:rsid w:val="00984122"/>
    <w:rsid w:val="009844A9"/>
    <w:rsid w:val="00984714"/>
    <w:rsid w:val="00984E9B"/>
    <w:rsid w:val="009861CB"/>
    <w:rsid w:val="009861FA"/>
    <w:rsid w:val="00986B51"/>
    <w:rsid w:val="009871F3"/>
    <w:rsid w:val="00987EC5"/>
    <w:rsid w:val="00990227"/>
    <w:rsid w:val="00990AB1"/>
    <w:rsid w:val="0099117E"/>
    <w:rsid w:val="009917C8"/>
    <w:rsid w:val="00991B4C"/>
    <w:rsid w:val="0099203A"/>
    <w:rsid w:val="009921E7"/>
    <w:rsid w:val="009926BE"/>
    <w:rsid w:val="00992D92"/>
    <w:rsid w:val="00992F46"/>
    <w:rsid w:val="009945CE"/>
    <w:rsid w:val="00995A43"/>
    <w:rsid w:val="00996301"/>
    <w:rsid w:val="009A030D"/>
    <w:rsid w:val="009A17E3"/>
    <w:rsid w:val="009A180A"/>
    <w:rsid w:val="009A2191"/>
    <w:rsid w:val="009A2359"/>
    <w:rsid w:val="009A3322"/>
    <w:rsid w:val="009A3A31"/>
    <w:rsid w:val="009A4B62"/>
    <w:rsid w:val="009A4B8B"/>
    <w:rsid w:val="009A4E7E"/>
    <w:rsid w:val="009A5539"/>
    <w:rsid w:val="009A5F38"/>
    <w:rsid w:val="009A6E4A"/>
    <w:rsid w:val="009A7402"/>
    <w:rsid w:val="009A75AE"/>
    <w:rsid w:val="009A7BDB"/>
    <w:rsid w:val="009A7F52"/>
    <w:rsid w:val="009B2E22"/>
    <w:rsid w:val="009B2E9E"/>
    <w:rsid w:val="009B2EF8"/>
    <w:rsid w:val="009B38F7"/>
    <w:rsid w:val="009B5D1F"/>
    <w:rsid w:val="009B636F"/>
    <w:rsid w:val="009B6703"/>
    <w:rsid w:val="009B7B19"/>
    <w:rsid w:val="009C00B2"/>
    <w:rsid w:val="009C0470"/>
    <w:rsid w:val="009C0B40"/>
    <w:rsid w:val="009C0F41"/>
    <w:rsid w:val="009C139E"/>
    <w:rsid w:val="009C1451"/>
    <w:rsid w:val="009C157B"/>
    <w:rsid w:val="009C1E96"/>
    <w:rsid w:val="009C289A"/>
    <w:rsid w:val="009C36EC"/>
    <w:rsid w:val="009C3C52"/>
    <w:rsid w:val="009C4EB2"/>
    <w:rsid w:val="009C5495"/>
    <w:rsid w:val="009C69B9"/>
    <w:rsid w:val="009C7DDF"/>
    <w:rsid w:val="009D0EE5"/>
    <w:rsid w:val="009D1547"/>
    <w:rsid w:val="009D31D3"/>
    <w:rsid w:val="009D328B"/>
    <w:rsid w:val="009D38DE"/>
    <w:rsid w:val="009D3C65"/>
    <w:rsid w:val="009D3ECC"/>
    <w:rsid w:val="009D4261"/>
    <w:rsid w:val="009D5A16"/>
    <w:rsid w:val="009D6502"/>
    <w:rsid w:val="009D7D7C"/>
    <w:rsid w:val="009E27E8"/>
    <w:rsid w:val="009E3541"/>
    <w:rsid w:val="009E3C3E"/>
    <w:rsid w:val="009E4EF2"/>
    <w:rsid w:val="009E5ADD"/>
    <w:rsid w:val="009E5C9A"/>
    <w:rsid w:val="009E66F9"/>
    <w:rsid w:val="009E71D4"/>
    <w:rsid w:val="009E747D"/>
    <w:rsid w:val="009E7943"/>
    <w:rsid w:val="009E7CB8"/>
    <w:rsid w:val="009F17F6"/>
    <w:rsid w:val="009F1A21"/>
    <w:rsid w:val="009F1C56"/>
    <w:rsid w:val="009F3377"/>
    <w:rsid w:val="009F33AD"/>
    <w:rsid w:val="009F4241"/>
    <w:rsid w:val="009F44F3"/>
    <w:rsid w:val="009F4BE3"/>
    <w:rsid w:val="009F6B62"/>
    <w:rsid w:val="009F77EB"/>
    <w:rsid w:val="00A00395"/>
    <w:rsid w:val="00A00A97"/>
    <w:rsid w:val="00A00D7C"/>
    <w:rsid w:val="00A01258"/>
    <w:rsid w:val="00A01323"/>
    <w:rsid w:val="00A018B7"/>
    <w:rsid w:val="00A01DD8"/>
    <w:rsid w:val="00A01F36"/>
    <w:rsid w:val="00A021DA"/>
    <w:rsid w:val="00A02487"/>
    <w:rsid w:val="00A02901"/>
    <w:rsid w:val="00A02AAA"/>
    <w:rsid w:val="00A03AE8"/>
    <w:rsid w:val="00A055CC"/>
    <w:rsid w:val="00A05DE8"/>
    <w:rsid w:val="00A066B0"/>
    <w:rsid w:val="00A071B5"/>
    <w:rsid w:val="00A10996"/>
    <w:rsid w:val="00A11672"/>
    <w:rsid w:val="00A12351"/>
    <w:rsid w:val="00A12CD0"/>
    <w:rsid w:val="00A12E8A"/>
    <w:rsid w:val="00A131D8"/>
    <w:rsid w:val="00A14AFB"/>
    <w:rsid w:val="00A1554F"/>
    <w:rsid w:val="00A157AF"/>
    <w:rsid w:val="00A15E9D"/>
    <w:rsid w:val="00A16A83"/>
    <w:rsid w:val="00A17B68"/>
    <w:rsid w:val="00A208B3"/>
    <w:rsid w:val="00A20D59"/>
    <w:rsid w:val="00A21335"/>
    <w:rsid w:val="00A22F14"/>
    <w:rsid w:val="00A23342"/>
    <w:rsid w:val="00A236D8"/>
    <w:rsid w:val="00A24106"/>
    <w:rsid w:val="00A251BE"/>
    <w:rsid w:val="00A25E41"/>
    <w:rsid w:val="00A265F8"/>
    <w:rsid w:val="00A26629"/>
    <w:rsid w:val="00A27441"/>
    <w:rsid w:val="00A27F00"/>
    <w:rsid w:val="00A308C1"/>
    <w:rsid w:val="00A31211"/>
    <w:rsid w:val="00A31C0F"/>
    <w:rsid w:val="00A31C2B"/>
    <w:rsid w:val="00A3225A"/>
    <w:rsid w:val="00A32E9A"/>
    <w:rsid w:val="00A33D39"/>
    <w:rsid w:val="00A33F55"/>
    <w:rsid w:val="00A3524E"/>
    <w:rsid w:val="00A35683"/>
    <w:rsid w:val="00A35E41"/>
    <w:rsid w:val="00A36499"/>
    <w:rsid w:val="00A37FC2"/>
    <w:rsid w:val="00A40DC5"/>
    <w:rsid w:val="00A4112A"/>
    <w:rsid w:val="00A416AF"/>
    <w:rsid w:val="00A41F8A"/>
    <w:rsid w:val="00A4256C"/>
    <w:rsid w:val="00A42929"/>
    <w:rsid w:val="00A43122"/>
    <w:rsid w:val="00A43C1A"/>
    <w:rsid w:val="00A44849"/>
    <w:rsid w:val="00A45CE1"/>
    <w:rsid w:val="00A46FBE"/>
    <w:rsid w:val="00A5098A"/>
    <w:rsid w:val="00A53D15"/>
    <w:rsid w:val="00A5419D"/>
    <w:rsid w:val="00A54603"/>
    <w:rsid w:val="00A54779"/>
    <w:rsid w:val="00A54D80"/>
    <w:rsid w:val="00A54F7E"/>
    <w:rsid w:val="00A56055"/>
    <w:rsid w:val="00A567F7"/>
    <w:rsid w:val="00A56E60"/>
    <w:rsid w:val="00A5722D"/>
    <w:rsid w:val="00A57562"/>
    <w:rsid w:val="00A57AE9"/>
    <w:rsid w:val="00A57C6C"/>
    <w:rsid w:val="00A609C8"/>
    <w:rsid w:val="00A6155C"/>
    <w:rsid w:val="00A61A79"/>
    <w:rsid w:val="00A61FF9"/>
    <w:rsid w:val="00A62EEB"/>
    <w:rsid w:val="00A639C8"/>
    <w:rsid w:val="00A641B2"/>
    <w:rsid w:val="00A648C2"/>
    <w:rsid w:val="00A64BA6"/>
    <w:rsid w:val="00A64E48"/>
    <w:rsid w:val="00A66054"/>
    <w:rsid w:val="00A661CF"/>
    <w:rsid w:val="00A66D4A"/>
    <w:rsid w:val="00A66D75"/>
    <w:rsid w:val="00A70C7F"/>
    <w:rsid w:val="00A70CFB"/>
    <w:rsid w:val="00A7110A"/>
    <w:rsid w:val="00A718A2"/>
    <w:rsid w:val="00A71E79"/>
    <w:rsid w:val="00A731F3"/>
    <w:rsid w:val="00A7425B"/>
    <w:rsid w:val="00A758BD"/>
    <w:rsid w:val="00A75A26"/>
    <w:rsid w:val="00A764D1"/>
    <w:rsid w:val="00A777E6"/>
    <w:rsid w:val="00A810E2"/>
    <w:rsid w:val="00A83DC7"/>
    <w:rsid w:val="00A840EE"/>
    <w:rsid w:val="00A847B9"/>
    <w:rsid w:val="00A84966"/>
    <w:rsid w:val="00A84C14"/>
    <w:rsid w:val="00A84D5E"/>
    <w:rsid w:val="00A850C7"/>
    <w:rsid w:val="00A85192"/>
    <w:rsid w:val="00A85751"/>
    <w:rsid w:val="00A857D7"/>
    <w:rsid w:val="00A85D82"/>
    <w:rsid w:val="00A862BE"/>
    <w:rsid w:val="00A862FF"/>
    <w:rsid w:val="00A86832"/>
    <w:rsid w:val="00A86EAD"/>
    <w:rsid w:val="00A90A41"/>
    <w:rsid w:val="00A915F9"/>
    <w:rsid w:val="00A91AA2"/>
    <w:rsid w:val="00A928DD"/>
    <w:rsid w:val="00A92A5E"/>
    <w:rsid w:val="00A93C27"/>
    <w:rsid w:val="00A94B22"/>
    <w:rsid w:val="00A94E9D"/>
    <w:rsid w:val="00A955BA"/>
    <w:rsid w:val="00A961E4"/>
    <w:rsid w:val="00A9719E"/>
    <w:rsid w:val="00A97334"/>
    <w:rsid w:val="00A97466"/>
    <w:rsid w:val="00A97EEC"/>
    <w:rsid w:val="00AA061F"/>
    <w:rsid w:val="00AA0A83"/>
    <w:rsid w:val="00AA0D49"/>
    <w:rsid w:val="00AA1DF2"/>
    <w:rsid w:val="00AA1FC1"/>
    <w:rsid w:val="00AA2F3D"/>
    <w:rsid w:val="00AA3E32"/>
    <w:rsid w:val="00AA51EB"/>
    <w:rsid w:val="00AA66CA"/>
    <w:rsid w:val="00AA709A"/>
    <w:rsid w:val="00AA73E5"/>
    <w:rsid w:val="00AA7DCB"/>
    <w:rsid w:val="00AA7F94"/>
    <w:rsid w:val="00AB0A68"/>
    <w:rsid w:val="00AB1691"/>
    <w:rsid w:val="00AB1DF0"/>
    <w:rsid w:val="00AB1F3D"/>
    <w:rsid w:val="00AB29D4"/>
    <w:rsid w:val="00AB2D93"/>
    <w:rsid w:val="00AB34F3"/>
    <w:rsid w:val="00AB3970"/>
    <w:rsid w:val="00AB4ED2"/>
    <w:rsid w:val="00AB67E0"/>
    <w:rsid w:val="00AB6E48"/>
    <w:rsid w:val="00AB70C2"/>
    <w:rsid w:val="00AB7303"/>
    <w:rsid w:val="00AB7459"/>
    <w:rsid w:val="00AB7629"/>
    <w:rsid w:val="00AC06EF"/>
    <w:rsid w:val="00AC0B9D"/>
    <w:rsid w:val="00AC0CC0"/>
    <w:rsid w:val="00AC212B"/>
    <w:rsid w:val="00AC2C40"/>
    <w:rsid w:val="00AC357B"/>
    <w:rsid w:val="00AC3B74"/>
    <w:rsid w:val="00AC3C2B"/>
    <w:rsid w:val="00AC406B"/>
    <w:rsid w:val="00AC42FF"/>
    <w:rsid w:val="00AC4611"/>
    <w:rsid w:val="00AC4954"/>
    <w:rsid w:val="00AC4BA6"/>
    <w:rsid w:val="00AC52D2"/>
    <w:rsid w:val="00AC5B6E"/>
    <w:rsid w:val="00AC7362"/>
    <w:rsid w:val="00AC76B6"/>
    <w:rsid w:val="00AD0198"/>
    <w:rsid w:val="00AD069A"/>
    <w:rsid w:val="00AD0978"/>
    <w:rsid w:val="00AD0D8F"/>
    <w:rsid w:val="00AD2F7E"/>
    <w:rsid w:val="00AD405B"/>
    <w:rsid w:val="00AD67AE"/>
    <w:rsid w:val="00AE06AF"/>
    <w:rsid w:val="00AE0E5E"/>
    <w:rsid w:val="00AE2682"/>
    <w:rsid w:val="00AE2C33"/>
    <w:rsid w:val="00AE3B53"/>
    <w:rsid w:val="00AE43C2"/>
    <w:rsid w:val="00AE459B"/>
    <w:rsid w:val="00AE521D"/>
    <w:rsid w:val="00AE55F1"/>
    <w:rsid w:val="00AE5875"/>
    <w:rsid w:val="00AE59C0"/>
    <w:rsid w:val="00AE5BED"/>
    <w:rsid w:val="00AF002B"/>
    <w:rsid w:val="00AF00C0"/>
    <w:rsid w:val="00AF0756"/>
    <w:rsid w:val="00AF0B95"/>
    <w:rsid w:val="00AF2757"/>
    <w:rsid w:val="00AF3197"/>
    <w:rsid w:val="00AF358C"/>
    <w:rsid w:val="00AF443B"/>
    <w:rsid w:val="00AF45B1"/>
    <w:rsid w:val="00AF54FA"/>
    <w:rsid w:val="00AF5754"/>
    <w:rsid w:val="00AF5CBE"/>
    <w:rsid w:val="00AF79E4"/>
    <w:rsid w:val="00B00066"/>
    <w:rsid w:val="00B0047B"/>
    <w:rsid w:val="00B00C67"/>
    <w:rsid w:val="00B01CC2"/>
    <w:rsid w:val="00B0382E"/>
    <w:rsid w:val="00B04207"/>
    <w:rsid w:val="00B05426"/>
    <w:rsid w:val="00B05433"/>
    <w:rsid w:val="00B058E4"/>
    <w:rsid w:val="00B05B3E"/>
    <w:rsid w:val="00B06219"/>
    <w:rsid w:val="00B06E67"/>
    <w:rsid w:val="00B06F99"/>
    <w:rsid w:val="00B07179"/>
    <w:rsid w:val="00B12D9A"/>
    <w:rsid w:val="00B130D4"/>
    <w:rsid w:val="00B14CE6"/>
    <w:rsid w:val="00B159B3"/>
    <w:rsid w:val="00B17487"/>
    <w:rsid w:val="00B178C3"/>
    <w:rsid w:val="00B204D6"/>
    <w:rsid w:val="00B20FA7"/>
    <w:rsid w:val="00B217A8"/>
    <w:rsid w:val="00B21B54"/>
    <w:rsid w:val="00B227E2"/>
    <w:rsid w:val="00B22970"/>
    <w:rsid w:val="00B22B05"/>
    <w:rsid w:val="00B2364D"/>
    <w:rsid w:val="00B23E89"/>
    <w:rsid w:val="00B24754"/>
    <w:rsid w:val="00B24925"/>
    <w:rsid w:val="00B258EB"/>
    <w:rsid w:val="00B2692F"/>
    <w:rsid w:val="00B26ED8"/>
    <w:rsid w:val="00B2791B"/>
    <w:rsid w:val="00B27974"/>
    <w:rsid w:val="00B312F3"/>
    <w:rsid w:val="00B31AC6"/>
    <w:rsid w:val="00B31C6A"/>
    <w:rsid w:val="00B31C81"/>
    <w:rsid w:val="00B3237D"/>
    <w:rsid w:val="00B3277C"/>
    <w:rsid w:val="00B3313C"/>
    <w:rsid w:val="00B356E5"/>
    <w:rsid w:val="00B35810"/>
    <w:rsid w:val="00B36016"/>
    <w:rsid w:val="00B363D8"/>
    <w:rsid w:val="00B366A9"/>
    <w:rsid w:val="00B374FB"/>
    <w:rsid w:val="00B37ED5"/>
    <w:rsid w:val="00B37F46"/>
    <w:rsid w:val="00B4020E"/>
    <w:rsid w:val="00B40528"/>
    <w:rsid w:val="00B407CB"/>
    <w:rsid w:val="00B426EA"/>
    <w:rsid w:val="00B44549"/>
    <w:rsid w:val="00B447EE"/>
    <w:rsid w:val="00B45FBC"/>
    <w:rsid w:val="00B46D9F"/>
    <w:rsid w:val="00B46FC6"/>
    <w:rsid w:val="00B474CA"/>
    <w:rsid w:val="00B475FA"/>
    <w:rsid w:val="00B51AA2"/>
    <w:rsid w:val="00B51CCB"/>
    <w:rsid w:val="00B52028"/>
    <w:rsid w:val="00B52899"/>
    <w:rsid w:val="00B545E0"/>
    <w:rsid w:val="00B55505"/>
    <w:rsid w:val="00B56147"/>
    <w:rsid w:val="00B5712C"/>
    <w:rsid w:val="00B578B7"/>
    <w:rsid w:val="00B57E12"/>
    <w:rsid w:val="00B615A4"/>
    <w:rsid w:val="00B61BA2"/>
    <w:rsid w:val="00B6228F"/>
    <w:rsid w:val="00B646BA"/>
    <w:rsid w:val="00B64E62"/>
    <w:rsid w:val="00B6543B"/>
    <w:rsid w:val="00B65B57"/>
    <w:rsid w:val="00B7092C"/>
    <w:rsid w:val="00B715E5"/>
    <w:rsid w:val="00B72B60"/>
    <w:rsid w:val="00B72F33"/>
    <w:rsid w:val="00B7307D"/>
    <w:rsid w:val="00B7483A"/>
    <w:rsid w:val="00B74B2D"/>
    <w:rsid w:val="00B75109"/>
    <w:rsid w:val="00B7590E"/>
    <w:rsid w:val="00B75A36"/>
    <w:rsid w:val="00B760D2"/>
    <w:rsid w:val="00B76A99"/>
    <w:rsid w:val="00B76CC6"/>
    <w:rsid w:val="00B77D45"/>
    <w:rsid w:val="00B80321"/>
    <w:rsid w:val="00B814D9"/>
    <w:rsid w:val="00B8211F"/>
    <w:rsid w:val="00B824BC"/>
    <w:rsid w:val="00B8279B"/>
    <w:rsid w:val="00B831EF"/>
    <w:rsid w:val="00B83915"/>
    <w:rsid w:val="00B844B6"/>
    <w:rsid w:val="00B86E59"/>
    <w:rsid w:val="00B86F04"/>
    <w:rsid w:val="00B87381"/>
    <w:rsid w:val="00B91168"/>
    <w:rsid w:val="00B91450"/>
    <w:rsid w:val="00B91C20"/>
    <w:rsid w:val="00B92A1C"/>
    <w:rsid w:val="00B94950"/>
    <w:rsid w:val="00B94A53"/>
    <w:rsid w:val="00B9575A"/>
    <w:rsid w:val="00B97925"/>
    <w:rsid w:val="00B97C52"/>
    <w:rsid w:val="00B97C7B"/>
    <w:rsid w:val="00BA0129"/>
    <w:rsid w:val="00BA0315"/>
    <w:rsid w:val="00BA16D6"/>
    <w:rsid w:val="00BA2450"/>
    <w:rsid w:val="00BA33AC"/>
    <w:rsid w:val="00BA3970"/>
    <w:rsid w:val="00BA3A9E"/>
    <w:rsid w:val="00BA3DAB"/>
    <w:rsid w:val="00BA4592"/>
    <w:rsid w:val="00BA4DC9"/>
    <w:rsid w:val="00BA55CA"/>
    <w:rsid w:val="00BA6181"/>
    <w:rsid w:val="00BA64C2"/>
    <w:rsid w:val="00BA6B83"/>
    <w:rsid w:val="00BA6D40"/>
    <w:rsid w:val="00BA7B84"/>
    <w:rsid w:val="00BB087F"/>
    <w:rsid w:val="00BB0DCA"/>
    <w:rsid w:val="00BB18B8"/>
    <w:rsid w:val="00BB1F5A"/>
    <w:rsid w:val="00BB22DC"/>
    <w:rsid w:val="00BB2BF9"/>
    <w:rsid w:val="00BB2CE8"/>
    <w:rsid w:val="00BB391A"/>
    <w:rsid w:val="00BB3E41"/>
    <w:rsid w:val="00BB3FC9"/>
    <w:rsid w:val="00BB45B3"/>
    <w:rsid w:val="00BB45F7"/>
    <w:rsid w:val="00BB6F4C"/>
    <w:rsid w:val="00BB7D85"/>
    <w:rsid w:val="00BC041D"/>
    <w:rsid w:val="00BC0C92"/>
    <w:rsid w:val="00BC1335"/>
    <w:rsid w:val="00BC149A"/>
    <w:rsid w:val="00BC1D9A"/>
    <w:rsid w:val="00BC2427"/>
    <w:rsid w:val="00BC2E5D"/>
    <w:rsid w:val="00BC3E88"/>
    <w:rsid w:val="00BC4559"/>
    <w:rsid w:val="00BC48C5"/>
    <w:rsid w:val="00BC560F"/>
    <w:rsid w:val="00BC75D7"/>
    <w:rsid w:val="00BC7831"/>
    <w:rsid w:val="00BC7F41"/>
    <w:rsid w:val="00BD218A"/>
    <w:rsid w:val="00BD36D4"/>
    <w:rsid w:val="00BD5589"/>
    <w:rsid w:val="00BD559E"/>
    <w:rsid w:val="00BD592F"/>
    <w:rsid w:val="00BD6E37"/>
    <w:rsid w:val="00BD7502"/>
    <w:rsid w:val="00BD7F14"/>
    <w:rsid w:val="00BE086D"/>
    <w:rsid w:val="00BE109B"/>
    <w:rsid w:val="00BE3352"/>
    <w:rsid w:val="00BE363B"/>
    <w:rsid w:val="00BE3867"/>
    <w:rsid w:val="00BE435C"/>
    <w:rsid w:val="00BE4A57"/>
    <w:rsid w:val="00BE4EE6"/>
    <w:rsid w:val="00BE502A"/>
    <w:rsid w:val="00BE5695"/>
    <w:rsid w:val="00BE6386"/>
    <w:rsid w:val="00BE714E"/>
    <w:rsid w:val="00BE7B3D"/>
    <w:rsid w:val="00BF06A9"/>
    <w:rsid w:val="00BF18B8"/>
    <w:rsid w:val="00BF29D4"/>
    <w:rsid w:val="00BF3D99"/>
    <w:rsid w:val="00BF4642"/>
    <w:rsid w:val="00BF5C3C"/>
    <w:rsid w:val="00BF7A17"/>
    <w:rsid w:val="00BF7FA4"/>
    <w:rsid w:val="00C01D56"/>
    <w:rsid w:val="00C020F7"/>
    <w:rsid w:val="00C0217B"/>
    <w:rsid w:val="00C025C9"/>
    <w:rsid w:val="00C031B0"/>
    <w:rsid w:val="00C034B8"/>
    <w:rsid w:val="00C03FA4"/>
    <w:rsid w:val="00C047B9"/>
    <w:rsid w:val="00C05ED0"/>
    <w:rsid w:val="00C063D1"/>
    <w:rsid w:val="00C067FE"/>
    <w:rsid w:val="00C06CC3"/>
    <w:rsid w:val="00C06CC8"/>
    <w:rsid w:val="00C06CE8"/>
    <w:rsid w:val="00C101B9"/>
    <w:rsid w:val="00C11422"/>
    <w:rsid w:val="00C11647"/>
    <w:rsid w:val="00C11FF4"/>
    <w:rsid w:val="00C12A14"/>
    <w:rsid w:val="00C13080"/>
    <w:rsid w:val="00C13696"/>
    <w:rsid w:val="00C13756"/>
    <w:rsid w:val="00C13B52"/>
    <w:rsid w:val="00C15762"/>
    <w:rsid w:val="00C16BDF"/>
    <w:rsid w:val="00C20BC0"/>
    <w:rsid w:val="00C221B2"/>
    <w:rsid w:val="00C236EE"/>
    <w:rsid w:val="00C24088"/>
    <w:rsid w:val="00C241F0"/>
    <w:rsid w:val="00C24848"/>
    <w:rsid w:val="00C2484F"/>
    <w:rsid w:val="00C260E1"/>
    <w:rsid w:val="00C262DE"/>
    <w:rsid w:val="00C26382"/>
    <w:rsid w:val="00C2698A"/>
    <w:rsid w:val="00C26A8F"/>
    <w:rsid w:val="00C27DDD"/>
    <w:rsid w:val="00C30649"/>
    <w:rsid w:val="00C30D74"/>
    <w:rsid w:val="00C318D4"/>
    <w:rsid w:val="00C31CF5"/>
    <w:rsid w:val="00C324AA"/>
    <w:rsid w:val="00C32925"/>
    <w:rsid w:val="00C32CCE"/>
    <w:rsid w:val="00C33BC4"/>
    <w:rsid w:val="00C34502"/>
    <w:rsid w:val="00C35BF2"/>
    <w:rsid w:val="00C36247"/>
    <w:rsid w:val="00C37987"/>
    <w:rsid w:val="00C42E70"/>
    <w:rsid w:val="00C433F0"/>
    <w:rsid w:val="00C44385"/>
    <w:rsid w:val="00C443E8"/>
    <w:rsid w:val="00C443EC"/>
    <w:rsid w:val="00C4551B"/>
    <w:rsid w:val="00C45704"/>
    <w:rsid w:val="00C45EAF"/>
    <w:rsid w:val="00C4648E"/>
    <w:rsid w:val="00C466D9"/>
    <w:rsid w:val="00C478D5"/>
    <w:rsid w:val="00C47E56"/>
    <w:rsid w:val="00C5031D"/>
    <w:rsid w:val="00C50A0E"/>
    <w:rsid w:val="00C50CE8"/>
    <w:rsid w:val="00C50E72"/>
    <w:rsid w:val="00C50E98"/>
    <w:rsid w:val="00C51802"/>
    <w:rsid w:val="00C5181B"/>
    <w:rsid w:val="00C525AD"/>
    <w:rsid w:val="00C526E9"/>
    <w:rsid w:val="00C52F3C"/>
    <w:rsid w:val="00C53842"/>
    <w:rsid w:val="00C54078"/>
    <w:rsid w:val="00C54F38"/>
    <w:rsid w:val="00C55451"/>
    <w:rsid w:val="00C55696"/>
    <w:rsid w:val="00C56B7B"/>
    <w:rsid w:val="00C5712A"/>
    <w:rsid w:val="00C57840"/>
    <w:rsid w:val="00C57856"/>
    <w:rsid w:val="00C60452"/>
    <w:rsid w:val="00C61197"/>
    <w:rsid w:val="00C61371"/>
    <w:rsid w:val="00C61998"/>
    <w:rsid w:val="00C6203A"/>
    <w:rsid w:val="00C62A07"/>
    <w:rsid w:val="00C62A61"/>
    <w:rsid w:val="00C63007"/>
    <w:rsid w:val="00C6331B"/>
    <w:rsid w:val="00C6373C"/>
    <w:rsid w:val="00C64C53"/>
    <w:rsid w:val="00C6504A"/>
    <w:rsid w:val="00C66C1A"/>
    <w:rsid w:val="00C66D1D"/>
    <w:rsid w:val="00C67C9F"/>
    <w:rsid w:val="00C71D4D"/>
    <w:rsid w:val="00C72415"/>
    <w:rsid w:val="00C72E47"/>
    <w:rsid w:val="00C73192"/>
    <w:rsid w:val="00C749D7"/>
    <w:rsid w:val="00C75AF7"/>
    <w:rsid w:val="00C75FDD"/>
    <w:rsid w:val="00C768A8"/>
    <w:rsid w:val="00C76BDD"/>
    <w:rsid w:val="00C76DF3"/>
    <w:rsid w:val="00C7770E"/>
    <w:rsid w:val="00C77CF9"/>
    <w:rsid w:val="00C80038"/>
    <w:rsid w:val="00C80624"/>
    <w:rsid w:val="00C80EEC"/>
    <w:rsid w:val="00C811D8"/>
    <w:rsid w:val="00C81A55"/>
    <w:rsid w:val="00C8335B"/>
    <w:rsid w:val="00C83A98"/>
    <w:rsid w:val="00C83D58"/>
    <w:rsid w:val="00C8428C"/>
    <w:rsid w:val="00C8478E"/>
    <w:rsid w:val="00C85CC6"/>
    <w:rsid w:val="00C86145"/>
    <w:rsid w:val="00C86FE8"/>
    <w:rsid w:val="00C877C8"/>
    <w:rsid w:val="00C87B1B"/>
    <w:rsid w:val="00C87F84"/>
    <w:rsid w:val="00C901D4"/>
    <w:rsid w:val="00C915D2"/>
    <w:rsid w:val="00C929B1"/>
    <w:rsid w:val="00C92FEC"/>
    <w:rsid w:val="00C939C8"/>
    <w:rsid w:val="00C94557"/>
    <w:rsid w:val="00C95CFE"/>
    <w:rsid w:val="00C95D62"/>
    <w:rsid w:val="00C96E54"/>
    <w:rsid w:val="00CA001E"/>
    <w:rsid w:val="00CA0968"/>
    <w:rsid w:val="00CA1DA2"/>
    <w:rsid w:val="00CA1E16"/>
    <w:rsid w:val="00CA25B8"/>
    <w:rsid w:val="00CA2AFA"/>
    <w:rsid w:val="00CA3F32"/>
    <w:rsid w:val="00CA4656"/>
    <w:rsid w:val="00CA57DA"/>
    <w:rsid w:val="00CA58C4"/>
    <w:rsid w:val="00CA7358"/>
    <w:rsid w:val="00CA7C4A"/>
    <w:rsid w:val="00CA7E03"/>
    <w:rsid w:val="00CB041E"/>
    <w:rsid w:val="00CB0DC3"/>
    <w:rsid w:val="00CB1315"/>
    <w:rsid w:val="00CB1431"/>
    <w:rsid w:val="00CB19E6"/>
    <w:rsid w:val="00CB1BC6"/>
    <w:rsid w:val="00CB23C8"/>
    <w:rsid w:val="00CB320D"/>
    <w:rsid w:val="00CB323C"/>
    <w:rsid w:val="00CB3C4B"/>
    <w:rsid w:val="00CB4320"/>
    <w:rsid w:val="00CB5482"/>
    <w:rsid w:val="00CB59D6"/>
    <w:rsid w:val="00CB6AA3"/>
    <w:rsid w:val="00CB7259"/>
    <w:rsid w:val="00CB77D5"/>
    <w:rsid w:val="00CC084B"/>
    <w:rsid w:val="00CC23C2"/>
    <w:rsid w:val="00CC3F60"/>
    <w:rsid w:val="00CC453C"/>
    <w:rsid w:val="00CC4A11"/>
    <w:rsid w:val="00CC525E"/>
    <w:rsid w:val="00CC5855"/>
    <w:rsid w:val="00CC5B42"/>
    <w:rsid w:val="00CC6300"/>
    <w:rsid w:val="00CC67A6"/>
    <w:rsid w:val="00CC6A0C"/>
    <w:rsid w:val="00CC6B68"/>
    <w:rsid w:val="00CC6B8E"/>
    <w:rsid w:val="00CC787F"/>
    <w:rsid w:val="00CD0EE4"/>
    <w:rsid w:val="00CD1A3D"/>
    <w:rsid w:val="00CD35D9"/>
    <w:rsid w:val="00CD455C"/>
    <w:rsid w:val="00CD552A"/>
    <w:rsid w:val="00CD5B0A"/>
    <w:rsid w:val="00CD7295"/>
    <w:rsid w:val="00CD7B57"/>
    <w:rsid w:val="00CE18B8"/>
    <w:rsid w:val="00CE240C"/>
    <w:rsid w:val="00CE2AB8"/>
    <w:rsid w:val="00CE3895"/>
    <w:rsid w:val="00CE3E45"/>
    <w:rsid w:val="00CE4918"/>
    <w:rsid w:val="00CE4A53"/>
    <w:rsid w:val="00CE4ADB"/>
    <w:rsid w:val="00CE4C4F"/>
    <w:rsid w:val="00CE5297"/>
    <w:rsid w:val="00CE5918"/>
    <w:rsid w:val="00CE6150"/>
    <w:rsid w:val="00CE65D1"/>
    <w:rsid w:val="00CE6817"/>
    <w:rsid w:val="00CE6D7D"/>
    <w:rsid w:val="00CE761D"/>
    <w:rsid w:val="00CE76F9"/>
    <w:rsid w:val="00CE77C4"/>
    <w:rsid w:val="00CE7C65"/>
    <w:rsid w:val="00CE7CE4"/>
    <w:rsid w:val="00CF04D4"/>
    <w:rsid w:val="00CF0948"/>
    <w:rsid w:val="00CF0E66"/>
    <w:rsid w:val="00CF1431"/>
    <w:rsid w:val="00CF1742"/>
    <w:rsid w:val="00CF22EF"/>
    <w:rsid w:val="00CF2595"/>
    <w:rsid w:val="00CF2694"/>
    <w:rsid w:val="00CF53E1"/>
    <w:rsid w:val="00CF5955"/>
    <w:rsid w:val="00CF6544"/>
    <w:rsid w:val="00CF66F5"/>
    <w:rsid w:val="00CF77AE"/>
    <w:rsid w:val="00D00064"/>
    <w:rsid w:val="00D00326"/>
    <w:rsid w:val="00D006E9"/>
    <w:rsid w:val="00D00DD5"/>
    <w:rsid w:val="00D01605"/>
    <w:rsid w:val="00D028C5"/>
    <w:rsid w:val="00D0338E"/>
    <w:rsid w:val="00D037B2"/>
    <w:rsid w:val="00D0492C"/>
    <w:rsid w:val="00D04B58"/>
    <w:rsid w:val="00D04B75"/>
    <w:rsid w:val="00D10850"/>
    <w:rsid w:val="00D11958"/>
    <w:rsid w:val="00D11F28"/>
    <w:rsid w:val="00D12520"/>
    <w:rsid w:val="00D12AC2"/>
    <w:rsid w:val="00D134EC"/>
    <w:rsid w:val="00D1396C"/>
    <w:rsid w:val="00D1416A"/>
    <w:rsid w:val="00D14769"/>
    <w:rsid w:val="00D149DD"/>
    <w:rsid w:val="00D16664"/>
    <w:rsid w:val="00D16A29"/>
    <w:rsid w:val="00D1722C"/>
    <w:rsid w:val="00D204AE"/>
    <w:rsid w:val="00D209D6"/>
    <w:rsid w:val="00D21127"/>
    <w:rsid w:val="00D229F9"/>
    <w:rsid w:val="00D2350E"/>
    <w:rsid w:val="00D246B8"/>
    <w:rsid w:val="00D25445"/>
    <w:rsid w:val="00D25B3A"/>
    <w:rsid w:val="00D26B64"/>
    <w:rsid w:val="00D2700E"/>
    <w:rsid w:val="00D270A4"/>
    <w:rsid w:val="00D27A5A"/>
    <w:rsid w:val="00D27B3B"/>
    <w:rsid w:val="00D27E40"/>
    <w:rsid w:val="00D27EC8"/>
    <w:rsid w:val="00D3009B"/>
    <w:rsid w:val="00D30767"/>
    <w:rsid w:val="00D30982"/>
    <w:rsid w:val="00D32064"/>
    <w:rsid w:val="00D320D9"/>
    <w:rsid w:val="00D3228C"/>
    <w:rsid w:val="00D3361B"/>
    <w:rsid w:val="00D342E4"/>
    <w:rsid w:val="00D3445C"/>
    <w:rsid w:val="00D345BC"/>
    <w:rsid w:val="00D368A4"/>
    <w:rsid w:val="00D36D78"/>
    <w:rsid w:val="00D37B7A"/>
    <w:rsid w:val="00D37F1D"/>
    <w:rsid w:val="00D4027E"/>
    <w:rsid w:val="00D40D6F"/>
    <w:rsid w:val="00D427C5"/>
    <w:rsid w:val="00D43862"/>
    <w:rsid w:val="00D43F85"/>
    <w:rsid w:val="00D44AFD"/>
    <w:rsid w:val="00D44E35"/>
    <w:rsid w:val="00D45A4E"/>
    <w:rsid w:val="00D45DCD"/>
    <w:rsid w:val="00D45E65"/>
    <w:rsid w:val="00D464A8"/>
    <w:rsid w:val="00D47494"/>
    <w:rsid w:val="00D47DB5"/>
    <w:rsid w:val="00D50A14"/>
    <w:rsid w:val="00D513BA"/>
    <w:rsid w:val="00D5199E"/>
    <w:rsid w:val="00D51C71"/>
    <w:rsid w:val="00D51CE7"/>
    <w:rsid w:val="00D53551"/>
    <w:rsid w:val="00D5361C"/>
    <w:rsid w:val="00D53646"/>
    <w:rsid w:val="00D53C60"/>
    <w:rsid w:val="00D553BC"/>
    <w:rsid w:val="00D55536"/>
    <w:rsid w:val="00D5579C"/>
    <w:rsid w:val="00D5695D"/>
    <w:rsid w:val="00D604C7"/>
    <w:rsid w:val="00D604D0"/>
    <w:rsid w:val="00D60893"/>
    <w:rsid w:val="00D60921"/>
    <w:rsid w:val="00D61FA8"/>
    <w:rsid w:val="00D620ED"/>
    <w:rsid w:val="00D626B2"/>
    <w:rsid w:val="00D633EA"/>
    <w:rsid w:val="00D63F22"/>
    <w:rsid w:val="00D65D67"/>
    <w:rsid w:val="00D65E9B"/>
    <w:rsid w:val="00D6611B"/>
    <w:rsid w:val="00D66267"/>
    <w:rsid w:val="00D6696F"/>
    <w:rsid w:val="00D66B50"/>
    <w:rsid w:val="00D673F2"/>
    <w:rsid w:val="00D70ABC"/>
    <w:rsid w:val="00D72218"/>
    <w:rsid w:val="00D73527"/>
    <w:rsid w:val="00D735BA"/>
    <w:rsid w:val="00D736BF"/>
    <w:rsid w:val="00D73B5A"/>
    <w:rsid w:val="00D73CAA"/>
    <w:rsid w:val="00D74268"/>
    <w:rsid w:val="00D74D7A"/>
    <w:rsid w:val="00D74DA4"/>
    <w:rsid w:val="00D75939"/>
    <w:rsid w:val="00D75DB8"/>
    <w:rsid w:val="00D76DFD"/>
    <w:rsid w:val="00D76FA1"/>
    <w:rsid w:val="00D77FDB"/>
    <w:rsid w:val="00D805A5"/>
    <w:rsid w:val="00D8107F"/>
    <w:rsid w:val="00D81CB0"/>
    <w:rsid w:val="00D8213F"/>
    <w:rsid w:val="00D82355"/>
    <w:rsid w:val="00D823A8"/>
    <w:rsid w:val="00D829A9"/>
    <w:rsid w:val="00D83AA1"/>
    <w:rsid w:val="00D844B6"/>
    <w:rsid w:val="00D84900"/>
    <w:rsid w:val="00D84E08"/>
    <w:rsid w:val="00D85F56"/>
    <w:rsid w:val="00D8684F"/>
    <w:rsid w:val="00D87621"/>
    <w:rsid w:val="00D879A5"/>
    <w:rsid w:val="00D87CD5"/>
    <w:rsid w:val="00D90354"/>
    <w:rsid w:val="00D908CF"/>
    <w:rsid w:val="00D9098F"/>
    <w:rsid w:val="00D909CE"/>
    <w:rsid w:val="00D910B6"/>
    <w:rsid w:val="00D91335"/>
    <w:rsid w:val="00D919F1"/>
    <w:rsid w:val="00D91B24"/>
    <w:rsid w:val="00D930A1"/>
    <w:rsid w:val="00D94299"/>
    <w:rsid w:val="00D94A90"/>
    <w:rsid w:val="00D953EE"/>
    <w:rsid w:val="00D95B27"/>
    <w:rsid w:val="00D964EE"/>
    <w:rsid w:val="00D96BD8"/>
    <w:rsid w:val="00D96C65"/>
    <w:rsid w:val="00D97161"/>
    <w:rsid w:val="00DA01F3"/>
    <w:rsid w:val="00DA05B8"/>
    <w:rsid w:val="00DA0920"/>
    <w:rsid w:val="00DA2BA8"/>
    <w:rsid w:val="00DA3AA5"/>
    <w:rsid w:val="00DA47AE"/>
    <w:rsid w:val="00DA6433"/>
    <w:rsid w:val="00DA64A6"/>
    <w:rsid w:val="00DA6C86"/>
    <w:rsid w:val="00DB0463"/>
    <w:rsid w:val="00DB17A8"/>
    <w:rsid w:val="00DB1D58"/>
    <w:rsid w:val="00DB24F9"/>
    <w:rsid w:val="00DB26AD"/>
    <w:rsid w:val="00DB270C"/>
    <w:rsid w:val="00DB283D"/>
    <w:rsid w:val="00DB380C"/>
    <w:rsid w:val="00DB44D1"/>
    <w:rsid w:val="00DB49E8"/>
    <w:rsid w:val="00DB54A8"/>
    <w:rsid w:val="00DB5E5F"/>
    <w:rsid w:val="00DB6C27"/>
    <w:rsid w:val="00DB6D03"/>
    <w:rsid w:val="00DB6F33"/>
    <w:rsid w:val="00DB7F46"/>
    <w:rsid w:val="00DC0CD0"/>
    <w:rsid w:val="00DC0E30"/>
    <w:rsid w:val="00DC1E0C"/>
    <w:rsid w:val="00DC21BF"/>
    <w:rsid w:val="00DC293E"/>
    <w:rsid w:val="00DC2FFE"/>
    <w:rsid w:val="00DC389B"/>
    <w:rsid w:val="00DC58A8"/>
    <w:rsid w:val="00DC5FA8"/>
    <w:rsid w:val="00DC694D"/>
    <w:rsid w:val="00DC6BF8"/>
    <w:rsid w:val="00DC6CD4"/>
    <w:rsid w:val="00DC7F47"/>
    <w:rsid w:val="00DD029A"/>
    <w:rsid w:val="00DD1382"/>
    <w:rsid w:val="00DD13AC"/>
    <w:rsid w:val="00DD146E"/>
    <w:rsid w:val="00DD15BD"/>
    <w:rsid w:val="00DD2A5F"/>
    <w:rsid w:val="00DD3AF7"/>
    <w:rsid w:val="00DD40CF"/>
    <w:rsid w:val="00DD4C07"/>
    <w:rsid w:val="00DD5C2D"/>
    <w:rsid w:val="00DD5FC3"/>
    <w:rsid w:val="00DE3D99"/>
    <w:rsid w:val="00DE3EEF"/>
    <w:rsid w:val="00DE4486"/>
    <w:rsid w:val="00DE5546"/>
    <w:rsid w:val="00DE7F87"/>
    <w:rsid w:val="00DF0416"/>
    <w:rsid w:val="00DF08E7"/>
    <w:rsid w:val="00DF0AAA"/>
    <w:rsid w:val="00DF12F2"/>
    <w:rsid w:val="00DF20BE"/>
    <w:rsid w:val="00DF27C0"/>
    <w:rsid w:val="00DF3100"/>
    <w:rsid w:val="00DF4D30"/>
    <w:rsid w:val="00DF5040"/>
    <w:rsid w:val="00DF5388"/>
    <w:rsid w:val="00DF5718"/>
    <w:rsid w:val="00DF5995"/>
    <w:rsid w:val="00DF5A93"/>
    <w:rsid w:val="00DF5B25"/>
    <w:rsid w:val="00DF5BD8"/>
    <w:rsid w:val="00DF6563"/>
    <w:rsid w:val="00DF6B35"/>
    <w:rsid w:val="00DF6F26"/>
    <w:rsid w:val="00DF71AC"/>
    <w:rsid w:val="00E00422"/>
    <w:rsid w:val="00E00B46"/>
    <w:rsid w:val="00E02938"/>
    <w:rsid w:val="00E02B13"/>
    <w:rsid w:val="00E038A5"/>
    <w:rsid w:val="00E03B12"/>
    <w:rsid w:val="00E03C53"/>
    <w:rsid w:val="00E03EF6"/>
    <w:rsid w:val="00E04B62"/>
    <w:rsid w:val="00E04ECB"/>
    <w:rsid w:val="00E0517B"/>
    <w:rsid w:val="00E05621"/>
    <w:rsid w:val="00E05E2C"/>
    <w:rsid w:val="00E064CC"/>
    <w:rsid w:val="00E066B0"/>
    <w:rsid w:val="00E07F9A"/>
    <w:rsid w:val="00E100F0"/>
    <w:rsid w:val="00E12CA3"/>
    <w:rsid w:val="00E13566"/>
    <w:rsid w:val="00E1576D"/>
    <w:rsid w:val="00E17262"/>
    <w:rsid w:val="00E178DD"/>
    <w:rsid w:val="00E212D0"/>
    <w:rsid w:val="00E2141C"/>
    <w:rsid w:val="00E22499"/>
    <w:rsid w:val="00E243A7"/>
    <w:rsid w:val="00E25643"/>
    <w:rsid w:val="00E258F7"/>
    <w:rsid w:val="00E26174"/>
    <w:rsid w:val="00E262A3"/>
    <w:rsid w:val="00E2645A"/>
    <w:rsid w:val="00E26A47"/>
    <w:rsid w:val="00E27154"/>
    <w:rsid w:val="00E275D4"/>
    <w:rsid w:val="00E278CC"/>
    <w:rsid w:val="00E27E20"/>
    <w:rsid w:val="00E30636"/>
    <w:rsid w:val="00E31342"/>
    <w:rsid w:val="00E3172F"/>
    <w:rsid w:val="00E3267F"/>
    <w:rsid w:val="00E32998"/>
    <w:rsid w:val="00E3317E"/>
    <w:rsid w:val="00E333B5"/>
    <w:rsid w:val="00E33C4E"/>
    <w:rsid w:val="00E3405E"/>
    <w:rsid w:val="00E354E9"/>
    <w:rsid w:val="00E3600E"/>
    <w:rsid w:val="00E362A1"/>
    <w:rsid w:val="00E366E4"/>
    <w:rsid w:val="00E36B11"/>
    <w:rsid w:val="00E3707A"/>
    <w:rsid w:val="00E378C7"/>
    <w:rsid w:val="00E37EAC"/>
    <w:rsid w:val="00E40707"/>
    <w:rsid w:val="00E409FA"/>
    <w:rsid w:val="00E414CA"/>
    <w:rsid w:val="00E41D9D"/>
    <w:rsid w:val="00E422E6"/>
    <w:rsid w:val="00E42AC0"/>
    <w:rsid w:val="00E42B63"/>
    <w:rsid w:val="00E436FA"/>
    <w:rsid w:val="00E4405C"/>
    <w:rsid w:val="00E444CD"/>
    <w:rsid w:val="00E45963"/>
    <w:rsid w:val="00E46001"/>
    <w:rsid w:val="00E46667"/>
    <w:rsid w:val="00E469D2"/>
    <w:rsid w:val="00E46A85"/>
    <w:rsid w:val="00E47CEA"/>
    <w:rsid w:val="00E47D05"/>
    <w:rsid w:val="00E5001B"/>
    <w:rsid w:val="00E50FAD"/>
    <w:rsid w:val="00E513CA"/>
    <w:rsid w:val="00E51977"/>
    <w:rsid w:val="00E51C0A"/>
    <w:rsid w:val="00E53A0C"/>
    <w:rsid w:val="00E53DAD"/>
    <w:rsid w:val="00E53E3A"/>
    <w:rsid w:val="00E53EE8"/>
    <w:rsid w:val="00E54258"/>
    <w:rsid w:val="00E546F0"/>
    <w:rsid w:val="00E54ADA"/>
    <w:rsid w:val="00E55763"/>
    <w:rsid w:val="00E55ECC"/>
    <w:rsid w:val="00E5617D"/>
    <w:rsid w:val="00E561E4"/>
    <w:rsid w:val="00E570EE"/>
    <w:rsid w:val="00E608AD"/>
    <w:rsid w:val="00E618C3"/>
    <w:rsid w:val="00E619E1"/>
    <w:rsid w:val="00E626D1"/>
    <w:rsid w:val="00E63EFF"/>
    <w:rsid w:val="00E640DE"/>
    <w:rsid w:val="00E64335"/>
    <w:rsid w:val="00E65690"/>
    <w:rsid w:val="00E656BE"/>
    <w:rsid w:val="00E658A7"/>
    <w:rsid w:val="00E66746"/>
    <w:rsid w:val="00E66B36"/>
    <w:rsid w:val="00E67D84"/>
    <w:rsid w:val="00E701AF"/>
    <w:rsid w:val="00E71E2F"/>
    <w:rsid w:val="00E72157"/>
    <w:rsid w:val="00E724CD"/>
    <w:rsid w:val="00E728ED"/>
    <w:rsid w:val="00E729C8"/>
    <w:rsid w:val="00E730CA"/>
    <w:rsid w:val="00E73C23"/>
    <w:rsid w:val="00E76EDE"/>
    <w:rsid w:val="00E7723E"/>
    <w:rsid w:val="00E77884"/>
    <w:rsid w:val="00E81794"/>
    <w:rsid w:val="00E8192B"/>
    <w:rsid w:val="00E81C52"/>
    <w:rsid w:val="00E82278"/>
    <w:rsid w:val="00E826E5"/>
    <w:rsid w:val="00E8279F"/>
    <w:rsid w:val="00E82E51"/>
    <w:rsid w:val="00E83959"/>
    <w:rsid w:val="00E839A4"/>
    <w:rsid w:val="00E902BA"/>
    <w:rsid w:val="00E90F3F"/>
    <w:rsid w:val="00E91979"/>
    <w:rsid w:val="00E93251"/>
    <w:rsid w:val="00E93481"/>
    <w:rsid w:val="00E95176"/>
    <w:rsid w:val="00E95280"/>
    <w:rsid w:val="00E95AEB"/>
    <w:rsid w:val="00E95E19"/>
    <w:rsid w:val="00E96B30"/>
    <w:rsid w:val="00EA0331"/>
    <w:rsid w:val="00EA11F1"/>
    <w:rsid w:val="00EA1325"/>
    <w:rsid w:val="00EA1F36"/>
    <w:rsid w:val="00EA229F"/>
    <w:rsid w:val="00EA25FD"/>
    <w:rsid w:val="00EA3289"/>
    <w:rsid w:val="00EA3C0F"/>
    <w:rsid w:val="00EA3D9B"/>
    <w:rsid w:val="00EA4FF0"/>
    <w:rsid w:val="00EA5796"/>
    <w:rsid w:val="00EA5ACF"/>
    <w:rsid w:val="00EA6313"/>
    <w:rsid w:val="00EA67DC"/>
    <w:rsid w:val="00EA67F3"/>
    <w:rsid w:val="00EA6CAB"/>
    <w:rsid w:val="00EA72A7"/>
    <w:rsid w:val="00EB1D32"/>
    <w:rsid w:val="00EB243C"/>
    <w:rsid w:val="00EB2576"/>
    <w:rsid w:val="00EB27EA"/>
    <w:rsid w:val="00EB3C74"/>
    <w:rsid w:val="00EB3D4A"/>
    <w:rsid w:val="00EB4103"/>
    <w:rsid w:val="00EB4C92"/>
    <w:rsid w:val="00EB61A9"/>
    <w:rsid w:val="00EB673E"/>
    <w:rsid w:val="00EB6748"/>
    <w:rsid w:val="00EB68E6"/>
    <w:rsid w:val="00EB6B1F"/>
    <w:rsid w:val="00EB6EA4"/>
    <w:rsid w:val="00EC2B63"/>
    <w:rsid w:val="00EC3006"/>
    <w:rsid w:val="00EC4339"/>
    <w:rsid w:val="00EC4F44"/>
    <w:rsid w:val="00EC6B64"/>
    <w:rsid w:val="00EC6BDB"/>
    <w:rsid w:val="00EC7362"/>
    <w:rsid w:val="00ED02EE"/>
    <w:rsid w:val="00ED07DF"/>
    <w:rsid w:val="00ED089C"/>
    <w:rsid w:val="00ED2643"/>
    <w:rsid w:val="00ED43E7"/>
    <w:rsid w:val="00ED4FA7"/>
    <w:rsid w:val="00ED5A59"/>
    <w:rsid w:val="00ED5E94"/>
    <w:rsid w:val="00ED6D9A"/>
    <w:rsid w:val="00ED75D2"/>
    <w:rsid w:val="00ED7E14"/>
    <w:rsid w:val="00EE091C"/>
    <w:rsid w:val="00EE1326"/>
    <w:rsid w:val="00EE1994"/>
    <w:rsid w:val="00EE1DC2"/>
    <w:rsid w:val="00EE2F8D"/>
    <w:rsid w:val="00EE430D"/>
    <w:rsid w:val="00EE46C5"/>
    <w:rsid w:val="00EE50B9"/>
    <w:rsid w:val="00EE51DA"/>
    <w:rsid w:val="00EE617E"/>
    <w:rsid w:val="00EE618D"/>
    <w:rsid w:val="00EE72E7"/>
    <w:rsid w:val="00EE747D"/>
    <w:rsid w:val="00EE7C2A"/>
    <w:rsid w:val="00EF109A"/>
    <w:rsid w:val="00EF15B4"/>
    <w:rsid w:val="00EF27E7"/>
    <w:rsid w:val="00EF3CDC"/>
    <w:rsid w:val="00EF3F75"/>
    <w:rsid w:val="00EF4C97"/>
    <w:rsid w:val="00EF73D2"/>
    <w:rsid w:val="00EF7C01"/>
    <w:rsid w:val="00F00918"/>
    <w:rsid w:val="00F00B91"/>
    <w:rsid w:val="00F02166"/>
    <w:rsid w:val="00F0237F"/>
    <w:rsid w:val="00F0398A"/>
    <w:rsid w:val="00F03F9C"/>
    <w:rsid w:val="00F04549"/>
    <w:rsid w:val="00F04D24"/>
    <w:rsid w:val="00F05830"/>
    <w:rsid w:val="00F05E19"/>
    <w:rsid w:val="00F0603E"/>
    <w:rsid w:val="00F06E24"/>
    <w:rsid w:val="00F073B7"/>
    <w:rsid w:val="00F075F3"/>
    <w:rsid w:val="00F077BE"/>
    <w:rsid w:val="00F10262"/>
    <w:rsid w:val="00F103FA"/>
    <w:rsid w:val="00F108FC"/>
    <w:rsid w:val="00F10DFE"/>
    <w:rsid w:val="00F10E3E"/>
    <w:rsid w:val="00F118C5"/>
    <w:rsid w:val="00F119B3"/>
    <w:rsid w:val="00F12B9D"/>
    <w:rsid w:val="00F12E2A"/>
    <w:rsid w:val="00F1348D"/>
    <w:rsid w:val="00F13953"/>
    <w:rsid w:val="00F139F6"/>
    <w:rsid w:val="00F13B90"/>
    <w:rsid w:val="00F13D78"/>
    <w:rsid w:val="00F13F2C"/>
    <w:rsid w:val="00F14E0F"/>
    <w:rsid w:val="00F15D80"/>
    <w:rsid w:val="00F16124"/>
    <w:rsid w:val="00F1682E"/>
    <w:rsid w:val="00F17113"/>
    <w:rsid w:val="00F17B84"/>
    <w:rsid w:val="00F220CB"/>
    <w:rsid w:val="00F225E4"/>
    <w:rsid w:val="00F228C3"/>
    <w:rsid w:val="00F23B26"/>
    <w:rsid w:val="00F2457D"/>
    <w:rsid w:val="00F245EB"/>
    <w:rsid w:val="00F2546E"/>
    <w:rsid w:val="00F2574F"/>
    <w:rsid w:val="00F262A5"/>
    <w:rsid w:val="00F26AF7"/>
    <w:rsid w:val="00F26C6E"/>
    <w:rsid w:val="00F273BC"/>
    <w:rsid w:val="00F27FB2"/>
    <w:rsid w:val="00F302A0"/>
    <w:rsid w:val="00F30685"/>
    <w:rsid w:val="00F3068B"/>
    <w:rsid w:val="00F30974"/>
    <w:rsid w:val="00F324CA"/>
    <w:rsid w:val="00F32948"/>
    <w:rsid w:val="00F33674"/>
    <w:rsid w:val="00F342C4"/>
    <w:rsid w:val="00F3697F"/>
    <w:rsid w:val="00F36DFD"/>
    <w:rsid w:val="00F37AA1"/>
    <w:rsid w:val="00F40548"/>
    <w:rsid w:val="00F405B4"/>
    <w:rsid w:val="00F40BE4"/>
    <w:rsid w:val="00F40CA9"/>
    <w:rsid w:val="00F41E6E"/>
    <w:rsid w:val="00F42D21"/>
    <w:rsid w:val="00F4339D"/>
    <w:rsid w:val="00F434CC"/>
    <w:rsid w:val="00F447F1"/>
    <w:rsid w:val="00F44FA4"/>
    <w:rsid w:val="00F451AC"/>
    <w:rsid w:val="00F45811"/>
    <w:rsid w:val="00F46044"/>
    <w:rsid w:val="00F46403"/>
    <w:rsid w:val="00F472CD"/>
    <w:rsid w:val="00F50A29"/>
    <w:rsid w:val="00F518D0"/>
    <w:rsid w:val="00F51A95"/>
    <w:rsid w:val="00F52285"/>
    <w:rsid w:val="00F53822"/>
    <w:rsid w:val="00F54593"/>
    <w:rsid w:val="00F54999"/>
    <w:rsid w:val="00F55567"/>
    <w:rsid w:val="00F56277"/>
    <w:rsid w:val="00F565D4"/>
    <w:rsid w:val="00F56B5A"/>
    <w:rsid w:val="00F570FA"/>
    <w:rsid w:val="00F571AD"/>
    <w:rsid w:val="00F5795A"/>
    <w:rsid w:val="00F57B10"/>
    <w:rsid w:val="00F62F66"/>
    <w:rsid w:val="00F6486A"/>
    <w:rsid w:val="00F64BB6"/>
    <w:rsid w:val="00F6631F"/>
    <w:rsid w:val="00F6708D"/>
    <w:rsid w:val="00F7005A"/>
    <w:rsid w:val="00F70654"/>
    <w:rsid w:val="00F70AB4"/>
    <w:rsid w:val="00F711FC"/>
    <w:rsid w:val="00F72267"/>
    <w:rsid w:val="00F724CA"/>
    <w:rsid w:val="00F7267D"/>
    <w:rsid w:val="00F72E8C"/>
    <w:rsid w:val="00F73826"/>
    <w:rsid w:val="00F73EE5"/>
    <w:rsid w:val="00F73F07"/>
    <w:rsid w:val="00F7405D"/>
    <w:rsid w:val="00F741D9"/>
    <w:rsid w:val="00F75182"/>
    <w:rsid w:val="00F75E95"/>
    <w:rsid w:val="00F76FF8"/>
    <w:rsid w:val="00F77B0E"/>
    <w:rsid w:val="00F77B46"/>
    <w:rsid w:val="00F80A06"/>
    <w:rsid w:val="00F80C08"/>
    <w:rsid w:val="00F8186F"/>
    <w:rsid w:val="00F833D6"/>
    <w:rsid w:val="00F8340C"/>
    <w:rsid w:val="00F85D48"/>
    <w:rsid w:val="00F868F5"/>
    <w:rsid w:val="00F87167"/>
    <w:rsid w:val="00F916FE"/>
    <w:rsid w:val="00F917BC"/>
    <w:rsid w:val="00F91FDC"/>
    <w:rsid w:val="00F92224"/>
    <w:rsid w:val="00F92CC7"/>
    <w:rsid w:val="00F93A65"/>
    <w:rsid w:val="00F93B53"/>
    <w:rsid w:val="00F93EE0"/>
    <w:rsid w:val="00F9502C"/>
    <w:rsid w:val="00F95A8D"/>
    <w:rsid w:val="00F96958"/>
    <w:rsid w:val="00F969A5"/>
    <w:rsid w:val="00F96BA9"/>
    <w:rsid w:val="00FA0081"/>
    <w:rsid w:val="00FA0833"/>
    <w:rsid w:val="00FA1BC0"/>
    <w:rsid w:val="00FA3105"/>
    <w:rsid w:val="00FA310F"/>
    <w:rsid w:val="00FA316E"/>
    <w:rsid w:val="00FA4CEC"/>
    <w:rsid w:val="00FA5544"/>
    <w:rsid w:val="00FA5B63"/>
    <w:rsid w:val="00FA66B5"/>
    <w:rsid w:val="00FA69DC"/>
    <w:rsid w:val="00FA7A96"/>
    <w:rsid w:val="00FA7B5E"/>
    <w:rsid w:val="00FB03FB"/>
    <w:rsid w:val="00FB1370"/>
    <w:rsid w:val="00FB1988"/>
    <w:rsid w:val="00FB1D88"/>
    <w:rsid w:val="00FB2085"/>
    <w:rsid w:val="00FB2E57"/>
    <w:rsid w:val="00FB3918"/>
    <w:rsid w:val="00FB660F"/>
    <w:rsid w:val="00FB71AB"/>
    <w:rsid w:val="00FB7713"/>
    <w:rsid w:val="00FC1049"/>
    <w:rsid w:val="00FC1E32"/>
    <w:rsid w:val="00FC2EB0"/>
    <w:rsid w:val="00FC3793"/>
    <w:rsid w:val="00FC3EE8"/>
    <w:rsid w:val="00FC5DD1"/>
    <w:rsid w:val="00FC5DE5"/>
    <w:rsid w:val="00FC60A2"/>
    <w:rsid w:val="00FC6C40"/>
    <w:rsid w:val="00FC7B98"/>
    <w:rsid w:val="00FC7D7A"/>
    <w:rsid w:val="00FC7DAD"/>
    <w:rsid w:val="00FD0791"/>
    <w:rsid w:val="00FD0F80"/>
    <w:rsid w:val="00FD2340"/>
    <w:rsid w:val="00FD29E2"/>
    <w:rsid w:val="00FD2F17"/>
    <w:rsid w:val="00FD39A4"/>
    <w:rsid w:val="00FD569B"/>
    <w:rsid w:val="00FD76A1"/>
    <w:rsid w:val="00FD7AD3"/>
    <w:rsid w:val="00FE1818"/>
    <w:rsid w:val="00FE198F"/>
    <w:rsid w:val="00FE1BBF"/>
    <w:rsid w:val="00FE26F9"/>
    <w:rsid w:val="00FE4837"/>
    <w:rsid w:val="00FE4E47"/>
    <w:rsid w:val="00FE521E"/>
    <w:rsid w:val="00FE5221"/>
    <w:rsid w:val="00FE551F"/>
    <w:rsid w:val="00FE57DB"/>
    <w:rsid w:val="00FE64DD"/>
    <w:rsid w:val="00FE7C8E"/>
    <w:rsid w:val="00FF03CC"/>
    <w:rsid w:val="00FF0FEF"/>
    <w:rsid w:val="00FF1018"/>
    <w:rsid w:val="00FF1738"/>
    <w:rsid w:val="00FF32EA"/>
    <w:rsid w:val="00FF3743"/>
    <w:rsid w:val="00FF4AF2"/>
    <w:rsid w:val="00FF4E18"/>
    <w:rsid w:val="00FF62C2"/>
    <w:rsid w:val="00FF70E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04F80"/>
  <w15:docId w15:val="{3294294F-5839-4E5C-9E8C-C428C796C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Plain Table 5" w:uiPriority="45"/>
    <w:lsdException w:name="Grid Table Light" w:uiPriority="4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2004"/>
    <w:pPr>
      <w:tabs>
        <w:tab w:val="left" w:pos="0"/>
      </w:tabs>
      <w:spacing w:after="0" w:line="480" w:lineRule="auto"/>
      <w:ind w:firstLine="720"/>
    </w:pPr>
    <w:rPr>
      <w:rFonts w:ascii="Times New Roman" w:hAnsi="Times New Roman" w:cs="Times New Roman"/>
      <w:color w:val="000000"/>
      <w:sz w:val="24"/>
      <w:szCs w:val="24"/>
    </w:rPr>
  </w:style>
  <w:style w:type="paragraph" w:styleId="Heading1">
    <w:name w:val="heading 1"/>
    <w:basedOn w:val="Normal"/>
    <w:next w:val="Normal"/>
    <w:link w:val="Heading1Char"/>
    <w:autoRedefine/>
    <w:qFormat/>
    <w:rsid w:val="006945E9"/>
    <w:pPr>
      <w:tabs>
        <w:tab w:val="clear" w:pos="0"/>
      </w:tabs>
      <w:autoSpaceDE w:val="0"/>
      <w:autoSpaceDN w:val="0"/>
      <w:adjustRightInd w:val="0"/>
      <w:spacing w:line="360" w:lineRule="auto"/>
      <w:ind w:firstLine="0"/>
      <w:jc w:val="center"/>
      <w:outlineLvl w:val="0"/>
    </w:pPr>
    <w:rPr>
      <w:rFonts w:eastAsia="Times New Roman"/>
      <w:b/>
      <w:bCs/>
    </w:rPr>
  </w:style>
  <w:style w:type="paragraph" w:styleId="Heading2">
    <w:name w:val="heading 2"/>
    <w:basedOn w:val="Normal"/>
    <w:next w:val="Normal"/>
    <w:link w:val="Heading2Char"/>
    <w:uiPriority w:val="9"/>
    <w:unhideWhenUsed/>
    <w:qFormat/>
    <w:rsid w:val="008553FB"/>
    <w:pPr>
      <w:ind w:left="1080" w:hanging="360"/>
      <w:outlineLvl w:val="1"/>
    </w:pPr>
    <w:rPr>
      <w:b/>
      <w:color w:val="auto"/>
    </w:rPr>
  </w:style>
  <w:style w:type="paragraph" w:styleId="Heading3">
    <w:name w:val="heading 3"/>
    <w:basedOn w:val="Normal"/>
    <w:next w:val="Normal"/>
    <w:link w:val="Heading3Char"/>
    <w:uiPriority w:val="9"/>
    <w:unhideWhenUsed/>
    <w:qFormat/>
    <w:rsid w:val="001440B8"/>
    <w:pPr>
      <w:ind w:left="1800" w:firstLine="0"/>
      <w:outlineLvl w:val="2"/>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945E9"/>
    <w:rPr>
      <w:rFonts w:ascii="Times New Roman" w:eastAsia="Times New Roman" w:hAnsi="Times New Roman" w:cs="Times New Roman"/>
      <w:b/>
      <w:bCs/>
      <w:color w:val="000000"/>
      <w:sz w:val="24"/>
      <w:szCs w:val="24"/>
    </w:rPr>
  </w:style>
  <w:style w:type="character" w:customStyle="1" w:styleId="Heading2Char">
    <w:name w:val="Heading 2 Char"/>
    <w:basedOn w:val="DefaultParagraphFont"/>
    <w:link w:val="Heading2"/>
    <w:uiPriority w:val="9"/>
    <w:rsid w:val="008553FB"/>
    <w:rPr>
      <w:rFonts w:ascii="Times New Roman" w:hAnsi="Times New Roman" w:cs="Times New Roman"/>
      <w:b/>
      <w:sz w:val="24"/>
      <w:szCs w:val="24"/>
    </w:rPr>
  </w:style>
  <w:style w:type="character" w:customStyle="1" w:styleId="Heading3Char">
    <w:name w:val="Heading 3 Char"/>
    <w:basedOn w:val="DefaultParagraphFont"/>
    <w:link w:val="Heading3"/>
    <w:uiPriority w:val="9"/>
    <w:rsid w:val="001440B8"/>
    <w:rPr>
      <w:rFonts w:ascii="Times New Roman" w:hAnsi="Times New Roman" w:cs="Times New Roman"/>
      <w:b/>
      <w:i/>
      <w:color w:val="000000"/>
      <w:sz w:val="24"/>
      <w:szCs w:val="24"/>
    </w:rPr>
  </w:style>
  <w:style w:type="character" w:styleId="Hyperlink">
    <w:name w:val="Hyperlink"/>
    <w:basedOn w:val="DefaultParagraphFont"/>
    <w:uiPriority w:val="99"/>
    <w:unhideWhenUsed/>
    <w:rsid w:val="00852004"/>
    <w:rPr>
      <w:color w:val="0563C1" w:themeColor="hyperlink"/>
      <w:u w:val="single"/>
    </w:rPr>
  </w:style>
  <w:style w:type="paragraph" w:styleId="ListParagraph">
    <w:name w:val="List Paragraph"/>
    <w:basedOn w:val="Normal"/>
    <w:link w:val="ListParagraphChar"/>
    <w:uiPriority w:val="34"/>
    <w:qFormat/>
    <w:rsid w:val="00852004"/>
    <w:pPr>
      <w:ind w:left="720"/>
      <w:contextualSpacing/>
    </w:pPr>
  </w:style>
  <w:style w:type="character" w:customStyle="1" w:styleId="ListParagraphChar">
    <w:name w:val="List Paragraph Char"/>
    <w:basedOn w:val="DefaultParagraphFont"/>
    <w:link w:val="ListParagraph"/>
    <w:uiPriority w:val="34"/>
    <w:rsid w:val="00852004"/>
    <w:rPr>
      <w:rFonts w:ascii="Times New Roman" w:hAnsi="Times New Roman" w:cs="Times New Roman"/>
      <w:color w:val="000000"/>
      <w:sz w:val="24"/>
      <w:szCs w:val="24"/>
    </w:rPr>
  </w:style>
  <w:style w:type="paragraph" w:styleId="FootnoteText">
    <w:name w:val="footnote text"/>
    <w:basedOn w:val="Normal"/>
    <w:link w:val="FootnoteTextChar"/>
    <w:uiPriority w:val="99"/>
    <w:unhideWhenUsed/>
    <w:rsid w:val="00852004"/>
    <w:pPr>
      <w:spacing w:line="240" w:lineRule="auto"/>
    </w:pPr>
    <w:rPr>
      <w:sz w:val="20"/>
      <w:szCs w:val="20"/>
    </w:rPr>
  </w:style>
  <w:style w:type="character" w:customStyle="1" w:styleId="FootnoteTextChar">
    <w:name w:val="Footnote Text Char"/>
    <w:basedOn w:val="DefaultParagraphFont"/>
    <w:link w:val="FootnoteText"/>
    <w:uiPriority w:val="99"/>
    <w:rsid w:val="00852004"/>
    <w:rPr>
      <w:rFonts w:ascii="Times New Roman" w:hAnsi="Times New Roman" w:cs="Times New Roman"/>
      <w:color w:val="000000"/>
      <w:sz w:val="20"/>
      <w:szCs w:val="20"/>
    </w:rPr>
  </w:style>
  <w:style w:type="character" w:styleId="FootnoteReference">
    <w:name w:val="footnote reference"/>
    <w:basedOn w:val="DefaultParagraphFont"/>
    <w:uiPriority w:val="99"/>
    <w:semiHidden/>
    <w:unhideWhenUsed/>
    <w:rsid w:val="00852004"/>
    <w:rPr>
      <w:vertAlign w:val="superscript"/>
    </w:rPr>
  </w:style>
  <w:style w:type="character" w:styleId="CommentReference">
    <w:name w:val="annotation reference"/>
    <w:basedOn w:val="DefaultParagraphFont"/>
    <w:uiPriority w:val="99"/>
    <w:semiHidden/>
    <w:unhideWhenUsed/>
    <w:rsid w:val="00852004"/>
    <w:rPr>
      <w:sz w:val="16"/>
      <w:szCs w:val="16"/>
    </w:rPr>
  </w:style>
  <w:style w:type="paragraph" w:styleId="CommentText">
    <w:name w:val="annotation text"/>
    <w:basedOn w:val="Normal"/>
    <w:link w:val="CommentTextChar"/>
    <w:uiPriority w:val="99"/>
    <w:unhideWhenUsed/>
    <w:rsid w:val="00852004"/>
    <w:pPr>
      <w:spacing w:line="240" w:lineRule="auto"/>
    </w:pPr>
    <w:rPr>
      <w:sz w:val="20"/>
      <w:szCs w:val="20"/>
    </w:rPr>
  </w:style>
  <w:style w:type="character" w:customStyle="1" w:styleId="CommentTextChar">
    <w:name w:val="Comment Text Char"/>
    <w:basedOn w:val="DefaultParagraphFont"/>
    <w:link w:val="CommentText"/>
    <w:uiPriority w:val="99"/>
    <w:rsid w:val="00852004"/>
    <w:rPr>
      <w:rFonts w:ascii="Times New Roman" w:hAnsi="Times New Roman" w:cs="Times New Roman"/>
      <w:color w:val="000000"/>
      <w:sz w:val="20"/>
      <w:szCs w:val="20"/>
    </w:rPr>
  </w:style>
  <w:style w:type="paragraph" w:styleId="BalloonText">
    <w:name w:val="Balloon Text"/>
    <w:basedOn w:val="Normal"/>
    <w:link w:val="BalloonTextChar"/>
    <w:uiPriority w:val="99"/>
    <w:semiHidden/>
    <w:unhideWhenUsed/>
    <w:rsid w:val="0085200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2004"/>
    <w:rPr>
      <w:rFonts w:ascii="Tahoma" w:hAnsi="Tahoma" w:cs="Tahoma"/>
      <w:color w:val="000000"/>
      <w:sz w:val="16"/>
      <w:szCs w:val="16"/>
    </w:rPr>
  </w:style>
  <w:style w:type="character" w:customStyle="1" w:styleId="A13">
    <w:name w:val="A13"/>
    <w:uiPriority w:val="99"/>
    <w:rsid w:val="00852004"/>
    <w:rPr>
      <w:color w:val="000000"/>
    </w:rPr>
  </w:style>
  <w:style w:type="paragraph" w:styleId="Header">
    <w:name w:val="header"/>
    <w:basedOn w:val="Normal"/>
    <w:link w:val="HeaderChar"/>
    <w:uiPriority w:val="99"/>
    <w:unhideWhenUsed/>
    <w:rsid w:val="00852004"/>
    <w:pPr>
      <w:tabs>
        <w:tab w:val="center" w:pos="4680"/>
        <w:tab w:val="right" w:pos="9360"/>
      </w:tabs>
      <w:spacing w:line="240" w:lineRule="auto"/>
    </w:pPr>
  </w:style>
  <w:style w:type="character" w:customStyle="1" w:styleId="HeaderChar">
    <w:name w:val="Header Char"/>
    <w:basedOn w:val="DefaultParagraphFont"/>
    <w:link w:val="Header"/>
    <w:uiPriority w:val="99"/>
    <w:rsid w:val="00852004"/>
    <w:rPr>
      <w:rFonts w:ascii="Times New Roman" w:hAnsi="Times New Roman" w:cs="Times New Roman"/>
      <w:color w:val="000000"/>
      <w:sz w:val="24"/>
      <w:szCs w:val="24"/>
    </w:rPr>
  </w:style>
  <w:style w:type="paragraph" w:styleId="Footer">
    <w:name w:val="footer"/>
    <w:basedOn w:val="Normal"/>
    <w:link w:val="FooterChar"/>
    <w:uiPriority w:val="99"/>
    <w:unhideWhenUsed/>
    <w:rsid w:val="00852004"/>
    <w:pPr>
      <w:tabs>
        <w:tab w:val="center" w:pos="4680"/>
        <w:tab w:val="right" w:pos="9360"/>
      </w:tabs>
      <w:spacing w:line="240" w:lineRule="auto"/>
    </w:pPr>
  </w:style>
  <w:style w:type="character" w:customStyle="1" w:styleId="FooterChar">
    <w:name w:val="Footer Char"/>
    <w:basedOn w:val="DefaultParagraphFont"/>
    <w:link w:val="Footer"/>
    <w:uiPriority w:val="99"/>
    <w:rsid w:val="00852004"/>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sid w:val="00852004"/>
    <w:rPr>
      <w:b/>
      <w:bCs/>
    </w:rPr>
  </w:style>
  <w:style w:type="character" w:customStyle="1" w:styleId="CommentSubjectChar">
    <w:name w:val="Comment Subject Char"/>
    <w:basedOn w:val="CommentTextChar"/>
    <w:link w:val="CommentSubject"/>
    <w:uiPriority w:val="99"/>
    <w:semiHidden/>
    <w:rsid w:val="00852004"/>
    <w:rPr>
      <w:rFonts w:ascii="Times New Roman" w:hAnsi="Times New Roman" w:cs="Times New Roman"/>
      <w:b/>
      <w:bCs/>
      <w:color w:val="000000"/>
      <w:sz w:val="20"/>
      <w:szCs w:val="20"/>
    </w:rPr>
  </w:style>
  <w:style w:type="paragraph" w:customStyle="1" w:styleId="EndNoteBibliographyTitle">
    <w:name w:val="EndNote Bibliography Title"/>
    <w:basedOn w:val="Normal"/>
    <w:link w:val="EndNoteBibliographyTitleChar"/>
    <w:rsid w:val="00852004"/>
    <w:pPr>
      <w:jc w:val="center"/>
    </w:pPr>
    <w:rPr>
      <w:noProof/>
    </w:rPr>
  </w:style>
  <w:style w:type="character" w:customStyle="1" w:styleId="EndNoteBibliographyTitleChar">
    <w:name w:val="EndNote Bibliography Title Char"/>
    <w:basedOn w:val="DefaultParagraphFont"/>
    <w:link w:val="EndNoteBibliographyTitle"/>
    <w:rsid w:val="00852004"/>
    <w:rPr>
      <w:rFonts w:ascii="Times New Roman" w:hAnsi="Times New Roman" w:cs="Times New Roman"/>
      <w:noProof/>
      <w:color w:val="000000"/>
      <w:sz w:val="24"/>
      <w:szCs w:val="24"/>
    </w:rPr>
  </w:style>
  <w:style w:type="paragraph" w:customStyle="1" w:styleId="EndNoteBibliography">
    <w:name w:val="EndNote Bibliography"/>
    <w:basedOn w:val="Normal"/>
    <w:link w:val="EndNoteBibliographyChar"/>
    <w:rsid w:val="00852004"/>
    <w:pPr>
      <w:spacing w:line="240" w:lineRule="auto"/>
    </w:pPr>
    <w:rPr>
      <w:noProof/>
    </w:rPr>
  </w:style>
  <w:style w:type="character" w:customStyle="1" w:styleId="EndNoteBibliographyChar">
    <w:name w:val="EndNote Bibliography Char"/>
    <w:basedOn w:val="DefaultParagraphFont"/>
    <w:link w:val="EndNoteBibliography"/>
    <w:rsid w:val="00852004"/>
    <w:rPr>
      <w:rFonts w:ascii="Times New Roman" w:hAnsi="Times New Roman" w:cs="Times New Roman"/>
      <w:noProof/>
      <w:color w:val="000000"/>
      <w:sz w:val="24"/>
      <w:szCs w:val="24"/>
    </w:rPr>
  </w:style>
  <w:style w:type="paragraph" w:styleId="TOCHeading">
    <w:name w:val="TOC Heading"/>
    <w:basedOn w:val="Heading1"/>
    <w:next w:val="Normal"/>
    <w:uiPriority w:val="39"/>
    <w:unhideWhenUsed/>
    <w:qFormat/>
    <w:rsid w:val="00852004"/>
    <w:pPr>
      <w:keepNext/>
      <w:keepLines/>
      <w:autoSpaceDE/>
      <w:autoSpaceDN/>
      <w:adjustRightInd/>
      <w:spacing w:before="240" w:line="259" w:lineRule="auto"/>
      <w:jc w:val="left"/>
      <w:outlineLvl w:val="9"/>
    </w:pPr>
    <w:rPr>
      <w:rFonts w:asciiTheme="majorHAnsi" w:eastAsiaTheme="majorEastAsia" w:hAnsiTheme="majorHAnsi" w:cstheme="majorBidi"/>
      <w:b w:val="0"/>
      <w:bCs w:val="0"/>
      <w:color w:val="2E74B5" w:themeColor="accent1" w:themeShade="BF"/>
      <w:sz w:val="32"/>
      <w:szCs w:val="32"/>
    </w:rPr>
  </w:style>
  <w:style w:type="paragraph" w:styleId="TOC2">
    <w:name w:val="toc 2"/>
    <w:basedOn w:val="Normal"/>
    <w:next w:val="Normal"/>
    <w:autoRedefine/>
    <w:uiPriority w:val="39"/>
    <w:unhideWhenUsed/>
    <w:rsid w:val="000C3E21"/>
    <w:pPr>
      <w:tabs>
        <w:tab w:val="clear" w:pos="0"/>
        <w:tab w:val="left" w:pos="1440"/>
        <w:tab w:val="right" w:leader="dot" w:pos="9350"/>
      </w:tabs>
      <w:spacing w:line="360" w:lineRule="auto"/>
      <w:ind w:left="240"/>
    </w:pPr>
    <w:rPr>
      <w:i/>
      <w:iCs/>
      <w:noProof/>
      <w:sz w:val="22"/>
    </w:rPr>
  </w:style>
  <w:style w:type="paragraph" w:styleId="TOC1">
    <w:name w:val="toc 1"/>
    <w:basedOn w:val="Normal"/>
    <w:next w:val="Normal"/>
    <w:autoRedefine/>
    <w:uiPriority w:val="39"/>
    <w:unhideWhenUsed/>
    <w:rsid w:val="00BC3E88"/>
    <w:pPr>
      <w:tabs>
        <w:tab w:val="clear" w:pos="0"/>
        <w:tab w:val="right" w:pos="9350"/>
      </w:tabs>
      <w:spacing w:line="360" w:lineRule="auto"/>
    </w:pPr>
    <w:rPr>
      <w:rFonts w:asciiTheme="minorHAnsi" w:hAnsiTheme="minorHAnsi"/>
      <w:b/>
      <w:bCs/>
      <w:sz w:val="20"/>
      <w:szCs w:val="20"/>
    </w:rPr>
  </w:style>
  <w:style w:type="paragraph" w:styleId="TOC3">
    <w:name w:val="toc 3"/>
    <w:basedOn w:val="Normal"/>
    <w:next w:val="Normal"/>
    <w:autoRedefine/>
    <w:uiPriority w:val="39"/>
    <w:unhideWhenUsed/>
    <w:rsid w:val="00B76A99"/>
    <w:pPr>
      <w:tabs>
        <w:tab w:val="clear" w:pos="0"/>
        <w:tab w:val="left" w:pos="1680"/>
        <w:tab w:val="right" w:leader="dot" w:pos="9350"/>
      </w:tabs>
      <w:spacing w:line="360" w:lineRule="auto"/>
      <w:ind w:left="480"/>
    </w:pPr>
    <w:rPr>
      <w:noProof/>
      <w:sz w:val="20"/>
    </w:rPr>
  </w:style>
  <w:style w:type="paragraph" w:styleId="Caption">
    <w:name w:val="caption"/>
    <w:basedOn w:val="Normal"/>
    <w:next w:val="Normal"/>
    <w:unhideWhenUsed/>
    <w:qFormat/>
    <w:rsid w:val="00852004"/>
    <w:pPr>
      <w:keepNext/>
      <w:spacing w:before="120" w:after="120"/>
    </w:pPr>
    <w:rPr>
      <w:rFonts w:eastAsia="Times New Roman"/>
      <w:bCs/>
      <w:i/>
      <w:szCs w:val="20"/>
    </w:rPr>
  </w:style>
  <w:style w:type="paragraph" w:styleId="TableofFigures">
    <w:name w:val="table of figures"/>
    <w:basedOn w:val="Normal"/>
    <w:next w:val="Normal"/>
    <w:uiPriority w:val="99"/>
    <w:unhideWhenUsed/>
    <w:rsid w:val="00852004"/>
    <w:pPr>
      <w:tabs>
        <w:tab w:val="clear" w:pos="0"/>
      </w:tabs>
      <w:ind w:left="480" w:hanging="480"/>
    </w:pPr>
    <w:rPr>
      <w:rFonts w:asciiTheme="minorHAnsi" w:hAnsiTheme="minorHAnsi"/>
      <w:b/>
      <w:bCs/>
      <w:sz w:val="20"/>
      <w:szCs w:val="20"/>
    </w:rPr>
  </w:style>
  <w:style w:type="paragraph" w:customStyle="1" w:styleId="EndNoteCategoryHeading">
    <w:name w:val="EndNote Category Heading"/>
    <w:basedOn w:val="Normal"/>
    <w:link w:val="EndNoteCategoryHeadingChar"/>
    <w:rsid w:val="00852004"/>
    <w:pPr>
      <w:spacing w:before="120" w:after="120"/>
    </w:pPr>
    <w:rPr>
      <w:b/>
      <w:noProof/>
    </w:rPr>
  </w:style>
  <w:style w:type="character" w:customStyle="1" w:styleId="EndNoteCategoryHeadingChar">
    <w:name w:val="EndNote Category Heading Char"/>
    <w:basedOn w:val="EndNoteBibliographyChar"/>
    <w:link w:val="EndNoteCategoryHeading"/>
    <w:rsid w:val="00852004"/>
    <w:rPr>
      <w:rFonts w:ascii="Times New Roman" w:hAnsi="Times New Roman" w:cs="Times New Roman"/>
      <w:b/>
      <w:noProof/>
      <w:color w:val="000000"/>
      <w:sz w:val="24"/>
      <w:szCs w:val="24"/>
    </w:rPr>
  </w:style>
  <w:style w:type="character" w:customStyle="1" w:styleId="apple-converted-space">
    <w:name w:val="apple-converted-space"/>
    <w:basedOn w:val="DefaultParagraphFont"/>
    <w:rsid w:val="00852004"/>
  </w:style>
  <w:style w:type="table" w:styleId="TableGrid">
    <w:name w:val="Table Grid"/>
    <w:basedOn w:val="TableNormal"/>
    <w:uiPriority w:val="39"/>
    <w:rsid w:val="00CE65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92120B"/>
    <w:pPr>
      <w:tabs>
        <w:tab w:val="clear" w:pos="0"/>
      </w:tabs>
      <w:ind w:left="720"/>
    </w:pPr>
    <w:rPr>
      <w:rFonts w:asciiTheme="minorHAnsi" w:hAnsiTheme="minorHAnsi"/>
      <w:sz w:val="20"/>
      <w:szCs w:val="20"/>
    </w:rPr>
  </w:style>
  <w:style w:type="paragraph" w:styleId="TOC5">
    <w:name w:val="toc 5"/>
    <w:basedOn w:val="Normal"/>
    <w:next w:val="Normal"/>
    <w:autoRedefine/>
    <w:uiPriority w:val="39"/>
    <w:unhideWhenUsed/>
    <w:rsid w:val="0092120B"/>
    <w:pPr>
      <w:tabs>
        <w:tab w:val="clear" w:pos="0"/>
      </w:tabs>
      <w:ind w:left="960"/>
    </w:pPr>
    <w:rPr>
      <w:rFonts w:asciiTheme="minorHAnsi" w:hAnsiTheme="minorHAnsi"/>
      <w:sz w:val="20"/>
      <w:szCs w:val="20"/>
    </w:rPr>
  </w:style>
  <w:style w:type="paragraph" w:styleId="TOC6">
    <w:name w:val="toc 6"/>
    <w:basedOn w:val="Normal"/>
    <w:next w:val="Normal"/>
    <w:autoRedefine/>
    <w:uiPriority w:val="39"/>
    <w:unhideWhenUsed/>
    <w:rsid w:val="0092120B"/>
    <w:pPr>
      <w:tabs>
        <w:tab w:val="clear" w:pos="0"/>
      </w:tabs>
      <w:ind w:left="1200"/>
    </w:pPr>
    <w:rPr>
      <w:rFonts w:asciiTheme="minorHAnsi" w:hAnsiTheme="minorHAnsi"/>
      <w:sz w:val="20"/>
      <w:szCs w:val="20"/>
    </w:rPr>
  </w:style>
  <w:style w:type="paragraph" w:styleId="TOC7">
    <w:name w:val="toc 7"/>
    <w:basedOn w:val="Normal"/>
    <w:next w:val="Normal"/>
    <w:autoRedefine/>
    <w:uiPriority w:val="39"/>
    <w:unhideWhenUsed/>
    <w:rsid w:val="0092120B"/>
    <w:pPr>
      <w:tabs>
        <w:tab w:val="clear" w:pos="0"/>
      </w:tabs>
      <w:ind w:left="1440"/>
    </w:pPr>
    <w:rPr>
      <w:rFonts w:asciiTheme="minorHAnsi" w:hAnsiTheme="minorHAnsi"/>
      <w:sz w:val="20"/>
      <w:szCs w:val="20"/>
    </w:rPr>
  </w:style>
  <w:style w:type="paragraph" w:styleId="TOC8">
    <w:name w:val="toc 8"/>
    <w:basedOn w:val="Normal"/>
    <w:next w:val="Normal"/>
    <w:autoRedefine/>
    <w:uiPriority w:val="39"/>
    <w:unhideWhenUsed/>
    <w:rsid w:val="0092120B"/>
    <w:pPr>
      <w:tabs>
        <w:tab w:val="clear" w:pos="0"/>
      </w:tabs>
      <w:ind w:left="1680"/>
    </w:pPr>
    <w:rPr>
      <w:rFonts w:asciiTheme="minorHAnsi" w:hAnsiTheme="minorHAnsi"/>
      <w:sz w:val="20"/>
      <w:szCs w:val="20"/>
    </w:rPr>
  </w:style>
  <w:style w:type="paragraph" w:styleId="TOC9">
    <w:name w:val="toc 9"/>
    <w:basedOn w:val="Normal"/>
    <w:next w:val="Normal"/>
    <w:autoRedefine/>
    <w:uiPriority w:val="39"/>
    <w:unhideWhenUsed/>
    <w:rsid w:val="0092120B"/>
    <w:pPr>
      <w:tabs>
        <w:tab w:val="clear" w:pos="0"/>
      </w:tabs>
      <w:ind w:left="1920"/>
    </w:pPr>
    <w:rPr>
      <w:rFonts w:asciiTheme="minorHAnsi" w:hAnsiTheme="minorHAnsi"/>
      <w:sz w:val="20"/>
      <w:szCs w:val="20"/>
    </w:rPr>
  </w:style>
  <w:style w:type="character" w:styleId="FollowedHyperlink">
    <w:name w:val="FollowedHyperlink"/>
    <w:basedOn w:val="DefaultParagraphFont"/>
    <w:uiPriority w:val="99"/>
    <w:semiHidden/>
    <w:unhideWhenUsed/>
    <w:rsid w:val="002F1E07"/>
    <w:rPr>
      <w:color w:val="954F72"/>
      <w:u w:val="single"/>
    </w:rPr>
  </w:style>
  <w:style w:type="paragraph" w:customStyle="1" w:styleId="xl66">
    <w:name w:val="xl66"/>
    <w:basedOn w:val="Normal"/>
    <w:rsid w:val="002F1E07"/>
    <w:pPr>
      <w:pBdr>
        <w:top w:val="single" w:sz="4" w:space="0" w:color="B2B2B2"/>
        <w:left w:val="single" w:sz="4" w:space="0" w:color="B2B2B2"/>
        <w:bottom w:val="single" w:sz="4" w:space="0" w:color="B2B2B2"/>
        <w:right w:val="single" w:sz="4" w:space="0" w:color="B2B2B2"/>
      </w:pBdr>
      <w:shd w:val="clear" w:color="000000" w:fill="FFFFFF"/>
      <w:tabs>
        <w:tab w:val="clear" w:pos="0"/>
      </w:tabs>
      <w:spacing w:before="100" w:beforeAutospacing="1" w:after="100" w:afterAutospacing="1" w:line="240" w:lineRule="auto"/>
      <w:ind w:firstLine="0"/>
      <w:jc w:val="center"/>
    </w:pPr>
    <w:rPr>
      <w:rFonts w:eastAsia="Times New Roman"/>
      <w:color w:val="auto"/>
    </w:rPr>
  </w:style>
  <w:style w:type="paragraph" w:customStyle="1" w:styleId="xl67">
    <w:name w:val="xl67"/>
    <w:basedOn w:val="Normal"/>
    <w:rsid w:val="002F1E07"/>
    <w:pPr>
      <w:pBdr>
        <w:top w:val="single" w:sz="4" w:space="0" w:color="B2B2B2"/>
        <w:left w:val="single" w:sz="4" w:space="0" w:color="B2B2B2"/>
        <w:bottom w:val="single" w:sz="4" w:space="0" w:color="B2B2B2"/>
        <w:right w:val="single" w:sz="4" w:space="0" w:color="B2B2B2"/>
      </w:pBdr>
      <w:shd w:val="clear" w:color="000000" w:fill="FFFFFF"/>
      <w:tabs>
        <w:tab w:val="clear" w:pos="0"/>
      </w:tabs>
      <w:spacing w:before="100" w:beforeAutospacing="1" w:after="100" w:afterAutospacing="1" w:line="240" w:lineRule="auto"/>
      <w:ind w:firstLine="0"/>
    </w:pPr>
    <w:rPr>
      <w:rFonts w:eastAsia="Times New Roman"/>
      <w:color w:val="auto"/>
    </w:rPr>
  </w:style>
  <w:style w:type="paragraph" w:customStyle="1" w:styleId="xl68">
    <w:name w:val="xl68"/>
    <w:basedOn w:val="Normal"/>
    <w:rsid w:val="002F1E07"/>
    <w:pPr>
      <w:pBdr>
        <w:top w:val="single" w:sz="4" w:space="0" w:color="B2B2B2"/>
        <w:left w:val="single" w:sz="4" w:space="0" w:color="B2B2B2"/>
        <w:bottom w:val="single" w:sz="4" w:space="0" w:color="B2B2B2"/>
        <w:right w:val="single" w:sz="4" w:space="0" w:color="B2B2B2"/>
      </w:pBdr>
      <w:shd w:val="clear" w:color="000000" w:fill="FFFFFF"/>
      <w:tabs>
        <w:tab w:val="clear" w:pos="0"/>
      </w:tabs>
      <w:spacing w:before="100" w:beforeAutospacing="1" w:after="100" w:afterAutospacing="1" w:line="240" w:lineRule="auto"/>
      <w:ind w:firstLine="0"/>
      <w:textAlignment w:val="center"/>
    </w:pPr>
    <w:rPr>
      <w:rFonts w:ascii="Verdana" w:eastAsia="Times New Roman" w:hAnsi="Verdana"/>
      <w:sz w:val="16"/>
      <w:szCs w:val="16"/>
    </w:rPr>
  </w:style>
  <w:style w:type="paragraph" w:customStyle="1" w:styleId="xl69">
    <w:name w:val="xl69"/>
    <w:basedOn w:val="Normal"/>
    <w:rsid w:val="002F1E07"/>
    <w:pPr>
      <w:pBdr>
        <w:top w:val="single" w:sz="4" w:space="0" w:color="B2B2B2"/>
        <w:left w:val="single" w:sz="4" w:space="0" w:color="B2B2B2"/>
        <w:bottom w:val="single" w:sz="4" w:space="0" w:color="B2B2B2"/>
        <w:right w:val="single" w:sz="4" w:space="0" w:color="B2B2B2"/>
      </w:pBdr>
      <w:shd w:val="clear" w:color="000000" w:fill="FFFFFF"/>
      <w:tabs>
        <w:tab w:val="clear" w:pos="0"/>
      </w:tabs>
      <w:spacing w:before="100" w:beforeAutospacing="1" w:after="100" w:afterAutospacing="1" w:line="240" w:lineRule="auto"/>
      <w:ind w:firstLine="0"/>
      <w:textAlignment w:val="top"/>
    </w:pPr>
    <w:rPr>
      <w:rFonts w:ascii="Verdana" w:eastAsia="Times New Roman" w:hAnsi="Verdana"/>
      <w:sz w:val="16"/>
      <w:szCs w:val="16"/>
    </w:rPr>
  </w:style>
  <w:style w:type="paragraph" w:customStyle="1" w:styleId="xl70">
    <w:name w:val="xl70"/>
    <w:basedOn w:val="Normal"/>
    <w:rsid w:val="002F1E07"/>
    <w:pPr>
      <w:pBdr>
        <w:top w:val="single" w:sz="4" w:space="0" w:color="B2B2B2"/>
        <w:left w:val="single" w:sz="4" w:space="0" w:color="B2B2B2"/>
        <w:bottom w:val="single" w:sz="4" w:space="0" w:color="B2B2B2"/>
      </w:pBdr>
      <w:shd w:val="clear" w:color="000000" w:fill="FFFFFF"/>
      <w:tabs>
        <w:tab w:val="clear" w:pos="0"/>
      </w:tabs>
      <w:spacing w:before="100" w:beforeAutospacing="1" w:after="100" w:afterAutospacing="1" w:line="240" w:lineRule="auto"/>
      <w:ind w:firstLine="0"/>
      <w:jc w:val="center"/>
      <w:textAlignment w:val="center"/>
    </w:pPr>
    <w:rPr>
      <w:rFonts w:ascii="Verdana" w:eastAsia="Times New Roman" w:hAnsi="Verdana"/>
      <w:b/>
      <w:bCs/>
      <w:color w:val="336699"/>
      <w:sz w:val="18"/>
      <w:szCs w:val="18"/>
    </w:rPr>
  </w:style>
  <w:style w:type="paragraph" w:customStyle="1" w:styleId="xl71">
    <w:name w:val="xl71"/>
    <w:basedOn w:val="Normal"/>
    <w:rsid w:val="002F1E07"/>
    <w:pPr>
      <w:pBdr>
        <w:top w:val="single" w:sz="4" w:space="0" w:color="B2B2B2"/>
        <w:bottom w:val="single" w:sz="4" w:space="0" w:color="B2B2B2"/>
      </w:pBdr>
      <w:shd w:val="clear" w:color="000000" w:fill="FFFFFF"/>
      <w:tabs>
        <w:tab w:val="clear" w:pos="0"/>
      </w:tabs>
      <w:spacing w:before="100" w:beforeAutospacing="1" w:after="100" w:afterAutospacing="1" w:line="240" w:lineRule="auto"/>
      <w:ind w:firstLine="0"/>
      <w:jc w:val="center"/>
      <w:textAlignment w:val="center"/>
    </w:pPr>
    <w:rPr>
      <w:rFonts w:ascii="Verdana" w:eastAsia="Times New Roman" w:hAnsi="Verdana"/>
      <w:b/>
      <w:bCs/>
      <w:color w:val="336699"/>
      <w:sz w:val="18"/>
      <w:szCs w:val="18"/>
    </w:rPr>
  </w:style>
  <w:style w:type="paragraph" w:customStyle="1" w:styleId="xl72">
    <w:name w:val="xl72"/>
    <w:basedOn w:val="Normal"/>
    <w:rsid w:val="002F1E07"/>
    <w:pPr>
      <w:pBdr>
        <w:top w:val="single" w:sz="4" w:space="0" w:color="B2B2B2"/>
        <w:bottom w:val="single" w:sz="4" w:space="0" w:color="B2B2B2"/>
        <w:right w:val="single" w:sz="4" w:space="0" w:color="B2B2B2"/>
      </w:pBdr>
      <w:shd w:val="clear" w:color="000000" w:fill="FFFFFF"/>
      <w:tabs>
        <w:tab w:val="clear" w:pos="0"/>
      </w:tabs>
      <w:spacing w:before="100" w:beforeAutospacing="1" w:after="100" w:afterAutospacing="1" w:line="240" w:lineRule="auto"/>
      <w:ind w:firstLine="0"/>
      <w:jc w:val="center"/>
      <w:textAlignment w:val="center"/>
    </w:pPr>
    <w:rPr>
      <w:rFonts w:ascii="Verdana" w:eastAsia="Times New Roman" w:hAnsi="Verdana"/>
      <w:b/>
      <w:bCs/>
      <w:color w:val="336699"/>
      <w:sz w:val="18"/>
      <w:szCs w:val="18"/>
    </w:rPr>
  </w:style>
  <w:style w:type="paragraph" w:customStyle="1" w:styleId="xl73">
    <w:name w:val="xl73"/>
    <w:basedOn w:val="Normal"/>
    <w:rsid w:val="002F1E07"/>
    <w:pPr>
      <w:pBdr>
        <w:top w:val="single" w:sz="4" w:space="0" w:color="B2B2B2"/>
        <w:left w:val="single" w:sz="4" w:space="0" w:color="B2B2B2"/>
        <w:bottom w:val="single" w:sz="4" w:space="0" w:color="B2B2B2"/>
      </w:pBdr>
      <w:shd w:val="clear" w:color="000000" w:fill="FFFFFF"/>
      <w:tabs>
        <w:tab w:val="clear" w:pos="0"/>
      </w:tabs>
      <w:spacing w:before="100" w:beforeAutospacing="1" w:after="100" w:afterAutospacing="1" w:line="240" w:lineRule="auto"/>
      <w:ind w:firstLine="0"/>
      <w:jc w:val="center"/>
    </w:pPr>
    <w:rPr>
      <w:rFonts w:eastAsia="Times New Roman"/>
      <w:color w:val="auto"/>
    </w:rPr>
  </w:style>
  <w:style w:type="paragraph" w:customStyle="1" w:styleId="xl74">
    <w:name w:val="xl74"/>
    <w:basedOn w:val="Normal"/>
    <w:rsid w:val="002F1E07"/>
    <w:pPr>
      <w:pBdr>
        <w:top w:val="single" w:sz="4" w:space="0" w:color="B2B2B2"/>
        <w:bottom w:val="single" w:sz="4" w:space="0" w:color="B2B2B2"/>
      </w:pBdr>
      <w:shd w:val="clear" w:color="000000" w:fill="FFFFFF"/>
      <w:tabs>
        <w:tab w:val="clear" w:pos="0"/>
      </w:tabs>
      <w:spacing w:before="100" w:beforeAutospacing="1" w:after="100" w:afterAutospacing="1" w:line="240" w:lineRule="auto"/>
      <w:ind w:firstLine="0"/>
      <w:jc w:val="center"/>
    </w:pPr>
    <w:rPr>
      <w:rFonts w:eastAsia="Times New Roman"/>
      <w:color w:val="auto"/>
    </w:rPr>
  </w:style>
  <w:style w:type="paragraph" w:customStyle="1" w:styleId="xl75">
    <w:name w:val="xl75"/>
    <w:basedOn w:val="Normal"/>
    <w:rsid w:val="002F1E07"/>
    <w:pPr>
      <w:pBdr>
        <w:top w:val="single" w:sz="4" w:space="0" w:color="B2B2B2"/>
        <w:bottom w:val="single" w:sz="4" w:space="0" w:color="B2B2B2"/>
        <w:right w:val="single" w:sz="4" w:space="0" w:color="B2B2B2"/>
      </w:pBdr>
      <w:shd w:val="clear" w:color="000000" w:fill="FFFFFF"/>
      <w:tabs>
        <w:tab w:val="clear" w:pos="0"/>
      </w:tabs>
      <w:spacing w:before="100" w:beforeAutospacing="1" w:after="100" w:afterAutospacing="1" w:line="240" w:lineRule="auto"/>
      <w:ind w:firstLine="0"/>
      <w:jc w:val="center"/>
    </w:pPr>
    <w:rPr>
      <w:rFonts w:eastAsia="Times New Roman"/>
      <w:color w:val="auto"/>
    </w:rPr>
  </w:style>
  <w:style w:type="paragraph" w:customStyle="1" w:styleId="xl76">
    <w:name w:val="xl76"/>
    <w:basedOn w:val="Normal"/>
    <w:rsid w:val="002F1E07"/>
    <w:pPr>
      <w:pBdr>
        <w:top w:val="single" w:sz="4" w:space="0" w:color="B2B2B2"/>
        <w:left w:val="single" w:sz="4" w:space="0" w:color="B2B2B2"/>
        <w:bottom w:val="single" w:sz="4" w:space="0" w:color="B2B2B2"/>
        <w:right w:val="single" w:sz="4" w:space="0" w:color="B2B2B2"/>
      </w:pBdr>
      <w:shd w:val="clear" w:color="000000" w:fill="FFFFFF"/>
      <w:tabs>
        <w:tab w:val="clear" w:pos="0"/>
      </w:tabs>
      <w:spacing w:before="100" w:beforeAutospacing="1" w:after="100" w:afterAutospacing="1" w:line="240" w:lineRule="auto"/>
      <w:ind w:firstLine="0"/>
      <w:jc w:val="center"/>
      <w:textAlignment w:val="center"/>
    </w:pPr>
    <w:rPr>
      <w:rFonts w:ascii="Verdana" w:eastAsia="Times New Roman" w:hAnsi="Verdana"/>
      <w:b/>
      <w:bCs/>
      <w:color w:val="336699"/>
      <w:sz w:val="18"/>
      <w:szCs w:val="18"/>
    </w:rPr>
  </w:style>
  <w:style w:type="paragraph" w:customStyle="1" w:styleId="xl77">
    <w:name w:val="xl77"/>
    <w:basedOn w:val="Normal"/>
    <w:rsid w:val="002F1E07"/>
    <w:pPr>
      <w:pBdr>
        <w:top w:val="single" w:sz="4" w:space="0" w:color="B2B2B2"/>
        <w:left w:val="single" w:sz="4" w:space="0" w:color="B2B2B2"/>
        <w:bottom w:val="single" w:sz="4" w:space="0" w:color="B2B2B2"/>
        <w:right w:val="single" w:sz="4" w:space="0" w:color="B2B2B2"/>
      </w:pBdr>
      <w:shd w:val="clear" w:color="000000" w:fill="FFFFFF"/>
      <w:tabs>
        <w:tab w:val="clear" w:pos="0"/>
      </w:tabs>
      <w:spacing w:before="100" w:beforeAutospacing="1" w:after="100" w:afterAutospacing="1" w:line="240" w:lineRule="auto"/>
      <w:ind w:firstLine="0"/>
      <w:jc w:val="center"/>
      <w:textAlignment w:val="center"/>
    </w:pPr>
    <w:rPr>
      <w:rFonts w:ascii="Verdana" w:eastAsia="Times New Roman" w:hAnsi="Verdana"/>
      <w:b/>
      <w:bCs/>
      <w:i/>
      <w:iCs/>
      <w:sz w:val="16"/>
      <w:szCs w:val="16"/>
    </w:rPr>
  </w:style>
  <w:style w:type="paragraph" w:customStyle="1" w:styleId="xl78">
    <w:name w:val="xl78"/>
    <w:basedOn w:val="Normal"/>
    <w:rsid w:val="002F1E07"/>
    <w:pPr>
      <w:pBdr>
        <w:top w:val="single" w:sz="4" w:space="0" w:color="B2B2B2"/>
        <w:left w:val="single" w:sz="4" w:space="0" w:color="B2B2B2"/>
        <w:bottom w:val="single" w:sz="4" w:space="0" w:color="B2B2B2"/>
        <w:right w:val="single" w:sz="4" w:space="0" w:color="B2B2B2"/>
      </w:pBdr>
      <w:shd w:val="clear" w:color="000000" w:fill="FFFFFF"/>
      <w:tabs>
        <w:tab w:val="clear" w:pos="0"/>
      </w:tabs>
      <w:spacing w:before="100" w:beforeAutospacing="1" w:after="100" w:afterAutospacing="1" w:line="240" w:lineRule="auto"/>
      <w:ind w:firstLine="0"/>
      <w:jc w:val="center"/>
      <w:textAlignment w:val="top"/>
    </w:pPr>
    <w:rPr>
      <w:rFonts w:ascii="Verdana" w:eastAsia="Times New Roman" w:hAnsi="Verdana"/>
      <w:b/>
      <w:bCs/>
      <w:i/>
      <w:iCs/>
      <w:sz w:val="16"/>
      <w:szCs w:val="16"/>
    </w:rPr>
  </w:style>
  <w:style w:type="paragraph" w:customStyle="1" w:styleId="xl79">
    <w:name w:val="xl79"/>
    <w:basedOn w:val="Normal"/>
    <w:rsid w:val="002F1E07"/>
    <w:pPr>
      <w:pBdr>
        <w:top w:val="single" w:sz="4" w:space="0" w:color="B2B2B2"/>
        <w:left w:val="single" w:sz="4" w:space="0" w:color="B2B2B2"/>
        <w:right w:val="single" w:sz="4" w:space="0" w:color="B2B2B2"/>
      </w:pBdr>
      <w:shd w:val="clear" w:color="000000" w:fill="FFFFFF"/>
      <w:tabs>
        <w:tab w:val="clear" w:pos="0"/>
      </w:tabs>
      <w:spacing w:before="100" w:beforeAutospacing="1" w:after="100" w:afterAutospacing="1" w:line="240" w:lineRule="auto"/>
      <w:ind w:firstLine="0"/>
      <w:jc w:val="center"/>
      <w:textAlignment w:val="center"/>
    </w:pPr>
    <w:rPr>
      <w:rFonts w:ascii="Verdana" w:eastAsia="Times New Roman" w:hAnsi="Verdana"/>
      <w:b/>
      <w:bCs/>
      <w:i/>
      <w:iCs/>
      <w:sz w:val="16"/>
      <w:szCs w:val="16"/>
    </w:rPr>
  </w:style>
  <w:style w:type="paragraph" w:customStyle="1" w:styleId="xl80">
    <w:name w:val="xl80"/>
    <w:basedOn w:val="Normal"/>
    <w:rsid w:val="002F1E07"/>
    <w:pPr>
      <w:pBdr>
        <w:left w:val="single" w:sz="4" w:space="0" w:color="B2B2B2"/>
        <w:right w:val="single" w:sz="4" w:space="0" w:color="B2B2B2"/>
      </w:pBdr>
      <w:shd w:val="clear" w:color="000000" w:fill="FFFFFF"/>
      <w:tabs>
        <w:tab w:val="clear" w:pos="0"/>
      </w:tabs>
      <w:spacing w:before="100" w:beforeAutospacing="1" w:after="100" w:afterAutospacing="1" w:line="240" w:lineRule="auto"/>
      <w:ind w:firstLine="0"/>
      <w:jc w:val="center"/>
      <w:textAlignment w:val="center"/>
    </w:pPr>
    <w:rPr>
      <w:rFonts w:ascii="Verdana" w:eastAsia="Times New Roman" w:hAnsi="Verdana"/>
      <w:b/>
      <w:bCs/>
      <w:i/>
      <w:iCs/>
      <w:sz w:val="16"/>
      <w:szCs w:val="16"/>
    </w:rPr>
  </w:style>
  <w:style w:type="paragraph" w:customStyle="1" w:styleId="xl81">
    <w:name w:val="xl81"/>
    <w:basedOn w:val="Normal"/>
    <w:rsid w:val="002F1E07"/>
    <w:pPr>
      <w:pBdr>
        <w:left w:val="single" w:sz="4" w:space="0" w:color="B2B2B2"/>
        <w:bottom w:val="single" w:sz="4" w:space="0" w:color="B2B2B2"/>
        <w:right w:val="single" w:sz="4" w:space="0" w:color="B2B2B2"/>
      </w:pBdr>
      <w:shd w:val="clear" w:color="000000" w:fill="FFFFFF"/>
      <w:tabs>
        <w:tab w:val="clear" w:pos="0"/>
      </w:tabs>
      <w:spacing w:before="100" w:beforeAutospacing="1" w:after="100" w:afterAutospacing="1" w:line="240" w:lineRule="auto"/>
      <w:ind w:firstLine="0"/>
      <w:jc w:val="center"/>
      <w:textAlignment w:val="center"/>
    </w:pPr>
    <w:rPr>
      <w:rFonts w:ascii="Verdana" w:eastAsia="Times New Roman" w:hAnsi="Verdana"/>
      <w:b/>
      <w:bCs/>
      <w:i/>
      <w:iCs/>
      <w:sz w:val="16"/>
      <w:szCs w:val="16"/>
    </w:rPr>
  </w:style>
  <w:style w:type="paragraph" w:customStyle="1" w:styleId="xl82">
    <w:name w:val="xl82"/>
    <w:basedOn w:val="Normal"/>
    <w:rsid w:val="002F1E07"/>
    <w:pPr>
      <w:pBdr>
        <w:top w:val="single" w:sz="4" w:space="0" w:color="B2B2B2"/>
        <w:left w:val="single" w:sz="4" w:space="0" w:color="B2B2B2"/>
        <w:bottom w:val="single" w:sz="4" w:space="0" w:color="B2B2B2"/>
      </w:pBdr>
      <w:tabs>
        <w:tab w:val="clear" w:pos="0"/>
      </w:tabs>
      <w:spacing w:before="100" w:beforeAutospacing="1" w:after="100" w:afterAutospacing="1" w:line="240" w:lineRule="auto"/>
      <w:ind w:firstLine="0"/>
      <w:jc w:val="center"/>
    </w:pPr>
    <w:rPr>
      <w:rFonts w:eastAsia="Times New Roman"/>
      <w:color w:val="auto"/>
    </w:rPr>
  </w:style>
  <w:style w:type="paragraph" w:customStyle="1" w:styleId="xl83">
    <w:name w:val="xl83"/>
    <w:basedOn w:val="Normal"/>
    <w:rsid w:val="002F1E07"/>
    <w:pPr>
      <w:pBdr>
        <w:top w:val="single" w:sz="4" w:space="0" w:color="B2B2B2"/>
        <w:bottom w:val="single" w:sz="4" w:space="0" w:color="B2B2B2"/>
      </w:pBdr>
      <w:tabs>
        <w:tab w:val="clear" w:pos="0"/>
      </w:tabs>
      <w:spacing w:before="100" w:beforeAutospacing="1" w:after="100" w:afterAutospacing="1" w:line="240" w:lineRule="auto"/>
      <w:ind w:firstLine="0"/>
      <w:jc w:val="center"/>
    </w:pPr>
    <w:rPr>
      <w:rFonts w:eastAsia="Times New Roman"/>
      <w:color w:val="auto"/>
    </w:rPr>
  </w:style>
  <w:style w:type="paragraph" w:customStyle="1" w:styleId="xl84">
    <w:name w:val="xl84"/>
    <w:basedOn w:val="Normal"/>
    <w:rsid w:val="002F1E07"/>
    <w:pPr>
      <w:pBdr>
        <w:top w:val="single" w:sz="4" w:space="0" w:color="B2B2B2"/>
        <w:bottom w:val="single" w:sz="4" w:space="0" w:color="B2B2B2"/>
        <w:right w:val="single" w:sz="4" w:space="0" w:color="B2B2B2"/>
      </w:pBdr>
      <w:tabs>
        <w:tab w:val="clear" w:pos="0"/>
      </w:tabs>
      <w:spacing w:before="100" w:beforeAutospacing="1" w:after="100" w:afterAutospacing="1" w:line="240" w:lineRule="auto"/>
      <w:ind w:firstLine="0"/>
      <w:jc w:val="center"/>
    </w:pPr>
    <w:rPr>
      <w:rFonts w:eastAsia="Times New Roman"/>
      <w:color w:val="auto"/>
    </w:rPr>
  </w:style>
  <w:style w:type="table" w:customStyle="1" w:styleId="PlainTable21">
    <w:name w:val="Plain Table 21"/>
    <w:basedOn w:val="TableNormal"/>
    <w:uiPriority w:val="42"/>
    <w:rsid w:val="002F1E0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51">
    <w:name w:val="Plain Table 51"/>
    <w:basedOn w:val="TableNormal"/>
    <w:uiPriority w:val="45"/>
    <w:rsid w:val="002F1E0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rsid w:val="002F1E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5">
    <w:name w:val="A5"/>
    <w:uiPriority w:val="99"/>
    <w:rsid w:val="00A236D8"/>
    <w:rPr>
      <w:rFonts w:cs="Minion Pro"/>
      <w:color w:val="000000"/>
      <w:sz w:val="20"/>
      <w:szCs w:val="20"/>
    </w:rPr>
  </w:style>
  <w:style w:type="paragraph" w:styleId="Revision">
    <w:name w:val="Revision"/>
    <w:hidden/>
    <w:uiPriority w:val="99"/>
    <w:semiHidden/>
    <w:rsid w:val="00DF08E7"/>
    <w:pPr>
      <w:spacing w:after="0" w:line="240" w:lineRule="auto"/>
    </w:pPr>
    <w:rPr>
      <w:rFonts w:ascii="Times New Roman" w:hAnsi="Times New Roman" w:cs="Times New Roman"/>
      <w:color w:val="000000"/>
      <w:sz w:val="24"/>
      <w:szCs w:val="24"/>
    </w:rPr>
  </w:style>
  <w:style w:type="table" w:styleId="PlainTable2">
    <w:name w:val="Plain Table 2"/>
    <w:basedOn w:val="TableNormal"/>
    <w:uiPriority w:val="42"/>
    <w:rsid w:val="000F465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7B624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2719942">
      <w:bodyDiv w:val="1"/>
      <w:marLeft w:val="0"/>
      <w:marRight w:val="0"/>
      <w:marTop w:val="0"/>
      <w:marBottom w:val="0"/>
      <w:divBdr>
        <w:top w:val="none" w:sz="0" w:space="0" w:color="auto"/>
        <w:left w:val="none" w:sz="0" w:space="0" w:color="auto"/>
        <w:bottom w:val="none" w:sz="0" w:space="0" w:color="auto"/>
        <w:right w:val="none" w:sz="0" w:space="0" w:color="auto"/>
      </w:divBdr>
    </w:div>
    <w:div w:id="2070301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brookings.edu/about/projects/global-institute" TargetMode="External"/><Relationship Id="rId18" Type="http://schemas.openxmlformats.org/officeDocument/2006/relationships/hyperlink" Target="http://www.rand.org/about/history.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brookings.edu/about/history" TargetMode="External"/><Relationship Id="rId17" Type="http://schemas.openxmlformats.org/officeDocument/2006/relationships/hyperlink" Target="http://gotothinktank.com/dev1/wp-content/uploads/2014/01/GoToReport2013.pdf" TargetMode="External"/><Relationship Id="rId2" Type="http://schemas.openxmlformats.org/officeDocument/2006/relationships/numbering" Target="numbering.xml"/><Relationship Id="rId16" Type="http://schemas.openxmlformats.org/officeDocument/2006/relationships/hyperlink" Target="http://unstats.un.org/unsd/methods/m49/m49regin.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shingtonpost.com/blogs" TargetMode="External"/><Relationship Id="rId5" Type="http://schemas.openxmlformats.org/officeDocument/2006/relationships/webSettings" Target="webSettings.xml"/><Relationship Id="rId15" Type="http://schemas.openxmlformats.org/officeDocument/2006/relationships/hyperlink" Target="http://carnegie.ru/about/?lang=en" TargetMode="External"/><Relationship Id="rId10" Type="http://schemas.openxmlformats.org/officeDocument/2006/relationships/hyperlink" Target="http://www.blogs.nytimes.com" TargetMode="External"/><Relationship Id="rId19" Type="http://schemas.openxmlformats.org/officeDocument/2006/relationships/hyperlink" Target="http://unstats.un.org/unsd/methods/m49/m49regin.ht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carnegieendowment.org/abou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2.hhs.se/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421EF-E350-4CC5-91D9-0EB581D05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Pages>
  <Words>50880</Words>
  <Characters>290022</Characters>
  <Application>Microsoft Office Word</Application>
  <DocSecurity>0</DocSecurity>
  <Lines>2416</Lines>
  <Paragraphs>680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Dzmitry Yuran</dc:creator>
  <cp:keywords/>
  <dc:description/>
  <cp:lastModifiedBy>Dzmitry Yuran</cp:lastModifiedBy>
  <cp:revision>158</cp:revision>
  <cp:lastPrinted>2015-04-20T21:06:00Z</cp:lastPrinted>
  <dcterms:created xsi:type="dcterms:W3CDTF">2015-06-18T14:41:00Z</dcterms:created>
  <dcterms:modified xsi:type="dcterms:W3CDTF">2015-06-18T17:16:00Z</dcterms:modified>
</cp:coreProperties>
</file>