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emf" ContentType="image/x-emf"/>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59E" w:rsidRPr="00BE2591" w:rsidRDefault="0000559E" w:rsidP="00B11D0F">
      <w:pPr>
        <w:jc w:val="center"/>
        <w:rPr>
          <w:b/>
          <w:bCs/>
          <w:sz w:val="36"/>
          <w:szCs w:val="36"/>
          <w:lang w:val="en-CA"/>
        </w:rPr>
      </w:pPr>
      <w:r w:rsidRPr="00BE2591">
        <w:rPr>
          <w:sz w:val="36"/>
          <w:szCs w:val="36"/>
          <w:lang w:val="en-CA"/>
        </w:rPr>
        <w:t xml:space="preserve">Materials and Configuration from NMIS Type </w:t>
      </w:r>
      <w:r w:rsidR="00A13BB2" w:rsidRPr="00BE2591">
        <w:rPr>
          <w:sz w:val="36"/>
          <w:szCs w:val="36"/>
          <w:lang w:val="en-CA"/>
        </w:rPr>
        <w:t xml:space="preserve">Neutron </w:t>
      </w:r>
      <w:r w:rsidRPr="00BE2591">
        <w:rPr>
          <w:sz w:val="36"/>
          <w:szCs w:val="36"/>
          <w:lang w:val="en-CA"/>
        </w:rPr>
        <w:t>Imaging and Gamma Spectroscopy</w:t>
      </w:r>
    </w:p>
    <w:p w:rsidR="0000559E" w:rsidRPr="00BE2591" w:rsidRDefault="0000559E" w:rsidP="00B11D0F">
      <w:pPr>
        <w:tabs>
          <w:tab w:val="center" w:pos="4320"/>
          <w:tab w:val="left" w:pos="7484"/>
        </w:tabs>
        <w:rPr>
          <w:b/>
          <w:bCs/>
          <w:sz w:val="36"/>
          <w:szCs w:val="36"/>
          <w:lang w:val="en-CA"/>
        </w:rPr>
      </w:pPr>
      <w:r w:rsidRPr="00BE2591">
        <w:rPr>
          <w:b/>
          <w:bCs/>
          <w:sz w:val="36"/>
          <w:szCs w:val="36"/>
          <w:lang w:val="en-CA"/>
        </w:rPr>
        <w:tab/>
      </w: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r w:rsidRPr="00BE2591">
        <w:rPr>
          <w:sz w:val="36"/>
          <w:szCs w:val="36"/>
        </w:rPr>
        <w:t>A Thesis Presented for the</w:t>
      </w:r>
    </w:p>
    <w:p w:rsidR="0000559E" w:rsidRPr="00BE2591" w:rsidRDefault="0000559E" w:rsidP="00B11D0F">
      <w:pPr>
        <w:jc w:val="center"/>
        <w:rPr>
          <w:sz w:val="36"/>
          <w:szCs w:val="36"/>
        </w:rPr>
      </w:pPr>
      <w:r w:rsidRPr="00BE2591">
        <w:rPr>
          <w:sz w:val="36"/>
          <w:szCs w:val="36"/>
        </w:rPr>
        <w:t>Master of Science</w:t>
      </w:r>
    </w:p>
    <w:p w:rsidR="0000559E" w:rsidRPr="00BE2591" w:rsidRDefault="0000559E" w:rsidP="00B11D0F">
      <w:pPr>
        <w:jc w:val="center"/>
        <w:rPr>
          <w:sz w:val="36"/>
          <w:szCs w:val="36"/>
        </w:rPr>
      </w:pPr>
      <w:r w:rsidRPr="00BE2591">
        <w:rPr>
          <w:sz w:val="36"/>
          <w:szCs w:val="36"/>
        </w:rPr>
        <w:t>Degree</w:t>
      </w:r>
    </w:p>
    <w:p w:rsidR="0000559E" w:rsidRPr="00BE2591" w:rsidRDefault="0000559E" w:rsidP="00B11D0F">
      <w:pPr>
        <w:jc w:val="center"/>
        <w:rPr>
          <w:sz w:val="36"/>
          <w:szCs w:val="36"/>
        </w:rPr>
      </w:pPr>
      <w:r w:rsidRPr="00BE2591">
        <w:rPr>
          <w:sz w:val="36"/>
          <w:szCs w:val="36"/>
        </w:rPr>
        <w:t>The University of Tennessee, Knoxville</w:t>
      </w: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p>
    <w:p w:rsidR="0000559E" w:rsidRPr="00BE2591" w:rsidRDefault="0000559E" w:rsidP="00B11D0F">
      <w:pPr>
        <w:jc w:val="center"/>
        <w:rPr>
          <w:sz w:val="36"/>
          <w:szCs w:val="36"/>
        </w:rPr>
      </w:pPr>
      <w:r w:rsidRPr="00BE2591">
        <w:rPr>
          <w:sz w:val="36"/>
          <w:szCs w:val="36"/>
        </w:rPr>
        <w:t>Alicia L</w:t>
      </w:r>
      <w:r w:rsidR="00DA4CC7" w:rsidRPr="00BE2591">
        <w:rPr>
          <w:sz w:val="36"/>
          <w:szCs w:val="36"/>
        </w:rPr>
        <w:t>auren</w:t>
      </w:r>
      <w:r w:rsidRPr="00BE2591">
        <w:rPr>
          <w:sz w:val="36"/>
          <w:szCs w:val="36"/>
        </w:rPr>
        <w:t xml:space="preserve"> Swift</w:t>
      </w:r>
    </w:p>
    <w:p w:rsidR="0000559E" w:rsidRPr="00BE2591" w:rsidRDefault="0000559E" w:rsidP="00B11D0F">
      <w:pPr>
        <w:jc w:val="center"/>
        <w:rPr>
          <w:sz w:val="36"/>
          <w:szCs w:val="36"/>
        </w:rPr>
        <w:sectPr w:rsidR="0000559E" w:rsidRPr="00BE2591" w:rsidSect="005E2CA9">
          <w:footerReference w:type="first" r:id="rId8"/>
          <w:pgSz w:w="12240" w:h="15840" w:code="1"/>
          <w:pgMar w:top="1440" w:right="1440" w:bottom="1440" w:left="1440" w:header="720" w:footer="1440" w:gutter="0"/>
          <w:pgNumType w:fmt="lowerRoman" w:start="1"/>
          <w:cols w:space="720"/>
          <w:noEndnote/>
          <w:docGrid w:linePitch="360"/>
        </w:sectPr>
      </w:pPr>
      <w:r w:rsidRPr="00BE2591">
        <w:rPr>
          <w:sz w:val="36"/>
          <w:szCs w:val="36"/>
        </w:rPr>
        <w:t>May 2012</w:t>
      </w:r>
    </w:p>
    <w:p w:rsidR="0000559E" w:rsidRPr="00BE2591" w:rsidRDefault="0032508B" w:rsidP="00B11D0F">
      <w:pPr>
        <w:jc w:val="center"/>
      </w:pPr>
      <w:r w:rsidRPr="00BE2591">
        <w:lastRenderedPageBreak/>
        <w:t>Copyright © 201</w:t>
      </w:r>
      <w:r w:rsidR="00966E47" w:rsidRPr="00BE2591">
        <w:t>2</w:t>
      </w:r>
      <w:r w:rsidRPr="00BE2591">
        <w:t xml:space="preserve"> by Alicia Lauren </w:t>
      </w:r>
      <w:r w:rsidR="0000559E" w:rsidRPr="00BE2591">
        <w:t>Swift</w:t>
      </w:r>
    </w:p>
    <w:p w:rsidR="0000559E" w:rsidRPr="00BE2591" w:rsidRDefault="0000559E" w:rsidP="00B11D0F">
      <w:pPr>
        <w:jc w:val="center"/>
      </w:pPr>
      <w:r w:rsidRPr="00BE2591">
        <w:t>All rights reserved.</w:t>
      </w: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pPr>
    </w:p>
    <w:p w:rsidR="0000559E" w:rsidRPr="00BE2591" w:rsidRDefault="0000559E" w:rsidP="00B11D0F">
      <w:pPr>
        <w:jc w:val="center"/>
        <w:rPr>
          <w:b/>
          <w:bCs/>
        </w:rPr>
      </w:pPr>
      <w:r w:rsidRPr="00BE2591">
        <w:rPr>
          <w:sz w:val="36"/>
          <w:szCs w:val="36"/>
        </w:rPr>
        <w:br w:type="page"/>
      </w:r>
      <w:r w:rsidRPr="00BE2591">
        <w:rPr>
          <w:b/>
          <w:bCs/>
          <w:sz w:val="28"/>
          <w:szCs w:val="28"/>
        </w:rPr>
        <w:lastRenderedPageBreak/>
        <w:t>DEDICATION</w:t>
      </w:r>
    </w:p>
    <w:p w:rsidR="0000559E" w:rsidRPr="00BE2591" w:rsidRDefault="0000559E" w:rsidP="00B11D0F">
      <w:pPr>
        <w:jc w:val="center"/>
      </w:pPr>
    </w:p>
    <w:p w:rsidR="0000559E" w:rsidRPr="00BE2591" w:rsidRDefault="0000559E" w:rsidP="00B11D0F">
      <w:pPr>
        <w:spacing w:line="360" w:lineRule="auto"/>
        <w:jc w:val="center"/>
      </w:pPr>
      <w:proofErr w:type="gramStart"/>
      <w:r w:rsidRPr="00BE2591">
        <w:t>To my parents, Robert and Linda Swift, for giving me the desire for knowledge, the curiosity for science, and the drive for success</w:t>
      </w:r>
      <w:r w:rsidR="003422AE" w:rsidRPr="00BE2591">
        <w:t>.</w:t>
      </w:r>
      <w:proofErr w:type="gramEnd"/>
    </w:p>
    <w:p w:rsidR="0000559E" w:rsidRPr="00BE2591" w:rsidRDefault="0000559E" w:rsidP="00B11D0F">
      <w:pPr>
        <w:spacing w:line="360" w:lineRule="auto"/>
        <w:jc w:val="center"/>
      </w:pPr>
    </w:p>
    <w:p w:rsidR="0000559E" w:rsidRPr="00BE2591" w:rsidRDefault="0000559E" w:rsidP="00B11D0F">
      <w:pPr>
        <w:spacing w:line="360" w:lineRule="auto"/>
        <w:jc w:val="center"/>
      </w:pPr>
      <w:proofErr w:type="gramStart"/>
      <w:r w:rsidRPr="00BE2591">
        <w:t>To my sister, Carolyn Swift, for being my best friend and biggest supporter</w:t>
      </w:r>
      <w:r w:rsidR="003422AE" w:rsidRPr="00BE2591">
        <w:t>.</w:t>
      </w:r>
      <w:proofErr w:type="gramEnd"/>
    </w:p>
    <w:p w:rsidR="0000559E" w:rsidRPr="00BE2591" w:rsidRDefault="0000559E" w:rsidP="00B11D0F">
      <w:pPr>
        <w:jc w:val="center"/>
        <w:rPr>
          <w:sz w:val="36"/>
          <w:szCs w:val="36"/>
        </w:rPr>
      </w:pPr>
    </w:p>
    <w:p w:rsidR="0000559E" w:rsidRPr="00BE2591" w:rsidRDefault="0000559E" w:rsidP="00B11D0F">
      <w:pPr>
        <w:jc w:val="center"/>
        <w:rPr>
          <w:b/>
          <w:bCs/>
          <w:sz w:val="28"/>
          <w:szCs w:val="28"/>
        </w:rPr>
      </w:pPr>
      <w:r w:rsidRPr="00BE2591">
        <w:rPr>
          <w:sz w:val="36"/>
          <w:szCs w:val="36"/>
        </w:rPr>
        <w:br w:type="page"/>
      </w:r>
      <w:r w:rsidRPr="00BE2591">
        <w:rPr>
          <w:b/>
          <w:bCs/>
          <w:sz w:val="28"/>
          <w:szCs w:val="28"/>
        </w:rPr>
        <w:lastRenderedPageBreak/>
        <w:t>ACKNOWLEDGEMENTS</w:t>
      </w:r>
    </w:p>
    <w:p w:rsidR="0000559E" w:rsidRPr="00BE2591" w:rsidRDefault="0000559E" w:rsidP="00B11D0F">
      <w:pPr>
        <w:jc w:val="center"/>
      </w:pPr>
    </w:p>
    <w:p w:rsidR="0000559E" w:rsidRPr="00BE2591" w:rsidRDefault="0000559E" w:rsidP="00B11D0F">
      <w:pPr>
        <w:jc w:val="center"/>
      </w:pPr>
    </w:p>
    <w:p w:rsidR="00995254" w:rsidRPr="00BE2591" w:rsidRDefault="0000559E" w:rsidP="00995254">
      <w:r w:rsidRPr="00BE2591">
        <w:t>I would like to acknowledge the following</w:t>
      </w:r>
      <w:r w:rsidR="00995254" w:rsidRPr="00BE2591">
        <w:t xml:space="preserve"> Oak Ridge National Laboratory and/or University of Tennessee staff:</w:t>
      </w:r>
    </w:p>
    <w:p w:rsidR="0000559E" w:rsidRPr="00BE2591" w:rsidRDefault="0000559E" w:rsidP="00B11D0F"/>
    <w:p w:rsidR="0000559E" w:rsidRPr="00BE2591" w:rsidRDefault="0000559E" w:rsidP="00670C3B">
      <w:r w:rsidRPr="00BE2591">
        <w:t>Dr. Jason</w:t>
      </w:r>
      <w:r w:rsidR="00CF1AE2" w:rsidRPr="00BE2591">
        <w:t xml:space="preserve"> Hayward and Dr. John </w:t>
      </w:r>
      <w:r w:rsidRPr="00BE2591">
        <w:t xml:space="preserve">Mihalczo for their continued support and guidance </w:t>
      </w:r>
    </w:p>
    <w:p w:rsidR="0000559E" w:rsidRPr="00BE2591" w:rsidRDefault="0000559E" w:rsidP="00670C3B"/>
    <w:p w:rsidR="0000559E" w:rsidRPr="00BE2591" w:rsidRDefault="00CF1AE2" w:rsidP="00670C3B">
      <w:r w:rsidRPr="00BE2591">
        <w:t xml:space="preserve">Dr. Brandon </w:t>
      </w:r>
      <w:r w:rsidR="0000559E" w:rsidRPr="00BE2591">
        <w:t>Grogan for his hard work generating the simulated data necessary for this project</w:t>
      </w:r>
    </w:p>
    <w:p w:rsidR="0000559E" w:rsidRPr="00BE2591" w:rsidRDefault="0000559E" w:rsidP="00670C3B"/>
    <w:p w:rsidR="0000559E" w:rsidRPr="00BE2591" w:rsidRDefault="00CF1AE2" w:rsidP="00670C3B">
      <w:r w:rsidRPr="00BE2591">
        <w:t>Dr. Howard</w:t>
      </w:r>
      <w:r w:rsidR="0000559E" w:rsidRPr="00BE2591">
        <w:t xml:space="preserve"> Hall for his mentorship as a committee member </w:t>
      </w:r>
    </w:p>
    <w:p w:rsidR="0000559E" w:rsidRPr="00BE2591" w:rsidRDefault="0000559E" w:rsidP="00670C3B"/>
    <w:p w:rsidR="0000559E" w:rsidRPr="00BE2591" w:rsidRDefault="00BE6FEB" w:rsidP="00670C3B">
      <w:r w:rsidRPr="00BE2591">
        <w:t xml:space="preserve">Dr. Seth McConchie, Dr. James Henkel, Dr. Jim Mullens, </w:t>
      </w:r>
      <w:r w:rsidR="002F7588" w:rsidRPr="00BE2591">
        <w:t>Dr. Paul Hausladen,</w:t>
      </w:r>
      <w:r w:rsidR="0000559E" w:rsidRPr="00BE2591">
        <w:t xml:space="preserve"> </w:t>
      </w:r>
      <w:r w:rsidRPr="00BE2591">
        <w:t xml:space="preserve">Dr. Eric Sword, </w:t>
      </w:r>
      <w:r w:rsidR="002F7588" w:rsidRPr="00BE2591">
        <w:t xml:space="preserve">and Mark Walker </w:t>
      </w:r>
      <w:r w:rsidR="0000559E" w:rsidRPr="00BE2591">
        <w:t>for additional help with this project</w:t>
      </w:r>
    </w:p>
    <w:p w:rsidR="00995254" w:rsidRPr="00BE2591" w:rsidRDefault="00995254" w:rsidP="00670C3B"/>
    <w:p w:rsidR="00995254" w:rsidRPr="00BE2591" w:rsidRDefault="00995254" w:rsidP="00995254">
      <w:r w:rsidRPr="00BE2591">
        <w:t>I would also like to acknowledge the US Department of Energy for supporting this work at Oak Ridge National Laboratory.</w:t>
      </w:r>
    </w:p>
    <w:p w:rsidR="00995254" w:rsidRPr="00BE2591" w:rsidRDefault="00995254" w:rsidP="00670C3B"/>
    <w:p w:rsidR="0000559E" w:rsidRPr="00BE2591" w:rsidRDefault="0000559E" w:rsidP="00B11D0F">
      <w:pPr>
        <w:jc w:val="center"/>
      </w:pPr>
    </w:p>
    <w:p w:rsidR="0000559E" w:rsidRPr="00BE2591" w:rsidRDefault="0000559E" w:rsidP="00B11D0F">
      <w:pPr>
        <w:jc w:val="center"/>
      </w:pPr>
    </w:p>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Pr>
        <w:jc w:val="center"/>
      </w:pPr>
      <w:r w:rsidRPr="00BE2591">
        <w:rPr>
          <w:b/>
          <w:bCs/>
          <w:sz w:val="28"/>
          <w:szCs w:val="28"/>
        </w:rPr>
        <w:lastRenderedPageBreak/>
        <w:t>ABSTRACT</w:t>
      </w:r>
    </w:p>
    <w:p w:rsidR="0000559E" w:rsidRPr="00BE2591" w:rsidRDefault="0000559E" w:rsidP="00B11D0F">
      <w:pPr>
        <w:spacing w:line="360" w:lineRule="auto"/>
        <w:ind w:firstLine="720"/>
        <w:jc w:val="both"/>
      </w:pPr>
    </w:p>
    <w:p w:rsidR="00B83AFA" w:rsidRPr="00BE2591" w:rsidRDefault="00B83AFA" w:rsidP="00B83AFA">
      <w:pPr>
        <w:spacing w:line="360" w:lineRule="auto"/>
        <w:jc w:val="both"/>
      </w:pPr>
      <w:r w:rsidRPr="00BE2591">
        <w:t>The Nuclear Material Identification System (NMIS) was first developed at Oak Ridge National Laboratory (ORNL) by the US Department of Energy (DOE) in 1984 for nuclear material control and accountability, and for possible future treaty verification applications by the Office of Nuclear Verification since the mid-1990s.  NMIS</w:t>
      </w:r>
      <w:r w:rsidR="00031559" w:rsidRPr="00BE2591">
        <w:t xml:space="preserve"> is</w:t>
      </w:r>
      <w:r w:rsidRPr="00BE2591">
        <w:t xml:space="preserve"> being developed into a fieldable form (</w:t>
      </w:r>
      <w:r w:rsidR="00B22AFC" w:rsidRPr="00BE2591">
        <w:t xml:space="preserve">designated </w:t>
      </w:r>
      <w:r w:rsidRPr="00BE2591">
        <w:t>FNMIS)</w:t>
      </w:r>
      <w:r w:rsidR="00031559" w:rsidRPr="00BE2591">
        <w:t xml:space="preserve"> and</w:t>
      </w:r>
      <w:r w:rsidRPr="00BE2591">
        <w:t xml:space="preserve"> will </w:t>
      </w:r>
      <w:r w:rsidR="00B22AFC" w:rsidRPr="00BE2591">
        <w:t>incorporate</w:t>
      </w:r>
      <w:r w:rsidRPr="00BE2591">
        <w:t xml:space="preserve"> gamma spectroscopy and an information barrier.  This project, supported by the US</w:t>
      </w:r>
      <w:r w:rsidR="00F91892" w:rsidRPr="00BE2591">
        <w:t xml:space="preserve"> </w:t>
      </w:r>
      <w:r w:rsidRPr="00BE2591">
        <w:t xml:space="preserve">DOE at ORNL, tested a previously developed procedure to determine the configuration of an object with unknown geometry and composition from neutron imaging, induced fission radiation detection, and passive and active gamma spectroscopy data.  Using this procedure and simulated data from MCNP-PoliMi and MCNPX version 2.6.0, the problem was for one without knowledge of the object to determine its configuration and materials.  Gamma spectroscopy showed that polyethylene was on the outside with </w:t>
      </w:r>
      <w:r w:rsidR="00B22AFC" w:rsidRPr="00BE2591">
        <w:t>depleted uranium (</w:t>
      </w:r>
      <w:r w:rsidRPr="00BE2591">
        <w:t>DU</w:t>
      </w:r>
      <w:r w:rsidR="00B22AFC" w:rsidRPr="00BE2591">
        <w:t>)</w:t>
      </w:r>
      <w:r w:rsidRPr="00BE2591">
        <w:t xml:space="preserve"> metal inside of the polyethylene.  Analysis of fast neutron imaging data determined estimates of the radii</w:t>
      </w:r>
      <w:r w:rsidR="00C652DA" w:rsidRPr="00BE2591">
        <w:t>,</w:t>
      </w:r>
      <w:r w:rsidRPr="00BE2591">
        <w:t xml:space="preserve"> heights of the materials</w:t>
      </w:r>
      <w:r w:rsidR="00C652DA" w:rsidRPr="00BE2591">
        <w:t>,</w:t>
      </w:r>
      <w:r w:rsidRPr="00BE2591">
        <w:t xml:space="preserve"> and </w:t>
      </w:r>
      <w:r w:rsidR="00C652DA" w:rsidRPr="00BE2591">
        <w:t xml:space="preserve">the presence of </w:t>
      </w:r>
      <w:r w:rsidRPr="00BE2591">
        <w:t xml:space="preserve">a central void. Analysis of the fission mapping data showed that </w:t>
      </w:r>
      <w:r w:rsidR="00B22AFC" w:rsidRPr="00BE2591">
        <w:t>highly enriched uranium (</w:t>
      </w:r>
      <w:r w:rsidRPr="00BE2591">
        <w:t>HEU</w:t>
      </w:r>
      <w:r w:rsidR="00B22AFC" w:rsidRPr="00BE2591">
        <w:t>)</w:t>
      </w:r>
      <w:r w:rsidRPr="00BE2591">
        <w:t xml:space="preserve"> </w:t>
      </w:r>
      <w:r w:rsidR="00B22AFC" w:rsidRPr="00BE2591">
        <w:t xml:space="preserve">metal was inside the </w:t>
      </w:r>
      <w:r w:rsidRPr="00BE2591">
        <w:t xml:space="preserve">DU.  Since transmission imaging cannot distinguish DU from HEU metal, fission mapping </w:t>
      </w:r>
      <w:r w:rsidR="00C652DA" w:rsidRPr="00BE2591">
        <w:t>was used to determine</w:t>
      </w:r>
      <w:r w:rsidRPr="00BE2591">
        <w:t xml:space="preserve"> the boundary between HEU and DU.  Models created from the simulated data were iterated </w:t>
      </w:r>
      <w:r w:rsidR="00C652DA" w:rsidRPr="00BE2591">
        <w:t xml:space="preserve">upon </w:t>
      </w:r>
      <w:r w:rsidRPr="00BE2591">
        <w:t xml:space="preserve">by varying the enrichment of the HEU until the calculated time distribution of coincidences agreed with the simulations.  The best approximation of the unknown object was concentric cylinders composed of an inner void inside of HEU (84.7 wt% </w:t>
      </w:r>
      <w:r w:rsidRPr="00BE2591">
        <w:rPr>
          <w:vertAlign w:val="superscript"/>
        </w:rPr>
        <w:t>235</w:t>
      </w:r>
      <w:r w:rsidRPr="00BE2591">
        <w:t>U), surrounded by DU, surrounded by polyethylene.  The final estimation had the correct materials and geometry</w:t>
      </w:r>
      <w:r w:rsidR="00B22AFC" w:rsidRPr="00BE2591">
        <w:t>,</w:t>
      </w:r>
      <w:r w:rsidRPr="00BE2591">
        <w:t xml:space="preserve"> and</w:t>
      </w:r>
      <w:r w:rsidR="00B22AFC" w:rsidRPr="00BE2591">
        <w:t xml:space="preserve"> it</w:t>
      </w:r>
      <w:r w:rsidRPr="00BE2591">
        <w:t xml:space="preserve"> estimated radii of material regions to within 1.58% at best and -4.25% at worst; the height estimation error varied from -2% to 12%; and the error of the enrichment of HEU was 5.9 wt%</w:t>
      </w:r>
      <w:r w:rsidR="00B22AFC" w:rsidRPr="00BE2591">
        <w:t>, or within 2.5</w:t>
      </w:r>
      <w:r w:rsidR="00C652DA" w:rsidRPr="00BE2591">
        <w:rPr>
          <w:color w:val="000000"/>
        </w:rPr>
        <w:t>σ [sigma]</w:t>
      </w:r>
      <w:r w:rsidR="00C652DA" w:rsidRPr="00BE2591">
        <w:t xml:space="preserve"> of the true value.  </w:t>
      </w:r>
      <w:r w:rsidRPr="00BE2591">
        <w:t>The accuracies of these determinations could be adequate for arms control applications.  Future work will apply this iterative reconstructive procedure to other unknown objects to further test and refine it.</w:t>
      </w:r>
    </w:p>
    <w:p w:rsidR="00766533" w:rsidRPr="00BE2591" w:rsidRDefault="00766533" w:rsidP="00B11D0F">
      <w:pPr>
        <w:jc w:val="center"/>
        <w:rPr>
          <w:b/>
          <w:bCs/>
          <w:sz w:val="28"/>
          <w:szCs w:val="28"/>
        </w:rPr>
      </w:pPr>
    </w:p>
    <w:p w:rsidR="00464D66" w:rsidRPr="00BE2591" w:rsidRDefault="00464D66" w:rsidP="00B11D0F">
      <w:pPr>
        <w:jc w:val="center"/>
        <w:rPr>
          <w:b/>
          <w:bCs/>
          <w:sz w:val="28"/>
          <w:szCs w:val="28"/>
        </w:rPr>
      </w:pPr>
    </w:p>
    <w:p w:rsidR="00464D66" w:rsidRPr="00BE2591" w:rsidRDefault="00464D66" w:rsidP="00B11D0F">
      <w:pPr>
        <w:jc w:val="center"/>
        <w:rPr>
          <w:b/>
          <w:bCs/>
          <w:sz w:val="28"/>
          <w:szCs w:val="28"/>
        </w:rPr>
      </w:pPr>
    </w:p>
    <w:p w:rsidR="00464D66" w:rsidRPr="00BE2591" w:rsidRDefault="00464D66" w:rsidP="00B11D0F">
      <w:pPr>
        <w:jc w:val="center"/>
        <w:rPr>
          <w:b/>
          <w:bCs/>
          <w:sz w:val="28"/>
          <w:szCs w:val="28"/>
        </w:rPr>
      </w:pPr>
    </w:p>
    <w:p w:rsidR="0000559E" w:rsidRPr="00BE2591" w:rsidRDefault="0000559E" w:rsidP="00B11D0F">
      <w:pPr>
        <w:jc w:val="center"/>
      </w:pPr>
      <w:r w:rsidRPr="00BE2591">
        <w:rPr>
          <w:b/>
          <w:bCs/>
          <w:sz w:val="28"/>
          <w:szCs w:val="28"/>
        </w:rPr>
        <w:lastRenderedPageBreak/>
        <w:t>TABLE OF CONTENTS</w:t>
      </w:r>
    </w:p>
    <w:p w:rsidR="0000559E" w:rsidRPr="00BE2591" w:rsidRDefault="0000559E" w:rsidP="00B11D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B22AFC" w:rsidRPr="00BE2591" w:rsidRDefault="00FE5326">
      <w:pPr>
        <w:pStyle w:val="TOC1"/>
        <w:rPr>
          <w:rFonts w:eastAsiaTheme="minorEastAsia"/>
          <w:noProof/>
          <w:sz w:val="22"/>
          <w:szCs w:val="22"/>
        </w:rPr>
      </w:pPr>
      <w:r w:rsidRPr="00BE2591">
        <w:fldChar w:fldCharType="begin"/>
      </w:r>
      <w:r w:rsidR="0000559E" w:rsidRPr="00BE2591">
        <w:instrText xml:space="preserve"> TOC \o "1-3" \h \z </w:instrText>
      </w:r>
      <w:r w:rsidRPr="00BE2591">
        <w:fldChar w:fldCharType="separate"/>
      </w:r>
      <w:hyperlink w:anchor="_Toc322357117" w:history="1">
        <w:r w:rsidR="00B22AFC" w:rsidRPr="00BE2591">
          <w:rPr>
            <w:rStyle w:val="Hyperlink"/>
            <w:noProof/>
          </w:rPr>
          <w:t>CHAPTER I Introduction and General Information</w:t>
        </w:r>
        <w:r w:rsidR="00B22AFC" w:rsidRPr="00BE2591">
          <w:rPr>
            <w:noProof/>
            <w:webHidden/>
          </w:rPr>
          <w:tab/>
        </w:r>
        <w:r w:rsidR="00B22AFC" w:rsidRPr="00BE2591">
          <w:rPr>
            <w:noProof/>
            <w:webHidden/>
          </w:rPr>
          <w:fldChar w:fldCharType="begin"/>
        </w:r>
        <w:r w:rsidR="00B22AFC" w:rsidRPr="00BE2591">
          <w:rPr>
            <w:noProof/>
            <w:webHidden/>
          </w:rPr>
          <w:instrText xml:space="preserve"> PAGEREF _Toc322357117 \h </w:instrText>
        </w:r>
        <w:r w:rsidR="00B22AFC" w:rsidRPr="00BE2591">
          <w:rPr>
            <w:noProof/>
            <w:webHidden/>
          </w:rPr>
        </w:r>
        <w:r w:rsidR="00B22AFC" w:rsidRPr="00BE2591">
          <w:rPr>
            <w:noProof/>
            <w:webHidden/>
          </w:rPr>
          <w:fldChar w:fldCharType="separate"/>
        </w:r>
        <w:r w:rsidR="00B22AFC" w:rsidRPr="00BE2591">
          <w:rPr>
            <w:noProof/>
            <w:webHidden/>
          </w:rPr>
          <w:t>1</w:t>
        </w:r>
        <w:r w:rsidR="00B22AFC" w:rsidRPr="00BE2591">
          <w:rPr>
            <w:noProof/>
            <w:webHidden/>
          </w:rPr>
          <w:fldChar w:fldCharType="end"/>
        </w:r>
      </w:hyperlink>
    </w:p>
    <w:p w:rsidR="00B22AFC" w:rsidRPr="00BE2591" w:rsidRDefault="00B22AFC">
      <w:pPr>
        <w:pStyle w:val="TOC1"/>
        <w:rPr>
          <w:rFonts w:eastAsiaTheme="minorEastAsia"/>
          <w:noProof/>
          <w:sz w:val="22"/>
          <w:szCs w:val="22"/>
        </w:rPr>
      </w:pPr>
      <w:hyperlink w:anchor="_Toc322357118" w:history="1">
        <w:r w:rsidRPr="00BE2591">
          <w:rPr>
            <w:rStyle w:val="Hyperlink"/>
            <w:noProof/>
          </w:rPr>
          <w:t>CHAPTER II  NMIS Measurement System</w:t>
        </w:r>
        <w:r w:rsidRPr="00BE2591">
          <w:rPr>
            <w:noProof/>
            <w:webHidden/>
          </w:rPr>
          <w:tab/>
        </w:r>
        <w:r w:rsidRPr="00BE2591">
          <w:rPr>
            <w:noProof/>
            <w:webHidden/>
          </w:rPr>
          <w:fldChar w:fldCharType="begin"/>
        </w:r>
        <w:r w:rsidRPr="00BE2591">
          <w:rPr>
            <w:noProof/>
            <w:webHidden/>
          </w:rPr>
          <w:instrText xml:space="preserve"> PAGEREF _Toc322357118 \h </w:instrText>
        </w:r>
        <w:r w:rsidRPr="00BE2591">
          <w:rPr>
            <w:noProof/>
            <w:webHidden/>
          </w:rPr>
        </w:r>
        <w:r w:rsidRPr="00BE2591">
          <w:rPr>
            <w:noProof/>
            <w:webHidden/>
          </w:rPr>
          <w:fldChar w:fldCharType="separate"/>
        </w:r>
        <w:r w:rsidRPr="00BE2591">
          <w:rPr>
            <w:noProof/>
            <w:webHidden/>
          </w:rPr>
          <w:t>3</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19" w:history="1">
        <w:r w:rsidRPr="00BE2591">
          <w:rPr>
            <w:rStyle w:val="Hyperlink"/>
            <w:noProof/>
          </w:rPr>
          <w:t>D-T Generator</w:t>
        </w:r>
        <w:r w:rsidRPr="00BE2591">
          <w:rPr>
            <w:noProof/>
            <w:webHidden/>
          </w:rPr>
          <w:tab/>
        </w:r>
        <w:r w:rsidRPr="00BE2591">
          <w:rPr>
            <w:noProof/>
            <w:webHidden/>
          </w:rPr>
          <w:fldChar w:fldCharType="begin"/>
        </w:r>
        <w:r w:rsidRPr="00BE2591">
          <w:rPr>
            <w:noProof/>
            <w:webHidden/>
          </w:rPr>
          <w:instrText xml:space="preserve"> PAGEREF _Toc322357119 \h </w:instrText>
        </w:r>
        <w:r w:rsidRPr="00BE2591">
          <w:rPr>
            <w:noProof/>
            <w:webHidden/>
          </w:rPr>
        </w:r>
        <w:r w:rsidRPr="00BE2591">
          <w:rPr>
            <w:noProof/>
            <w:webHidden/>
          </w:rPr>
          <w:fldChar w:fldCharType="separate"/>
        </w:r>
        <w:r w:rsidRPr="00BE2591">
          <w:rPr>
            <w:noProof/>
            <w:webHidden/>
          </w:rPr>
          <w:t>3</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20" w:history="1">
        <w:r w:rsidRPr="00BE2591">
          <w:rPr>
            <w:rStyle w:val="Hyperlink"/>
            <w:noProof/>
          </w:rPr>
          <w:t>Imaging Detectors</w:t>
        </w:r>
        <w:r w:rsidRPr="00BE2591">
          <w:rPr>
            <w:noProof/>
            <w:webHidden/>
          </w:rPr>
          <w:tab/>
        </w:r>
        <w:r w:rsidRPr="00BE2591">
          <w:rPr>
            <w:noProof/>
            <w:webHidden/>
          </w:rPr>
          <w:fldChar w:fldCharType="begin"/>
        </w:r>
        <w:r w:rsidRPr="00BE2591">
          <w:rPr>
            <w:noProof/>
            <w:webHidden/>
          </w:rPr>
          <w:instrText xml:space="preserve"> PAGEREF _Toc322357120 \h </w:instrText>
        </w:r>
        <w:r w:rsidRPr="00BE2591">
          <w:rPr>
            <w:noProof/>
            <w:webHidden/>
          </w:rPr>
        </w:r>
        <w:r w:rsidRPr="00BE2591">
          <w:rPr>
            <w:noProof/>
            <w:webHidden/>
          </w:rPr>
          <w:fldChar w:fldCharType="separate"/>
        </w:r>
        <w:r w:rsidRPr="00BE2591">
          <w:rPr>
            <w:noProof/>
            <w:webHidden/>
          </w:rPr>
          <w:t>5</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21" w:history="1">
        <w:r w:rsidRPr="00BE2591">
          <w:rPr>
            <w:rStyle w:val="Hyperlink"/>
            <w:noProof/>
          </w:rPr>
          <w:t>Induced Fission Radiation Detectors</w:t>
        </w:r>
        <w:r w:rsidRPr="00BE2591">
          <w:rPr>
            <w:noProof/>
            <w:webHidden/>
          </w:rPr>
          <w:tab/>
        </w:r>
        <w:r w:rsidRPr="00BE2591">
          <w:rPr>
            <w:noProof/>
            <w:webHidden/>
          </w:rPr>
          <w:fldChar w:fldCharType="begin"/>
        </w:r>
        <w:r w:rsidRPr="00BE2591">
          <w:rPr>
            <w:noProof/>
            <w:webHidden/>
          </w:rPr>
          <w:instrText xml:space="preserve"> PAGEREF _Toc322357121 \h </w:instrText>
        </w:r>
        <w:r w:rsidRPr="00BE2591">
          <w:rPr>
            <w:noProof/>
            <w:webHidden/>
          </w:rPr>
        </w:r>
        <w:r w:rsidRPr="00BE2591">
          <w:rPr>
            <w:noProof/>
            <w:webHidden/>
          </w:rPr>
          <w:fldChar w:fldCharType="separate"/>
        </w:r>
        <w:r w:rsidRPr="00BE2591">
          <w:rPr>
            <w:noProof/>
            <w:webHidden/>
          </w:rPr>
          <w:t>5</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22" w:history="1">
        <w:r w:rsidRPr="00BE2591">
          <w:rPr>
            <w:rStyle w:val="Hyperlink"/>
            <w:noProof/>
          </w:rPr>
          <w:t>Electronics System and Data Processing</w:t>
        </w:r>
        <w:r w:rsidRPr="00BE2591">
          <w:rPr>
            <w:noProof/>
            <w:webHidden/>
          </w:rPr>
          <w:tab/>
        </w:r>
        <w:r w:rsidRPr="00BE2591">
          <w:rPr>
            <w:noProof/>
            <w:webHidden/>
          </w:rPr>
          <w:fldChar w:fldCharType="begin"/>
        </w:r>
        <w:r w:rsidRPr="00BE2591">
          <w:rPr>
            <w:noProof/>
            <w:webHidden/>
          </w:rPr>
          <w:instrText xml:space="preserve"> PAGEREF _Toc322357122 \h </w:instrText>
        </w:r>
        <w:r w:rsidRPr="00BE2591">
          <w:rPr>
            <w:noProof/>
            <w:webHidden/>
          </w:rPr>
        </w:r>
        <w:r w:rsidRPr="00BE2591">
          <w:rPr>
            <w:noProof/>
            <w:webHidden/>
          </w:rPr>
          <w:fldChar w:fldCharType="separate"/>
        </w:r>
        <w:r w:rsidRPr="00BE2591">
          <w:rPr>
            <w:noProof/>
            <w:webHidden/>
          </w:rPr>
          <w:t>7</w:t>
        </w:r>
        <w:r w:rsidRPr="00BE2591">
          <w:rPr>
            <w:noProof/>
            <w:webHidden/>
          </w:rPr>
          <w:fldChar w:fldCharType="end"/>
        </w:r>
      </w:hyperlink>
    </w:p>
    <w:p w:rsidR="00B22AFC" w:rsidRPr="00BE2591" w:rsidRDefault="00B22AFC">
      <w:pPr>
        <w:pStyle w:val="TOC1"/>
        <w:rPr>
          <w:rFonts w:eastAsiaTheme="minorEastAsia"/>
          <w:noProof/>
          <w:sz w:val="22"/>
          <w:szCs w:val="22"/>
        </w:rPr>
      </w:pPr>
      <w:hyperlink w:anchor="_Toc322357123" w:history="1">
        <w:r w:rsidRPr="00BE2591">
          <w:rPr>
            <w:rStyle w:val="Hyperlink"/>
            <w:noProof/>
          </w:rPr>
          <w:t>CHAPTER III Description of Simulations</w:t>
        </w:r>
        <w:r w:rsidRPr="00BE2591">
          <w:rPr>
            <w:noProof/>
            <w:webHidden/>
          </w:rPr>
          <w:tab/>
        </w:r>
        <w:r w:rsidRPr="00BE2591">
          <w:rPr>
            <w:noProof/>
            <w:webHidden/>
          </w:rPr>
          <w:fldChar w:fldCharType="begin"/>
        </w:r>
        <w:r w:rsidRPr="00BE2591">
          <w:rPr>
            <w:noProof/>
            <w:webHidden/>
          </w:rPr>
          <w:instrText xml:space="preserve"> PAGEREF _Toc322357123 \h </w:instrText>
        </w:r>
        <w:r w:rsidRPr="00BE2591">
          <w:rPr>
            <w:noProof/>
            <w:webHidden/>
          </w:rPr>
        </w:r>
        <w:r w:rsidRPr="00BE2591">
          <w:rPr>
            <w:noProof/>
            <w:webHidden/>
          </w:rPr>
          <w:fldChar w:fldCharType="separate"/>
        </w:r>
        <w:r w:rsidRPr="00BE2591">
          <w:rPr>
            <w:noProof/>
            <w:webHidden/>
          </w:rPr>
          <w:t>8</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24" w:history="1">
        <w:r w:rsidRPr="00BE2591">
          <w:rPr>
            <w:rStyle w:val="Hyperlink"/>
            <w:noProof/>
          </w:rPr>
          <w:t>Simulated Experimental Configuration</w:t>
        </w:r>
        <w:r w:rsidRPr="00BE2591">
          <w:rPr>
            <w:noProof/>
            <w:webHidden/>
          </w:rPr>
          <w:tab/>
        </w:r>
        <w:r w:rsidRPr="00BE2591">
          <w:rPr>
            <w:noProof/>
            <w:webHidden/>
          </w:rPr>
          <w:fldChar w:fldCharType="begin"/>
        </w:r>
        <w:r w:rsidRPr="00BE2591">
          <w:rPr>
            <w:noProof/>
            <w:webHidden/>
          </w:rPr>
          <w:instrText xml:space="preserve"> PAGEREF _Toc322357124 \h </w:instrText>
        </w:r>
        <w:r w:rsidRPr="00BE2591">
          <w:rPr>
            <w:noProof/>
            <w:webHidden/>
          </w:rPr>
        </w:r>
        <w:r w:rsidRPr="00BE2591">
          <w:rPr>
            <w:noProof/>
            <w:webHidden/>
          </w:rPr>
          <w:fldChar w:fldCharType="separate"/>
        </w:r>
        <w:r w:rsidRPr="00BE2591">
          <w:rPr>
            <w:noProof/>
            <w:webHidden/>
          </w:rPr>
          <w:t>8</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25" w:history="1">
        <w:r w:rsidRPr="00BE2591">
          <w:rPr>
            <w:rStyle w:val="Hyperlink"/>
            <w:noProof/>
          </w:rPr>
          <w:t>Simulated Gamma Spectroscopy Data</w:t>
        </w:r>
        <w:r w:rsidRPr="00BE2591">
          <w:rPr>
            <w:noProof/>
            <w:webHidden/>
          </w:rPr>
          <w:tab/>
        </w:r>
        <w:r w:rsidRPr="00BE2591">
          <w:rPr>
            <w:noProof/>
            <w:webHidden/>
          </w:rPr>
          <w:fldChar w:fldCharType="begin"/>
        </w:r>
        <w:r w:rsidRPr="00BE2591">
          <w:rPr>
            <w:noProof/>
            <w:webHidden/>
          </w:rPr>
          <w:instrText xml:space="preserve"> PAGEREF _Toc322357125 \h </w:instrText>
        </w:r>
        <w:r w:rsidRPr="00BE2591">
          <w:rPr>
            <w:noProof/>
            <w:webHidden/>
          </w:rPr>
        </w:r>
        <w:r w:rsidRPr="00BE2591">
          <w:rPr>
            <w:noProof/>
            <w:webHidden/>
          </w:rPr>
          <w:fldChar w:fldCharType="separate"/>
        </w:r>
        <w:r w:rsidRPr="00BE2591">
          <w:rPr>
            <w:noProof/>
            <w:webHidden/>
          </w:rPr>
          <w:t>9</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26" w:history="1">
        <w:r w:rsidRPr="00BE2591">
          <w:rPr>
            <w:rStyle w:val="Hyperlink"/>
            <w:noProof/>
          </w:rPr>
          <w:t>Overview of the Gamma Spectroscopy Modeling</w:t>
        </w:r>
        <w:r w:rsidRPr="00BE2591">
          <w:rPr>
            <w:noProof/>
            <w:webHidden/>
          </w:rPr>
          <w:tab/>
        </w:r>
        <w:r w:rsidRPr="00BE2591">
          <w:rPr>
            <w:noProof/>
            <w:webHidden/>
          </w:rPr>
          <w:fldChar w:fldCharType="begin"/>
        </w:r>
        <w:r w:rsidRPr="00BE2591">
          <w:rPr>
            <w:noProof/>
            <w:webHidden/>
          </w:rPr>
          <w:instrText xml:space="preserve"> PAGEREF _Toc322357126 \h </w:instrText>
        </w:r>
        <w:r w:rsidRPr="00BE2591">
          <w:rPr>
            <w:noProof/>
            <w:webHidden/>
          </w:rPr>
        </w:r>
        <w:r w:rsidRPr="00BE2591">
          <w:rPr>
            <w:noProof/>
            <w:webHidden/>
          </w:rPr>
          <w:fldChar w:fldCharType="separate"/>
        </w:r>
        <w:r w:rsidRPr="00BE2591">
          <w:rPr>
            <w:noProof/>
            <w:webHidden/>
          </w:rPr>
          <w:t>9</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27" w:history="1">
        <w:r w:rsidRPr="00BE2591">
          <w:rPr>
            <w:rStyle w:val="Hyperlink"/>
            <w:noProof/>
          </w:rPr>
          <w:t>Passive Gamma Spectroscopy Data</w:t>
        </w:r>
        <w:r w:rsidRPr="00BE2591">
          <w:rPr>
            <w:noProof/>
            <w:webHidden/>
          </w:rPr>
          <w:tab/>
        </w:r>
        <w:r w:rsidRPr="00BE2591">
          <w:rPr>
            <w:noProof/>
            <w:webHidden/>
          </w:rPr>
          <w:fldChar w:fldCharType="begin"/>
        </w:r>
        <w:r w:rsidRPr="00BE2591">
          <w:rPr>
            <w:noProof/>
            <w:webHidden/>
          </w:rPr>
          <w:instrText xml:space="preserve"> PAGEREF _Toc322357127 \h </w:instrText>
        </w:r>
        <w:r w:rsidRPr="00BE2591">
          <w:rPr>
            <w:noProof/>
            <w:webHidden/>
          </w:rPr>
        </w:r>
        <w:r w:rsidRPr="00BE2591">
          <w:rPr>
            <w:noProof/>
            <w:webHidden/>
          </w:rPr>
          <w:fldChar w:fldCharType="separate"/>
        </w:r>
        <w:r w:rsidRPr="00BE2591">
          <w:rPr>
            <w:noProof/>
            <w:webHidden/>
          </w:rPr>
          <w:t>9</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28" w:history="1">
        <w:r w:rsidRPr="00BE2591">
          <w:rPr>
            <w:rStyle w:val="Hyperlink"/>
            <w:noProof/>
          </w:rPr>
          <w:t>Active Gamma Spectroscopy Data</w:t>
        </w:r>
        <w:r w:rsidRPr="00BE2591">
          <w:rPr>
            <w:noProof/>
            <w:webHidden/>
          </w:rPr>
          <w:tab/>
        </w:r>
        <w:r w:rsidRPr="00BE2591">
          <w:rPr>
            <w:noProof/>
            <w:webHidden/>
          </w:rPr>
          <w:fldChar w:fldCharType="begin"/>
        </w:r>
        <w:r w:rsidRPr="00BE2591">
          <w:rPr>
            <w:noProof/>
            <w:webHidden/>
          </w:rPr>
          <w:instrText xml:space="preserve"> PAGEREF _Toc322357128 \h </w:instrText>
        </w:r>
        <w:r w:rsidRPr="00BE2591">
          <w:rPr>
            <w:noProof/>
            <w:webHidden/>
          </w:rPr>
        </w:r>
        <w:r w:rsidRPr="00BE2591">
          <w:rPr>
            <w:noProof/>
            <w:webHidden/>
          </w:rPr>
          <w:fldChar w:fldCharType="separate"/>
        </w:r>
        <w:r w:rsidRPr="00BE2591">
          <w:rPr>
            <w:noProof/>
            <w:webHidden/>
          </w:rPr>
          <w:t>9</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29" w:history="1">
        <w:r w:rsidRPr="00BE2591">
          <w:rPr>
            <w:rStyle w:val="Hyperlink"/>
            <w:noProof/>
          </w:rPr>
          <w:t>Simulated Neutron Imaging and Fission Site Mapping Data</w:t>
        </w:r>
        <w:r w:rsidRPr="00BE2591">
          <w:rPr>
            <w:noProof/>
            <w:webHidden/>
          </w:rPr>
          <w:tab/>
        </w:r>
        <w:r w:rsidRPr="00BE2591">
          <w:rPr>
            <w:noProof/>
            <w:webHidden/>
          </w:rPr>
          <w:fldChar w:fldCharType="begin"/>
        </w:r>
        <w:r w:rsidRPr="00BE2591">
          <w:rPr>
            <w:noProof/>
            <w:webHidden/>
          </w:rPr>
          <w:instrText xml:space="preserve"> PAGEREF _Toc322357129 \h </w:instrText>
        </w:r>
        <w:r w:rsidRPr="00BE2591">
          <w:rPr>
            <w:noProof/>
            <w:webHidden/>
          </w:rPr>
        </w:r>
        <w:r w:rsidRPr="00BE2591">
          <w:rPr>
            <w:noProof/>
            <w:webHidden/>
          </w:rPr>
          <w:fldChar w:fldCharType="separate"/>
        </w:r>
        <w:r w:rsidRPr="00BE2591">
          <w:rPr>
            <w:noProof/>
            <w:webHidden/>
          </w:rPr>
          <w:t>11</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30" w:history="1">
        <w:r w:rsidRPr="00BE2591">
          <w:rPr>
            <w:rStyle w:val="Hyperlink"/>
            <w:noProof/>
          </w:rPr>
          <w:t>Material Attenuation Theory and Transmission Imaging</w:t>
        </w:r>
        <w:r w:rsidRPr="00BE2591">
          <w:rPr>
            <w:noProof/>
            <w:webHidden/>
          </w:rPr>
          <w:tab/>
        </w:r>
        <w:r w:rsidRPr="00BE2591">
          <w:rPr>
            <w:noProof/>
            <w:webHidden/>
          </w:rPr>
          <w:fldChar w:fldCharType="begin"/>
        </w:r>
        <w:r w:rsidRPr="00BE2591">
          <w:rPr>
            <w:noProof/>
            <w:webHidden/>
          </w:rPr>
          <w:instrText xml:space="preserve"> PAGEREF _Toc322357130 \h </w:instrText>
        </w:r>
        <w:r w:rsidRPr="00BE2591">
          <w:rPr>
            <w:noProof/>
            <w:webHidden/>
          </w:rPr>
        </w:r>
        <w:r w:rsidRPr="00BE2591">
          <w:rPr>
            <w:noProof/>
            <w:webHidden/>
          </w:rPr>
          <w:fldChar w:fldCharType="separate"/>
        </w:r>
        <w:r w:rsidRPr="00BE2591">
          <w:rPr>
            <w:noProof/>
            <w:webHidden/>
          </w:rPr>
          <w:t>11</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31" w:history="1">
        <w:r w:rsidRPr="00BE2591">
          <w:rPr>
            <w:rStyle w:val="Hyperlink"/>
            <w:noProof/>
          </w:rPr>
          <w:t>Vertical Scan Data</w:t>
        </w:r>
        <w:r w:rsidRPr="00BE2591">
          <w:rPr>
            <w:noProof/>
            <w:webHidden/>
          </w:rPr>
          <w:tab/>
        </w:r>
        <w:r w:rsidRPr="00BE2591">
          <w:rPr>
            <w:noProof/>
            <w:webHidden/>
          </w:rPr>
          <w:fldChar w:fldCharType="begin"/>
        </w:r>
        <w:r w:rsidRPr="00BE2591">
          <w:rPr>
            <w:noProof/>
            <w:webHidden/>
          </w:rPr>
          <w:instrText xml:space="preserve"> PAGEREF _Toc322357131 \h </w:instrText>
        </w:r>
        <w:r w:rsidRPr="00BE2591">
          <w:rPr>
            <w:noProof/>
            <w:webHidden/>
          </w:rPr>
        </w:r>
        <w:r w:rsidRPr="00BE2591">
          <w:rPr>
            <w:noProof/>
            <w:webHidden/>
          </w:rPr>
          <w:fldChar w:fldCharType="separate"/>
        </w:r>
        <w:r w:rsidRPr="00BE2591">
          <w:rPr>
            <w:noProof/>
            <w:webHidden/>
          </w:rPr>
          <w:t>11</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32" w:history="1">
        <w:r w:rsidRPr="00BE2591">
          <w:rPr>
            <w:rStyle w:val="Hyperlink"/>
            <w:noProof/>
          </w:rPr>
          <w:t>Fission Mapping Data</w:t>
        </w:r>
        <w:r w:rsidRPr="00BE2591">
          <w:rPr>
            <w:noProof/>
            <w:webHidden/>
          </w:rPr>
          <w:tab/>
        </w:r>
        <w:r w:rsidRPr="00BE2591">
          <w:rPr>
            <w:noProof/>
            <w:webHidden/>
          </w:rPr>
          <w:fldChar w:fldCharType="begin"/>
        </w:r>
        <w:r w:rsidRPr="00BE2591">
          <w:rPr>
            <w:noProof/>
            <w:webHidden/>
          </w:rPr>
          <w:instrText xml:space="preserve"> PAGEREF _Toc322357132 \h </w:instrText>
        </w:r>
        <w:r w:rsidRPr="00BE2591">
          <w:rPr>
            <w:noProof/>
            <w:webHidden/>
          </w:rPr>
        </w:r>
        <w:r w:rsidRPr="00BE2591">
          <w:rPr>
            <w:noProof/>
            <w:webHidden/>
          </w:rPr>
          <w:fldChar w:fldCharType="separate"/>
        </w:r>
        <w:r w:rsidRPr="00BE2591">
          <w:rPr>
            <w:noProof/>
            <w:webHidden/>
          </w:rPr>
          <w:t>12</w:t>
        </w:r>
        <w:r w:rsidRPr="00BE2591">
          <w:rPr>
            <w:noProof/>
            <w:webHidden/>
          </w:rPr>
          <w:fldChar w:fldCharType="end"/>
        </w:r>
      </w:hyperlink>
    </w:p>
    <w:p w:rsidR="00B22AFC" w:rsidRPr="00BE2591" w:rsidRDefault="00B22AFC">
      <w:pPr>
        <w:pStyle w:val="TOC1"/>
        <w:rPr>
          <w:rFonts w:eastAsiaTheme="minorEastAsia"/>
          <w:noProof/>
          <w:sz w:val="22"/>
          <w:szCs w:val="22"/>
        </w:rPr>
      </w:pPr>
      <w:hyperlink w:anchor="_Toc322357133" w:history="1">
        <w:r w:rsidRPr="00BE2591">
          <w:rPr>
            <w:rStyle w:val="Hyperlink"/>
            <w:noProof/>
          </w:rPr>
          <w:t>CHAPTER IV Interpretation of Simulated Measurement Data</w:t>
        </w:r>
        <w:r w:rsidRPr="00BE2591">
          <w:rPr>
            <w:noProof/>
            <w:webHidden/>
          </w:rPr>
          <w:tab/>
        </w:r>
        <w:r w:rsidRPr="00BE2591">
          <w:rPr>
            <w:noProof/>
            <w:webHidden/>
          </w:rPr>
          <w:fldChar w:fldCharType="begin"/>
        </w:r>
        <w:r w:rsidRPr="00BE2591">
          <w:rPr>
            <w:noProof/>
            <w:webHidden/>
          </w:rPr>
          <w:instrText xml:space="preserve"> PAGEREF _Toc322357133 \h </w:instrText>
        </w:r>
        <w:r w:rsidRPr="00BE2591">
          <w:rPr>
            <w:noProof/>
            <w:webHidden/>
          </w:rPr>
        </w:r>
        <w:r w:rsidRPr="00BE2591">
          <w:rPr>
            <w:noProof/>
            <w:webHidden/>
          </w:rPr>
          <w:fldChar w:fldCharType="separate"/>
        </w:r>
        <w:r w:rsidRPr="00BE2591">
          <w:rPr>
            <w:noProof/>
            <w:webHidden/>
          </w:rPr>
          <w:t>14</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34" w:history="1">
        <w:r w:rsidRPr="00BE2591">
          <w:rPr>
            <w:rStyle w:val="Hyperlink"/>
            <w:noProof/>
          </w:rPr>
          <w:t>Gamma Spectroscopy Data</w:t>
        </w:r>
        <w:r w:rsidRPr="00BE2591">
          <w:rPr>
            <w:noProof/>
            <w:webHidden/>
          </w:rPr>
          <w:tab/>
        </w:r>
        <w:r w:rsidRPr="00BE2591">
          <w:rPr>
            <w:noProof/>
            <w:webHidden/>
          </w:rPr>
          <w:fldChar w:fldCharType="begin"/>
        </w:r>
        <w:r w:rsidRPr="00BE2591">
          <w:rPr>
            <w:noProof/>
            <w:webHidden/>
          </w:rPr>
          <w:instrText xml:space="preserve"> PAGEREF _Toc322357134 \h </w:instrText>
        </w:r>
        <w:r w:rsidRPr="00BE2591">
          <w:rPr>
            <w:noProof/>
            <w:webHidden/>
          </w:rPr>
        </w:r>
        <w:r w:rsidRPr="00BE2591">
          <w:rPr>
            <w:noProof/>
            <w:webHidden/>
          </w:rPr>
          <w:fldChar w:fldCharType="separate"/>
        </w:r>
        <w:r w:rsidRPr="00BE2591">
          <w:rPr>
            <w:noProof/>
            <w:webHidden/>
          </w:rPr>
          <w:t>14</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35" w:history="1">
        <w:r w:rsidRPr="00BE2591">
          <w:rPr>
            <w:rStyle w:val="Hyperlink"/>
            <w:noProof/>
          </w:rPr>
          <w:t>Analysis of Passive Gamma Spectroscopy Data</w:t>
        </w:r>
        <w:r w:rsidRPr="00BE2591">
          <w:rPr>
            <w:noProof/>
            <w:webHidden/>
          </w:rPr>
          <w:tab/>
        </w:r>
        <w:r w:rsidRPr="00BE2591">
          <w:rPr>
            <w:noProof/>
            <w:webHidden/>
          </w:rPr>
          <w:fldChar w:fldCharType="begin"/>
        </w:r>
        <w:r w:rsidRPr="00BE2591">
          <w:rPr>
            <w:noProof/>
            <w:webHidden/>
          </w:rPr>
          <w:instrText xml:space="preserve"> PAGEREF _Toc322357135 \h </w:instrText>
        </w:r>
        <w:r w:rsidRPr="00BE2591">
          <w:rPr>
            <w:noProof/>
            <w:webHidden/>
          </w:rPr>
        </w:r>
        <w:r w:rsidRPr="00BE2591">
          <w:rPr>
            <w:noProof/>
            <w:webHidden/>
          </w:rPr>
          <w:fldChar w:fldCharType="separate"/>
        </w:r>
        <w:r w:rsidRPr="00BE2591">
          <w:rPr>
            <w:noProof/>
            <w:webHidden/>
          </w:rPr>
          <w:t>14</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36" w:history="1">
        <w:r w:rsidRPr="00BE2591">
          <w:rPr>
            <w:rStyle w:val="Hyperlink"/>
            <w:noProof/>
          </w:rPr>
          <w:t>Analysis of Active Gamma Data</w:t>
        </w:r>
        <w:r w:rsidRPr="00BE2591">
          <w:rPr>
            <w:noProof/>
            <w:webHidden/>
          </w:rPr>
          <w:tab/>
        </w:r>
        <w:r w:rsidRPr="00BE2591">
          <w:rPr>
            <w:noProof/>
            <w:webHidden/>
          </w:rPr>
          <w:fldChar w:fldCharType="begin"/>
        </w:r>
        <w:r w:rsidRPr="00BE2591">
          <w:rPr>
            <w:noProof/>
            <w:webHidden/>
          </w:rPr>
          <w:instrText xml:space="preserve"> PAGEREF _Toc322357136 \h </w:instrText>
        </w:r>
        <w:r w:rsidRPr="00BE2591">
          <w:rPr>
            <w:noProof/>
            <w:webHidden/>
          </w:rPr>
        </w:r>
        <w:r w:rsidRPr="00BE2591">
          <w:rPr>
            <w:noProof/>
            <w:webHidden/>
          </w:rPr>
          <w:fldChar w:fldCharType="separate"/>
        </w:r>
        <w:r w:rsidRPr="00BE2591">
          <w:rPr>
            <w:noProof/>
            <w:webHidden/>
          </w:rPr>
          <w:t>16</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37" w:history="1">
        <w:r w:rsidRPr="00BE2591">
          <w:rPr>
            <w:rStyle w:val="Hyperlink"/>
            <w:noProof/>
          </w:rPr>
          <w:t>Formulation of an Initial Estimate of Materials Present in Object 1</w:t>
        </w:r>
        <w:r w:rsidRPr="00BE2591">
          <w:rPr>
            <w:noProof/>
            <w:webHidden/>
          </w:rPr>
          <w:tab/>
        </w:r>
        <w:r w:rsidRPr="00BE2591">
          <w:rPr>
            <w:noProof/>
            <w:webHidden/>
          </w:rPr>
          <w:fldChar w:fldCharType="begin"/>
        </w:r>
        <w:r w:rsidRPr="00BE2591">
          <w:rPr>
            <w:noProof/>
            <w:webHidden/>
          </w:rPr>
          <w:instrText xml:space="preserve"> PAGEREF _Toc322357137 \h </w:instrText>
        </w:r>
        <w:r w:rsidRPr="00BE2591">
          <w:rPr>
            <w:noProof/>
            <w:webHidden/>
          </w:rPr>
        </w:r>
        <w:r w:rsidRPr="00BE2591">
          <w:rPr>
            <w:noProof/>
            <w:webHidden/>
          </w:rPr>
          <w:fldChar w:fldCharType="separate"/>
        </w:r>
        <w:r w:rsidRPr="00BE2591">
          <w:rPr>
            <w:noProof/>
            <w:webHidden/>
          </w:rPr>
          <w:t>17</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38" w:history="1">
        <w:r w:rsidRPr="00BE2591">
          <w:rPr>
            <w:rStyle w:val="Hyperlink"/>
            <w:noProof/>
          </w:rPr>
          <w:t>Transmission Neutron Imaging Data</w:t>
        </w:r>
        <w:r w:rsidRPr="00BE2591">
          <w:rPr>
            <w:noProof/>
            <w:webHidden/>
          </w:rPr>
          <w:tab/>
        </w:r>
        <w:r w:rsidRPr="00BE2591">
          <w:rPr>
            <w:noProof/>
            <w:webHidden/>
          </w:rPr>
          <w:fldChar w:fldCharType="begin"/>
        </w:r>
        <w:r w:rsidRPr="00BE2591">
          <w:rPr>
            <w:noProof/>
            <w:webHidden/>
          </w:rPr>
          <w:instrText xml:space="preserve"> PAGEREF _Toc322357138 \h </w:instrText>
        </w:r>
        <w:r w:rsidRPr="00BE2591">
          <w:rPr>
            <w:noProof/>
            <w:webHidden/>
          </w:rPr>
        </w:r>
        <w:r w:rsidRPr="00BE2591">
          <w:rPr>
            <w:noProof/>
            <w:webHidden/>
          </w:rPr>
          <w:fldChar w:fldCharType="separate"/>
        </w:r>
        <w:r w:rsidRPr="00BE2591">
          <w:rPr>
            <w:noProof/>
            <w:webHidden/>
          </w:rPr>
          <w:t>18</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39" w:history="1">
        <w:r w:rsidRPr="00BE2591">
          <w:rPr>
            <w:rStyle w:val="Hyperlink"/>
            <w:noProof/>
          </w:rPr>
          <w:t>Vertical Scan Data</w:t>
        </w:r>
        <w:r w:rsidRPr="00BE2591">
          <w:rPr>
            <w:noProof/>
            <w:webHidden/>
          </w:rPr>
          <w:tab/>
        </w:r>
        <w:r w:rsidRPr="00BE2591">
          <w:rPr>
            <w:noProof/>
            <w:webHidden/>
          </w:rPr>
          <w:fldChar w:fldCharType="begin"/>
        </w:r>
        <w:r w:rsidRPr="00BE2591">
          <w:rPr>
            <w:noProof/>
            <w:webHidden/>
          </w:rPr>
          <w:instrText xml:space="preserve"> PAGEREF _Toc322357139 \h </w:instrText>
        </w:r>
        <w:r w:rsidRPr="00BE2591">
          <w:rPr>
            <w:noProof/>
            <w:webHidden/>
          </w:rPr>
        </w:r>
        <w:r w:rsidRPr="00BE2591">
          <w:rPr>
            <w:noProof/>
            <w:webHidden/>
          </w:rPr>
          <w:fldChar w:fldCharType="separate"/>
        </w:r>
        <w:r w:rsidRPr="00BE2591">
          <w:rPr>
            <w:noProof/>
            <w:webHidden/>
          </w:rPr>
          <w:t>18</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40" w:history="1">
        <w:r w:rsidRPr="00BE2591">
          <w:rPr>
            <w:rStyle w:val="Hyperlink"/>
            <w:noProof/>
          </w:rPr>
          <w:t>Filtered Back Projection (FBP)</w:t>
        </w:r>
        <w:r w:rsidRPr="00BE2591">
          <w:rPr>
            <w:noProof/>
            <w:webHidden/>
          </w:rPr>
          <w:tab/>
        </w:r>
        <w:r w:rsidRPr="00BE2591">
          <w:rPr>
            <w:noProof/>
            <w:webHidden/>
          </w:rPr>
          <w:fldChar w:fldCharType="begin"/>
        </w:r>
        <w:r w:rsidRPr="00BE2591">
          <w:rPr>
            <w:noProof/>
            <w:webHidden/>
          </w:rPr>
          <w:instrText xml:space="preserve"> PAGEREF _Toc322357140 \h </w:instrText>
        </w:r>
        <w:r w:rsidRPr="00BE2591">
          <w:rPr>
            <w:noProof/>
            <w:webHidden/>
          </w:rPr>
        </w:r>
        <w:r w:rsidRPr="00BE2591">
          <w:rPr>
            <w:noProof/>
            <w:webHidden/>
          </w:rPr>
          <w:fldChar w:fldCharType="separate"/>
        </w:r>
        <w:r w:rsidRPr="00BE2591">
          <w:rPr>
            <w:noProof/>
            <w:webHidden/>
          </w:rPr>
          <w:t>19</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41" w:history="1">
        <w:r w:rsidRPr="00BE2591">
          <w:rPr>
            <w:rStyle w:val="Hyperlink"/>
            <w:noProof/>
          </w:rPr>
          <w:t>Maximum Likelihood Expectation Maximization (MLEM) Transmission Reconstruction</w:t>
        </w:r>
        <w:r w:rsidRPr="00BE2591">
          <w:rPr>
            <w:noProof/>
            <w:webHidden/>
          </w:rPr>
          <w:tab/>
        </w:r>
        <w:r w:rsidRPr="00BE2591">
          <w:rPr>
            <w:noProof/>
            <w:webHidden/>
          </w:rPr>
          <w:fldChar w:fldCharType="begin"/>
        </w:r>
        <w:r w:rsidRPr="00BE2591">
          <w:rPr>
            <w:noProof/>
            <w:webHidden/>
          </w:rPr>
          <w:instrText xml:space="preserve"> PAGEREF _Toc322357141 \h </w:instrText>
        </w:r>
        <w:r w:rsidRPr="00BE2591">
          <w:rPr>
            <w:noProof/>
            <w:webHidden/>
          </w:rPr>
        </w:r>
        <w:r w:rsidRPr="00BE2591">
          <w:rPr>
            <w:noProof/>
            <w:webHidden/>
          </w:rPr>
          <w:fldChar w:fldCharType="separate"/>
        </w:r>
        <w:r w:rsidRPr="00BE2591">
          <w:rPr>
            <w:noProof/>
            <w:webHidden/>
          </w:rPr>
          <w:t>23</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42" w:history="1">
        <w:r w:rsidRPr="00BE2591">
          <w:rPr>
            <w:rStyle w:val="Hyperlink"/>
            <w:noProof/>
          </w:rPr>
          <w:t>Fission Mapping Data</w:t>
        </w:r>
        <w:r w:rsidRPr="00BE2591">
          <w:rPr>
            <w:noProof/>
            <w:webHidden/>
          </w:rPr>
          <w:tab/>
        </w:r>
        <w:r w:rsidRPr="00BE2591">
          <w:rPr>
            <w:noProof/>
            <w:webHidden/>
          </w:rPr>
          <w:fldChar w:fldCharType="begin"/>
        </w:r>
        <w:r w:rsidRPr="00BE2591">
          <w:rPr>
            <w:noProof/>
            <w:webHidden/>
          </w:rPr>
          <w:instrText xml:space="preserve"> PAGEREF _Toc322357142 \h </w:instrText>
        </w:r>
        <w:r w:rsidRPr="00BE2591">
          <w:rPr>
            <w:noProof/>
            <w:webHidden/>
          </w:rPr>
        </w:r>
        <w:r w:rsidRPr="00BE2591">
          <w:rPr>
            <w:noProof/>
            <w:webHidden/>
          </w:rPr>
          <w:fldChar w:fldCharType="separate"/>
        </w:r>
        <w:r w:rsidRPr="00BE2591">
          <w:rPr>
            <w:noProof/>
            <w:webHidden/>
          </w:rPr>
          <w:t>25</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43" w:history="1">
        <w:r w:rsidRPr="00BE2591">
          <w:rPr>
            <w:rStyle w:val="Hyperlink"/>
            <w:noProof/>
          </w:rPr>
          <w:t>Multiplicities and Feynman Variances</w:t>
        </w:r>
        <w:r w:rsidRPr="00BE2591">
          <w:rPr>
            <w:noProof/>
            <w:webHidden/>
          </w:rPr>
          <w:tab/>
        </w:r>
        <w:r w:rsidRPr="00BE2591">
          <w:rPr>
            <w:noProof/>
            <w:webHidden/>
          </w:rPr>
          <w:fldChar w:fldCharType="begin"/>
        </w:r>
        <w:r w:rsidRPr="00BE2591">
          <w:rPr>
            <w:noProof/>
            <w:webHidden/>
          </w:rPr>
          <w:instrText xml:space="preserve"> PAGEREF _Toc322357143 \h </w:instrText>
        </w:r>
        <w:r w:rsidRPr="00BE2591">
          <w:rPr>
            <w:noProof/>
            <w:webHidden/>
          </w:rPr>
        </w:r>
        <w:r w:rsidRPr="00BE2591">
          <w:rPr>
            <w:noProof/>
            <w:webHidden/>
          </w:rPr>
          <w:fldChar w:fldCharType="separate"/>
        </w:r>
        <w:r w:rsidRPr="00BE2591">
          <w:rPr>
            <w:noProof/>
            <w:webHidden/>
          </w:rPr>
          <w:t>26</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44" w:history="1">
        <w:r w:rsidRPr="00BE2591">
          <w:rPr>
            <w:rStyle w:val="Hyperlink"/>
            <w:noProof/>
          </w:rPr>
          <w:t>Maximum Likelihood Expectation Maximization (MLEM) Fission Reconstruction</w:t>
        </w:r>
        <w:r w:rsidRPr="00BE2591">
          <w:rPr>
            <w:noProof/>
            <w:webHidden/>
          </w:rPr>
          <w:tab/>
        </w:r>
        <w:r w:rsidRPr="00BE2591">
          <w:rPr>
            <w:noProof/>
            <w:webHidden/>
          </w:rPr>
          <w:fldChar w:fldCharType="begin"/>
        </w:r>
        <w:r w:rsidRPr="00BE2591">
          <w:rPr>
            <w:noProof/>
            <w:webHidden/>
          </w:rPr>
          <w:instrText xml:space="preserve"> PAGEREF _Toc322357144 \h </w:instrText>
        </w:r>
        <w:r w:rsidRPr="00BE2591">
          <w:rPr>
            <w:noProof/>
            <w:webHidden/>
          </w:rPr>
        </w:r>
        <w:r w:rsidRPr="00BE2591">
          <w:rPr>
            <w:noProof/>
            <w:webHidden/>
          </w:rPr>
          <w:fldChar w:fldCharType="separate"/>
        </w:r>
        <w:r w:rsidRPr="00BE2591">
          <w:rPr>
            <w:noProof/>
            <w:webHidden/>
          </w:rPr>
          <w:t>27</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45" w:history="1">
        <w:r w:rsidRPr="00BE2591">
          <w:rPr>
            <w:rStyle w:val="Hyperlink"/>
            <w:noProof/>
          </w:rPr>
          <w:t>Synthesis of Neutron and Photon Data into an Initial Estimate of Object 1</w:t>
        </w:r>
        <w:r w:rsidRPr="00BE2591">
          <w:rPr>
            <w:noProof/>
            <w:webHidden/>
          </w:rPr>
          <w:tab/>
        </w:r>
        <w:r w:rsidRPr="00BE2591">
          <w:rPr>
            <w:noProof/>
            <w:webHidden/>
          </w:rPr>
          <w:fldChar w:fldCharType="begin"/>
        </w:r>
        <w:r w:rsidRPr="00BE2591">
          <w:rPr>
            <w:noProof/>
            <w:webHidden/>
          </w:rPr>
          <w:instrText xml:space="preserve"> PAGEREF _Toc322357145 \h </w:instrText>
        </w:r>
        <w:r w:rsidRPr="00BE2591">
          <w:rPr>
            <w:noProof/>
            <w:webHidden/>
          </w:rPr>
        </w:r>
        <w:r w:rsidRPr="00BE2591">
          <w:rPr>
            <w:noProof/>
            <w:webHidden/>
          </w:rPr>
          <w:fldChar w:fldCharType="separate"/>
        </w:r>
        <w:r w:rsidRPr="00BE2591">
          <w:rPr>
            <w:noProof/>
            <w:webHidden/>
          </w:rPr>
          <w:t>32</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46" w:history="1">
        <w:r w:rsidRPr="00BE2591">
          <w:rPr>
            <w:rStyle w:val="Hyperlink"/>
            <w:noProof/>
          </w:rPr>
          <w:t>Interpolation for HEU Enrichment Determination</w:t>
        </w:r>
        <w:r w:rsidRPr="00BE2591">
          <w:rPr>
            <w:noProof/>
            <w:webHidden/>
          </w:rPr>
          <w:tab/>
        </w:r>
        <w:r w:rsidRPr="00BE2591">
          <w:rPr>
            <w:noProof/>
            <w:webHidden/>
          </w:rPr>
          <w:fldChar w:fldCharType="begin"/>
        </w:r>
        <w:r w:rsidRPr="00BE2591">
          <w:rPr>
            <w:noProof/>
            <w:webHidden/>
          </w:rPr>
          <w:instrText xml:space="preserve"> PAGEREF _Toc322357146 \h </w:instrText>
        </w:r>
        <w:r w:rsidRPr="00BE2591">
          <w:rPr>
            <w:noProof/>
            <w:webHidden/>
          </w:rPr>
        </w:r>
        <w:r w:rsidRPr="00BE2591">
          <w:rPr>
            <w:noProof/>
            <w:webHidden/>
          </w:rPr>
          <w:fldChar w:fldCharType="separate"/>
        </w:r>
        <w:r w:rsidRPr="00BE2591">
          <w:rPr>
            <w:noProof/>
            <w:webHidden/>
          </w:rPr>
          <w:t>33</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47" w:history="1">
        <w:r w:rsidRPr="00BE2591">
          <w:rPr>
            <w:rStyle w:val="Hyperlink"/>
            <w:noProof/>
          </w:rPr>
          <w:t>Time Distribution of Coincidences between Detectors and Source Pixels</w:t>
        </w:r>
        <w:r w:rsidRPr="00BE2591">
          <w:rPr>
            <w:noProof/>
            <w:webHidden/>
          </w:rPr>
          <w:tab/>
        </w:r>
        <w:r w:rsidRPr="00BE2591">
          <w:rPr>
            <w:noProof/>
            <w:webHidden/>
          </w:rPr>
          <w:fldChar w:fldCharType="begin"/>
        </w:r>
        <w:r w:rsidRPr="00BE2591">
          <w:rPr>
            <w:noProof/>
            <w:webHidden/>
          </w:rPr>
          <w:instrText xml:space="preserve"> PAGEREF _Toc322357147 \h </w:instrText>
        </w:r>
        <w:r w:rsidRPr="00BE2591">
          <w:rPr>
            <w:noProof/>
            <w:webHidden/>
          </w:rPr>
        </w:r>
        <w:r w:rsidRPr="00BE2591">
          <w:rPr>
            <w:noProof/>
            <w:webHidden/>
          </w:rPr>
          <w:fldChar w:fldCharType="separate"/>
        </w:r>
        <w:r w:rsidRPr="00BE2591">
          <w:rPr>
            <w:noProof/>
            <w:webHidden/>
          </w:rPr>
          <w:t>33</w:t>
        </w:r>
        <w:r w:rsidRPr="00BE2591">
          <w:rPr>
            <w:noProof/>
            <w:webHidden/>
          </w:rPr>
          <w:fldChar w:fldCharType="end"/>
        </w:r>
      </w:hyperlink>
    </w:p>
    <w:p w:rsidR="00B22AFC" w:rsidRPr="00BE2591" w:rsidRDefault="00B22AFC">
      <w:pPr>
        <w:pStyle w:val="TOC3"/>
        <w:tabs>
          <w:tab w:val="right" w:leader="dot" w:pos="9350"/>
        </w:tabs>
        <w:rPr>
          <w:rFonts w:eastAsiaTheme="minorEastAsia"/>
          <w:noProof/>
          <w:sz w:val="22"/>
          <w:szCs w:val="22"/>
        </w:rPr>
      </w:pPr>
      <w:hyperlink w:anchor="_Toc322357148" w:history="1">
        <w:r w:rsidRPr="00BE2591">
          <w:rPr>
            <w:rStyle w:val="Hyperlink"/>
            <w:noProof/>
          </w:rPr>
          <w:t>Creation of Enrichment Curves for Interpolation for Enrichment Determination</w:t>
        </w:r>
        <w:r w:rsidRPr="00BE2591">
          <w:rPr>
            <w:noProof/>
            <w:webHidden/>
          </w:rPr>
          <w:tab/>
        </w:r>
        <w:r w:rsidRPr="00BE2591">
          <w:rPr>
            <w:noProof/>
            <w:webHidden/>
          </w:rPr>
          <w:fldChar w:fldCharType="begin"/>
        </w:r>
        <w:r w:rsidRPr="00BE2591">
          <w:rPr>
            <w:noProof/>
            <w:webHidden/>
          </w:rPr>
          <w:instrText xml:space="preserve"> PAGEREF _Toc322357148 \h </w:instrText>
        </w:r>
        <w:r w:rsidRPr="00BE2591">
          <w:rPr>
            <w:noProof/>
            <w:webHidden/>
          </w:rPr>
        </w:r>
        <w:r w:rsidRPr="00BE2591">
          <w:rPr>
            <w:noProof/>
            <w:webHidden/>
          </w:rPr>
          <w:fldChar w:fldCharType="separate"/>
        </w:r>
        <w:r w:rsidRPr="00BE2591">
          <w:rPr>
            <w:noProof/>
            <w:webHidden/>
          </w:rPr>
          <w:t>34</w:t>
        </w:r>
        <w:r w:rsidRPr="00BE2591">
          <w:rPr>
            <w:noProof/>
            <w:webHidden/>
          </w:rPr>
          <w:fldChar w:fldCharType="end"/>
        </w:r>
      </w:hyperlink>
    </w:p>
    <w:p w:rsidR="00B22AFC" w:rsidRPr="00BE2591" w:rsidRDefault="00B22AFC">
      <w:pPr>
        <w:pStyle w:val="TOC1"/>
        <w:rPr>
          <w:rFonts w:eastAsiaTheme="minorEastAsia"/>
          <w:noProof/>
          <w:sz w:val="22"/>
          <w:szCs w:val="22"/>
        </w:rPr>
      </w:pPr>
      <w:hyperlink w:anchor="_Toc322357149" w:history="1">
        <w:r w:rsidRPr="00BE2591">
          <w:rPr>
            <w:rStyle w:val="Hyperlink"/>
            <w:noProof/>
          </w:rPr>
          <w:t>CHAPTER V  Description of the Unknown Object</w:t>
        </w:r>
        <w:r w:rsidRPr="00BE2591">
          <w:rPr>
            <w:noProof/>
            <w:webHidden/>
          </w:rPr>
          <w:tab/>
        </w:r>
        <w:r w:rsidRPr="00BE2591">
          <w:rPr>
            <w:noProof/>
            <w:webHidden/>
          </w:rPr>
          <w:fldChar w:fldCharType="begin"/>
        </w:r>
        <w:r w:rsidRPr="00BE2591">
          <w:rPr>
            <w:noProof/>
            <w:webHidden/>
          </w:rPr>
          <w:instrText xml:space="preserve"> PAGEREF _Toc322357149 \h </w:instrText>
        </w:r>
        <w:r w:rsidRPr="00BE2591">
          <w:rPr>
            <w:noProof/>
            <w:webHidden/>
          </w:rPr>
        </w:r>
        <w:r w:rsidRPr="00BE2591">
          <w:rPr>
            <w:noProof/>
            <w:webHidden/>
          </w:rPr>
          <w:fldChar w:fldCharType="separate"/>
        </w:r>
        <w:r w:rsidRPr="00BE2591">
          <w:rPr>
            <w:noProof/>
            <w:webHidden/>
          </w:rPr>
          <w:t>37</w:t>
        </w:r>
        <w:r w:rsidRPr="00BE2591">
          <w:rPr>
            <w:noProof/>
            <w:webHidden/>
          </w:rPr>
          <w:fldChar w:fldCharType="end"/>
        </w:r>
      </w:hyperlink>
    </w:p>
    <w:p w:rsidR="00B22AFC" w:rsidRPr="00BE2591" w:rsidRDefault="00B22AFC">
      <w:pPr>
        <w:pStyle w:val="TOC1"/>
        <w:rPr>
          <w:rFonts w:eastAsiaTheme="minorEastAsia"/>
          <w:noProof/>
          <w:sz w:val="22"/>
          <w:szCs w:val="22"/>
        </w:rPr>
      </w:pPr>
      <w:hyperlink w:anchor="_Toc322357150" w:history="1">
        <w:r w:rsidRPr="00BE2591">
          <w:rPr>
            <w:rStyle w:val="Hyperlink"/>
            <w:noProof/>
          </w:rPr>
          <w:t>CHAPTER VI Analysis of the Iterative Methodology</w:t>
        </w:r>
        <w:r w:rsidRPr="00BE2591">
          <w:rPr>
            <w:noProof/>
            <w:webHidden/>
          </w:rPr>
          <w:tab/>
        </w:r>
        <w:r w:rsidRPr="00BE2591">
          <w:rPr>
            <w:noProof/>
            <w:webHidden/>
          </w:rPr>
          <w:fldChar w:fldCharType="begin"/>
        </w:r>
        <w:r w:rsidRPr="00BE2591">
          <w:rPr>
            <w:noProof/>
            <w:webHidden/>
          </w:rPr>
          <w:instrText xml:space="preserve"> PAGEREF _Toc322357150 \h </w:instrText>
        </w:r>
        <w:r w:rsidRPr="00BE2591">
          <w:rPr>
            <w:noProof/>
            <w:webHidden/>
          </w:rPr>
        </w:r>
        <w:r w:rsidRPr="00BE2591">
          <w:rPr>
            <w:noProof/>
            <w:webHidden/>
          </w:rPr>
          <w:fldChar w:fldCharType="separate"/>
        </w:r>
        <w:r w:rsidRPr="00BE2591">
          <w:rPr>
            <w:noProof/>
            <w:webHidden/>
          </w:rPr>
          <w:t>39</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51" w:history="1">
        <w:r w:rsidRPr="00BE2591">
          <w:rPr>
            <w:rStyle w:val="Hyperlink"/>
            <w:noProof/>
          </w:rPr>
          <w:t>Further Analysis of Auto- and Cross-Correlations</w:t>
        </w:r>
        <w:r w:rsidRPr="00BE2591">
          <w:rPr>
            <w:noProof/>
            <w:webHidden/>
          </w:rPr>
          <w:tab/>
        </w:r>
        <w:r w:rsidRPr="00BE2591">
          <w:rPr>
            <w:noProof/>
            <w:webHidden/>
          </w:rPr>
          <w:fldChar w:fldCharType="begin"/>
        </w:r>
        <w:r w:rsidRPr="00BE2591">
          <w:rPr>
            <w:noProof/>
            <w:webHidden/>
          </w:rPr>
          <w:instrText xml:space="preserve"> PAGEREF _Toc322357151 \h </w:instrText>
        </w:r>
        <w:r w:rsidRPr="00BE2591">
          <w:rPr>
            <w:noProof/>
            <w:webHidden/>
          </w:rPr>
        </w:r>
        <w:r w:rsidRPr="00BE2591">
          <w:rPr>
            <w:noProof/>
            <w:webHidden/>
          </w:rPr>
          <w:fldChar w:fldCharType="separate"/>
        </w:r>
        <w:r w:rsidRPr="00BE2591">
          <w:rPr>
            <w:noProof/>
            <w:webHidden/>
          </w:rPr>
          <w:t>39</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52" w:history="1">
        <w:r w:rsidRPr="00BE2591">
          <w:rPr>
            <w:rStyle w:val="Hyperlink"/>
            <w:noProof/>
          </w:rPr>
          <w:t>Fission Mapping Along the Vertical Axis</w:t>
        </w:r>
        <w:r w:rsidRPr="00BE2591">
          <w:rPr>
            <w:noProof/>
            <w:webHidden/>
          </w:rPr>
          <w:tab/>
        </w:r>
        <w:r w:rsidRPr="00BE2591">
          <w:rPr>
            <w:noProof/>
            <w:webHidden/>
          </w:rPr>
          <w:fldChar w:fldCharType="begin"/>
        </w:r>
        <w:r w:rsidRPr="00BE2591">
          <w:rPr>
            <w:noProof/>
            <w:webHidden/>
          </w:rPr>
          <w:instrText xml:space="preserve"> PAGEREF _Toc322357152 \h </w:instrText>
        </w:r>
        <w:r w:rsidRPr="00BE2591">
          <w:rPr>
            <w:noProof/>
            <w:webHidden/>
          </w:rPr>
        </w:r>
        <w:r w:rsidRPr="00BE2591">
          <w:rPr>
            <w:noProof/>
            <w:webHidden/>
          </w:rPr>
          <w:fldChar w:fldCharType="separate"/>
        </w:r>
        <w:r w:rsidRPr="00BE2591">
          <w:rPr>
            <w:noProof/>
            <w:webHidden/>
          </w:rPr>
          <w:t>39</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53" w:history="1">
        <w:r w:rsidRPr="00BE2591">
          <w:rPr>
            <w:rStyle w:val="Hyperlink"/>
            <w:noProof/>
          </w:rPr>
          <w:t>Further Analysis of the Method to Determine the Radius of the HEU Region</w:t>
        </w:r>
        <w:r w:rsidRPr="00BE2591">
          <w:rPr>
            <w:noProof/>
            <w:webHidden/>
          </w:rPr>
          <w:tab/>
        </w:r>
        <w:r w:rsidRPr="00BE2591">
          <w:rPr>
            <w:noProof/>
            <w:webHidden/>
          </w:rPr>
          <w:fldChar w:fldCharType="begin"/>
        </w:r>
        <w:r w:rsidRPr="00BE2591">
          <w:rPr>
            <w:noProof/>
            <w:webHidden/>
          </w:rPr>
          <w:instrText xml:space="preserve"> PAGEREF _Toc322357153 \h </w:instrText>
        </w:r>
        <w:r w:rsidRPr="00BE2591">
          <w:rPr>
            <w:noProof/>
            <w:webHidden/>
          </w:rPr>
        </w:r>
        <w:r w:rsidRPr="00BE2591">
          <w:rPr>
            <w:noProof/>
            <w:webHidden/>
          </w:rPr>
          <w:fldChar w:fldCharType="separate"/>
        </w:r>
        <w:r w:rsidRPr="00BE2591">
          <w:rPr>
            <w:noProof/>
            <w:webHidden/>
          </w:rPr>
          <w:t>39</w:t>
        </w:r>
        <w:r w:rsidRPr="00BE2591">
          <w:rPr>
            <w:noProof/>
            <w:webHidden/>
          </w:rPr>
          <w:fldChar w:fldCharType="end"/>
        </w:r>
      </w:hyperlink>
    </w:p>
    <w:p w:rsidR="00B22AFC" w:rsidRPr="00BE2591" w:rsidRDefault="00B22AFC">
      <w:pPr>
        <w:pStyle w:val="TOC1"/>
        <w:rPr>
          <w:rFonts w:eastAsiaTheme="minorEastAsia"/>
          <w:noProof/>
          <w:sz w:val="22"/>
          <w:szCs w:val="22"/>
        </w:rPr>
      </w:pPr>
      <w:hyperlink w:anchor="_Toc322357154" w:history="1">
        <w:r w:rsidRPr="00BE2591">
          <w:rPr>
            <w:rStyle w:val="Hyperlink"/>
            <w:noProof/>
          </w:rPr>
          <w:t>CHAPTER VII Summary and Conclusions</w:t>
        </w:r>
        <w:r w:rsidRPr="00BE2591">
          <w:rPr>
            <w:noProof/>
            <w:webHidden/>
          </w:rPr>
          <w:tab/>
        </w:r>
        <w:r w:rsidRPr="00BE2591">
          <w:rPr>
            <w:noProof/>
            <w:webHidden/>
          </w:rPr>
          <w:fldChar w:fldCharType="begin"/>
        </w:r>
        <w:r w:rsidRPr="00BE2591">
          <w:rPr>
            <w:noProof/>
            <w:webHidden/>
          </w:rPr>
          <w:instrText xml:space="preserve"> PAGEREF _Toc322357154 \h </w:instrText>
        </w:r>
        <w:r w:rsidRPr="00BE2591">
          <w:rPr>
            <w:noProof/>
            <w:webHidden/>
          </w:rPr>
        </w:r>
        <w:r w:rsidRPr="00BE2591">
          <w:rPr>
            <w:noProof/>
            <w:webHidden/>
          </w:rPr>
          <w:fldChar w:fldCharType="separate"/>
        </w:r>
        <w:r w:rsidRPr="00BE2591">
          <w:rPr>
            <w:noProof/>
            <w:webHidden/>
          </w:rPr>
          <w:t>40</w:t>
        </w:r>
        <w:r w:rsidRPr="00BE2591">
          <w:rPr>
            <w:noProof/>
            <w:webHidden/>
          </w:rPr>
          <w:fldChar w:fldCharType="end"/>
        </w:r>
      </w:hyperlink>
    </w:p>
    <w:p w:rsidR="00B22AFC" w:rsidRPr="00BE2591" w:rsidRDefault="00B22AFC">
      <w:pPr>
        <w:pStyle w:val="TOC1"/>
        <w:rPr>
          <w:rFonts w:eastAsiaTheme="minorEastAsia"/>
          <w:noProof/>
          <w:sz w:val="22"/>
          <w:szCs w:val="22"/>
        </w:rPr>
      </w:pPr>
      <w:hyperlink w:anchor="_Toc322357155" w:history="1">
        <w:r w:rsidRPr="00BE2591">
          <w:rPr>
            <w:rStyle w:val="Hyperlink"/>
            <w:noProof/>
          </w:rPr>
          <w:t>LIST OF REFERENCES</w:t>
        </w:r>
        <w:r w:rsidRPr="00BE2591">
          <w:rPr>
            <w:noProof/>
            <w:webHidden/>
          </w:rPr>
          <w:tab/>
        </w:r>
        <w:r w:rsidRPr="00BE2591">
          <w:rPr>
            <w:noProof/>
            <w:webHidden/>
          </w:rPr>
          <w:fldChar w:fldCharType="begin"/>
        </w:r>
        <w:r w:rsidRPr="00BE2591">
          <w:rPr>
            <w:noProof/>
            <w:webHidden/>
          </w:rPr>
          <w:instrText xml:space="preserve"> PAGEREF _Toc322357155 \h </w:instrText>
        </w:r>
        <w:r w:rsidRPr="00BE2591">
          <w:rPr>
            <w:noProof/>
            <w:webHidden/>
          </w:rPr>
        </w:r>
        <w:r w:rsidRPr="00BE2591">
          <w:rPr>
            <w:noProof/>
            <w:webHidden/>
          </w:rPr>
          <w:fldChar w:fldCharType="separate"/>
        </w:r>
        <w:r w:rsidRPr="00BE2591">
          <w:rPr>
            <w:noProof/>
            <w:webHidden/>
          </w:rPr>
          <w:t>42</w:t>
        </w:r>
        <w:r w:rsidRPr="00BE2591">
          <w:rPr>
            <w:noProof/>
            <w:webHidden/>
          </w:rPr>
          <w:fldChar w:fldCharType="end"/>
        </w:r>
      </w:hyperlink>
    </w:p>
    <w:p w:rsidR="00B22AFC" w:rsidRPr="00BE2591" w:rsidRDefault="00B22AFC">
      <w:pPr>
        <w:pStyle w:val="TOC1"/>
        <w:rPr>
          <w:rFonts w:eastAsiaTheme="minorEastAsia"/>
          <w:noProof/>
          <w:sz w:val="22"/>
          <w:szCs w:val="22"/>
        </w:rPr>
      </w:pPr>
      <w:hyperlink w:anchor="_Toc322357156" w:history="1">
        <w:r w:rsidRPr="00BE2591">
          <w:rPr>
            <w:rStyle w:val="Hyperlink"/>
            <w:noProof/>
          </w:rPr>
          <w:t>APPENDIX</w:t>
        </w:r>
        <w:r w:rsidRPr="00BE2591">
          <w:rPr>
            <w:noProof/>
            <w:webHidden/>
          </w:rPr>
          <w:tab/>
        </w:r>
        <w:r w:rsidRPr="00BE2591">
          <w:rPr>
            <w:noProof/>
            <w:webHidden/>
          </w:rPr>
          <w:fldChar w:fldCharType="begin"/>
        </w:r>
        <w:r w:rsidRPr="00BE2591">
          <w:rPr>
            <w:noProof/>
            <w:webHidden/>
          </w:rPr>
          <w:instrText xml:space="preserve"> PAGEREF _Toc322357156 \h </w:instrText>
        </w:r>
        <w:r w:rsidRPr="00BE2591">
          <w:rPr>
            <w:noProof/>
            <w:webHidden/>
          </w:rPr>
        </w:r>
        <w:r w:rsidRPr="00BE2591">
          <w:rPr>
            <w:noProof/>
            <w:webHidden/>
          </w:rPr>
          <w:fldChar w:fldCharType="separate"/>
        </w:r>
        <w:r w:rsidRPr="00BE2591">
          <w:rPr>
            <w:noProof/>
            <w:webHidden/>
          </w:rPr>
          <w:t>45</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57" w:history="1">
        <w:r w:rsidRPr="00BE2591">
          <w:rPr>
            <w:rStyle w:val="Hyperlink"/>
            <w:noProof/>
          </w:rPr>
          <w:t>Appendix A: Process for the Analysis of NMIS Type Neutron Imaging and Gamma Spectroscopy</w:t>
        </w:r>
        <w:r w:rsidRPr="00BE2591">
          <w:rPr>
            <w:noProof/>
            <w:webHidden/>
          </w:rPr>
          <w:tab/>
        </w:r>
        <w:r w:rsidRPr="00BE2591">
          <w:rPr>
            <w:noProof/>
            <w:webHidden/>
          </w:rPr>
          <w:fldChar w:fldCharType="begin"/>
        </w:r>
        <w:r w:rsidRPr="00BE2591">
          <w:rPr>
            <w:noProof/>
            <w:webHidden/>
          </w:rPr>
          <w:instrText xml:space="preserve"> PAGEREF _Toc322357157 \h </w:instrText>
        </w:r>
        <w:r w:rsidRPr="00BE2591">
          <w:rPr>
            <w:noProof/>
            <w:webHidden/>
          </w:rPr>
        </w:r>
        <w:r w:rsidRPr="00BE2591">
          <w:rPr>
            <w:noProof/>
            <w:webHidden/>
          </w:rPr>
          <w:fldChar w:fldCharType="separate"/>
        </w:r>
        <w:r w:rsidRPr="00BE2591">
          <w:rPr>
            <w:noProof/>
            <w:webHidden/>
          </w:rPr>
          <w:t>46</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58" w:history="1">
        <w:r w:rsidRPr="00BE2591">
          <w:rPr>
            <w:rStyle w:val="Hyperlink"/>
            <w:noProof/>
          </w:rPr>
          <w:t>Appendix B: Estimation of Uranium Enrichment from 186-1001 Gamma Lines</w:t>
        </w:r>
        <w:r w:rsidRPr="00BE2591">
          <w:rPr>
            <w:noProof/>
            <w:webHidden/>
          </w:rPr>
          <w:tab/>
        </w:r>
        <w:r w:rsidRPr="00BE2591">
          <w:rPr>
            <w:noProof/>
            <w:webHidden/>
          </w:rPr>
          <w:fldChar w:fldCharType="begin"/>
        </w:r>
        <w:r w:rsidRPr="00BE2591">
          <w:rPr>
            <w:noProof/>
            <w:webHidden/>
          </w:rPr>
          <w:instrText xml:space="preserve"> PAGEREF _Toc322357158 \h </w:instrText>
        </w:r>
        <w:r w:rsidRPr="00BE2591">
          <w:rPr>
            <w:noProof/>
            <w:webHidden/>
          </w:rPr>
        </w:r>
        <w:r w:rsidRPr="00BE2591">
          <w:rPr>
            <w:noProof/>
            <w:webHidden/>
          </w:rPr>
          <w:fldChar w:fldCharType="separate"/>
        </w:r>
        <w:r w:rsidRPr="00BE2591">
          <w:rPr>
            <w:noProof/>
            <w:webHidden/>
          </w:rPr>
          <w:t>49</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59" w:history="1">
        <w:r w:rsidRPr="00BE2591">
          <w:rPr>
            <w:rStyle w:val="Hyperlink"/>
            <w:noProof/>
          </w:rPr>
          <w:t>Appendix C: Estimation of Uranium Enrichment from 186-258 Gamma Lines</w:t>
        </w:r>
        <w:r w:rsidRPr="00BE2591">
          <w:rPr>
            <w:noProof/>
            <w:webHidden/>
          </w:rPr>
          <w:tab/>
        </w:r>
        <w:r w:rsidRPr="00BE2591">
          <w:rPr>
            <w:noProof/>
            <w:webHidden/>
          </w:rPr>
          <w:fldChar w:fldCharType="begin"/>
        </w:r>
        <w:r w:rsidRPr="00BE2591">
          <w:rPr>
            <w:noProof/>
            <w:webHidden/>
          </w:rPr>
          <w:instrText xml:space="preserve"> PAGEREF _Toc322357159 \h </w:instrText>
        </w:r>
        <w:r w:rsidRPr="00BE2591">
          <w:rPr>
            <w:noProof/>
            <w:webHidden/>
          </w:rPr>
        </w:r>
        <w:r w:rsidRPr="00BE2591">
          <w:rPr>
            <w:noProof/>
            <w:webHidden/>
          </w:rPr>
          <w:fldChar w:fldCharType="separate"/>
        </w:r>
        <w:r w:rsidRPr="00BE2591">
          <w:rPr>
            <w:noProof/>
            <w:webHidden/>
          </w:rPr>
          <w:t>50</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60" w:history="1">
        <w:r w:rsidRPr="00BE2591">
          <w:rPr>
            <w:rStyle w:val="Hyperlink"/>
            <w:noProof/>
          </w:rPr>
          <w:t>Appendix D: Derivation of Feynman Variance</w:t>
        </w:r>
        <w:r w:rsidRPr="00BE2591">
          <w:rPr>
            <w:noProof/>
            <w:webHidden/>
          </w:rPr>
          <w:tab/>
        </w:r>
        <w:r w:rsidRPr="00BE2591">
          <w:rPr>
            <w:noProof/>
            <w:webHidden/>
          </w:rPr>
          <w:fldChar w:fldCharType="begin"/>
        </w:r>
        <w:r w:rsidRPr="00BE2591">
          <w:rPr>
            <w:noProof/>
            <w:webHidden/>
          </w:rPr>
          <w:instrText xml:space="preserve"> PAGEREF _Toc322357160 \h </w:instrText>
        </w:r>
        <w:r w:rsidRPr="00BE2591">
          <w:rPr>
            <w:noProof/>
            <w:webHidden/>
          </w:rPr>
        </w:r>
        <w:r w:rsidRPr="00BE2591">
          <w:rPr>
            <w:noProof/>
            <w:webHidden/>
          </w:rPr>
          <w:fldChar w:fldCharType="separate"/>
        </w:r>
        <w:r w:rsidRPr="00BE2591">
          <w:rPr>
            <w:noProof/>
            <w:webHidden/>
          </w:rPr>
          <w:t>51</w:t>
        </w:r>
        <w:r w:rsidRPr="00BE2591">
          <w:rPr>
            <w:noProof/>
            <w:webHidden/>
          </w:rPr>
          <w:fldChar w:fldCharType="end"/>
        </w:r>
      </w:hyperlink>
    </w:p>
    <w:p w:rsidR="00B22AFC" w:rsidRPr="00BE2591" w:rsidRDefault="00B22AFC">
      <w:pPr>
        <w:pStyle w:val="TOC2"/>
        <w:tabs>
          <w:tab w:val="right" w:leader="dot" w:pos="9350"/>
        </w:tabs>
        <w:rPr>
          <w:rFonts w:eastAsiaTheme="minorEastAsia"/>
          <w:noProof/>
          <w:sz w:val="22"/>
          <w:szCs w:val="22"/>
        </w:rPr>
      </w:pPr>
      <w:hyperlink w:anchor="_Toc322357161" w:history="1">
        <w:r w:rsidRPr="00BE2591">
          <w:rPr>
            <w:rStyle w:val="Hyperlink"/>
            <w:noProof/>
          </w:rPr>
          <w:t>Appendix E: Enrichment Curve Fit Values</w:t>
        </w:r>
        <w:r w:rsidRPr="00BE2591">
          <w:rPr>
            <w:noProof/>
            <w:webHidden/>
          </w:rPr>
          <w:tab/>
        </w:r>
        <w:r w:rsidRPr="00BE2591">
          <w:rPr>
            <w:noProof/>
            <w:webHidden/>
          </w:rPr>
          <w:fldChar w:fldCharType="begin"/>
        </w:r>
        <w:r w:rsidRPr="00BE2591">
          <w:rPr>
            <w:noProof/>
            <w:webHidden/>
          </w:rPr>
          <w:instrText xml:space="preserve"> PAGEREF _Toc322357161 \h </w:instrText>
        </w:r>
        <w:r w:rsidRPr="00BE2591">
          <w:rPr>
            <w:noProof/>
            <w:webHidden/>
          </w:rPr>
        </w:r>
        <w:r w:rsidRPr="00BE2591">
          <w:rPr>
            <w:noProof/>
            <w:webHidden/>
          </w:rPr>
          <w:fldChar w:fldCharType="separate"/>
        </w:r>
        <w:r w:rsidRPr="00BE2591">
          <w:rPr>
            <w:noProof/>
            <w:webHidden/>
          </w:rPr>
          <w:t>52</w:t>
        </w:r>
        <w:r w:rsidRPr="00BE2591">
          <w:rPr>
            <w:noProof/>
            <w:webHidden/>
          </w:rPr>
          <w:fldChar w:fldCharType="end"/>
        </w:r>
      </w:hyperlink>
    </w:p>
    <w:p w:rsidR="00B22AFC" w:rsidRPr="00BE2591" w:rsidRDefault="00B22AFC">
      <w:pPr>
        <w:pStyle w:val="TOC1"/>
        <w:rPr>
          <w:rFonts w:eastAsiaTheme="minorEastAsia"/>
          <w:noProof/>
          <w:sz w:val="22"/>
          <w:szCs w:val="22"/>
        </w:rPr>
      </w:pPr>
      <w:hyperlink w:anchor="_Toc322357162" w:history="1">
        <w:r w:rsidRPr="00BE2591">
          <w:rPr>
            <w:rStyle w:val="Hyperlink"/>
            <w:noProof/>
          </w:rPr>
          <w:t>Vita</w:t>
        </w:r>
        <w:r w:rsidRPr="00BE2591">
          <w:rPr>
            <w:noProof/>
            <w:webHidden/>
          </w:rPr>
          <w:tab/>
        </w:r>
        <w:r w:rsidRPr="00BE2591">
          <w:rPr>
            <w:noProof/>
            <w:webHidden/>
          </w:rPr>
          <w:fldChar w:fldCharType="begin"/>
        </w:r>
        <w:r w:rsidRPr="00BE2591">
          <w:rPr>
            <w:noProof/>
            <w:webHidden/>
          </w:rPr>
          <w:instrText xml:space="preserve"> PAGEREF _Toc322357162 \h </w:instrText>
        </w:r>
        <w:r w:rsidRPr="00BE2591">
          <w:rPr>
            <w:noProof/>
            <w:webHidden/>
          </w:rPr>
        </w:r>
        <w:r w:rsidRPr="00BE2591">
          <w:rPr>
            <w:noProof/>
            <w:webHidden/>
          </w:rPr>
          <w:fldChar w:fldCharType="separate"/>
        </w:r>
        <w:r w:rsidRPr="00BE2591">
          <w:rPr>
            <w:noProof/>
            <w:webHidden/>
          </w:rPr>
          <w:t>53</w:t>
        </w:r>
        <w:r w:rsidRPr="00BE2591">
          <w:rPr>
            <w:noProof/>
            <w:webHidden/>
          </w:rPr>
          <w:fldChar w:fldCharType="end"/>
        </w:r>
      </w:hyperlink>
    </w:p>
    <w:p w:rsidR="0000559E" w:rsidRPr="00BE2591" w:rsidRDefault="00FE5326" w:rsidP="00B11D0F">
      <w:pPr>
        <w:numPr>
          <w:ilvl w:val="12"/>
          <w:numId w:val="0"/>
        </w:numPr>
        <w:jc w:val="center"/>
      </w:pPr>
      <w:r w:rsidRPr="00BE2591">
        <w:fldChar w:fldCharType="end"/>
      </w:r>
      <w:r w:rsidR="0000559E" w:rsidRPr="00BE2591">
        <w:rPr>
          <w:b/>
          <w:bCs/>
          <w:sz w:val="28"/>
          <w:szCs w:val="28"/>
        </w:rPr>
        <w:br w:type="page"/>
      </w:r>
      <w:r w:rsidR="0000559E" w:rsidRPr="00BE2591">
        <w:rPr>
          <w:b/>
          <w:bCs/>
          <w:sz w:val="28"/>
          <w:szCs w:val="28"/>
        </w:rPr>
        <w:lastRenderedPageBreak/>
        <w:t>LIST OF TABLES</w:t>
      </w:r>
    </w:p>
    <w:p w:rsidR="0000559E" w:rsidRPr="00BE2591" w:rsidRDefault="0000559E" w:rsidP="00B11D0F">
      <w:pPr>
        <w:numPr>
          <w:ilvl w:val="12"/>
          <w:numId w:val="0"/>
        </w:numPr>
        <w:jc w:val="center"/>
      </w:pPr>
    </w:p>
    <w:p w:rsidR="0000559E" w:rsidRPr="00BE2591" w:rsidRDefault="0000559E" w:rsidP="00B11D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BE2591">
        <w:t>Table</w:t>
      </w:r>
      <w:r w:rsidRPr="00BE2591">
        <w:tab/>
      </w:r>
      <w:r w:rsidRPr="00BE2591">
        <w:tab/>
      </w:r>
      <w:r w:rsidRPr="00BE2591">
        <w:tab/>
      </w:r>
      <w:r w:rsidRPr="00BE2591">
        <w:tab/>
      </w:r>
      <w:r w:rsidRPr="00BE2591">
        <w:tab/>
      </w:r>
      <w:r w:rsidRPr="00BE2591">
        <w:tab/>
      </w:r>
      <w:r w:rsidRPr="00BE2591">
        <w:tab/>
      </w:r>
      <w:r w:rsidRPr="00BE2591">
        <w:tab/>
      </w:r>
      <w:r w:rsidRPr="00BE2591">
        <w:tab/>
      </w:r>
      <w:r w:rsidRPr="00BE2591">
        <w:tab/>
        <w:t xml:space="preserve">    Page</w:t>
      </w:r>
    </w:p>
    <w:p w:rsidR="0000559E" w:rsidRPr="00BE2591" w:rsidRDefault="0000559E" w:rsidP="00B11D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385C1A" w:rsidRPr="00BE2591" w:rsidRDefault="00FE5326">
      <w:pPr>
        <w:pStyle w:val="TableofFigures"/>
        <w:tabs>
          <w:tab w:val="right" w:leader="dot" w:pos="9350"/>
        </w:tabs>
        <w:rPr>
          <w:rFonts w:eastAsiaTheme="minorEastAsia"/>
          <w:noProof/>
          <w:sz w:val="22"/>
          <w:szCs w:val="22"/>
        </w:rPr>
      </w:pPr>
      <w:r w:rsidRPr="00BE2591">
        <w:fldChar w:fldCharType="begin"/>
      </w:r>
      <w:r w:rsidR="0000559E" w:rsidRPr="00BE2591">
        <w:instrText xml:space="preserve"> TOC \h \z \c "Table" </w:instrText>
      </w:r>
      <w:r w:rsidRPr="00BE2591">
        <w:fldChar w:fldCharType="separate"/>
      </w:r>
      <w:hyperlink w:anchor="_Toc322356235" w:history="1">
        <w:r w:rsidR="00385C1A" w:rsidRPr="00BE2591">
          <w:rPr>
            <w:rStyle w:val="Hyperlink"/>
            <w:noProof/>
          </w:rPr>
          <w:t>Table 1.  Uranium isotopes in the passive gamma spectra of Object 1</w:t>
        </w:r>
        <w:r w:rsidR="00385C1A" w:rsidRPr="00BE2591">
          <w:rPr>
            <w:noProof/>
            <w:webHidden/>
          </w:rPr>
          <w:tab/>
        </w:r>
        <w:r w:rsidR="00385C1A" w:rsidRPr="00BE2591">
          <w:rPr>
            <w:noProof/>
            <w:webHidden/>
          </w:rPr>
          <w:fldChar w:fldCharType="begin"/>
        </w:r>
        <w:r w:rsidR="00385C1A" w:rsidRPr="00BE2591">
          <w:rPr>
            <w:noProof/>
            <w:webHidden/>
          </w:rPr>
          <w:instrText xml:space="preserve"> PAGEREF _Toc322356235 \h </w:instrText>
        </w:r>
        <w:r w:rsidR="00385C1A" w:rsidRPr="00BE2591">
          <w:rPr>
            <w:noProof/>
            <w:webHidden/>
          </w:rPr>
        </w:r>
        <w:r w:rsidR="00385C1A" w:rsidRPr="00BE2591">
          <w:rPr>
            <w:noProof/>
            <w:webHidden/>
          </w:rPr>
          <w:fldChar w:fldCharType="separate"/>
        </w:r>
        <w:r w:rsidR="00385C1A" w:rsidRPr="00BE2591">
          <w:rPr>
            <w:noProof/>
            <w:webHidden/>
          </w:rPr>
          <w:t>14</w:t>
        </w:r>
        <w:r w:rsidR="00385C1A" w:rsidRPr="00BE2591">
          <w:rPr>
            <w:noProof/>
            <w:webHidden/>
          </w:rPr>
          <w:fldChar w:fldCharType="end"/>
        </w:r>
      </w:hyperlink>
    </w:p>
    <w:p w:rsidR="00385C1A" w:rsidRPr="00BE2591" w:rsidRDefault="00385C1A">
      <w:pPr>
        <w:pStyle w:val="TableofFigures"/>
        <w:tabs>
          <w:tab w:val="right" w:leader="dot" w:pos="9350"/>
        </w:tabs>
        <w:rPr>
          <w:rFonts w:eastAsiaTheme="minorEastAsia"/>
          <w:noProof/>
          <w:sz w:val="22"/>
          <w:szCs w:val="22"/>
        </w:rPr>
      </w:pPr>
      <w:hyperlink w:anchor="_Toc322356236" w:history="1">
        <w:r w:rsidRPr="00BE2591">
          <w:rPr>
            <w:rStyle w:val="Hyperlink"/>
            <w:noProof/>
          </w:rPr>
          <w:t>Table 2.  Nuclide peak energies for the net active gamma spectra</w:t>
        </w:r>
        <w:r w:rsidRPr="00BE2591">
          <w:rPr>
            <w:noProof/>
            <w:webHidden/>
          </w:rPr>
          <w:tab/>
        </w:r>
        <w:r w:rsidRPr="00BE2591">
          <w:rPr>
            <w:noProof/>
            <w:webHidden/>
          </w:rPr>
          <w:fldChar w:fldCharType="begin"/>
        </w:r>
        <w:r w:rsidRPr="00BE2591">
          <w:rPr>
            <w:noProof/>
            <w:webHidden/>
          </w:rPr>
          <w:instrText xml:space="preserve"> PAGEREF _Toc322356236 \h </w:instrText>
        </w:r>
        <w:r w:rsidRPr="00BE2591">
          <w:rPr>
            <w:noProof/>
            <w:webHidden/>
          </w:rPr>
        </w:r>
        <w:r w:rsidRPr="00BE2591">
          <w:rPr>
            <w:noProof/>
            <w:webHidden/>
          </w:rPr>
          <w:fldChar w:fldCharType="separate"/>
        </w:r>
        <w:r w:rsidRPr="00BE2591">
          <w:rPr>
            <w:noProof/>
            <w:webHidden/>
          </w:rPr>
          <w:t>16</w:t>
        </w:r>
        <w:r w:rsidRPr="00BE2591">
          <w:rPr>
            <w:noProof/>
            <w:webHidden/>
          </w:rPr>
          <w:fldChar w:fldCharType="end"/>
        </w:r>
      </w:hyperlink>
    </w:p>
    <w:p w:rsidR="00385C1A" w:rsidRPr="00BE2591" w:rsidRDefault="00385C1A">
      <w:pPr>
        <w:pStyle w:val="TableofFigures"/>
        <w:tabs>
          <w:tab w:val="right" w:leader="dot" w:pos="9350"/>
        </w:tabs>
        <w:rPr>
          <w:rFonts w:eastAsiaTheme="minorEastAsia"/>
          <w:noProof/>
          <w:sz w:val="22"/>
          <w:szCs w:val="22"/>
        </w:rPr>
      </w:pPr>
      <w:hyperlink w:anchor="_Toc322356237" w:history="1">
        <w:r w:rsidRPr="00BE2591">
          <w:rPr>
            <w:rStyle w:val="Hyperlink"/>
            <w:noProof/>
          </w:rPr>
          <w:t>Table 3.  Possible materials comprising Object 1</w:t>
        </w:r>
        <w:r w:rsidRPr="00BE2591">
          <w:rPr>
            <w:noProof/>
            <w:webHidden/>
          </w:rPr>
          <w:tab/>
        </w:r>
        <w:r w:rsidRPr="00BE2591">
          <w:rPr>
            <w:noProof/>
            <w:webHidden/>
          </w:rPr>
          <w:fldChar w:fldCharType="begin"/>
        </w:r>
        <w:r w:rsidRPr="00BE2591">
          <w:rPr>
            <w:noProof/>
            <w:webHidden/>
          </w:rPr>
          <w:instrText xml:space="preserve"> PAGEREF _Toc322356237 \h </w:instrText>
        </w:r>
        <w:r w:rsidRPr="00BE2591">
          <w:rPr>
            <w:noProof/>
            <w:webHidden/>
          </w:rPr>
        </w:r>
        <w:r w:rsidRPr="00BE2591">
          <w:rPr>
            <w:noProof/>
            <w:webHidden/>
          </w:rPr>
          <w:fldChar w:fldCharType="separate"/>
        </w:r>
        <w:r w:rsidRPr="00BE2591">
          <w:rPr>
            <w:noProof/>
            <w:webHidden/>
          </w:rPr>
          <w:t>18</w:t>
        </w:r>
        <w:r w:rsidRPr="00BE2591">
          <w:rPr>
            <w:noProof/>
            <w:webHidden/>
          </w:rPr>
          <w:fldChar w:fldCharType="end"/>
        </w:r>
      </w:hyperlink>
    </w:p>
    <w:p w:rsidR="00385C1A" w:rsidRPr="00BE2591" w:rsidRDefault="00385C1A">
      <w:pPr>
        <w:pStyle w:val="TableofFigures"/>
        <w:tabs>
          <w:tab w:val="right" w:leader="dot" w:pos="9350"/>
        </w:tabs>
        <w:rPr>
          <w:rFonts w:eastAsiaTheme="minorEastAsia"/>
          <w:noProof/>
          <w:sz w:val="22"/>
          <w:szCs w:val="22"/>
        </w:rPr>
      </w:pPr>
      <w:hyperlink w:anchor="_Toc322356238" w:history="1">
        <w:r w:rsidRPr="00BE2591">
          <w:rPr>
            <w:rStyle w:val="Hyperlink"/>
            <w:noProof/>
          </w:rPr>
          <w:t>Table 4.  Region boundaries and overall heights of the material regions of Object 1 as determined by Mark Walker</w:t>
        </w:r>
        <w:r w:rsidRPr="00BE2591">
          <w:rPr>
            <w:noProof/>
            <w:webHidden/>
          </w:rPr>
          <w:tab/>
        </w:r>
        <w:r w:rsidRPr="00BE2591">
          <w:rPr>
            <w:noProof/>
            <w:webHidden/>
          </w:rPr>
          <w:fldChar w:fldCharType="begin"/>
        </w:r>
        <w:r w:rsidRPr="00BE2591">
          <w:rPr>
            <w:noProof/>
            <w:webHidden/>
          </w:rPr>
          <w:instrText xml:space="preserve"> PAGEREF _Toc322356238 \h </w:instrText>
        </w:r>
        <w:r w:rsidRPr="00BE2591">
          <w:rPr>
            <w:noProof/>
            <w:webHidden/>
          </w:rPr>
        </w:r>
        <w:r w:rsidRPr="00BE2591">
          <w:rPr>
            <w:noProof/>
            <w:webHidden/>
          </w:rPr>
          <w:fldChar w:fldCharType="separate"/>
        </w:r>
        <w:r w:rsidRPr="00BE2591">
          <w:rPr>
            <w:noProof/>
            <w:webHidden/>
          </w:rPr>
          <w:t>19</w:t>
        </w:r>
        <w:r w:rsidRPr="00BE2591">
          <w:rPr>
            <w:noProof/>
            <w:webHidden/>
          </w:rPr>
          <w:fldChar w:fldCharType="end"/>
        </w:r>
      </w:hyperlink>
    </w:p>
    <w:p w:rsidR="00385C1A" w:rsidRPr="00BE2591" w:rsidRDefault="00385C1A">
      <w:pPr>
        <w:pStyle w:val="TableofFigures"/>
        <w:tabs>
          <w:tab w:val="right" w:leader="dot" w:pos="9350"/>
        </w:tabs>
        <w:rPr>
          <w:rFonts w:eastAsiaTheme="minorEastAsia"/>
          <w:noProof/>
          <w:sz w:val="22"/>
          <w:szCs w:val="22"/>
        </w:rPr>
      </w:pPr>
      <w:hyperlink w:anchor="_Toc322356239" w:history="1">
        <w:r w:rsidRPr="00BE2591">
          <w:rPr>
            <w:rStyle w:val="Hyperlink"/>
            <w:noProof/>
          </w:rPr>
          <w:t>Table 5.  TAKE radial dimensions and attenuation coefficients for Object 1</w:t>
        </w:r>
        <w:r w:rsidRPr="00BE2591">
          <w:rPr>
            <w:noProof/>
            <w:webHidden/>
          </w:rPr>
          <w:tab/>
        </w:r>
        <w:r w:rsidRPr="00BE2591">
          <w:rPr>
            <w:noProof/>
            <w:webHidden/>
          </w:rPr>
          <w:fldChar w:fldCharType="begin"/>
        </w:r>
        <w:r w:rsidRPr="00BE2591">
          <w:rPr>
            <w:noProof/>
            <w:webHidden/>
          </w:rPr>
          <w:instrText xml:space="preserve"> PAGEREF _Toc322356239 \h </w:instrText>
        </w:r>
        <w:r w:rsidRPr="00BE2591">
          <w:rPr>
            <w:noProof/>
            <w:webHidden/>
          </w:rPr>
        </w:r>
        <w:r w:rsidRPr="00BE2591">
          <w:rPr>
            <w:noProof/>
            <w:webHidden/>
          </w:rPr>
          <w:fldChar w:fldCharType="separate"/>
        </w:r>
        <w:r w:rsidRPr="00BE2591">
          <w:rPr>
            <w:noProof/>
            <w:webHidden/>
          </w:rPr>
          <w:t>22</w:t>
        </w:r>
        <w:r w:rsidRPr="00BE2591">
          <w:rPr>
            <w:noProof/>
            <w:webHidden/>
          </w:rPr>
          <w:fldChar w:fldCharType="end"/>
        </w:r>
      </w:hyperlink>
    </w:p>
    <w:p w:rsidR="00385C1A" w:rsidRPr="00BE2591" w:rsidRDefault="00385C1A">
      <w:pPr>
        <w:pStyle w:val="TableofFigures"/>
        <w:tabs>
          <w:tab w:val="right" w:leader="dot" w:pos="9350"/>
        </w:tabs>
        <w:rPr>
          <w:rFonts w:eastAsiaTheme="minorEastAsia"/>
          <w:noProof/>
          <w:sz w:val="22"/>
          <w:szCs w:val="22"/>
        </w:rPr>
      </w:pPr>
      <w:hyperlink w:anchor="_Toc322356240" w:history="1">
        <w:r w:rsidRPr="00BE2591">
          <w:rPr>
            <w:rStyle w:val="Hyperlink"/>
            <w:noProof/>
          </w:rPr>
          <w:t>Table 6.  Bounds of enrichment</w:t>
        </w:r>
        <w:r w:rsidR="00F64FCE">
          <w:rPr>
            <w:rStyle w:val="Hyperlink"/>
            <w:noProof/>
          </w:rPr>
          <w:t xml:space="preserve"> (1σ)</w:t>
        </w:r>
        <w:r w:rsidRPr="00BE2591">
          <w:rPr>
            <w:rStyle w:val="Hyperlink"/>
            <w:noProof/>
          </w:rPr>
          <w:t xml:space="preserve"> for pixels 5 through 12 for Object 1</w:t>
        </w:r>
        <w:r w:rsidRPr="00BE2591">
          <w:rPr>
            <w:noProof/>
            <w:webHidden/>
          </w:rPr>
          <w:tab/>
        </w:r>
        <w:r w:rsidRPr="00BE2591">
          <w:rPr>
            <w:noProof/>
            <w:webHidden/>
          </w:rPr>
          <w:fldChar w:fldCharType="begin"/>
        </w:r>
        <w:r w:rsidRPr="00BE2591">
          <w:rPr>
            <w:noProof/>
            <w:webHidden/>
          </w:rPr>
          <w:instrText xml:space="preserve"> PAGEREF _Toc322356240 \h </w:instrText>
        </w:r>
        <w:r w:rsidRPr="00BE2591">
          <w:rPr>
            <w:noProof/>
            <w:webHidden/>
          </w:rPr>
        </w:r>
        <w:r w:rsidRPr="00BE2591">
          <w:rPr>
            <w:noProof/>
            <w:webHidden/>
          </w:rPr>
          <w:fldChar w:fldCharType="separate"/>
        </w:r>
        <w:r w:rsidRPr="00BE2591">
          <w:rPr>
            <w:noProof/>
            <w:webHidden/>
          </w:rPr>
          <w:t>36</w:t>
        </w:r>
        <w:r w:rsidRPr="00BE2591">
          <w:rPr>
            <w:noProof/>
            <w:webHidden/>
          </w:rPr>
          <w:fldChar w:fldCharType="end"/>
        </w:r>
      </w:hyperlink>
    </w:p>
    <w:p w:rsidR="00385C1A" w:rsidRPr="00BE2591" w:rsidRDefault="00385C1A">
      <w:pPr>
        <w:pStyle w:val="TableofFigures"/>
        <w:tabs>
          <w:tab w:val="right" w:leader="dot" w:pos="9350"/>
        </w:tabs>
        <w:rPr>
          <w:rFonts w:eastAsiaTheme="minorEastAsia"/>
          <w:noProof/>
          <w:sz w:val="22"/>
          <w:szCs w:val="22"/>
        </w:rPr>
      </w:pPr>
      <w:hyperlink w:anchor="_Toc322356241" w:history="1">
        <w:r w:rsidRPr="00BE2591">
          <w:rPr>
            <w:rStyle w:val="Hyperlink"/>
            <w:noProof/>
          </w:rPr>
          <w:t>Table 7.  Final estimate and actual geometry of Object 1</w:t>
        </w:r>
        <w:r w:rsidRPr="00BE2591">
          <w:rPr>
            <w:noProof/>
            <w:webHidden/>
          </w:rPr>
          <w:tab/>
        </w:r>
        <w:r w:rsidRPr="00BE2591">
          <w:rPr>
            <w:noProof/>
            <w:webHidden/>
          </w:rPr>
          <w:fldChar w:fldCharType="begin"/>
        </w:r>
        <w:r w:rsidRPr="00BE2591">
          <w:rPr>
            <w:noProof/>
            <w:webHidden/>
          </w:rPr>
          <w:instrText xml:space="preserve"> PAGEREF _Toc322356241 \h </w:instrText>
        </w:r>
        <w:r w:rsidRPr="00BE2591">
          <w:rPr>
            <w:noProof/>
            <w:webHidden/>
          </w:rPr>
        </w:r>
        <w:r w:rsidRPr="00BE2591">
          <w:rPr>
            <w:noProof/>
            <w:webHidden/>
          </w:rPr>
          <w:fldChar w:fldCharType="separate"/>
        </w:r>
        <w:r w:rsidRPr="00BE2591">
          <w:rPr>
            <w:noProof/>
            <w:webHidden/>
          </w:rPr>
          <w:t>37</w:t>
        </w:r>
        <w:r w:rsidRPr="00BE2591">
          <w:rPr>
            <w:noProof/>
            <w:webHidden/>
          </w:rPr>
          <w:fldChar w:fldCharType="end"/>
        </w:r>
      </w:hyperlink>
    </w:p>
    <w:p w:rsidR="00385C1A" w:rsidRPr="00BE2591" w:rsidRDefault="00385C1A">
      <w:pPr>
        <w:pStyle w:val="TableofFigures"/>
        <w:tabs>
          <w:tab w:val="right" w:leader="dot" w:pos="9350"/>
        </w:tabs>
        <w:rPr>
          <w:rFonts w:eastAsiaTheme="minorEastAsia"/>
          <w:noProof/>
          <w:sz w:val="22"/>
          <w:szCs w:val="22"/>
        </w:rPr>
      </w:pPr>
      <w:hyperlink w:anchor="_Toc322356242" w:history="1">
        <w:r w:rsidRPr="00BE2591">
          <w:rPr>
            <w:rStyle w:val="Hyperlink"/>
            <w:noProof/>
          </w:rPr>
          <w:t xml:space="preserve">Table 8.  Mass of </w:t>
        </w:r>
        <w:r w:rsidRPr="00BE2591">
          <w:rPr>
            <w:rStyle w:val="Hyperlink"/>
            <w:noProof/>
            <w:vertAlign w:val="superscript"/>
          </w:rPr>
          <w:t>235</w:t>
        </w:r>
        <w:r w:rsidRPr="00BE2591">
          <w:rPr>
            <w:rStyle w:val="Hyperlink"/>
            <w:noProof/>
          </w:rPr>
          <w:t>U in the final estimate and actual geometry of Object 1</w:t>
        </w:r>
        <w:r w:rsidRPr="00BE2591">
          <w:rPr>
            <w:noProof/>
            <w:webHidden/>
          </w:rPr>
          <w:tab/>
        </w:r>
        <w:r w:rsidRPr="00BE2591">
          <w:rPr>
            <w:noProof/>
            <w:webHidden/>
          </w:rPr>
          <w:fldChar w:fldCharType="begin"/>
        </w:r>
        <w:r w:rsidRPr="00BE2591">
          <w:rPr>
            <w:noProof/>
            <w:webHidden/>
          </w:rPr>
          <w:instrText xml:space="preserve"> PAGEREF _Toc322356242 \h </w:instrText>
        </w:r>
        <w:r w:rsidRPr="00BE2591">
          <w:rPr>
            <w:noProof/>
            <w:webHidden/>
          </w:rPr>
        </w:r>
        <w:r w:rsidRPr="00BE2591">
          <w:rPr>
            <w:noProof/>
            <w:webHidden/>
          </w:rPr>
          <w:fldChar w:fldCharType="separate"/>
        </w:r>
        <w:r w:rsidRPr="00BE2591">
          <w:rPr>
            <w:noProof/>
            <w:webHidden/>
          </w:rPr>
          <w:t>37</w:t>
        </w:r>
        <w:r w:rsidRPr="00BE2591">
          <w:rPr>
            <w:noProof/>
            <w:webHidden/>
          </w:rPr>
          <w:fldChar w:fldCharType="end"/>
        </w:r>
      </w:hyperlink>
    </w:p>
    <w:p w:rsidR="00385C1A" w:rsidRPr="00BE2591" w:rsidRDefault="00385C1A">
      <w:pPr>
        <w:pStyle w:val="TableofFigures"/>
        <w:tabs>
          <w:tab w:val="right" w:leader="dot" w:pos="9350"/>
        </w:tabs>
        <w:rPr>
          <w:rStyle w:val="Hyperlink"/>
          <w:noProof/>
        </w:rPr>
      </w:pPr>
      <w:hyperlink w:anchor="_Toc322356243" w:history="1">
        <w:r w:rsidRPr="00BE2591">
          <w:rPr>
            <w:rStyle w:val="Hyperlink"/>
            <w:noProof/>
          </w:rPr>
          <w:t>Table 9.  Percent difference between final estimate and actual geometry of Object 1</w:t>
        </w:r>
        <w:r w:rsidRPr="00BE2591">
          <w:rPr>
            <w:noProof/>
            <w:webHidden/>
          </w:rPr>
          <w:tab/>
        </w:r>
        <w:r w:rsidRPr="00BE2591">
          <w:rPr>
            <w:noProof/>
            <w:webHidden/>
          </w:rPr>
          <w:fldChar w:fldCharType="begin"/>
        </w:r>
        <w:r w:rsidRPr="00BE2591">
          <w:rPr>
            <w:noProof/>
            <w:webHidden/>
          </w:rPr>
          <w:instrText xml:space="preserve"> PAGEREF _Toc322356243 \h </w:instrText>
        </w:r>
        <w:r w:rsidRPr="00BE2591">
          <w:rPr>
            <w:noProof/>
            <w:webHidden/>
          </w:rPr>
        </w:r>
        <w:r w:rsidRPr="00BE2591">
          <w:rPr>
            <w:noProof/>
            <w:webHidden/>
          </w:rPr>
          <w:fldChar w:fldCharType="separate"/>
        </w:r>
        <w:r w:rsidRPr="00BE2591">
          <w:rPr>
            <w:noProof/>
            <w:webHidden/>
          </w:rPr>
          <w:t>38</w:t>
        </w:r>
        <w:r w:rsidRPr="00BE2591">
          <w:rPr>
            <w:noProof/>
            <w:webHidden/>
          </w:rPr>
          <w:fldChar w:fldCharType="end"/>
        </w:r>
      </w:hyperlink>
    </w:p>
    <w:p w:rsidR="00385C1A" w:rsidRPr="00BE2591" w:rsidRDefault="00385C1A" w:rsidP="00385C1A">
      <w:pPr>
        <w:pStyle w:val="TableofFigures"/>
        <w:tabs>
          <w:tab w:val="right" w:leader="dot" w:pos="9350"/>
        </w:tabs>
        <w:rPr>
          <w:rStyle w:val="Hyperlink"/>
          <w:noProof/>
        </w:rPr>
      </w:pPr>
      <w:hyperlink w:anchor="_Toc322356243" w:history="1">
        <w:r w:rsidRPr="00BE2591">
          <w:rPr>
            <w:rStyle w:val="Hyperlink"/>
            <w:noProof/>
          </w:rPr>
          <w:t xml:space="preserve">Table B.1.  </w:t>
        </w:r>
        <w:r w:rsidRPr="00BE2591">
          <w:t xml:space="preserve">186 and 1001 keV net peak areas, fraction of decays, and half lives for </w:t>
        </w:r>
        <w:r w:rsidRPr="00BE2591">
          <w:rPr>
            <w:vertAlign w:val="superscript"/>
          </w:rPr>
          <w:t>235</w:t>
        </w:r>
        <w:r w:rsidRPr="00BE2591">
          <w:t xml:space="preserve">U and </w:t>
        </w:r>
        <w:r w:rsidRPr="00BE2591">
          <w:rPr>
            <w:vertAlign w:val="superscript"/>
          </w:rPr>
          <w:t>238</w:t>
        </w:r>
        <w:r w:rsidRPr="00BE2591">
          <w:t>U used to estimate enrichment of Object 1.</w:t>
        </w:r>
        <w:r w:rsidRPr="00BE2591">
          <w:rPr>
            <w:noProof/>
            <w:webHidden/>
          </w:rPr>
          <w:tab/>
          <w:t>49</w:t>
        </w:r>
      </w:hyperlink>
    </w:p>
    <w:p w:rsidR="00385C1A" w:rsidRPr="00BE2591" w:rsidRDefault="00385C1A" w:rsidP="00385C1A">
      <w:pPr>
        <w:pStyle w:val="TableofFigures"/>
        <w:tabs>
          <w:tab w:val="right" w:leader="dot" w:pos="9350"/>
        </w:tabs>
        <w:rPr>
          <w:rStyle w:val="Hyperlink"/>
          <w:noProof/>
        </w:rPr>
      </w:pPr>
      <w:r w:rsidRPr="00BE2591">
        <w:t xml:space="preserve">Table C.1. </w:t>
      </w:r>
      <w:hyperlink w:anchor="_Toc322356243" w:history="1">
        <w:r w:rsidRPr="00BE2591">
          <w:rPr>
            <w:rStyle w:val="Hyperlink"/>
            <w:noProof/>
          </w:rPr>
          <w:t xml:space="preserve"> </w:t>
        </w:r>
        <w:r w:rsidRPr="00BE2591">
          <w:t xml:space="preserve">186 and 258 keV net peak areas, fraction of decays, and half lives for </w:t>
        </w:r>
        <w:r w:rsidRPr="00BE2591">
          <w:rPr>
            <w:vertAlign w:val="superscript"/>
          </w:rPr>
          <w:t>235</w:t>
        </w:r>
        <w:r w:rsidRPr="00BE2591">
          <w:t xml:space="preserve">U and </w:t>
        </w:r>
        <w:r w:rsidRPr="00BE2591">
          <w:rPr>
            <w:vertAlign w:val="superscript"/>
          </w:rPr>
          <w:t>238</w:t>
        </w:r>
        <w:r w:rsidRPr="00BE2591">
          <w:t>U used to estimate enrichment of Object 1.</w:t>
        </w:r>
        <w:r w:rsidRPr="00BE2591">
          <w:rPr>
            <w:noProof/>
            <w:webHidden/>
          </w:rPr>
          <w:tab/>
        </w:r>
        <w:r w:rsidR="000063DC" w:rsidRPr="00BE2591">
          <w:rPr>
            <w:noProof/>
            <w:webHidden/>
          </w:rPr>
          <w:t>50</w:t>
        </w:r>
      </w:hyperlink>
    </w:p>
    <w:p w:rsidR="000063DC" w:rsidRPr="00BE2591" w:rsidRDefault="000063DC" w:rsidP="000063DC">
      <w:pPr>
        <w:pStyle w:val="TableofFigures"/>
        <w:tabs>
          <w:tab w:val="right" w:leader="dot" w:pos="9350"/>
        </w:tabs>
        <w:rPr>
          <w:rStyle w:val="Hyperlink"/>
          <w:noProof/>
        </w:rPr>
      </w:pPr>
      <w:r w:rsidRPr="00BE2591">
        <w:t xml:space="preserve">Table E.1. </w:t>
      </w:r>
      <w:hyperlink w:anchor="_Toc322356243" w:history="1">
        <w:r w:rsidRPr="00BE2591">
          <w:rPr>
            <w:rStyle w:val="Hyperlink"/>
            <w:noProof/>
          </w:rPr>
          <w:t xml:space="preserve"> </w:t>
        </w:r>
        <w:r w:rsidRPr="00BE2591">
          <w:t xml:space="preserve">Integrated reference counts, </w:t>
        </w:r>
        <w:r w:rsidRPr="00BE2591">
          <w:rPr>
            <w:i/>
          </w:rPr>
          <w:t>N</w:t>
        </w:r>
        <w:r w:rsidRPr="00BE2591">
          <w:rPr>
            <w:i/>
            <w:vertAlign w:val="subscript"/>
          </w:rPr>
          <w:t>integrated</w:t>
        </w:r>
        <w:r w:rsidRPr="00BE2591">
          <w:t xml:space="preserve">, and line of best fit constants, </w:t>
        </w:r>
        <w:r w:rsidRPr="00BE2591">
          <w:rPr>
            <w:i/>
          </w:rPr>
          <w:t>a</w:t>
        </w:r>
        <w:r w:rsidRPr="00BE2591">
          <w:t xml:space="preserve">, </w:t>
        </w:r>
        <w:r w:rsidRPr="00BE2591">
          <w:rPr>
            <w:i/>
          </w:rPr>
          <w:t>b</w:t>
        </w:r>
        <w:r w:rsidRPr="00BE2591">
          <w:t xml:space="preserve">, and </w:t>
        </w:r>
        <w:r w:rsidRPr="00BE2591">
          <w:rPr>
            <w:i/>
          </w:rPr>
          <w:t>c</w:t>
        </w:r>
        <w:r w:rsidRPr="00BE2591">
          <w:t xml:space="preserve">, used to interpolate to determine the enrichment, </w:t>
        </w:r>
        <w:r w:rsidRPr="00BE2591">
          <w:rPr>
            <w:i/>
          </w:rPr>
          <w:t>E</w:t>
        </w:r>
        <w:r w:rsidRPr="00BE2591">
          <w:t>, of the HEU in Object 1.</w:t>
        </w:r>
        <w:r w:rsidRPr="00BE2591">
          <w:rPr>
            <w:noProof/>
            <w:webHidden/>
          </w:rPr>
          <w:tab/>
          <w:t>52</w:t>
        </w:r>
      </w:hyperlink>
    </w:p>
    <w:p w:rsidR="000063DC" w:rsidRPr="00BE2591" w:rsidRDefault="000063DC" w:rsidP="000063DC">
      <w:pPr>
        <w:ind w:left="475" w:hanging="475"/>
      </w:pPr>
    </w:p>
    <w:p w:rsidR="00385C1A" w:rsidRPr="00BE2591" w:rsidRDefault="00385C1A" w:rsidP="00385C1A">
      <w:pPr>
        <w:pStyle w:val="TableofFigures"/>
        <w:tabs>
          <w:tab w:val="right" w:leader="dot" w:pos="9350"/>
        </w:tabs>
        <w:rPr>
          <w:rStyle w:val="Hyperlink"/>
          <w:noProof/>
        </w:rPr>
      </w:pPr>
    </w:p>
    <w:p w:rsidR="00385C1A" w:rsidRPr="00BE2591" w:rsidRDefault="00385C1A" w:rsidP="00385C1A">
      <w:r w:rsidRPr="00BE2591">
        <w:t xml:space="preserve">  </w:t>
      </w:r>
    </w:p>
    <w:p w:rsidR="0000559E" w:rsidRPr="00BE2591" w:rsidRDefault="00FE5326" w:rsidP="00B17AB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BE2591">
        <w:fldChar w:fldCharType="end"/>
      </w:r>
    </w:p>
    <w:p w:rsidR="0000559E" w:rsidRPr="00BE2591" w:rsidRDefault="0000559E" w:rsidP="00B11D0F">
      <w:pPr>
        <w:spacing w:line="2" w:lineRule="exact"/>
      </w:pPr>
    </w:p>
    <w:p w:rsidR="0000559E" w:rsidRPr="00BE2591" w:rsidRDefault="0000559E" w:rsidP="00B11D0F">
      <w:pPr>
        <w:spacing w:line="2" w:lineRule="exact"/>
      </w:pPr>
    </w:p>
    <w:p w:rsidR="0000559E" w:rsidRPr="00BE2591" w:rsidRDefault="0000559E" w:rsidP="00B11D0F">
      <w:pPr>
        <w:pStyle w:val="Level1"/>
        <w:tabs>
          <w:tab w:val="right" w:leader="dot" w:pos="8228"/>
        </w:tabs>
        <w:ind w:left="0"/>
        <w:rPr>
          <w:b/>
          <w:bCs/>
          <w:sz w:val="28"/>
          <w:szCs w:val="28"/>
        </w:rPr>
      </w:pPr>
    </w:p>
    <w:p w:rsidR="0000559E" w:rsidRPr="00BE2591" w:rsidRDefault="0000559E" w:rsidP="00B11D0F">
      <w:pPr>
        <w:pStyle w:val="Level1"/>
        <w:tabs>
          <w:tab w:val="right" w:leader="dot" w:pos="8228"/>
        </w:tabs>
        <w:ind w:left="0"/>
        <w:rPr>
          <w:b/>
          <w:bCs/>
          <w:sz w:val="28"/>
          <w:szCs w:val="28"/>
        </w:rPr>
      </w:pPr>
    </w:p>
    <w:p w:rsidR="0000559E" w:rsidRPr="00BE2591" w:rsidRDefault="0000559E" w:rsidP="00B11D0F">
      <w:pPr>
        <w:pStyle w:val="Level1"/>
        <w:tabs>
          <w:tab w:val="right" w:leader="dot" w:pos="8228"/>
        </w:tabs>
        <w:ind w:left="0"/>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63DC" w:rsidRPr="00BE2591" w:rsidRDefault="000063DC" w:rsidP="00B11D0F">
      <w:pPr>
        <w:numPr>
          <w:ilvl w:val="12"/>
          <w:numId w:val="0"/>
        </w:numPr>
        <w:jc w:val="center"/>
        <w:rPr>
          <w:b/>
          <w:bCs/>
          <w:sz w:val="28"/>
          <w:szCs w:val="28"/>
        </w:rPr>
      </w:pPr>
    </w:p>
    <w:p w:rsidR="0000559E" w:rsidRPr="00BE2591" w:rsidRDefault="0000559E" w:rsidP="00B11D0F">
      <w:pPr>
        <w:numPr>
          <w:ilvl w:val="12"/>
          <w:numId w:val="0"/>
        </w:numPr>
        <w:jc w:val="center"/>
      </w:pPr>
      <w:r w:rsidRPr="00BE2591">
        <w:rPr>
          <w:b/>
          <w:bCs/>
          <w:sz w:val="28"/>
          <w:szCs w:val="28"/>
        </w:rPr>
        <w:lastRenderedPageBreak/>
        <w:t>LIST OF FIGURES</w:t>
      </w:r>
    </w:p>
    <w:p w:rsidR="0000559E" w:rsidRPr="00BE2591" w:rsidRDefault="0000559E" w:rsidP="00B11D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p w:rsidR="00B22AFC" w:rsidRPr="00BE2591" w:rsidRDefault="00FE5326">
      <w:pPr>
        <w:pStyle w:val="TableofFigures"/>
        <w:tabs>
          <w:tab w:val="right" w:leader="dot" w:pos="9350"/>
        </w:tabs>
        <w:rPr>
          <w:rFonts w:eastAsiaTheme="minorEastAsia"/>
          <w:noProof/>
          <w:sz w:val="22"/>
          <w:szCs w:val="22"/>
        </w:rPr>
      </w:pPr>
      <w:r w:rsidRPr="00BE2591">
        <w:fldChar w:fldCharType="begin"/>
      </w:r>
      <w:r w:rsidR="0000559E" w:rsidRPr="00BE2591">
        <w:instrText xml:space="preserve"> TOC \h \z \c "Figure" </w:instrText>
      </w:r>
      <w:r w:rsidRPr="00BE2591">
        <w:fldChar w:fldCharType="separate"/>
      </w:r>
      <w:hyperlink w:anchor="_Toc322356770" w:history="1">
        <w:r w:rsidR="00B22AFC" w:rsidRPr="00BE2591">
          <w:rPr>
            <w:rStyle w:val="Hyperlink"/>
            <w:noProof/>
          </w:rPr>
          <w:t>Figure 1.  Diagram of the D-T generator used by NMIS for active interrogation (units are in inches) [Ref. 2].</w:t>
        </w:r>
        <w:r w:rsidR="00B22AFC" w:rsidRPr="00BE2591">
          <w:rPr>
            <w:noProof/>
            <w:webHidden/>
          </w:rPr>
          <w:tab/>
        </w:r>
        <w:r w:rsidR="00B22AFC" w:rsidRPr="00BE2591">
          <w:rPr>
            <w:noProof/>
            <w:webHidden/>
          </w:rPr>
          <w:fldChar w:fldCharType="begin"/>
        </w:r>
        <w:r w:rsidR="00B22AFC" w:rsidRPr="00BE2591">
          <w:rPr>
            <w:noProof/>
            <w:webHidden/>
          </w:rPr>
          <w:instrText xml:space="preserve"> PAGEREF _Toc322356770 \h </w:instrText>
        </w:r>
        <w:r w:rsidR="00B22AFC" w:rsidRPr="00BE2591">
          <w:rPr>
            <w:noProof/>
            <w:webHidden/>
          </w:rPr>
        </w:r>
        <w:r w:rsidR="00B22AFC" w:rsidRPr="00BE2591">
          <w:rPr>
            <w:noProof/>
            <w:webHidden/>
          </w:rPr>
          <w:fldChar w:fldCharType="separate"/>
        </w:r>
        <w:r w:rsidR="00B22AFC" w:rsidRPr="00BE2591">
          <w:rPr>
            <w:noProof/>
            <w:webHidden/>
          </w:rPr>
          <w:t>3</w:t>
        </w:r>
        <w:r w:rsidR="00B22AFC"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71" w:history="1">
        <w:r w:rsidRPr="00BE2591">
          <w:rPr>
            <w:rStyle w:val="Hyperlink"/>
            <w:noProof/>
          </w:rPr>
          <w:t>Figure 2.  A labeled photograph that illustrates a typical NMIS measurement: an unknown target is interrogated by a D-T neutron generator with an associated alpha-particle detector; scattered and fission neutrons are then detected with respective imaging and induced fission radiation detectors on the far side of the object.</w:t>
        </w:r>
        <w:r w:rsidRPr="00BE2591">
          <w:rPr>
            <w:noProof/>
            <w:webHidden/>
          </w:rPr>
          <w:tab/>
        </w:r>
        <w:r w:rsidRPr="00BE2591">
          <w:rPr>
            <w:noProof/>
            <w:webHidden/>
          </w:rPr>
          <w:fldChar w:fldCharType="begin"/>
        </w:r>
        <w:r w:rsidRPr="00BE2591">
          <w:rPr>
            <w:noProof/>
            <w:webHidden/>
          </w:rPr>
          <w:instrText xml:space="preserve"> PAGEREF _Toc322356771 \h </w:instrText>
        </w:r>
        <w:r w:rsidRPr="00BE2591">
          <w:rPr>
            <w:noProof/>
            <w:webHidden/>
          </w:rPr>
        </w:r>
        <w:r w:rsidRPr="00BE2591">
          <w:rPr>
            <w:noProof/>
            <w:webHidden/>
          </w:rPr>
          <w:fldChar w:fldCharType="separate"/>
        </w:r>
        <w:r w:rsidRPr="00BE2591">
          <w:rPr>
            <w:noProof/>
            <w:webHidden/>
          </w:rPr>
          <w:t>4</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72" w:history="1">
        <w:r w:rsidRPr="00BE2591">
          <w:rPr>
            <w:rStyle w:val="Hyperlink"/>
            <w:noProof/>
          </w:rPr>
          <w:t>Figure 3.  Diagram of the eight induced fission radiation detectors in a two-row array (dark brown) with plastic shielding (light brown) to decrease crosstalk.  The thirty-two imaging detectors can be seen in the center (brown), with the D-T generator shown at left in blue and purple  and its associated alpha-particle detector shown in dark pink [Ref. 7].</w:t>
        </w:r>
        <w:r w:rsidRPr="00BE2591">
          <w:rPr>
            <w:noProof/>
            <w:webHidden/>
          </w:rPr>
          <w:tab/>
        </w:r>
        <w:r w:rsidRPr="00BE2591">
          <w:rPr>
            <w:noProof/>
            <w:webHidden/>
          </w:rPr>
          <w:fldChar w:fldCharType="begin"/>
        </w:r>
        <w:r w:rsidRPr="00BE2591">
          <w:rPr>
            <w:noProof/>
            <w:webHidden/>
          </w:rPr>
          <w:instrText xml:space="preserve"> PAGEREF _Toc322356772 \h </w:instrText>
        </w:r>
        <w:r w:rsidRPr="00BE2591">
          <w:rPr>
            <w:noProof/>
            <w:webHidden/>
          </w:rPr>
        </w:r>
        <w:r w:rsidRPr="00BE2591">
          <w:rPr>
            <w:noProof/>
            <w:webHidden/>
          </w:rPr>
          <w:fldChar w:fldCharType="separate"/>
        </w:r>
        <w:r w:rsidRPr="00BE2591">
          <w:rPr>
            <w:noProof/>
            <w:webHidden/>
          </w:rPr>
          <w:t>6</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73" w:history="1">
        <w:r w:rsidRPr="00BE2591">
          <w:rPr>
            <w:rStyle w:val="Hyperlink"/>
            <w:noProof/>
          </w:rPr>
          <w:t>Figure 4.  Illustration of the D-T source (yellow) whose center pixel is perpendicular to the HPGe detector (green).  An interrogation object (blue) and table (gray) are also shown.</w:t>
        </w:r>
        <w:r w:rsidRPr="00BE2591">
          <w:rPr>
            <w:noProof/>
            <w:webHidden/>
          </w:rPr>
          <w:tab/>
        </w:r>
        <w:r w:rsidRPr="00BE2591">
          <w:rPr>
            <w:noProof/>
            <w:webHidden/>
          </w:rPr>
          <w:fldChar w:fldCharType="begin"/>
        </w:r>
        <w:r w:rsidRPr="00BE2591">
          <w:rPr>
            <w:noProof/>
            <w:webHidden/>
          </w:rPr>
          <w:instrText xml:space="preserve"> PAGEREF _Toc322356773 \h </w:instrText>
        </w:r>
        <w:r w:rsidRPr="00BE2591">
          <w:rPr>
            <w:noProof/>
            <w:webHidden/>
          </w:rPr>
        </w:r>
        <w:r w:rsidRPr="00BE2591">
          <w:rPr>
            <w:noProof/>
            <w:webHidden/>
          </w:rPr>
          <w:fldChar w:fldCharType="separate"/>
        </w:r>
        <w:r w:rsidRPr="00BE2591">
          <w:rPr>
            <w:noProof/>
            <w:webHidden/>
          </w:rPr>
          <w:t>8</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74" w:history="1">
        <w:r w:rsidRPr="00BE2591">
          <w:rPr>
            <w:rStyle w:val="Hyperlink"/>
            <w:noProof/>
          </w:rPr>
          <w:t>Figure 5.  Passive gamma spectra of Object 1</w:t>
        </w:r>
        <w:r w:rsidRPr="00BE2591">
          <w:rPr>
            <w:noProof/>
            <w:webHidden/>
          </w:rPr>
          <w:tab/>
        </w:r>
        <w:r w:rsidRPr="00BE2591">
          <w:rPr>
            <w:noProof/>
            <w:webHidden/>
          </w:rPr>
          <w:fldChar w:fldCharType="begin"/>
        </w:r>
        <w:r w:rsidRPr="00BE2591">
          <w:rPr>
            <w:noProof/>
            <w:webHidden/>
          </w:rPr>
          <w:instrText xml:space="preserve"> PAGEREF _Toc322356774 \h </w:instrText>
        </w:r>
        <w:r w:rsidRPr="00BE2591">
          <w:rPr>
            <w:noProof/>
            <w:webHidden/>
          </w:rPr>
        </w:r>
        <w:r w:rsidRPr="00BE2591">
          <w:rPr>
            <w:noProof/>
            <w:webHidden/>
          </w:rPr>
          <w:fldChar w:fldCharType="separate"/>
        </w:r>
        <w:r w:rsidRPr="00BE2591">
          <w:rPr>
            <w:noProof/>
            <w:webHidden/>
          </w:rPr>
          <w:t>10</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75" w:history="1">
        <w:r w:rsidRPr="00BE2591">
          <w:rPr>
            <w:rStyle w:val="Hyperlink"/>
            <w:noProof/>
          </w:rPr>
          <w:t>Figure 6.  Active gamma spectra of Object 1</w:t>
        </w:r>
        <w:r w:rsidRPr="00BE2591">
          <w:rPr>
            <w:noProof/>
            <w:webHidden/>
          </w:rPr>
          <w:tab/>
        </w:r>
        <w:r w:rsidRPr="00BE2591">
          <w:rPr>
            <w:noProof/>
            <w:webHidden/>
          </w:rPr>
          <w:fldChar w:fldCharType="begin"/>
        </w:r>
        <w:r w:rsidRPr="00BE2591">
          <w:rPr>
            <w:noProof/>
            <w:webHidden/>
          </w:rPr>
          <w:instrText xml:space="preserve"> PAGEREF _Toc322356775 \h </w:instrText>
        </w:r>
        <w:r w:rsidRPr="00BE2591">
          <w:rPr>
            <w:noProof/>
            <w:webHidden/>
          </w:rPr>
        </w:r>
        <w:r w:rsidRPr="00BE2591">
          <w:rPr>
            <w:noProof/>
            <w:webHidden/>
          </w:rPr>
          <w:fldChar w:fldCharType="separate"/>
        </w:r>
        <w:r w:rsidRPr="00BE2591">
          <w:rPr>
            <w:noProof/>
            <w:webHidden/>
          </w:rPr>
          <w:t>10</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76" w:history="1">
        <w:r w:rsidRPr="00BE2591">
          <w:rPr>
            <w:rStyle w:val="Hyperlink"/>
            <w:noProof/>
          </w:rPr>
          <w:t>Figure 7.  FBP vertical scan of Object 1 that shows the attenuation coefficient (cm</w:t>
        </w:r>
        <w:r w:rsidRPr="00BE2591">
          <w:rPr>
            <w:rStyle w:val="Hyperlink"/>
            <w:noProof/>
            <w:vertAlign w:val="superscript"/>
          </w:rPr>
          <w:t>-1</w:t>
        </w:r>
        <w:r w:rsidRPr="00BE2591">
          <w:rPr>
            <w:rStyle w:val="Hyperlink"/>
            <w:noProof/>
          </w:rPr>
          <w:t>) as a function of height (cm) and detector slot.  Red signifies areas of high attenuation and blue areas of low attenuation (the contrast scale measures attenuation lengths through the object).</w:t>
        </w:r>
        <w:r w:rsidRPr="00BE2591">
          <w:rPr>
            <w:noProof/>
            <w:webHidden/>
          </w:rPr>
          <w:tab/>
        </w:r>
        <w:r w:rsidRPr="00BE2591">
          <w:rPr>
            <w:noProof/>
            <w:webHidden/>
          </w:rPr>
          <w:fldChar w:fldCharType="begin"/>
        </w:r>
        <w:r w:rsidRPr="00BE2591">
          <w:rPr>
            <w:noProof/>
            <w:webHidden/>
          </w:rPr>
          <w:instrText xml:space="preserve"> PAGEREF _Toc322356776 \h </w:instrText>
        </w:r>
        <w:r w:rsidRPr="00BE2591">
          <w:rPr>
            <w:noProof/>
            <w:webHidden/>
          </w:rPr>
        </w:r>
        <w:r w:rsidRPr="00BE2591">
          <w:rPr>
            <w:noProof/>
            <w:webHidden/>
          </w:rPr>
          <w:fldChar w:fldCharType="separate"/>
        </w:r>
        <w:r w:rsidRPr="00BE2591">
          <w:rPr>
            <w:noProof/>
            <w:webHidden/>
          </w:rPr>
          <w:t>12</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77" w:history="1">
        <w:r w:rsidRPr="00BE2591">
          <w:rPr>
            <w:rStyle w:val="Hyperlink"/>
            <w:noProof/>
          </w:rPr>
          <w:t>Figure 8.  Significant counts in the passive gamma spectra and their energies that indicate the presence of uranium isotopes (in keV): 186, 258, 511 (pair production peak), 742, 766, 786, 1001, and 1510.</w:t>
        </w:r>
        <w:r w:rsidRPr="00BE2591">
          <w:rPr>
            <w:noProof/>
            <w:webHidden/>
          </w:rPr>
          <w:tab/>
        </w:r>
        <w:r w:rsidRPr="00BE2591">
          <w:rPr>
            <w:noProof/>
            <w:webHidden/>
          </w:rPr>
          <w:fldChar w:fldCharType="begin"/>
        </w:r>
        <w:r w:rsidRPr="00BE2591">
          <w:rPr>
            <w:noProof/>
            <w:webHidden/>
          </w:rPr>
          <w:instrText xml:space="preserve"> PAGEREF _Toc322356777 \h </w:instrText>
        </w:r>
        <w:r w:rsidRPr="00BE2591">
          <w:rPr>
            <w:noProof/>
            <w:webHidden/>
          </w:rPr>
        </w:r>
        <w:r w:rsidRPr="00BE2591">
          <w:rPr>
            <w:noProof/>
            <w:webHidden/>
          </w:rPr>
          <w:fldChar w:fldCharType="separate"/>
        </w:r>
        <w:r w:rsidRPr="00BE2591">
          <w:rPr>
            <w:noProof/>
            <w:webHidden/>
          </w:rPr>
          <w:t>15</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78" w:history="1">
        <w:r w:rsidRPr="00BE2591">
          <w:rPr>
            <w:rStyle w:val="Hyperlink"/>
            <w:noProof/>
          </w:rPr>
          <w:t>Figure 9.  Significant counts in the active gamma spectra and their energies (in keV): 511 (pair production peak), 847, 1201 (double escape peak), 1712 (single escape peak), 2223, 3416 (double escape peak), 3684, 3927 (single escape peak), 4438, and 4945.</w:t>
        </w:r>
        <w:r w:rsidRPr="00BE2591">
          <w:rPr>
            <w:noProof/>
            <w:webHidden/>
          </w:rPr>
          <w:tab/>
        </w:r>
        <w:r w:rsidRPr="00BE2591">
          <w:rPr>
            <w:noProof/>
            <w:webHidden/>
          </w:rPr>
          <w:fldChar w:fldCharType="begin"/>
        </w:r>
        <w:r w:rsidRPr="00BE2591">
          <w:rPr>
            <w:noProof/>
            <w:webHidden/>
          </w:rPr>
          <w:instrText xml:space="preserve"> PAGEREF _Toc322356778 \h </w:instrText>
        </w:r>
        <w:r w:rsidRPr="00BE2591">
          <w:rPr>
            <w:noProof/>
            <w:webHidden/>
          </w:rPr>
        </w:r>
        <w:r w:rsidRPr="00BE2591">
          <w:rPr>
            <w:noProof/>
            <w:webHidden/>
          </w:rPr>
          <w:fldChar w:fldCharType="separate"/>
        </w:r>
        <w:r w:rsidRPr="00BE2591">
          <w:rPr>
            <w:noProof/>
            <w:webHidden/>
          </w:rPr>
          <w:t>17</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79" w:history="1">
        <w:r w:rsidRPr="00BE2591">
          <w:rPr>
            <w:rStyle w:val="Hyperlink"/>
            <w:noProof/>
          </w:rPr>
          <w:t>Figure 10.  Vertical scan of Object 1, with red signifying areas of high attenuation and blue those of low attenuation.  Supposed material regions are labeled to match those in Table 6 (regions analyzed by Mark Walker).</w:t>
        </w:r>
        <w:r w:rsidRPr="00BE2591">
          <w:rPr>
            <w:noProof/>
            <w:webHidden/>
          </w:rPr>
          <w:tab/>
        </w:r>
        <w:r w:rsidRPr="00BE2591">
          <w:rPr>
            <w:noProof/>
            <w:webHidden/>
          </w:rPr>
          <w:fldChar w:fldCharType="begin"/>
        </w:r>
        <w:r w:rsidRPr="00BE2591">
          <w:rPr>
            <w:noProof/>
            <w:webHidden/>
          </w:rPr>
          <w:instrText xml:space="preserve"> PAGEREF _Toc322356779 \h </w:instrText>
        </w:r>
        <w:r w:rsidRPr="00BE2591">
          <w:rPr>
            <w:noProof/>
            <w:webHidden/>
          </w:rPr>
        </w:r>
        <w:r w:rsidRPr="00BE2591">
          <w:rPr>
            <w:noProof/>
            <w:webHidden/>
          </w:rPr>
          <w:fldChar w:fldCharType="separate"/>
        </w:r>
        <w:r w:rsidRPr="00BE2591">
          <w:rPr>
            <w:noProof/>
            <w:webHidden/>
          </w:rPr>
          <w:t>18</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80" w:history="1">
        <w:r w:rsidRPr="00BE2591">
          <w:rPr>
            <w:rStyle w:val="Hyperlink"/>
            <w:noProof/>
          </w:rPr>
          <w:t>Figure 11.  Attenuation lengths (µx) of Object 1 plotted against detector slot (correlates to lateral position within the object) for a single rotation.</w:t>
        </w:r>
        <w:r w:rsidRPr="00BE2591">
          <w:rPr>
            <w:noProof/>
            <w:webHidden/>
          </w:rPr>
          <w:tab/>
        </w:r>
        <w:r w:rsidRPr="00BE2591">
          <w:rPr>
            <w:noProof/>
            <w:webHidden/>
          </w:rPr>
          <w:fldChar w:fldCharType="begin"/>
        </w:r>
        <w:r w:rsidRPr="00BE2591">
          <w:rPr>
            <w:noProof/>
            <w:webHidden/>
          </w:rPr>
          <w:instrText xml:space="preserve"> PAGEREF _Toc322356780 \h </w:instrText>
        </w:r>
        <w:r w:rsidRPr="00BE2591">
          <w:rPr>
            <w:noProof/>
            <w:webHidden/>
          </w:rPr>
        </w:r>
        <w:r w:rsidRPr="00BE2591">
          <w:rPr>
            <w:noProof/>
            <w:webHidden/>
          </w:rPr>
          <w:fldChar w:fldCharType="separate"/>
        </w:r>
        <w:r w:rsidRPr="00BE2591">
          <w:rPr>
            <w:noProof/>
            <w:webHidden/>
          </w:rPr>
          <w:t>20</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81" w:history="1">
        <w:r w:rsidRPr="00BE2591">
          <w:rPr>
            <w:rStyle w:val="Hyperlink"/>
            <w:noProof/>
          </w:rPr>
          <w:t>Figure 12.  FBP radial tomograph of Object 1 that plots the attenuation coefficient (cm</w:t>
        </w:r>
        <w:r w:rsidRPr="00BE2591">
          <w:rPr>
            <w:rStyle w:val="Hyperlink"/>
            <w:noProof/>
            <w:vertAlign w:val="superscript"/>
          </w:rPr>
          <w:t>-1</w:t>
        </w:r>
        <w:r w:rsidRPr="00BE2591">
          <w:rPr>
            <w:rStyle w:val="Hyperlink"/>
            <w:noProof/>
          </w:rPr>
          <w:t>) as a function of distance (cm).  Red signifies a high attenuation and blue a low attenuation, as shown in the color bar to the right of the image. The three material regions of Object 1 are as follows: (1) void, (2) DU (possibly containing HEU on the interior), and (3) polyethylene.</w:t>
        </w:r>
        <w:r w:rsidRPr="00BE2591">
          <w:rPr>
            <w:noProof/>
            <w:webHidden/>
          </w:rPr>
          <w:tab/>
        </w:r>
        <w:r w:rsidRPr="00BE2591">
          <w:rPr>
            <w:noProof/>
            <w:webHidden/>
          </w:rPr>
          <w:fldChar w:fldCharType="begin"/>
        </w:r>
        <w:r w:rsidRPr="00BE2591">
          <w:rPr>
            <w:noProof/>
            <w:webHidden/>
          </w:rPr>
          <w:instrText xml:space="preserve"> PAGEREF _Toc322356781 \h </w:instrText>
        </w:r>
        <w:r w:rsidRPr="00BE2591">
          <w:rPr>
            <w:noProof/>
            <w:webHidden/>
          </w:rPr>
        </w:r>
        <w:r w:rsidRPr="00BE2591">
          <w:rPr>
            <w:noProof/>
            <w:webHidden/>
          </w:rPr>
          <w:fldChar w:fldCharType="separate"/>
        </w:r>
        <w:r w:rsidRPr="00BE2591">
          <w:rPr>
            <w:noProof/>
            <w:webHidden/>
          </w:rPr>
          <w:t>21</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82" w:history="1">
        <w:r w:rsidRPr="00BE2591">
          <w:rPr>
            <w:rStyle w:val="Hyperlink"/>
            <w:noProof/>
          </w:rPr>
          <w:t>Figure 13.  Top: The TAKE process iterated between the measured attenuation length curve (blue) and one that is produced by forward-projecting the guessed object dimensions onto the detectors (green). Both are for a single rotation.  Bottom: Percent error change as a function of number of iterations showing convergence between the two attenuation length curves.</w:t>
        </w:r>
        <w:r w:rsidRPr="00BE2591">
          <w:rPr>
            <w:noProof/>
            <w:webHidden/>
          </w:rPr>
          <w:tab/>
        </w:r>
        <w:r w:rsidRPr="00BE2591">
          <w:rPr>
            <w:noProof/>
            <w:webHidden/>
          </w:rPr>
          <w:fldChar w:fldCharType="begin"/>
        </w:r>
        <w:r w:rsidRPr="00BE2591">
          <w:rPr>
            <w:noProof/>
            <w:webHidden/>
          </w:rPr>
          <w:instrText xml:space="preserve"> PAGEREF _Toc322356782 \h </w:instrText>
        </w:r>
        <w:r w:rsidRPr="00BE2591">
          <w:rPr>
            <w:noProof/>
            <w:webHidden/>
          </w:rPr>
        </w:r>
        <w:r w:rsidRPr="00BE2591">
          <w:rPr>
            <w:noProof/>
            <w:webHidden/>
          </w:rPr>
          <w:fldChar w:fldCharType="separate"/>
        </w:r>
        <w:r w:rsidRPr="00BE2591">
          <w:rPr>
            <w:noProof/>
            <w:webHidden/>
          </w:rPr>
          <w:t>22</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83" w:history="1">
        <w:r w:rsidRPr="00BE2591">
          <w:rPr>
            <w:rStyle w:val="Hyperlink"/>
            <w:noProof/>
          </w:rPr>
          <w:t>Figure 14.  Initial sinogram (left) and the reconstructed sinogram (right) used to create the MLEM tomograph of Object 1.  Areas in red have a high attenuation and areas in blue have a low attenuation.</w:t>
        </w:r>
        <w:r w:rsidRPr="00BE2591">
          <w:rPr>
            <w:noProof/>
            <w:webHidden/>
          </w:rPr>
          <w:tab/>
        </w:r>
        <w:r w:rsidRPr="00BE2591">
          <w:rPr>
            <w:noProof/>
            <w:webHidden/>
          </w:rPr>
          <w:fldChar w:fldCharType="begin"/>
        </w:r>
        <w:r w:rsidRPr="00BE2591">
          <w:rPr>
            <w:noProof/>
            <w:webHidden/>
          </w:rPr>
          <w:instrText xml:space="preserve"> PAGEREF _Toc322356783 \h </w:instrText>
        </w:r>
        <w:r w:rsidRPr="00BE2591">
          <w:rPr>
            <w:noProof/>
            <w:webHidden/>
          </w:rPr>
        </w:r>
        <w:r w:rsidRPr="00BE2591">
          <w:rPr>
            <w:noProof/>
            <w:webHidden/>
          </w:rPr>
          <w:fldChar w:fldCharType="separate"/>
        </w:r>
        <w:r w:rsidRPr="00BE2591">
          <w:rPr>
            <w:noProof/>
            <w:webHidden/>
          </w:rPr>
          <w:t>23</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84" w:history="1">
        <w:r w:rsidRPr="00BE2591">
          <w:rPr>
            <w:rStyle w:val="Hyperlink"/>
            <w:noProof/>
          </w:rPr>
          <w:t>Figure 15.  Reconstructed tomographs at one, five, twenty, and fifty iterations for Object 1.  Areas in red have a high attenuation, and areas in blue have a low attenuation, as shown in the color bar to the right of the images.  Attenuation is shown with units of cm</w:t>
        </w:r>
        <w:r w:rsidRPr="00BE2591">
          <w:rPr>
            <w:rStyle w:val="Hyperlink"/>
            <w:noProof/>
            <w:vertAlign w:val="superscript"/>
          </w:rPr>
          <w:t>-1</w:t>
        </w:r>
        <w:r w:rsidRPr="00BE2591">
          <w:rPr>
            <w:rStyle w:val="Hyperlink"/>
            <w:noProof/>
          </w:rPr>
          <w:t>.</w:t>
        </w:r>
        <w:r w:rsidRPr="00BE2591">
          <w:rPr>
            <w:noProof/>
            <w:webHidden/>
          </w:rPr>
          <w:tab/>
        </w:r>
        <w:r w:rsidRPr="00BE2591">
          <w:rPr>
            <w:noProof/>
            <w:webHidden/>
          </w:rPr>
          <w:fldChar w:fldCharType="begin"/>
        </w:r>
        <w:r w:rsidRPr="00BE2591">
          <w:rPr>
            <w:noProof/>
            <w:webHidden/>
          </w:rPr>
          <w:instrText xml:space="preserve"> PAGEREF _Toc322356784 \h </w:instrText>
        </w:r>
        <w:r w:rsidRPr="00BE2591">
          <w:rPr>
            <w:noProof/>
            <w:webHidden/>
          </w:rPr>
        </w:r>
        <w:r w:rsidRPr="00BE2591">
          <w:rPr>
            <w:noProof/>
            <w:webHidden/>
          </w:rPr>
          <w:fldChar w:fldCharType="separate"/>
        </w:r>
        <w:r w:rsidRPr="00BE2591">
          <w:rPr>
            <w:noProof/>
            <w:webHidden/>
          </w:rPr>
          <w:t>24</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85" w:history="1">
        <w:r w:rsidRPr="00BE2591">
          <w:rPr>
            <w:rStyle w:val="Hyperlink"/>
            <w:noProof/>
          </w:rPr>
          <w:t>Figure 16.  MLEM tomograph (left) of Object 1 at iteration 50 with adjusted x and y dimensions to show boundary positions.  The tomograph from the FBP method (right) is shown here for comparison.</w:t>
        </w:r>
        <w:r w:rsidRPr="00BE2591">
          <w:rPr>
            <w:noProof/>
            <w:webHidden/>
          </w:rPr>
          <w:tab/>
        </w:r>
        <w:r w:rsidRPr="00BE2591">
          <w:rPr>
            <w:noProof/>
            <w:webHidden/>
          </w:rPr>
          <w:fldChar w:fldCharType="begin"/>
        </w:r>
        <w:r w:rsidRPr="00BE2591">
          <w:rPr>
            <w:noProof/>
            <w:webHidden/>
          </w:rPr>
          <w:instrText xml:space="preserve"> PAGEREF _Toc322356785 \h </w:instrText>
        </w:r>
        <w:r w:rsidRPr="00BE2591">
          <w:rPr>
            <w:noProof/>
            <w:webHidden/>
          </w:rPr>
        </w:r>
        <w:r w:rsidRPr="00BE2591">
          <w:rPr>
            <w:noProof/>
            <w:webHidden/>
          </w:rPr>
          <w:fldChar w:fldCharType="separate"/>
        </w:r>
        <w:r w:rsidRPr="00BE2591">
          <w:rPr>
            <w:noProof/>
            <w:webHidden/>
          </w:rPr>
          <w:t>25</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86" w:history="1">
        <w:r w:rsidRPr="00BE2591">
          <w:rPr>
            <w:rStyle w:val="Hyperlink"/>
            <w:noProof/>
          </w:rPr>
          <w:t>Figure 17.  Fission mapping plots for single (left) and double (right) coincidence counts for the reference data.  Pixels 5 through 12 see the most multiplication from the system.</w:t>
        </w:r>
        <w:r w:rsidRPr="00BE2591">
          <w:rPr>
            <w:noProof/>
            <w:webHidden/>
          </w:rPr>
          <w:tab/>
        </w:r>
        <w:r w:rsidRPr="00BE2591">
          <w:rPr>
            <w:noProof/>
            <w:webHidden/>
          </w:rPr>
          <w:fldChar w:fldCharType="begin"/>
        </w:r>
        <w:r w:rsidRPr="00BE2591">
          <w:rPr>
            <w:noProof/>
            <w:webHidden/>
          </w:rPr>
          <w:instrText xml:space="preserve"> PAGEREF _Toc322356786 \h </w:instrText>
        </w:r>
        <w:r w:rsidRPr="00BE2591">
          <w:rPr>
            <w:noProof/>
            <w:webHidden/>
          </w:rPr>
        </w:r>
        <w:r w:rsidRPr="00BE2591">
          <w:rPr>
            <w:noProof/>
            <w:webHidden/>
          </w:rPr>
          <w:fldChar w:fldCharType="separate"/>
        </w:r>
        <w:r w:rsidRPr="00BE2591">
          <w:rPr>
            <w:noProof/>
            <w:webHidden/>
          </w:rPr>
          <w:t>26</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87" w:history="1">
        <w:r w:rsidRPr="00BE2591">
          <w:rPr>
            <w:rStyle w:val="Hyperlink"/>
            <w:noProof/>
          </w:rPr>
          <w:t>Figure 18.  Feynman variance of the reference data plotted against the alpha pixel number to allow for a visualization of the multiplication seen by each pixel.  Here it is obvious that pixels 5 though 12 see the most multiplication, and the outer pixels see little to none.</w:t>
        </w:r>
        <w:r w:rsidRPr="00BE2591">
          <w:rPr>
            <w:noProof/>
            <w:webHidden/>
          </w:rPr>
          <w:tab/>
        </w:r>
        <w:r w:rsidRPr="00BE2591">
          <w:rPr>
            <w:noProof/>
            <w:webHidden/>
          </w:rPr>
          <w:fldChar w:fldCharType="begin"/>
        </w:r>
        <w:r w:rsidRPr="00BE2591">
          <w:rPr>
            <w:noProof/>
            <w:webHidden/>
          </w:rPr>
          <w:instrText xml:space="preserve"> PAGEREF _Toc322356787 \h </w:instrText>
        </w:r>
        <w:r w:rsidRPr="00BE2591">
          <w:rPr>
            <w:noProof/>
            <w:webHidden/>
          </w:rPr>
        </w:r>
        <w:r w:rsidRPr="00BE2591">
          <w:rPr>
            <w:noProof/>
            <w:webHidden/>
          </w:rPr>
          <w:fldChar w:fldCharType="separate"/>
        </w:r>
        <w:r w:rsidRPr="00BE2591">
          <w:rPr>
            <w:noProof/>
            <w:webHidden/>
          </w:rPr>
          <w:t>27</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88" w:history="1">
        <w:r w:rsidRPr="00BE2591">
          <w:rPr>
            <w:rStyle w:val="Hyperlink"/>
            <w:noProof/>
          </w:rPr>
          <w:t>Figure 19.  Singles MLEM reconstruction of the object’s sinogram (top) and tomograph (bottom) after 50 iterations.</w:t>
        </w:r>
        <w:r w:rsidRPr="00BE2591">
          <w:rPr>
            <w:noProof/>
            <w:webHidden/>
          </w:rPr>
          <w:tab/>
        </w:r>
        <w:r w:rsidRPr="00BE2591">
          <w:rPr>
            <w:noProof/>
            <w:webHidden/>
          </w:rPr>
          <w:fldChar w:fldCharType="begin"/>
        </w:r>
        <w:r w:rsidRPr="00BE2591">
          <w:rPr>
            <w:noProof/>
            <w:webHidden/>
          </w:rPr>
          <w:instrText xml:space="preserve"> PAGEREF _Toc322356788 \h </w:instrText>
        </w:r>
        <w:r w:rsidRPr="00BE2591">
          <w:rPr>
            <w:noProof/>
            <w:webHidden/>
          </w:rPr>
        </w:r>
        <w:r w:rsidRPr="00BE2591">
          <w:rPr>
            <w:noProof/>
            <w:webHidden/>
          </w:rPr>
          <w:fldChar w:fldCharType="separate"/>
        </w:r>
        <w:r w:rsidRPr="00BE2591">
          <w:rPr>
            <w:noProof/>
            <w:webHidden/>
          </w:rPr>
          <w:t>28</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89" w:history="1">
        <w:r w:rsidRPr="00BE2591">
          <w:rPr>
            <w:rStyle w:val="Hyperlink"/>
            <w:noProof/>
          </w:rPr>
          <w:t>Figure 20.  Doubles MLEM reconstruction of the object’s sinogram (top) and tomograph (bottom) after 50 iterations.</w:t>
        </w:r>
        <w:r w:rsidRPr="00BE2591">
          <w:rPr>
            <w:noProof/>
            <w:webHidden/>
          </w:rPr>
          <w:tab/>
        </w:r>
        <w:r w:rsidRPr="00BE2591">
          <w:rPr>
            <w:noProof/>
            <w:webHidden/>
          </w:rPr>
          <w:fldChar w:fldCharType="begin"/>
        </w:r>
        <w:r w:rsidRPr="00BE2591">
          <w:rPr>
            <w:noProof/>
            <w:webHidden/>
          </w:rPr>
          <w:instrText xml:space="preserve"> PAGEREF _Toc322356789 \h </w:instrText>
        </w:r>
        <w:r w:rsidRPr="00BE2591">
          <w:rPr>
            <w:noProof/>
            <w:webHidden/>
          </w:rPr>
        </w:r>
        <w:r w:rsidRPr="00BE2591">
          <w:rPr>
            <w:noProof/>
            <w:webHidden/>
          </w:rPr>
          <w:fldChar w:fldCharType="separate"/>
        </w:r>
        <w:r w:rsidRPr="00BE2591">
          <w:rPr>
            <w:noProof/>
            <w:webHidden/>
          </w:rPr>
          <w:t>29</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90" w:history="1">
        <w:r w:rsidRPr="00BE2591">
          <w:rPr>
            <w:rStyle w:val="Hyperlink"/>
            <w:noProof/>
          </w:rPr>
          <w:t>Figure 21.  Overlay of the MLEM tomograph reconstruction for singles (top) and doubles (bottom) coincidence data.  Red indicates high values, yellow mid values, and white low values of fission sites.</w:t>
        </w:r>
        <w:r w:rsidRPr="00BE2591">
          <w:rPr>
            <w:noProof/>
            <w:webHidden/>
          </w:rPr>
          <w:tab/>
        </w:r>
        <w:r w:rsidRPr="00BE2591">
          <w:rPr>
            <w:noProof/>
            <w:webHidden/>
          </w:rPr>
          <w:fldChar w:fldCharType="begin"/>
        </w:r>
        <w:r w:rsidRPr="00BE2591">
          <w:rPr>
            <w:noProof/>
            <w:webHidden/>
          </w:rPr>
          <w:instrText xml:space="preserve"> PAGEREF _Toc322356790 \h </w:instrText>
        </w:r>
        <w:r w:rsidRPr="00BE2591">
          <w:rPr>
            <w:noProof/>
            <w:webHidden/>
          </w:rPr>
        </w:r>
        <w:r w:rsidRPr="00BE2591">
          <w:rPr>
            <w:noProof/>
            <w:webHidden/>
          </w:rPr>
          <w:fldChar w:fldCharType="separate"/>
        </w:r>
        <w:r w:rsidRPr="00BE2591">
          <w:rPr>
            <w:noProof/>
            <w:webHidden/>
          </w:rPr>
          <w:t>30</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91" w:history="1">
        <w:r w:rsidRPr="00BE2591">
          <w:rPr>
            <w:rStyle w:val="Hyperlink"/>
            <w:noProof/>
          </w:rPr>
          <w:t>Figure 22.  Centerline slice of the MLEM fission reconstruction doubles tomograph with the two peaks corresponding to the cylindrical region of HEU shielded on the outside by a region of DU.  This plot was used to determine the radius of HEU in Object 1.</w:t>
        </w:r>
        <w:r w:rsidRPr="00BE2591">
          <w:rPr>
            <w:noProof/>
            <w:webHidden/>
          </w:rPr>
          <w:tab/>
        </w:r>
        <w:r w:rsidRPr="00BE2591">
          <w:rPr>
            <w:noProof/>
            <w:webHidden/>
          </w:rPr>
          <w:fldChar w:fldCharType="begin"/>
        </w:r>
        <w:r w:rsidRPr="00BE2591">
          <w:rPr>
            <w:noProof/>
            <w:webHidden/>
          </w:rPr>
          <w:instrText xml:space="preserve"> PAGEREF _Toc322356791 \h </w:instrText>
        </w:r>
        <w:r w:rsidRPr="00BE2591">
          <w:rPr>
            <w:noProof/>
            <w:webHidden/>
          </w:rPr>
        </w:r>
        <w:r w:rsidRPr="00BE2591">
          <w:rPr>
            <w:noProof/>
            <w:webHidden/>
          </w:rPr>
          <w:fldChar w:fldCharType="separate"/>
        </w:r>
        <w:r w:rsidRPr="00BE2591">
          <w:rPr>
            <w:noProof/>
            <w:webHidden/>
          </w:rPr>
          <w:t>31</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92" w:history="1">
        <w:r w:rsidRPr="00BE2591">
          <w:rPr>
            <w:rStyle w:val="Hyperlink"/>
            <w:noProof/>
          </w:rPr>
          <w:t>Figure 23.  MCNP-PoliMi geometry, with void (white), HEU (blue), DU (red), and polyethylene (dark red) material regions shown.  The stainless steel measurement table is also illustrated (green).</w:t>
        </w:r>
        <w:r w:rsidRPr="00BE2591">
          <w:rPr>
            <w:noProof/>
            <w:webHidden/>
          </w:rPr>
          <w:tab/>
        </w:r>
        <w:r w:rsidRPr="00BE2591">
          <w:rPr>
            <w:noProof/>
            <w:webHidden/>
          </w:rPr>
          <w:fldChar w:fldCharType="begin"/>
        </w:r>
        <w:r w:rsidRPr="00BE2591">
          <w:rPr>
            <w:noProof/>
            <w:webHidden/>
          </w:rPr>
          <w:instrText xml:space="preserve"> PAGEREF _Toc322356792 \h </w:instrText>
        </w:r>
        <w:r w:rsidRPr="00BE2591">
          <w:rPr>
            <w:noProof/>
            <w:webHidden/>
          </w:rPr>
        </w:r>
        <w:r w:rsidRPr="00BE2591">
          <w:rPr>
            <w:noProof/>
            <w:webHidden/>
          </w:rPr>
          <w:fldChar w:fldCharType="separate"/>
        </w:r>
        <w:r w:rsidRPr="00BE2591">
          <w:rPr>
            <w:noProof/>
            <w:webHidden/>
          </w:rPr>
          <w:t>32</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93" w:history="1">
        <w:r w:rsidRPr="00BE2591">
          <w:rPr>
            <w:rStyle w:val="Hyperlink"/>
            <w:noProof/>
          </w:rPr>
          <w:t>Figure 24.  Pixel 9 TOF plot of the total singles counts vs. time for the four MCNP-PoliMi models (red, black, green, and pink) and the reference data (blue).  Gamma (γ), and direct and late neutron (n) peaks are labeled.</w:t>
        </w:r>
        <w:r w:rsidRPr="00BE2591">
          <w:rPr>
            <w:noProof/>
            <w:webHidden/>
          </w:rPr>
          <w:tab/>
        </w:r>
        <w:r w:rsidRPr="00BE2591">
          <w:rPr>
            <w:noProof/>
            <w:webHidden/>
          </w:rPr>
          <w:fldChar w:fldCharType="begin"/>
        </w:r>
        <w:r w:rsidRPr="00BE2591">
          <w:rPr>
            <w:noProof/>
            <w:webHidden/>
          </w:rPr>
          <w:instrText xml:space="preserve"> PAGEREF _Toc322356793 \h </w:instrText>
        </w:r>
        <w:r w:rsidRPr="00BE2591">
          <w:rPr>
            <w:noProof/>
            <w:webHidden/>
          </w:rPr>
        </w:r>
        <w:r w:rsidRPr="00BE2591">
          <w:rPr>
            <w:noProof/>
            <w:webHidden/>
          </w:rPr>
          <w:fldChar w:fldCharType="separate"/>
        </w:r>
        <w:r w:rsidRPr="00BE2591">
          <w:rPr>
            <w:noProof/>
            <w:webHidden/>
          </w:rPr>
          <w:t>33</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94" w:history="1">
        <w:r w:rsidRPr="00BE2591">
          <w:rPr>
            <w:rStyle w:val="Hyperlink"/>
            <w:noProof/>
          </w:rPr>
          <w:t>Figure 25.  Pixel 9 enrichment curve generated from the integral of the four MCNP-PoliMi models’ TOF plots from 35 to 80 ns.  Error was taken to be the square root of the counts.</w:t>
        </w:r>
        <w:r w:rsidRPr="00BE2591">
          <w:rPr>
            <w:noProof/>
            <w:webHidden/>
          </w:rPr>
          <w:tab/>
        </w:r>
        <w:r w:rsidRPr="00BE2591">
          <w:rPr>
            <w:noProof/>
            <w:webHidden/>
          </w:rPr>
          <w:fldChar w:fldCharType="begin"/>
        </w:r>
        <w:r w:rsidRPr="00BE2591">
          <w:rPr>
            <w:noProof/>
            <w:webHidden/>
          </w:rPr>
          <w:instrText xml:space="preserve"> PAGEREF _Toc322356794 \h </w:instrText>
        </w:r>
        <w:r w:rsidRPr="00BE2591">
          <w:rPr>
            <w:noProof/>
            <w:webHidden/>
          </w:rPr>
        </w:r>
        <w:r w:rsidRPr="00BE2591">
          <w:rPr>
            <w:noProof/>
            <w:webHidden/>
          </w:rPr>
          <w:fldChar w:fldCharType="separate"/>
        </w:r>
        <w:r w:rsidRPr="00BE2591">
          <w:rPr>
            <w:noProof/>
            <w:webHidden/>
          </w:rPr>
          <w:t>35</w:t>
        </w:r>
        <w:r w:rsidRPr="00BE2591">
          <w:rPr>
            <w:noProof/>
            <w:webHidden/>
          </w:rPr>
          <w:fldChar w:fldCharType="end"/>
        </w:r>
      </w:hyperlink>
    </w:p>
    <w:p w:rsidR="00B22AFC" w:rsidRPr="00BE2591" w:rsidRDefault="00B22AFC">
      <w:pPr>
        <w:pStyle w:val="TableofFigures"/>
        <w:tabs>
          <w:tab w:val="right" w:leader="dot" w:pos="9350"/>
        </w:tabs>
        <w:rPr>
          <w:rFonts w:eastAsiaTheme="minorEastAsia"/>
          <w:noProof/>
          <w:sz w:val="22"/>
          <w:szCs w:val="22"/>
        </w:rPr>
      </w:pPr>
      <w:hyperlink w:anchor="_Toc322356795" w:history="1">
        <w:r w:rsidRPr="00BE2591">
          <w:rPr>
            <w:rStyle w:val="Hyperlink"/>
            <w:noProof/>
          </w:rPr>
          <w:t>Figure 26.  Illustration of the interpolation method equivalent to the quadratic formula used to determine the enrichment of the HEU region of Object 1.  Here, the plot and numbers provided are for Pixel 9.  Error was taken to be the square root of the counts.</w:t>
        </w:r>
        <w:r w:rsidRPr="00BE2591">
          <w:rPr>
            <w:noProof/>
            <w:webHidden/>
          </w:rPr>
          <w:tab/>
        </w:r>
        <w:r w:rsidRPr="00BE2591">
          <w:rPr>
            <w:noProof/>
            <w:webHidden/>
          </w:rPr>
          <w:fldChar w:fldCharType="begin"/>
        </w:r>
        <w:r w:rsidRPr="00BE2591">
          <w:rPr>
            <w:noProof/>
            <w:webHidden/>
          </w:rPr>
          <w:instrText xml:space="preserve"> PAGEREF _Toc322356795 \h </w:instrText>
        </w:r>
        <w:r w:rsidRPr="00BE2591">
          <w:rPr>
            <w:noProof/>
            <w:webHidden/>
          </w:rPr>
        </w:r>
        <w:r w:rsidRPr="00BE2591">
          <w:rPr>
            <w:noProof/>
            <w:webHidden/>
          </w:rPr>
          <w:fldChar w:fldCharType="separate"/>
        </w:r>
        <w:r w:rsidRPr="00BE2591">
          <w:rPr>
            <w:noProof/>
            <w:webHidden/>
          </w:rPr>
          <w:t>36</w:t>
        </w:r>
        <w:r w:rsidRPr="00BE2591">
          <w:rPr>
            <w:noProof/>
            <w:webHidden/>
          </w:rPr>
          <w:fldChar w:fldCharType="end"/>
        </w:r>
      </w:hyperlink>
    </w:p>
    <w:p w:rsidR="00642492" w:rsidRPr="00BE2591" w:rsidRDefault="00FE5326" w:rsidP="00065188">
      <w:pPr>
        <w:pStyle w:val="TableofFigures"/>
        <w:tabs>
          <w:tab w:val="right" w:leader="dot" w:pos="9350"/>
        </w:tabs>
        <w:sectPr w:rsidR="00642492" w:rsidRPr="00BE2591" w:rsidSect="005E2CA9">
          <w:footerReference w:type="default" r:id="rId9"/>
          <w:footerReference w:type="first" r:id="rId10"/>
          <w:pgSz w:w="12240" w:h="15840" w:code="1"/>
          <w:pgMar w:top="1440" w:right="1440" w:bottom="1440" w:left="1440" w:header="720" w:footer="1440" w:gutter="0"/>
          <w:pgNumType w:fmt="lowerRoman" w:start="2"/>
          <w:cols w:space="720"/>
          <w:noEndnote/>
          <w:docGrid w:linePitch="360"/>
        </w:sectPr>
      </w:pPr>
      <w:r w:rsidRPr="00BE2591">
        <w:fldChar w:fldCharType="end"/>
      </w:r>
    </w:p>
    <w:p w:rsidR="00B17AB1" w:rsidRPr="00BE2591" w:rsidRDefault="00B17AB1" w:rsidP="00B17AB1">
      <w:pPr>
        <w:pStyle w:val="TableofFigures"/>
        <w:tabs>
          <w:tab w:val="right" w:leader="dot" w:pos="9350"/>
        </w:tabs>
        <w:rPr>
          <w:rFonts w:eastAsiaTheme="minorEastAsia"/>
          <w:noProof/>
          <w:sz w:val="22"/>
          <w:szCs w:val="22"/>
        </w:rPr>
      </w:pPr>
      <w:bookmarkStart w:id="0" w:name="_Toc286145897"/>
      <w:bookmarkStart w:id="1" w:name="_Toc320401072"/>
      <w:r w:rsidRPr="00BE2591">
        <w:rPr>
          <w:noProof/>
        </w:rPr>
        <w:lastRenderedPageBreak/>
        <w:t xml:space="preserve">Figure A.1.  </w:t>
      </w:r>
      <w:r w:rsidR="000E5F8E" w:rsidRPr="00BE2591">
        <w:rPr>
          <w:noProof/>
        </w:rPr>
        <w:t>General f</w:t>
      </w:r>
      <w:r w:rsidRPr="00BE2591">
        <w:rPr>
          <w:noProof/>
        </w:rPr>
        <w:t>lowchart depicting the steps necessary for analyzing NMIS type imaging and gamma spectroscopy data [Ref. 6].</w:t>
      </w:r>
      <w:r w:rsidRPr="00BE2591">
        <w:rPr>
          <w:noProof/>
          <w:webHidden/>
        </w:rPr>
        <w:tab/>
      </w:r>
      <w:r w:rsidR="00385C1A" w:rsidRPr="00BE2591">
        <w:rPr>
          <w:noProof/>
          <w:webHidden/>
        </w:rPr>
        <w:t>4</w:t>
      </w:r>
      <w:r w:rsidRPr="00BE2591">
        <w:rPr>
          <w:noProof/>
          <w:webHidden/>
        </w:rPr>
        <w:t>8</w:t>
      </w:r>
    </w:p>
    <w:p w:rsidR="00766533" w:rsidRPr="00BE2591" w:rsidRDefault="00766533" w:rsidP="005947B3">
      <w:pPr>
        <w:pStyle w:val="StyleHeading1Centered"/>
        <w:spacing w:line="360" w:lineRule="auto"/>
        <w:rPr>
          <w:rFonts w:ascii="Times New Roman" w:hAnsi="Times New Roman"/>
        </w:rPr>
      </w:pPr>
    </w:p>
    <w:p w:rsidR="00766533" w:rsidRPr="00BE2591" w:rsidRDefault="00766533" w:rsidP="005947B3">
      <w:pPr>
        <w:pStyle w:val="StyleHeading1Centered"/>
        <w:spacing w:line="360" w:lineRule="auto"/>
        <w:rPr>
          <w:rFonts w:ascii="Times New Roman" w:hAnsi="Times New Roman"/>
        </w:rPr>
      </w:pPr>
    </w:p>
    <w:p w:rsidR="00766533" w:rsidRPr="00BE2591" w:rsidRDefault="00766533" w:rsidP="005947B3">
      <w:pPr>
        <w:pStyle w:val="StyleHeading1Centered"/>
        <w:spacing w:line="360" w:lineRule="auto"/>
        <w:rPr>
          <w:rFonts w:ascii="Times New Roman" w:hAnsi="Times New Roman"/>
        </w:rPr>
      </w:pPr>
    </w:p>
    <w:p w:rsidR="00766533" w:rsidRPr="00BE2591" w:rsidRDefault="00766533" w:rsidP="005947B3">
      <w:pPr>
        <w:pStyle w:val="StyleHeading1Centered"/>
        <w:spacing w:line="360" w:lineRule="auto"/>
        <w:rPr>
          <w:rFonts w:ascii="Times New Roman" w:hAnsi="Times New Roman"/>
        </w:rPr>
      </w:pPr>
    </w:p>
    <w:p w:rsidR="00766533" w:rsidRPr="00BE2591" w:rsidRDefault="00766533" w:rsidP="005947B3">
      <w:pPr>
        <w:pStyle w:val="StyleHeading1Centered"/>
        <w:spacing w:line="360" w:lineRule="auto"/>
        <w:rPr>
          <w:rFonts w:ascii="Times New Roman" w:hAnsi="Times New Roman"/>
        </w:rPr>
      </w:pPr>
    </w:p>
    <w:p w:rsidR="005947B3" w:rsidRPr="00BE2591" w:rsidRDefault="00C6742C" w:rsidP="005947B3">
      <w:pPr>
        <w:pStyle w:val="StyleHeading1Centered"/>
        <w:spacing w:line="360" w:lineRule="auto"/>
        <w:rPr>
          <w:rFonts w:ascii="Times New Roman" w:hAnsi="Times New Roman"/>
        </w:rPr>
      </w:pPr>
      <w:bookmarkStart w:id="2" w:name="_Toc322357117"/>
      <w:r w:rsidRPr="00BE2591">
        <w:rPr>
          <w:rFonts w:ascii="Times New Roman" w:hAnsi="Times New Roman"/>
        </w:rPr>
        <w:lastRenderedPageBreak/>
        <w:t>C</w:t>
      </w:r>
      <w:r w:rsidR="00F66E43" w:rsidRPr="00BE2591">
        <w:rPr>
          <w:rFonts w:ascii="Times New Roman" w:hAnsi="Times New Roman"/>
        </w:rPr>
        <w:t>HAPTER I</w:t>
      </w:r>
      <w:r w:rsidR="005947B3" w:rsidRPr="00BE2591">
        <w:rPr>
          <w:rFonts w:ascii="Times New Roman" w:hAnsi="Times New Roman"/>
        </w:rPr>
        <w:br/>
        <w:t>Introduction and General Information</w:t>
      </w:r>
      <w:bookmarkEnd w:id="0"/>
      <w:bookmarkEnd w:id="2"/>
    </w:p>
    <w:p w:rsidR="005947B3" w:rsidRPr="00BE2591" w:rsidRDefault="005947B3" w:rsidP="005947B3">
      <w:pPr>
        <w:pStyle w:val="NoSpacing"/>
        <w:rPr>
          <w:rFonts w:ascii="Times New Roman" w:hAnsi="Times New Roman" w:cs="Times New Roman"/>
        </w:rPr>
      </w:pPr>
    </w:p>
    <w:bookmarkEnd w:id="1"/>
    <w:p w:rsidR="00E8634C" w:rsidRPr="00BE2591" w:rsidRDefault="00E8634C" w:rsidP="0099742D">
      <w:pPr>
        <w:spacing w:line="360" w:lineRule="auto"/>
        <w:ind w:firstLine="720"/>
        <w:jc w:val="both"/>
      </w:pPr>
      <w:r w:rsidRPr="00BE2591">
        <w:t xml:space="preserve">The Nuclear Material Identification System (NMIS) has been under development at Oak Ridge National Laboratory (ORNL) since 1984, sponsored initially by the US Department of Energy (DOE) for nuclear material control and accountability applications and then by the Office of Nuclear Verification (ONV) in the mid-1990s for possible future treaty verification applications [Ref. 1].  </w:t>
      </w:r>
      <w:r w:rsidRPr="00BE2591" w:rsidDel="00B32A68">
        <w:t>As a result, it can be used in</w:t>
      </w:r>
      <w:r w:rsidRPr="00BE2591">
        <w:t xml:space="preserve"> other nuclear nonproliferation applications, such as template matching for confirmation of inventories of weapons components [Ref. 2].  NMIS previously used a time-tagged californium spontaneous fission source (</w:t>
      </w:r>
      <w:r w:rsidRPr="00BE2591">
        <w:rPr>
          <w:vertAlign w:val="superscript"/>
        </w:rPr>
        <w:t>252</w:t>
      </w:r>
      <w:r w:rsidRPr="00BE2591">
        <w:t xml:space="preserve">Cf) and most recently has employed an associated particle neutron generator with an embedded alpha detector to tag in both time and direction a portion of the emitted neutrons from the D-T reaction [Ref. 3].  A fieldable NMIS (designated FNMIS) is being developed to facilitate the future incorporation of gamma spectroscopy and an information barrier [Ref. 2]. </w:t>
      </w:r>
    </w:p>
    <w:p w:rsidR="00E8634C" w:rsidRPr="00BE2591" w:rsidRDefault="00E8634C" w:rsidP="0099742D">
      <w:pPr>
        <w:spacing w:line="360" w:lineRule="auto"/>
        <w:ind w:firstLine="720"/>
        <w:jc w:val="both"/>
      </w:pPr>
      <w:r w:rsidRPr="00BE2591">
        <w:t xml:space="preserve">This project, supported by the US DOE at ORNL, used Monte Carlo simulated NMIS time coincidence distributions, fast neutron imaging, fission mapping, and passive and active time-tagged gamma ray spectrometry to analyze an unknown configuration of fissile and other material, Object 1.   The simulated NMIS-type neutron data was obtained with MCNP-PoliMi [Ref. 4] and the gamma ray spectrometry data was modeled with MCNPX version 2.6.0 [Ref. 5].  This simulated data were presented for analysis to the author with no knowledge of the object to determine the configuration and materials of Object 1 through a previously determined process [Ref. 6].  As such, it was a blind study to determine how much information could be obtained from each individual step in the procedure, as well as collectively.  In brief, this process entailed using the provided simulated data to form an estimate of the configuration of Object 1.  This estimate which was then modeled with MCNP-PoliMi, analyzed, and compared to the provided time distribution of coincidence data.  If necessary, this process was repeated until convergence was achieved.     </w:t>
      </w:r>
    </w:p>
    <w:p w:rsidR="00E8634C" w:rsidRPr="00BE2591" w:rsidRDefault="00E8634C" w:rsidP="0099742D">
      <w:pPr>
        <w:spacing w:line="360" w:lineRule="auto"/>
        <w:ind w:firstLine="720"/>
        <w:jc w:val="both"/>
      </w:pPr>
      <w:r w:rsidRPr="00BE2591">
        <w:t xml:space="preserve">This paper is divided into 3 main sections: one which describes the NMIS measurement system, another that details the simulation methods, and a third that discusses the analysis process of the simulated data.  It concludes with the best estimate of the configuration of </w:t>
      </w:r>
      <w:r w:rsidRPr="00BE2591">
        <w:lastRenderedPageBreak/>
        <w:t xml:space="preserve">materials of Object 1 and recommendations for future analyses of unknown objects.  The steps in the procedure are given in Appendix A. </w:t>
      </w:r>
    </w:p>
    <w:p w:rsidR="003D6FE3" w:rsidRPr="00BE2591" w:rsidRDefault="003D6FE3" w:rsidP="00B11D0F">
      <w:pPr>
        <w:pStyle w:val="Heading1"/>
        <w:jc w:val="center"/>
        <w:rPr>
          <w:rFonts w:ascii="Times New Roman" w:hAnsi="Times New Roman" w:cs="Times New Roman"/>
          <w:color w:val="auto"/>
        </w:rPr>
      </w:pPr>
    </w:p>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BC6AF0" w:rsidRPr="00BE2591" w:rsidRDefault="00BC6AF0" w:rsidP="00BC6AF0"/>
    <w:p w:rsidR="003D6FE3" w:rsidRPr="00BE2591" w:rsidRDefault="003D6FE3" w:rsidP="00BC6AF0">
      <w:pPr>
        <w:pStyle w:val="NoSpacing"/>
        <w:rPr>
          <w:rFonts w:ascii="Times New Roman" w:hAnsi="Times New Roman" w:cs="Times New Roman"/>
        </w:rPr>
      </w:pPr>
    </w:p>
    <w:p w:rsidR="006262E1" w:rsidRPr="00BE2591" w:rsidRDefault="006262E1" w:rsidP="00BC6AF0">
      <w:pPr>
        <w:pStyle w:val="NoSpacing"/>
        <w:rPr>
          <w:rFonts w:ascii="Times New Roman" w:hAnsi="Times New Roman" w:cs="Times New Roman"/>
        </w:rPr>
      </w:pPr>
    </w:p>
    <w:p w:rsidR="006262E1" w:rsidRPr="00BE2591" w:rsidRDefault="006262E1" w:rsidP="00BC6AF0">
      <w:pPr>
        <w:pStyle w:val="NoSpacing"/>
        <w:rPr>
          <w:rFonts w:ascii="Times New Roman" w:hAnsi="Times New Roman" w:cs="Times New Roman"/>
        </w:rPr>
      </w:pPr>
    </w:p>
    <w:p w:rsidR="006262E1" w:rsidRPr="00BE2591" w:rsidRDefault="006262E1" w:rsidP="00BC6AF0">
      <w:pPr>
        <w:pStyle w:val="NoSpacing"/>
        <w:rPr>
          <w:rFonts w:ascii="Times New Roman" w:hAnsi="Times New Roman" w:cs="Times New Roman"/>
        </w:rPr>
      </w:pPr>
    </w:p>
    <w:p w:rsidR="00BC6AF0" w:rsidRPr="00BE2591" w:rsidRDefault="00BC6AF0" w:rsidP="00BC6AF0"/>
    <w:p w:rsidR="00BC6AF0" w:rsidRPr="00BE2591" w:rsidRDefault="00BC6AF0" w:rsidP="00BC6AF0"/>
    <w:p w:rsidR="00BC6AF0" w:rsidRPr="00BE2591" w:rsidRDefault="00BC6AF0" w:rsidP="00BC6AF0"/>
    <w:p w:rsidR="000B26B8" w:rsidRPr="00BE2591" w:rsidRDefault="000B26B8" w:rsidP="000B26B8">
      <w:pPr>
        <w:pStyle w:val="StyleHeading1Centered"/>
        <w:spacing w:line="360" w:lineRule="auto"/>
        <w:rPr>
          <w:rFonts w:ascii="Times New Roman" w:hAnsi="Times New Roman"/>
        </w:rPr>
      </w:pPr>
      <w:bookmarkStart w:id="3" w:name="_Toc322357118"/>
      <w:r w:rsidRPr="00BE2591">
        <w:rPr>
          <w:rFonts w:ascii="Times New Roman" w:hAnsi="Times New Roman"/>
        </w:rPr>
        <w:lastRenderedPageBreak/>
        <w:t xml:space="preserve">CHAPTER II </w:t>
      </w:r>
      <w:r w:rsidRPr="00BE2591">
        <w:rPr>
          <w:rFonts w:ascii="Times New Roman" w:hAnsi="Times New Roman"/>
        </w:rPr>
        <w:br/>
        <w:t>NMIS Measurement System</w:t>
      </w:r>
      <w:bookmarkEnd w:id="3"/>
    </w:p>
    <w:p w:rsidR="000B26B8" w:rsidRPr="00BE2591" w:rsidRDefault="000B26B8" w:rsidP="000B26B8">
      <w:pPr>
        <w:pStyle w:val="NoSpacing"/>
        <w:rPr>
          <w:rFonts w:ascii="Times New Roman" w:hAnsi="Times New Roman" w:cs="Times New Roman"/>
        </w:rPr>
      </w:pPr>
    </w:p>
    <w:p w:rsidR="000B26B8" w:rsidRPr="00BE2591" w:rsidRDefault="000B26B8" w:rsidP="0099742D">
      <w:pPr>
        <w:spacing w:line="360" w:lineRule="auto"/>
        <w:ind w:firstLine="720"/>
        <w:jc w:val="both"/>
      </w:pPr>
      <w:r w:rsidRPr="00BE2591">
        <w:t xml:space="preserve">The measurement system has five main components: a D-T generator with an associated alpha detector, imaging detectors, induced fission radiation detectors, the electronics necessary to condition the timing signals, a rotation apparatus (useful for objects without symmetry, such as cuboids) and a high speed (up to 1 GHz) processor to compute the time correlation in live time.  </w:t>
      </w:r>
    </w:p>
    <w:p w:rsidR="000B26B8" w:rsidRPr="00BE2591" w:rsidRDefault="000B26B8" w:rsidP="0099742D">
      <w:pPr>
        <w:ind w:firstLine="720"/>
        <w:jc w:val="both"/>
      </w:pPr>
    </w:p>
    <w:p w:rsidR="000B26B8" w:rsidRPr="00BE2591" w:rsidRDefault="000B26B8" w:rsidP="000B26B8">
      <w:pPr>
        <w:pStyle w:val="Heading2"/>
        <w:spacing w:before="0" w:line="360" w:lineRule="auto"/>
        <w:jc w:val="center"/>
        <w:rPr>
          <w:rFonts w:ascii="Times New Roman" w:hAnsi="Times New Roman" w:cs="Times New Roman"/>
          <w:color w:val="auto"/>
          <w:sz w:val="28"/>
          <w:szCs w:val="28"/>
        </w:rPr>
      </w:pPr>
      <w:bookmarkStart w:id="4" w:name="_Toc322357119"/>
      <w:r w:rsidRPr="00BE2591">
        <w:rPr>
          <w:rFonts w:ascii="Times New Roman" w:hAnsi="Times New Roman" w:cs="Times New Roman"/>
          <w:color w:val="auto"/>
          <w:sz w:val="28"/>
          <w:szCs w:val="28"/>
        </w:rPr>
        <w:t>D-T Generator</w:t>
      </w:r>
      <w:bookmarkEnd w:id="4"/>
    </w:p>
    <w:p w:rsidR="000B26B8" w:rsidRPr="00BE2591" w:rsidRDefault="000B26B8" w:rsidP="000B26B8"/>
    <w:p w:rsidR="000B26B8" w:rsidRPr="00BE2591" w:rsidRDefault="000B26B8" w:rsidP="0099742D">
      <w:pPr>
        <w:spacing w:line="360" w:lineRule="auto"/>
        <w:ind w:firstLine="720"/>
        <w:jc w:val="both"/>
      </w:pPr>
      <w:r w:rsidRPr="00BE2591">
        <w:t>NMIS uses a portable D-T generator (Thermo-Fisher Scientific API120) that employs the reaction</w:t>
      </w:r>
    </w:p>
    <w:p w:rsidR="000B26B8" w:rsidRPr="00BE2591" w:rsidRDefault="00FE5326" w:rsidP="000B26B8">
      <w:pPr>
        <w:spacing w:line="360" w:lineRule="auto"/>
        <w:contextualSpacing/>
        <w:jc w:val="both"/>
      </w:pPr>
      <m:oMathPara>
        <m:oMath>
          <m:sPre>
            <m:sPrePr>
              <m:ctrlPr>
                <w:rPr>
                  <w:rFonts w:ascii="Cambria Math"/>
                  <w:i/>
                </w:rPr>
              </m:ctrlPr>
            </m:sPrePr>
            <m:sub>
              <m:r>
                <w:rPr>
                  <w:rFonts w:ascii="Cambria Math"/>
                </w:rPr>
                <m:t>1</m:t>
              </m:r>
            </m:sub>
            <m:sup>
              <m:r>
                <w:rPr>
                  <w:rFonts w:ascii="Cambria Math"/>
                </w:rPr>
                <m:t>2</m:t>
              </m:r>
            </m:sup>
            <m:e>
              <m:r>
                <w:rPr>
                  <w:rFonts w:ascii="Cambria Math" w:hAnsi="Cambria Math"/>
                </w:rPr>
                <m:t>H</m:t>
              </m:r>
            </m:e>
          </m:sPre>
          <m:r>
            <w:rPr>
              <w:rFonts w:ascii="Cambria Math"/>
            </w:rPr>
            <m:t>+</m:t>
          </m:r>
          <m:sPre>
            <m:sPrePr>
              <m:ctrlPr>
                <w:rPr>
                  <w:rFonts w:ascii="Cambria Math"/>
                  <w:i/>
                </w:rPr>
              </m:ctrlPr>
            </m:sPrePr>
            <m:sub>
              <m:r>
                <w:rPr>
                  <w:rFonts w:ascii="Cambria Math"/>
                </w:rPr>
                <m:t>1</m:t>
              </m:r>
            </m:sub>
            <m:sup>
              <m:r>
                <w:rPr>
                  <w:rFonts w:ascii="Cambria Math"/>
                </w:rPr>
                <m:t>3</m:t>
              </m:r>
            </m:sup>
            <m:e>
              <m:r>
                <w:rPr>
                  <w:rFonts w:ascii="Cambria Math" w:hAnsi="Cambria Math"/>
                </w:rPr>
                <m:t>H</m:t>
              </m:r>
            </m:e>
          </m:sPre>
          <m:r>
            <w:rPr>
              <w:rFonts w:ascii="Cambria Math"/>
            </w:rPr>
            <m:t>→</m:t>
          </m:r>
          <m:r>
            <w:rPr>
              <w:rFonts w:ascii="Cambria Math"/>
            </w:rPr>
            <m:t xml:space="preserve"> </m:t>
          </m:r>
          <m:sPre>
            <m:sPrePr>
              <m:ctrlPr>
                <w:rPr>
                  <w:rFonts w:ascii="Cambria Math"/>
                  <w:i/>
                </w:rPr>
              </m:ctrlPr>
            </m:sPrePr>
            <m:sub>
              <m:r>
                <w:rPr>
                  <w:rFonts w:ascii="Cambria Math"/>
                </w:rPr>
                <m:t>0</m:t>
              </m:r>
            </m:sub>
            <m:sup>
              <m:r>
                <w:rPr>
                  <w:rFonts w:ascii="Cambria Math"/>
                </w:rPr>
                <m:t>1</m:t>
              </m:r>
            </m:sup>
            <m:e>
              <m:r>
                <w:rPr>
                  <w:rFonts w:ascii="Cambria Math" w:hAnsi="Cambria Math"/>
                </w:rPr>
                <m:t>n</m:t>
              </m:r>
            </m:e>
          </m:sPre>
          <m:r>
            <w:rPr>
              <w:rFonts w:ascii="Cambria Math"/>
            </w:rPr>
            <m:t>+</m:t>
          </m:r>
          <m:sPre>
            <m:sPrePr>
              <m:ctrlPr>
                <w:rPr>
                  <w:rFonts w:ascii="Cambria Math"/>
                  <w:i/>
                </w:rPr>
              </m:ctrlPr>
            </m:sPrePr>
            <m:sub>
              <m:r>
                <w:rPr>
                  <w:rFonts w:ascii="Cambria Math"/>
                </w:rPr>
                <m:t>2</m:t>
              </m:r>
            </m:sub>
            <m:sup>
              <m:r>
                <w:rPr>
                  <w:rFonts w:ascii="Cambria Math"/>
                </w:rPr>
                <m:t>4</m:t>
              </m:r>
            </m:sup>
            <m:e>
              <m:r>
                <w:rPr>
                  <w:rFonts w:ascii="Cambria Math" w:hAnsi="Cambria Math"/>
                </w:rPr>
                <m:t>He</m:t>
              </m:r>
            </m:e>
          </m:sPre>
        </m:oMath>
      </m:oMathPara>
    </w:p>
    <w:p w:rsidR="000B26B8" w:rsidRPr="00BE2591" w:rsidRDefault="000B26B8" w:rsidP="0099742D">
      <w:pPr>
        <w:spacing w:line="360" w:lineRule="auto"/>
        <w:jc w:val="both"/>
      </w:pPr>
      <w:proofErr w:type="gramStart"/>
      <w:r w:rsidRPr="00BE2591">
        <w:t>to</w:t>
      </w:r>
      <w:proofErr w:type="gramEnd"/>
      <w:r w:rsidRPr="00BE2591">
        <w:t xml:space="preserve"> generate 14.1 MeV neutrons for active interrogation of an unknown object [Ref. 6, 8].  This neutron energy is desirable due to its ability to more efficiently pass through materials containing hydrogen [Ref. 2]. Approximately 4 x 10</w:t>
      </w:r>
      <w:r w:rsidRPr="00BE2591">
        <w:rPr>
          <w:vertAlign w:val="superscript"/>
        </w:rPr>
        <w:t xml:space="preserve">7 </w:t>
      </w:r>
      <w:r w:rsidRPr="00BE2591">
        <w:t xml:space="preserve">neutrons per second are now produced isotropically in the present NMIS generators [Ref. 9].  This is achieved by aiming a beam composed of deuterons and tritons (less than 60 </w:t>
      </w:r>
      <w:proofErr w:type="spellStart"/>
      <w:r w:rsidRPr="00BE2591">
        <w:t>microamps</w:t>
      </w:r>
      <w:proofErr w:type="spellEnd"/>
      <w:r w:rsidRPr="00BE2591">
        <w:t>) at a 5 mm diameter zirconium target embedded with tritium and deuterium atoms (</w:t>
      </w:r>
      <w:fldSimple w:instr=" REF _Ref316245350 \h  \* MERGEFORMAT ">
        <w:r w:rsidR="00300001" w:rsidRPr="00BE2591">
          <w:t xml:space="preserve">Figure </w:t>
        </w:r>
        <w:r w:rsidR="00300001" w:rsidRPr="00BE2591">
          <w:rPr>
            <w:noProof/>
          </w:rPr>
          <w:t>1</w:t>
        </w:r>
      </w:fldSimple>
      <w:r w:rsidRPr="00BE2591">
        <w:t>).</w:t>
      </w:r>
    </w:p>
    <w:p w:rsidR="000B26B8" w:rsidRPr="00BE2591" w:rsidRDefault="000B26B8" w:rsidP="000B26B8">
      <w:pPr>
        <w:spacing w:line="360" w:lineRule="auto"/>
        <w:ind w:firstLine="720"/>
        <w:jc w:val="both"/>
      </w:pPr>
    </w:p>
    <w:p w:rsidR="000B26B8" w:rsidRPr="00BE2591" w:rsidRDefault="000B26B8" w:rsidP="000B26B8">
      <w:pPr>
        <w:spacing w:line="360" w:lineRule="auto"/>
        <w:ind w:firstLine="720"/>
        <w:jc w:val="both"/>
        <w:sectPr w:rsidR="000B26B8" w:rsidRPr="00BE2591" w:rsidSect="00766533">
          <w:footerReference w:type="default" r:id="rId11"/>
          <w:type w:val="continuous"/>
          <w:pgSz w:w="12240" w:h="15840" w:code="1"/>
          <w:pgMar w:top="1440" w:right="1440" w:bottom="1440" w:left="1440" w:header="720" w:footer="1440" w:gutter="0"/>
          <w:pgNumType w:start="0"/>
          <w:cols w:space="720"/>
          <w:noEndnote/>
          <w:docGrid w:linePitch="360"/>
        </w:sectPr>
      </w:pPr>
    </w:p>
    <w:p w:rsidR="000B26B8" w:rsidRPr="00BE2591" w:rsidRDefault="000B26B8" w:rsidP="000B26B8">
      <w:pPr>
        <w:spacing w:line="360" w:lineRule="auto"/>
        <w:jc w:val="center"/>
      </w:pPr>
      <w:r w:rsidRPr="00BE2591">
        <w:rPr>
          <w:noProof/>
        </w:rPr>
        <w:lastRenderedPageBreak/>
        <w:drawing>
          <wp:inline distT="0" distB="0" distL="0" distR="0">
            <wp:extent cx="5201536" cy="1909018"/>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201536" cy="1909018"/>
                    </a:xfrm>
                    <a:prstGeom prst="rect">
                      <a:avLst/>
                    </a:prstGeom>
                    <a:noFill/>
                    <a:ln w="9525">
                      <a:noFill/>
                      <a:miter lim="800000"/>
                      <a:headEnd/>
                      <a:tailEnd/>
                    </a:ln>
                  </pic:spPr>
                </pic:pic>
              </a:graphicData>
            </a:graphic>
          </wp:inline>
        </w:drawing>
      </w:r>
    </w:p>
    <w:p w:rsidR="000B26B8" w:rsidRPr="00BE2591" w:rsidRDefault="000B26B8" w:rsidP="000B26B8">
      <w:pPr>
        <w:pStyle w:val="Caption"/>
        <w:jc w:val="center"/>
        <w:rPr>
          <w:sz w:val="24"/>
          <w:szCs w:val="24"/>
        </w:rPr>
      </w:pPr>
      <w:bookmarkStart w:id="5" w:name="_Ref316245350"/>
      <w:bookmarkStart w:id="6" w:name="_Toc305666569"/>
      <w:bookmarkStart w:id="7" w:name="_Toc307832412"/>
      <w:bookmarkStart w:id="8" w:name="_Toc313625253"/>
      <w:bookmarkStart w:id="9" w:name="_Toc322356770"/>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1</w:t>
      </w:r>
      <w:r w:rsidR="00FE5326" w:rsidRPr="00BE2591">
        <w:rPr>
          <w:sz w:val="24"/>
          <w:szCs w:val="24"/>
        </w:rPr>
        <w:fldChar w:fldCharType="end"/>
      </w:r>
      <w:bookmarkEnd w:id="5"/>
      <w:r w:rsidRPr="00BE2591">
        <w:rPr>
          <w:sz w:val="24"/>
          <w:szCs w:val="24"/>
        </w:rPr>
        <w:t>.</w:t>
      </w:r>
      <w:proofErr w:type="gramEnd"/>
      <w:r w:rsidRPr="00BE2591">
        <w:rPr>
          <w:sz w:val="24"/>
          <w:szCs w:val="24"/>
        </w:rPr>
        <w:t xml:space="preserve">  Diagram of the D-T generator used by NMIS for active interrogation</w:t>
      </w:r>
      <w:bookmarkEnd w:id="6"/>
      <w:bookmarkEnd w:id="7"/>
      <w:r w:rsidRPr="00BE2591">
        <w:rPr>
          <w:sz w:val="24"/>
          <w:szCs w:val="24"/>
        </w:rPr>
        <w:t xml:space="preserve"> (units are in inches) [Ref. 2].</w:t>
      </w:r>
      <w:bookmarkEnd w:id="8"/>
      <w:bookmarkEnd w:id="9"/>
      <w:r w:rsidRPr="00BE2591">
        <w:rPr>
          <w:sz w:val="24"/>
          <w:szCs w:val="24"/>
        </w:rPr>
        <w:br/>
      </w:r>
    </w:p>
    <w:p w:rsidR="000B26B8" w:rsidRPr="00BE2591" w:rsidRDefault="000B26B8" w:rsidP="0099742D">
      <w:pPr>
        <w:spacing w:line="360" w:lineRule="auto"/>
        <w:ind w:firstLine="720"/>
        <w:jc w:val="both"/>
      </w:pPr>
      <w:r w:rsidRPr="00BE2591">
        <w:lastRenderedPageBreak/>
        <w:t>The D-T reaction emits neutrons and 3.5 MeV alphas traveling in almost opposite directions [Ref. 1].  The generator has an associated alpha detector (a cerium-doped yttrium aluminum perovskite (YAP</w:t>
      </w:r>
      <w:proofErr w:type="gramStart"/>
      <w:r w:rsidRPr="00BE2591">
        <w:t>:Ce</w:t>
      </w:r>
      <w:proofErr w:type="gramEnd"/>
      <w:r w:rsidRPr="00BE2591">
        <w:t xml:space="preserve">) scintillator) in order to define the direction of the alpha particle and thus determine the direction of the associated neutron.  This process begins the radiation-generating light in the scintillator and then transfers the light through a fiber optic face plate to a Hammamatsu H9500 photomultiplier tube (PMT) on the outside of the generator.  The PMT, coupled to the outside of the fiber optic faceplate, uses a row of 16 pixels to electronically collimate the neutron beam into a corresponding 16 pixel horizontal fan beam.  At this point, the pixilated fan beam then passes through the interrogation object and reaches the detectors on the other side, all of which can be seen in </w:t>
      </w:r>
      <w:fldSimple w:instr=" REF _Ref316245360 \h  \* MERGEFORMAT ">
        <w:r w:rsidR="00300001" w:rsidRPr="00BE2591">
          <w:t xml:space="preserve">Figure </w:t>
        </w:r>
        <w:r w:rsidR="00300001" w:rsidRPr="00BE2591">
          <w:rPr>
            <w:noProof/>
          </w:rPr>
          <w:t>2</w:t>
        </w:r>
      </w:fldSimple>
      <w:r w:rsidRPr="00BE2591">
        <w:t xml:space="preserve"> [Ref. 6].</w:t>
      </w:r>
    </w:p>
    <w:p w:rsidR="000B26B8" w:rsidRPr="00BE2591" w:rsidRDefault="000B26B8" w:rsidP="0099742D">
      <w:pPr>
        <w:spacing w:line="360" w:lineRule="auto"/>
        <w:ind w:firstLine="720"/>
        <w:jc w:val="both"/>
      </w:pPr>
      <w:r w:rsidRPr="00BE2591">
        <w:t xml:space="preserve">The alpha detection system serves the dual use of time- and directionally-tagging the neutrons, which is necessary for the coincidence counting used in imaging the unknown object.  Because the neutron energy is known, the time of arrival of the 14.1 MeV transmitted neutrons at the detector is known, and the counts in an approximately 5 ns time window at that time are used for transmission imaging [Ref. 9].  Scattered and induced fission </w:t>
      </w:r>
      <w:proofErr w:type="gramStart"/>
      <w:r w:rsidR="001242C8" w:rsidRPr="00BE2591">
        <w:t>radiation usually arrive</w:t>
      </w:r>
      <w:proofErr w:type="gramEnd"/>
      <w:r w:rsidRPr="00BE2591">
        <w:t xml:space="preserve"> at the detectors at a later time.    </w:t>
      </w:r>
    </w:p>
    <w:p w:rsidR="000B26B8" w:rsidRPr="00BE2591" w:rsidRDefault="000B26B8" w:rsidP="000B26B8"/>
    <w:p w:rsidR="000B26B8" w:rsidRPr="00BE2591" w:rsidRDefault="000B26B8" w:rsidP="000B26B8">
      <w:pPr>
        <w:pStyle w:val="Caption"/>
        <w:jc w:val="center"/>
      </w:pPr>
      <w:r w:rsidRPr="00BE2591">
        <w:rPr>
          <w:noProof/>
        </w:rPr>
        <w:drawing>
          <wp:inline distT="0" distB="0" distL="0" distR="0">
            <wp:extent cx="3744078" cy="2955851"/>
            <wp:effectExtent l="19050" t="0" r="8772"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3747537" cy="2958581"/>
                    </a:xfrm>
                    <a:prstGeom prst="rect">
                      <a:avLst/>
                    </a:prstGeom>
                    <a:noFill/>
                    <a:ln w="9525">
                      <a:noFill/>
                      <a:miter lim="800000"/>
                      <a:headEnd/>
                      <a:tailEnd/>
                    </a:ln>
                  </pic:spPr>
                </pic:pic>
              </a:graphicData>
            </a:graphic>
          </wp:inline>
        </w:drawing>
      </w:r>
    </w:p>
    <w:p w:rsidR="000B26B8" w:rsidRPr="00BE2591" w:rsidRDefault="000B26B8" w:rsidP="000B26B8">
      <w:pPr>
        <w:pStyle w:val="Caption"/>
        <w:jc w:val="both"/>
        <w:rPr>
          <w:sz w:val="24"/>
          <w:szCs w:val="24"/>
        </w:rPr>
      </w:pPr>
      <w:bookmarkStart w:id="10" w:name="_Ref316245360"/>
      <w:bookmarkStart w:id="11" w:name="_Toc305666570"/>
      <w:bookmarkStart w:id="12" w:name="_Toc313625254"/>
      <w:bookmarkStart w:id="13" w:name="_Toc322356771"/>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2</w:t>
      </w:r>
      <w:r w:rsidR="00FE5326" w:rsidRPr="00BE2591">
        <w:rPr>
          <w:sz w:val="24"/>
          <w:szCs w:val="24"/>
        </w:rPr>
        <w:fldChar w:fldCharType="end"/>
      </w:r>
      <w:bookmarkEnd w:id="10"/>
      <w:r w:rsidRPr="00BE2591">
        <w:rPr>
          <w:noProof/>
          <w:sz w:val="24"/>
          <w:szCs w:val="24"/>
        </w:rPr>
        <w:t>.</w:t>
      </w:r>
      <w:proofErr w:type="gramEnd"/>
      <w:r w:rsidRPr="00BE2591">
        <w:rPr>
          <w:noProof/>
          <w:sz w:val="24"/>
          <w:szCs w:val="24"/>
        </w:rPr>
        <w:t xml:space="preserve"> </w:t>
      </w:r>
      <w:r w:rsidRPr="00BE2591">
        <w:rPr>
          <w:sz w:val="24"/>
          <w:szCs w:val="24"/>
        </w:rPr>
        <w:t xml:space="preserve"> A labeled photograph that illustrates a typical NMIS measurement: an unknown target is interrogated by a D-T neutron generator with an associated alpha-particle detector; scattered and fission neutrons are then detected with respective imaging and induced fission radiation detectors on the far side of the object.</w:t>
      </w:r>
      <w:bookmarkEnd w:id="13"/>
      <w:r w:rsidRPr="00BE2591">
        <w:rPr>
          <w:sz w:val="24"/>
          <w:szCs w:val="24"/>
        </w:rPr>
        <w:t xml:space="preserve"> </w:t>
      </w:r>
    </w:p>
    <w:p w:rsidR="000B26B8" w:rsidRPr="00BE2591" w:rsidRDefault="000B26B8" w:rsidP="000B26B8">
      <w:pPr>
        <w:pStyle w:val="Heading2"/>
        <w:jc w:val="center"/>
        <w:rPr>
          <w:rFonts w:ascii="Times New Roman" w:hAnsi="Times New Roman" w:cs="Times New Roman"/>
          <w:color w:val="auto"/>
          <w:sz w:val="28"/>
          <w:szCs w:val="28"/>
        </w:rPr>
      </w:pPr>
      <w:bookmarkStart w:id="14" w:name="_Toc322357120"/>
      <w:bookmarkEnd w:id="11"/>
      <w:bookmarkEnd w:id="12"/>
      <w:r w:rsidRPr="00BE2591">
        <w:rPr>
          <w:rFonts w:ascii="Times New Roman" w:hAnsi="Times New Roman" w:cs="Times New Roman"/>
          <w:color w:val="auto"/>
          <w:sz w:val="28"/>
          <w:szCs w:val="28"/>
        </w:rPr>
        <w:lastRenderedPageBreak/>
        <w:t>Imaging Detectors</w:t>
      </w:r>
      <w:bookmarkEnd w:id="14"/>
    </w:p>
    <w:p w:rsidR="000B26B8" w:rsidRPr="00BE2591" w:rsidRDefault="000B26B8" w:rsidP="00D8446D">
      <w:pPr>
        <w:spacing w:line="360" w:lineRule="auto"/>
      </w:pPr>
    </w:p>
    <w:p w:rsidR="000B26B8" w:rsidRPr="00BE2591" w:rsidRDefault="000B26B8" w:rsidP="0099742D">
      <w:pPr>
        <w:spacing w:line="360" w:lineRule="auto"/>
        <w:ind w:firstLine="720"/>
        <w:jc w:val="both"/>
      </w:pPr>
      <w:r w:rsidRPr="00BE2591">
        <w:t xml:space="preserve">NMIS now uses thirty-two 2.54 × 2.54 × 10.16 cm plastic EJ-200 scintillators as the imaging detectors, arrayed along an arc with a 115 cm radius with respect to the neutron production spot in the D-T generator [Ref. 9].  The imaging detector arc was shifted laterally in a process known as sub-sampling by some fraction of the distance between the imaging detectors, usually one-fourth of the distance between imaging detectors, in order to increase the spatial resolution and simulate a total of 128 detector positions [Ref. 7].   Coincident counts in adjacent imaging detectors within a preselected time window are not counted twice by not recording the second count that occurred. </w:t>
      </w:r>
    </w:p>
    <w:p w:rsidR="000B26B8" w:rsidRPr="00BE2591" w:rsidRDefault="000B26B8" w:rsidP="0099742D">
      <w:pPr>
        <w:spacing w:line="360" w:lineRule="auto"/>
        <w:ind w:firstLine="720"/>
        <w:jc w:val="both"/>
      </w:pPr>
      <w:r w:rsidRPr="00BE2591">
        <w:t xml:space="preserve">The imaging detector arc can also be raised or lowered to perform measurements at set increments along the height (z-axis) of the object to account for the possibility of non-uniformity in its geometry or composition.  Since NMIS contains </w:t>
      </w:r>
      <w:r w:rsidR="0038682B" w:rsidRPr="00BE2591">
        <w:t>a rotation mechanism on which t</w:t>
      </w:r>
      <w:r w:rsidRPr="00BE2591">
        <w:t>he object is placed, the object can also be rotated at each height increment for similar reasons in the x-y plane.  The data gathered at each rotation is then combined to form a sinogram, which is a plot of the detector measurement position versus the detector angular position, and from which a tomograph of the object can be reconstructed.  For cylindrically symmetric objects with a vertical axis of symmetry, the rotation is not necessary if location with respect to the source is known.</w:t>
      </w:r>
    </w:p>
    <w:p w:rsidR="0000559E" w:rsidRPr="00BE2591" w:rsidRDefault="0000559E" w:rsidP="00B11D0F">
      <w:pPr>
        <w:pStyle w:val="Heading2"/>
        <w:jc w:val="center"/>
        <w:rPr>
          <w:rFonts w:ascii="Times New Roman" w:hAnsi="Times New Roman" w:cs="Times New Roman"/>
          <w:color w:val="auto"/>
          <w:sz w:val="28"/>
          <w:szCs w:val="28"/>
        </w:rPr>
      </w:pPr>
      <w:bookmarkStart w:id="15" w:name="_Toc322357121"/>
      <w:r w:rsidRPr="00BE2591">
        <w:rPr>
          <w:rFonts w:ascii="Times New Roman" w:hAnsi="Times New Roman" w:cs="Times New Roman"/>
          <w:color w:val="auto"/>
          <w:sz w:val="28"/>
          <w:szCs w:val="28"/>
        </w:rPr>
        <w:t>Induced Fission Radiation Detectors</w:t>
      </w:r>
      <w:bookmarkEnd w:id="15"/>
    </w:p>
    <w:p w:rsidR="0000559E" w:rsidRPr="00BE2591" w:rsidRDefault="0000559E" w:rsidP="0099742D">
      <w:pPr>
        <w:spacing w:line="360" w:lineRule="auto"/>
        <w:ind w:firstLine="720"/>
        <w:jc w:val="both"/>
      </w:pPr>
    </w:p>
    <w:p w:rsidR="00D8446D" w:rsidRPr="00BE2591" w:rsidRDefault="00D8446D" w:rsidP="0099742D">
      <w:pPr>
        <w:spacing w:line="360" w:lineRule="auto"/>
        <w:ind w:firstLine="720"/>
        <w:jc w:val="both"/>
        <w:sectPr w:rsidR="00D8446D" w:rsidRPr="00BE2591" w:rsidSect="00766533">
          <w:footerReference w:type="default" r:id="rId14"/>
          <w:type w:val="continuous"/>
          <w:pgSz w:w="12240" w:h="15840"/>
          <w:pgMar w:top="1440" w:right="1440" w:bottom="1440" w:left="1440" w:header="720" w:footer="720" w:gutter="0"/>
          <w:cols w:space="720"/>
          <w:docGrid w:linePitch="360"/>
        </w:sectPr>
      </w:pPr>
      <w:r w:rsidRPr="00BE2591">
        <w:t>For these simulations and analyses, NMIS employed eight 25 × 25 × 8 cm induced fission radiation detectors that are set in a two-tier aluminum array so that four detectors sit above the imaging detectors and four sit below (</w:t>
      </w:r>
      <w:fldSimple w:instr=" REF _Ref316245360 \h  \* MERGEFORMAT ">
        <w:r w:rsidR="00300001" w:rsidRPr="00BE2591">
          <w:t xml:space="preserve">Figure </w:t>
        </w:r>
        <w:r w:rsidR="00300001" w:rsidRPr="00BE2591">
          <w:rPr>
            <w:noProof/>
          </w:rPr>
          <w:t>2</w:t>
        </w:r>
      </w:fldSimple>
      <w:r w:rsidRPr="00BE2591">
        <w:t xml:space="preserve"> and </w:t>
      </w:r>
      <w:fldSimple w:instr=" REF _Ref316245681 \h  \* MERGEFORMAT ">
        <w:r w:rsidR="00300001" w:rsidRPr="00BE2591">
          <w:t xml:space="preserve">Figure </w:t>
        </w:r>
        <w:r w:rsidR="00300001" w:rsidRPr="00BE2591">
          <w:rPr>
            <w:noProof/>
          </w:rPr>
          <w:t>3</w:t>
        </w:r>
      </w:fldSimple>
      <w:r w:rsidRPr="00BE2591">
        <w:t xml:space="preserve">).  The proton recoil scintillators are separated by 6 in of polyethylene to reduce cross-talk between detectors </w:t>
      </w:r>
    </w:p>
    <w:p w:rsidR="00D8446D" w:rsidRPr="00BE2591" w:rsidRDefault="00D8446D" w:rsidP="0099742D">
      <w:pPr>
        <w:spacing w:line="360" w:lineRule="auto"/>
        <w:jc w:val="both"/>
        <w:sectPr w:rsidR="00D8446D" w:rsidRPr="00BE2591" w:rsidSect="00766533">
          <w:footerReference w:type="default" r:id="rId15"/>
          <w:type w:val="continuous"/>
          <w:pgSz w:w="12240" w:h="15840"/>
          <w:pgMar w:top="1440" w:right="1440" w:bottom="1440" w:left="1440" w:header="720" w:footer="720" w:gutter="0"/>
          <w:cols w:space="720"/>
          <w:docGrid w:linePitch="360"/>
        </w:sectPr>
      </w:pPr>
      <w:proofErr w:type="gramStart"/>
      <w:r w:rsidRPr="00BE2591">
        <w:lastRenderedPageBreak/>
        <w:t>[Ref. 10].</w:t>
      </w:r>
      <w:proofErr w:type="gramEnd"/>
      <w:r w:rsidRPr="00BE2591">
        <w:t xml:space="preserve">  For this work, the fission detectors are in an arc radius of 50 cm from the center of the interrogation object [Ref. 11].  These detectors are larger than the imaging detectors to detect the induced fission radiation which is usually an order of magnitude less than the transmission radiation.  These detectors are used for fission mapping and serve the purpose of measuring multiplicity, i.e. the number of single and double neutrons resulting from induced fission in the object.  This information can then be used to determine the enrichment levels of fissile material </w:t>
      </w:r>
    </w:p>
    <w:p w:rsidR="001242C8" w:rsidRPr="00BE2591" w:rsidRDefault="001242C8" w:rsidP="0099742D">
      <w:pPr>
        <w:spacing w:line="360" w:lineRule="auto"/>
        <w:jc w:val="both"/>
      </w:pPr>
      <w:proofErr w:type="gramStart"/>
      <w:r w:rsidRPr="00BE2591">
        <w:lastRenderedPageBreak/>
        <w:t>that</w:t>
      </w:r>
      <w:proofErr w:type="gramEnd"/>
      <w:r w:rsidRPr="00BE2591">
        <w:t xml:space="preserve"> may be present in the object because there is a direct correlation between the number of fission neutrons detected (singles, doubles, and so on) and the amount of fissile material present [Ref. 7]. </w:t>
      </w:r>
    </w:p>
    <w:p w:rsidR="001242C8" w:rsidRPr="00BE2591" w:rsidRDefault="001242C8" w:rsidP="0099742D">
      <w:pPr>
        <w:spacing w:line="360" w:lineRule="auto"/>
        <w:ind w:firstLine="720"/>
        <w:jc w:val="both"/>
      </w:pPr>
      <w:r w:rsidRPr="00BE2591">
        <w:t xml:space="preserve">To accomplish fission mapping, NMIS uses source-triggered, random and time-gated multiplicities singles, doubles, triples, etc.  The time interval is selected to maximize the probability that detected neutrons are indeed from fission and are not from other sources such as inelastic gamma rays.  The window begins slightly after the radiation induced by the interrogation neutrons reaches the detectors and ends when the last of the fission chain neutrons reach the induced fission radiation detectors.  In theory, the gamma rays from the initial induced fissions have already passed through the detectors by the time fission neutrons arrive at the detectors.  However, prompt gamma rays from fissions later in the fission chain are detected in the time window.  Additional gamma ray reductions can be achieved by pulse shape discrimination with liquid scintillators; plastic scintillators can only use timing to discriminate between photons and neutrons [Ref. 7].  It is important to note that pulse shape discrimination was not used here. </w:t>
      </w:r>
    </w:p>
    <w:p w:rsidR="001242C8" w:rsidRPr="00BE2591" w:rsidRDefault="001242C8" w:rsidP="001242C8">
      <w:pPr>
        <w:spacing w:line="360" w:lineRule="auto"/>
        <w:ind w:firstLine="720"/>
      </w:pPr>
    </w:p>
    <w:p w:rsidR="00C67EF7" w:rsidRPr="00BE2591" w:rsidRDefault="00C67EF7" w:rsidP="00B11D0F">
      <w:pPr>
        <w:keepNext/>
        <w:jc w:val="center"/>
        <w:rPr>
          <w:noProof/>
        </w:rPr>
      </w:pPr>
      <w:r w:rsidRPr="00BE2591">
        <w:rPr>
          <w:noProof/>
        </w:rPr>
        <w:drawing>
          <wp:inline distT="0" distB="0" distL="0" distR="0">
            <wp:extent cx="3404634" cy="2602859"/>
            <wp:effectExtent l="19050" t="0" r="5316" b="0"/>
            <wp:docPr id="13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pic:cNvPicPr>
                      <a:picLocks noChangeAspect="1" noChangeArrowheads="1"/>
                    </pic:cNvPicPr>
                  </pic:nvPicPr>
                  <pic:blipFill>
                    <a:blip r:embed="rId16"/>
                    <a:srcRect/>
                    <a:stretch>
                      <a:fillRect/>
                    </a:stretch>
                  </pic:blipFill>
                  <pic:spPr bwMode="auto">
                    <a:xfrm>
                      <a:off x="0" y="0"/>
                      <a:ext cx="3404634" cy="2602859"/>
                    </a:xfrm>
                    <a:prstGeom prst="rect">
                      <a:avLst/>
                    </a:prstGeom>
                    <a:noFill/>
                    <a:ln w="9525">
                      <a:noFill/>
                      <a:miter lim="800000"/>
                      <a:headEnd/>
                      <a:tailEnd/>
                    </a:ln>
                  </pic:spPr>
                </pic:pic>
              </a:graphicData>
            </a:graphic>
          </wp:inline>
        </w:drawing>
      </w:r>
    </w:p>
    <w:p w:rsidR="0000559E" w:rsidRPr="00BE2591" w:rsidRDefault="0000559E" w:rsidP="00B11D0F">
      <w:pPr>
        <w:keepNext/>
        <w:jc w:val="center"/>
      </w:pPr>
    </w:p>
    <w:p w:rsidR="0000559E" w:rsidRPr="00BE2591" w:rsidRDefault="0000559E" w:rsidP="00B11D0F">
      <w:pPr>
        <w:pStyle w:val="Caption"/>
        <w:jc w:val="both"/>
        <w:rPr>
          <w:sz w:val="24"/>
          <w:szCs w:val="24"/>
        </w:rPr>
      </w:pPr>
      <w:bookmarkStart w:id="16" w:name="_Ref316245681"/>
      <w:bookmarkStart w:id="17" w:name="_Toc313625255"/>
      <w:bookmarkStart w:id="18" w:name="_Toc305666571"/>
      <w:bookmarkStart w:id="19" w:name="_Toc322356772"/>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3</w:t>
      </w:r>
      <w:r w:rsidR="00FE5326" w:rsidRPr="00BE2591">
        <w:rPr>
          <w:sz w:val="24"/>
          <w:szCs w:val="24"/>
        </w:rPr>
        <w:fldChar w:fldCharType="end"/>
      </w:r>
      <w:bookmarkEnd w:id="16"/>
      <w:r w:rsidRPr="00BE2591">
        <w:rPr>
          <w:noProof/>
          <w:sz w:val="24"/>
          <w:szCs w:val="24"/>
        </w:rPr>
        <w:t>.</w:t>
      </w:r>
      <w:proofErr w:type="gramEnd"/>
      <w:r w:rsidRPr="00BE2591">
        <w:rPr>
          <w:noProof/>
          <w:sz w:val="24"/>
          <w:szCs w:val="24"/>
        </w:rPr>
        <w:t xml:space="preserve"> </w:t>
      </w:r>
      <w:r w:rsidRPr="00BE2591">
        <w:rPr>
          <w:sz w:val="24"/>
          <w:szCs w:val="24"/>
        </w:rPr>
        <w:t xml:space="preserve"> Diagram of the eight induced fission radiation detectors in a two-row array (dark brown) with plastic shielding (light brown) to decrease crosstalk</w:t>
      </w:r>
      <w:r w:rsidR="00A90A71" w:rsidRPr="00BE2591">
        <w:rPr>
          <w:sz w:val="24"/>
          <w:szCs w:val="24"/>
        </w:rPr>
        <w:t xml:space="preserve">.  </w:t>
      </w:r>
      <w:r w:rsidRPr="00BE2591">
        <w:rPr>
          <w:sz w:val="24"/>
          <w:szCs w:val="24"/>
        </w:rPr>
        <w:t xml:space="preserve">The thirty-two imaging detectors can be seen in the center (brown), with the D-T generator shown at left in blue and purple </w:t>
      </w:r>
      <w:r w:rsidR="000A10B4" w:rsidRPr="00BE2591">
        <w:rPr>
          <w:sz w:val="24"/>
          <w:szCs w:val="24"/>
        </w:rPr>
        <w:t xml:space="preserve"> and its associated alpha</w:t>
      </w:r>
      <w:r w:rsidR="0004783E" w:rsidRPr="00BE2591">
        <w:rPr>
          <w:sz w:val="24"/>
          <w:szCs w:val="24"/>
        </w:rPr>
        <w:t>-particle</w:t>
      </w:r>
      <w:r w:rsidR="000A10B4" w:rsidRPr="00BE2591">
        <w:rPr>
          <w:sz w:val="24"/>
          <w:szCs w:val="24"/>
        </w:rPr>
        <w:t xml:space="preserve"> detector shown in dark pink </w:t>
      </w:r>
      <w:r w:rsidRPr="00BE2591">
        <w:rPr>
          <w:sz w:val="24"/>
          <w:szCs w:val="24"/>
        </w:rPr>
        <w:t xml:space="preserve">[Ref. </w:t>
      </w:r>
      <w:r w:rsidR="00093DF1" w:rsidRPr="00BE2591">
        <w:rPr>
          <w:sz w:val="24"/>
          <w:szCs w:val="24"/>
        </w:rPr>
        <w:t>7]</w:t>
      </w:r>
      <w:r w:rsidRPr="00BE2591">
        <w:rPr>
          <w:sz w:val="24"/>
          <w:szCs w:val="24"/>
        </w:rPr>
        <w:t>.</w:t>
      </w:r>
      <w:bookmarkEnd w:id="17"/>
      <w:bookmarkEnd w:id="19"/>
      <w:r w:rsidRPr="00BE2591">
        <w:rPr>
          <w:sz w:val="24"/>
          <w:szCs w:val="24"/>
        </w:rPr>
        <w:t xml:space="preserve"> </w:t>
      </w:r>
      <w:bookmarkEnd w:id="18"/>
    </w:p>
    <w:p w:rsidR="0099608C" w:rsidRPr="00BE2591" w:rsidRDefault="0099608C" w:rsidP="0099608C">
      <w:pPr>
        <w:pStyle w:val="Heading2"/>
        <w:jc w:val="center"/>
        <w:rPr>
          <w:rFonts w:ascii="Times New Roman" w:hAnsi="Times New Roman" w:cs="Times New Roman"/>
          <w:color w:val="auto"/>
          <w:sz w:val="28"/>
          <w:szCs w:val="28"/>
        </w:rPr>
      </w:pPr>
      <w:bookmarkStart w:id="20" w:name="_Toc322357122"/>
      <w:r w:rsidRPr="00BE2591">
        <w:rPr>
          <w:rFonts w:ascii="Times New Roman" w:hAnsi="Times New Roman" w:cs="Times New Roman"/>
          <w:color w:val="auto"/>
          <w:sz w:val="28"/>
          <w:szCs w:val="28"/>
        </w:rPr>
        <w:lastRenderedPageBreak/>
        <w:t>Electronics System and Data Processing</w:t>
      </w:r>
      <w:bookmarkEnd w:id="20"/>
    </w:p>
    <w:p w:rsidR="0099608C" w:rsidRPr="00BE2591" w:rsidRDefault="0099608C" w:rsidP="0099742D">
      <w:pPr>
        <w:spacing w:line="360" w:lineRule="auto"/>
      </w:pPr>
    </w:p>
    <w:p w:rsidR="0099608C" w:rsidRPr="00BE2591" w:rsidRDefault="0099608C" w:rsidP="0099742D">
      <w:pPr>
        <w:spacing w:line="360" w:lineRule="auto"/>
        <w:ind w:firstLine="720"/>
        <w:jc w:val="both"/>
      </w:pPr>
      <w:r w:rsidRPr="00BE2591">
        <w:t>After digitization, all signals from all detectors go to the high speed data acquisition processor</w:t>
      </w:r>
      <w:r w:rsidR="00331BD9" w:rsidRPr="00BE2591">
        <w:t xml:space="preserve"> </w:t>
      </w:r>
      <w:r w:rsidRPr="00BE2591">
        <w:t xml:space="preserve">via shielded cables.  The NMIS data acquisition </w:t>
      </w:r>
      <w:r w:rsidR="0068680F" w:rsidRPr="00BE2591">
        <w:t>processor computes</w:t>
      </w:r>
      <w:r w:rsidRPr="00BE2591">
        <w:t xml:space="preserve"> time-correlations </w:t>
      </w:r>
      <w:r w:rsidR="002B4D75" w:rsidRPr="00BE2591">
        <w:t xml:space="preserve">on-line </w:t>
      </w:r>
      <w:r w:rsidRPr="00BE2591">
        <w:t xml:space="preserve">between the 16 alpha pixels and each imaging detector </w:t>
      </w:r>
      <w:r w:rsidR="003029A1" w:rsidRPr="00BE2591">
        <w:t>in the array in 1 n</w:t>
      </w:r>
      <w:r w:rsidR="0068680F" w:rsidRPr="00BE2591">
        <w:t>ano</w:t>
      </w:r>
      <w:r w:rsidR="003029A1" w:rsidRPr="00BE2591">
        <w:t>s</w:t>
      </w:r>
      <w:r w:rsidR="0068680F" w:rsidRPr="00BE2591">
        <w:t>econd</w:t>
      </w:r>
      <w:r w:rsidR="003029A1" w:rsidRPr="00BE2591">
        <w:t xml:space="preserve"> increments, as well as </w:t>
      </w:r>
      <w:r w:rsidR="00331BD9" w:rsidRPr="00BE2591">
        <w:t xml:space="preserve">between </w:t>
      </w:r>
      <w:r w:rsidR="003029A1" w:rsidRPr="00BE2591">
        <w:t xml:space="preserve">the induced fission radiation detectors </w:t>
      </w:r>
      <w:r w:rsidRPr="00BE2591">
        <w:t xml:space="preserve">[Ref. 1].  </w:t>
      </w:r>
      <w:r w:rsidR="008D1E15" w:rsidRPr="00BE2591">
        <w:t xml:space="preserve">All correlations can be </w:t>
      </w:r>
      <w:r w:rsidRPr="00BE2591">
        <w:t xml:space="preserve">normalized to the source strength by dividing the number of counts in each time interval by the total counts recorded in that pixel over the entire measurement [Ref. </w:t>
      </w:r>
      <w:r w:rsidR="00331BD9" w:rsidRPr="00BE2591">
        <w:t xml:space="preserve">1, </w:t>
      </w:r>
      <w:r w:rsidR="00093DF1" w:rsidRPr="00BE2591">
        <w:t>12]</w:t>
      </w:r>
      <w:r w:rsidRPr="00BE2591">
        <w:t xml:space="preserve">.  For an in-depth look at the </w:t>
      </w:r>
      <w:r w:rsidR="008D1E15" w:rsidRPr="00BE2591">
        <w:t xml:space="preserve">capability of </w:t>
      </w:r>
      <w:r w:rsidRPr="00BE2591">
        <w:t xml:space="preserve">the processor, please see [Ref. 1].  </w:t>
      </w:r>
      <w:r w:rsidR="008D1E15" w:rsidRPr="00BE2591">
        <w:t xml:space="preserve">For </w:t>
      </w:r>
      <w:r w:rsidRPr="00BE2591">
        <w:t xml:space="preserve">gamma spectroscopy, </w:t>
      </w:r>
      <w:r w:rsidR="003029A1" w:rsidRPr="00BE2591">
        <w:t>NMIS</w:t>
      </w:r>
      <w:r w:rsidRPr="00BE2591">
        <w:t xml:space="preserve"> </w:t>
      </w:r>
      <w:r w:rsidR="008D1E15" w:rsidRPr="00BE2591">
        <w:t>would use</w:t>
      </w:r>
      <w:r w:rsidRPr="00BE2591">
        <w:t xml:space="preserve"> a multi-channel analyzer (MCA).  </w:t>
      </w:r>
    </w:p>
    <w:p w:rsidR="008D1E15" w:rsidRPr="00BE2591" w:rsidRDefault="008D1E15" w:rsidP="005947B3">
      <w:pPr>
        <w:pStyle w:val="StyleHeading1Centered"/>
        <w:spacing w:line="360" w:lineRule="auto"/>
        <w:rPr>
          <w:rFonts w:ascii="Times New Roman" w:hAnsi="Times New Roman"/>
        </w:rPr>
      </w:pPr>
    </w:p>
    <w:p w:rsidR="008D1E15" w:rsidRPr="00BE2591" w:rsidRDefault="008D1E15" w:rsidP="005947B3">
      <w:pPr>
        <w:pStyle w:val="StyleHeading1Centered"/>
        <w:spacing w:line="360" w:lineRule="auto"/>
        <w:rPr>
          <w:rFonts w:ascii="Times New Roman" w:hAnsi="Times New Roman"/>
        </w:rPr>
      </w:pPr>
    </w:p>
    <w:p w:rsidR="008D1E15" w:rsidRPr="00BE2591" w:rsidRDefault="008D1E15" w:rsidP="005947B3">
      <w:pPr>
        <w:pStyle w:val="StyleHeading1Centered"/>
        <w:spacing w:line="360" w:lineRule="auto"/>
        <w:rPr>
          <w:rFonts w:ascii="Times New Roman" w:hAnsi="Times New Roman"/>
        </w:rPr>
      </w:pPr>
    </w:p>
    <w:p w:rsidR="008D1E15" w:rsidRPr="00BE2591" w:rsidRDefault="008D1E15" w:rsidP="005947B3">
      <w:pPr>
        <w:pStyle w:val="StyleHeading1Centered"/>
        <w:spacing w:line="360" w:lineRule="auto"/>
        <w:rPr>
          <w:rFonts w:ascii="Times New Roman" w:hAnsi="Times New Roman"/>
        </w:rPr>
      </w:pPr>
    </w:p>
    <w:p w:rsidR="008D1E15" w:rsidRPr="00BE2591" w:rsidRDefault="008D1E15" w:rsidP="005947B3">
      <w:pPr>
        <w:pStyle w:val="StyleHeading1Centered"/>
        <w:spacing w:line="360" w:lineRule="auto"/>
        <w:rPr>
          <w:rFonts w:ascii="Times New Roman" w:hAnsi="Times New Roman"/>
        </w:rPr>
      </w:pPr>
    </w:p>
    <w:p w:rsidR="008D1E15" w:rsidRPr="00BE2591" w:rsidRDefault="008D1E15" w:rsidP="005947B3">
      <w:pPr>
        <w:pStyle w:val="StyleHeading1Centered"/>
        <w:spacing w:line="360" w:lineRule="auto"/>
        <w:rPr>
          <w:rFonts w:ascii="Times New Roman" w:hAnsi="Times New Roman"/>
        </w:rPr>
      </w:pPr>
    </w:p>
    <w:p w:rsidR="008D1E15" w:rsidRPr="00BE2591" w:rsidRDefault="008D1E15" w:rsidP="005947B3">
      <w:pPr>
        <w:pStyle w:val="StyleHeading1Centered"/>
        <w:spacing w:line="360" w:lineRule="auto"/>
        <w:rPr>
          <w:rFonts w:ascii="Times New Roman" w:hAnsi="Times New Roman"/>
        </w:rPr>
      </w:pPr>
    </w:p>
    <w:p w:rsidR="008D1E15" w:rsidRPr="00BE2591" w:rsidRDefault="008D1E15" w:rsidP="005947B3">
      <w:pPr>
        <w:pStyle w:val="StyleHeading1Centered"/>
        <w:spacing w:line="360" w:lineRule="auto"/>
        <w:rPr>
          <w:rFonts w:ascii="Times New Roman" w:hAnsi="Times New Roman"/>
        </w:rPr>
      </w:pPr>
    </w:p>
    <w:p w:rsidR="008D1E15" w:rsidRPr="00BE2591" w:rsidRDefault="008D1E15" w:rsidP="005947B3">
      <w:pPr>
        <w:pStyle w:val="StyleHeading1Centered"/>
        <w:spacing w:line="360" w:lineRule="auto"/>
        <w:rPr>
          <w:rFonts w:ascii="Times New Roman" w:hAnsi="Times New Roman"/>
        </w:rPr>
      </w:pPr>
    </w:p>
    <w:p w:rsidR="00D8446D" w:rsidRPr="00BE2591" w:rsidRDefault="00D8446D" w:rsidP="00D8446D">
      <w:pPr>
        <w:pStyle w:val="CommentSubject"/>
      </w:pPr>
    </w:p>
    <w:p w:rsidR="00D8446D" w:rsidRPr="00BE2591" w:rsidRDefault="00D8446D" w:rsidP="00D8446D">
      <w:pPr>
        <w:pStyle w:val="CommentText"/>
        <w:rPr>
          <w:rFonts w:ascii="Times New Roman" w:hAnsi="Times New Roman" w:cs="Times New Roman"/>
        </w:rPr>
      </w:pPr>
    </w:p>
    <w:p w:rsidR="00D8446D" w:rsidRPr="00BE2591" w:rsidRDefault="00D8446D" w:rsidP="00D8446D">
      <w:pPr>
        <w:pStyle w:val="CommentText"/>
        <w:rPr>
          <w:rFonts w:ascii="Times New Roman" w:hAnsi="Times New Roman" w:cs="Times New Roman"/>
        </w:rPr>
      </w:pPr>
    </w:p>
    <w:p w:rsidR="00D8446D" w:rsidRPr="00BE2591" w:rsidRDefault="00D8446D" w:rsidP="00D8446D">
      <w:pPr>
        <w:pStyle w:val="CommentText"/>
        <w:rPr>
          <w:rFonts w:ascii="Times New Roman" w:hAnsi="Times New Roman" w:cs="Times New Roman"/>
        </w:rPr>
      </w:pPr>
    </w:p>
    <w:p w:rsidR="00D8446D" w:rsidRPr="00BE2591" w:rsidRDefault="00D8446D" w:rsidP="00D8446D">
      <w:pPr>
        <w:pStyle w:val="CommentText"/>
        <w:rPr>
          <w:rFonts w:ascii="Times New Roman" w:hAnsi="Times New Roman" w:cs="Times New Roman"/>
        </w:rPr>
      </w:pPr>
    </w:p>
    <w:p w:rsidR="00D8446D" w:rsidRPr="00BE2591" w:rsidRDefault="00D8446D" w:rsidP="00D8446D">
      <w:pPr>
        <w:pStyle w:val="CommentText"/>
        <w:rPr>
          <w:rFonts w:ascii="Times New Roman" w:hAnsi="Times New Roman" w:cs="Times New Roman"/>
        </w:rPr>
      </w:pPr>
    </w:p>
    <w:p w:rsidR="00D8446D" w:rsidRPr="00BE2591" w:rsidRDefault="00D8446D" w:rsidP="00D8446D">
      <w:pPr>
        <w:pStyle w:val="CommentText"/>
        <w:rPr>
          <w:rFonts w:ascii="Times New Roman" w:hAnsi="Times New Roman" w:cs="Times New Roman"/>
        </w:rPr>
      </w:pPr>
    </w:p>
    <w:p w:rsidR="008D1E15" w:rsidRPr="00BE2591" w:rsidRDefault="008D1E15" w:rsidP="005947B3">
      <w:pPr>
        <w:pStyle w:val="StyleHeading1Centered"/>
        <w:spacing w:line="360" w:lineRule="auto"/>
        <w:rPr>
          <w:rFonts w:ascii="Times New Roman" w:hAnsi="Times New Roman"/>
        </w:rPr>
      </w:pPr>
    </w:p>
    <w:p w:rsidR="005947B3" w:rsidRPr="00BE2591" w:rsidRDefault="005947B3" w:rsidP="005947B3">
      <w:pPr>
        <w:pStyle w:val="StyleHeading1Centered"/>
        <w:spacing w:line="360" w:lineRule="auto"/>
        <w:rPr>
          <w:rFonts w:ascii="Times New Roman" w:hAnsi="Times New Roman"/>
        </w:rPr>
      </w:pPr>
      <w:bookmarkStart w:id="21" w:name="_Toc322357123"/>
      <w:r w:rsidRPr="00BE2591">
        <w:rPr>
          <w:rFonts w:ascii="Times New Roman" w:hAnsi="Times New Roman"/>
        </w:rPr>
        <w:lastRenderedPageBreak/>
        <w:t xml:space="preserve">CHAPTER </w:t>
      </w:r>
      <w:r w:rsidR="00D91C99" w:rsidRPr="00BE2591">
        <w:rPr>
          <w:rFonts w:ascii="Times New Roman" w:hAnsi="Times New Roman"/>
        </w:rPr>
        <w:t>III</w:t>
      </w:r>
      <w:r w:rsidRPr="00BE2591">
        <w:rPr>
          <w:rFonts w:ascii="Times New Roman" w:hAnsi="Times New Roman"/>
        </w:rPr>
        <w:br/>
        <w:t>Description of Simulations</w:t>
      </w:r>
      <w:bookmarkEnd w:id="21"/>
    </w:p>
    <w:p w:rsidR="0000559E" w:rsidRPr="00BE2591" w:rsidRDefault="0000559E" w:rsidP="005947B3">
      <w:pPr>
        <w:pStyle w:val="NoSpacing"/>
        <w:rPr>
          <w:rFonts w:ascii="Times New Roman" w:hAnsi="Times New Roman" w:cs="Times New Roman"/>
        </w:rPr>
      </w:pPr>
    </w:p>
    <w:p w:rsidR="0000559E" w:rsidRPr="00BE2591" w:rsidRDefault="0000559E" w:rsidP="0099742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pPr>
      <w:r w:rsidRPr="00BE2591">
        <w:tab/>
        <w:t xml:space="preserve">This </w:t>
      </w:r>
      <w:r w:rsidR="008D1E15" w:rsidRPr="00BE2591">
        <w:t>chapter</w:t>
      </w:r>
      <w:r w:rsidRPr="00BE2591">
        <w:t xml:space="preserve"> describes </w:t>
      </w:r>
      <w:r w:rsidR="00B879F4" w:rsidRPr="00BE2591">
        <w:t>the simulated data</w:t>
      </w:r>
      <w:r w:rsidR="001C0D9C" w:rsidRPr="00BE2591">
        <w:t xml:space="preserve">.  </w:t>
      </w:r>
      <w:r w:rsidRPr="00BE2591">
        <w:t xml:space="preserve">Unless otherwise noted, it is to be assumed that the simulated data described in Chapter III was generated by Dr. Brandon Grogan </w:t>
      </w:r>
      <w:r w:rsidR="00524EB4" w:rsidRPr="00BE2591">
        <w:t xml:space="preserve">of </w:t>
      </w:r>
      <w:r w:rsidRPr="00BE2591">
        <w:t xml:space="preserve">Oak Ridge National Laboratory. </w:t>
      </w:r>
    </w:p>
    <w:p w:rsidR="0000559E" w:rsidRPr="00BE2591" w:rsidRDefault="0000559E" w:rsidP="009310AD">
      <w:pPr>
        <w:pStyle w:val="Heading2"/>
        <w:jc w:val="center"/>
        <w:rPr>
          <w:rFonts w:ascii="Times New Roman" w:hAnsi="Times New Roman" w:cs="Times New Roman"/>
          <w:color w:val="auto"/>
          <w:sz w:val="28"/>
          <w:szCs w:val="28"/>
        </w:rPr>
      </w:pPr>
      <w:bookmarkStart w:id="22" w:name="_Toc322357124"/>
      <w:r w:rsidRPr="00BE2591">
        <w:rPr>
          <w:rFonts w:ascii="Times New Roman" w:hAnsi="Times New Roman" w:cs="Times New Roman"/>
          <w:color w:val="auto"/>
          <w:sz w:val="28"/>
          <w:szCs w:val="28"/>
        </w:rPr>
        <w:t>Simulated Experimental Configuration</w:t>
      </w:r>
      <w:bookmarkEnd w:id="22"/>
    </w:p>
    <w:p w:rsidR="0000559E" w:rsidRPr="00BE2591" w:rsidRDefault="0000559E" w:rsidP="0099742D">
      <w:pPr>
        <w:spacing w:line="360" w:lineRule="auto"/>
        <w:ind w:firstLine="720"/>
        <w:jc w:val="both"/>
      </w:pPr>
    </w:p>
    <w:p w:rsidR="0000559E" w:rsidRPr="00BE2591" w:rsidRDefault="0000559E" w:rsidP="0099742D">
      <w:pPr>
        <w:spacing w:line="360" w:lineRule="auto"/>
        <w:ind w:firstLine="720"/>
        <w:jc w:val="both"/>
      </w:pPr>
      <w:r w:rsidRPr="00BE2591">
        <w:t>Object 1 was placed on a round stainless steel</w:t>
      </w:r>
      <w:r w:rsidR="00470922" w:rsidRPr="00BE2591">
        <w:t xml:space="preserve"> (SS304)</w:t>
      </w:r>
      <w:r w:rsidRPr="00BE2591">
        <w:t xml:space="preserve"> turntable for both gamma and neutron measurements</w:t>
      </w:r>
      <w:r w:rsidR="00A90A71" w:rsidRPr="00BE2591">
        <w:t xml:space="preserve">.  </w:t>
      </w:r>
      <w:r w:rsidRPr="00BE2591">
        <w:t>Th</w:t>
      </w:r>
      <w:r w:rsidR="00470922" w:rsidRPr="00BE2591">
        <w:t>e table had dimensions</w:t>
      </w:r>
      <w:r w:rsidRPr="00BE2591">
        <w:t xml:space="preserve"> of </w:t>
      </w:r>
      <w:r w:rsidR="00470922" w:rsidRPr="00BE2591">
        <w:t>22.86 x 22.86 x 0.635</w:t>
      </w:r>
      <w:r w:rsidRPr="00BE2591">
        <w:t xml:space="preserve"> cm and </w:t>
      </w:r>
      <w:r w:rsidR="003029A1" w:rsidRPr="00BE2591">
        <w:t xml:space="preserve">was at </w:t>
      </w:r>
      <w:r w:rsidRPr="00BE2591">
        <w:t xml:space="preserve">a height of </w:t>
      </w:r>
      <w:r w:rsidR="00526581" w:rsidRPr="00BE2591">
        <w:t>56</w:t>
      </w:r>
      <w:r w:rsidRPr="00BE2591">
        <w:t xml:space="preserve"> cm above the concrete floor</w:t>
      </w:r>
      <w:r w:rsidR="00A90A71" w:rsidRPr="00BE2591">
        <w:t xml:space="preserve">.  </w:t>
      </w:r>
      <w:r w:rsidRPr="00BE2591">
        <w:t>Passive and active gamma spectroscopy was simulated with MCNPX</w:t>
      </w:r>
      <w:r w:rsidR="00314D97" w:rsidRPr="00BE2591">
        <w:t xml:space="preserve"> version 2.6.0</w:t>
      </w:r>
      <w:r w:rsidR="00A90A71" w:rsidRPr="00BE2591">
        <w:t xml:space="preserve">.  </w:t>
      </w:r>
      <w:r w:rsidRPr="00BE2591">
        <w:t>The idealized simulated HPGe gamma detector was a 3” cube placed</w:t>
      </w:r>
      <w:r w:rsidR="003F23D3" w:rsidRPr="00BE2591">
        <w:t xml:space="preserve"> adjacent (</w:t>
      </w:r>
      <w:r w:rsidRPr="00BE2591">
        <w:t xml:space="preserve">1 mm </w:t>
      </w:r>
      <w:r w:rsidR="003F23D3" w:rsidRPr="00BE2591">
        <w:t xml:space="preserve">to minimize simulation time) </w:t>
      </w:r>
      <w:r w:rsidRPr="00BE2591">
        <w:t xml:space="preserve">from the surface of the object and 90° to </w:t>
      </w:r>
      <w:r w:rsidR="003029A1" w:rsidRPr="00BE2591">
        <w:t>the central</w:t>
      </w:r>
      <w:r w:rsidR="00DE65FB" w:rsidRPr="00BE2591">
        <w:t xml:space="preserve"> pixel of </w:t>
      </w:r>
      <w:r w:rsidRPr="00BE2591">
        <w:t>the D-T beam</w:t>
      </w:r>
      <w:r w:rsidR="00A30795" w:rsidRPr="00BE2591">
        <w:t xml:space="preserve"> (</w:t>
      </w:r>
      <w:fldSimple w:instr=" REF _Ref321845851 \h  \* MERGEFORMAT ">
        <w:r w:rsidR="00300001" w:rsidRPr="00BE2591">
          <w:t xml:space="preserve">Figure </w:t>
        </w:r>
        <w:r w:rsidR="00300001" w:rsidRPr="00BE2591">
          <w:rPr>
            <w:noProof/>
          </w:rPr>
          <w:t>4</w:t>
        </w:r>
      </w:fldSimple>
      <w:r w:rsidR="00A30795" w:rsidRPr="00BE2591">
        <w:t>)</w:t>
      </w:r>
      <w:r w:rsidRPr="00BE2591">
        <w:t xml:space="preserve">. </w:t>
      </w:r>
    </w:p>
    <w:p w:rsidR="001A1992" w:rsidRPr="00BE2591" w:rsidRDefault="0000559E" w:rsidP="0099742D">
      <w:pPr>
        <w:spacing w:line="360" w:lineRule="auto"/>
        <w:ind w:firstLine="720"/>
        <w:jc w:val="both"/>
      </w:pPr>
      <w:r w:rsidRPr="00BE2591">
        <w:t xml:space="preserve">For </w:t>
      </w:r>
      <w:r w:rsidR="00DE65FB" w:rsidRPr="00BE2591">
        <w:t xml:space="preserve">neutron </w:t>
      </w:r>
      <w:r w:rsidRPr="00BE2591">
        <w:t>imaging and fission mapping, the source-to-center distance was 35 cm and the source-to-</w:t>
      </w:r>
      <w:r w:rsidR="009310AD" w:rsidRPr="00BE2591">
        <w:t>imaging-detector</w:t>
      </w:r>
      <w:r w:rsidRPr="00BE2591">
        <w:t xml:space="preserve"> distance was 115 cm</w:t>
      </w:r>
      <w:r w:rsidR="00A90A71" w:rsidRPr="00BE2591">
        <w:t xml:space="preserve">.  </w:t>
      </w:r>
      <w:r w:rsidRPr="00BE2591">
        <w:t>Data for sixty rotations of 6° each were simulated at a height of 70 cm</w:t>
      </w:r>
      <w:r w:rsidR="00F013F9" w:rsidRPr="00BE2591">
        <w:t xml:space="preserve"> above</w:t>
      </w:r>
      <w:r w:rsidRPr="00BE2591">
        <w:t xml:space="preserve"> the floor</w:t>
      </w:r>
      <w:r w:rsidR="000139CB" w:rsidRPr="00BE2591">
        <w:t>; this height was selected because a vertical scan of Object 1 indicated this was the height of the region of interest for a detailed internal slice, or radial tomograph</w:t>
      </w:r>
      <w:r w:rsidR="00A90A71" w:rsidRPr="00BE2591">
        <w:t xml:space="preserve">.  </w:t>
      </w:r>
      <w:r w:rsidRPr="00BE2591">
        <w:t>Because Object 1 was radially symmetric, only the scan obtained at a height of 70 cm was provided and the sum of all rotations was used in the analysis</w:t>
      </w:r>
      <w:r w:rsidR="00A90A71" w:rsidRPr="00BE2591">
        <w:t xml:space="preserve">.  </w:t>
      </w:r>
      <w:r w:rsidR="00D8446D" w:rsidRPr="00BE2591">
        <w:t xml:space="preserve">In contrast, scans at multiple heights and individual rotations must be used in a measurement of an asymmetric object (for instance, a </w:t>
      </w:r>
      <w:proofErr w:type="spellStart"/>
      <w:r w:rsidR="00D8446D" w:rsidRPr="00BE2591">
        <w:t>cubiod</w:t>
      </w:r>
      <w:proofErr w:type="spellEnd"/>
      <w:r w:rsidR="00D8446D" w:rsidRPr="00BE2591">
        <w:t xml:space="preserve">). All simulated time correlation data (specifically, transmission, scattered, and neutrons and gammas from fission) was provided by MCNP-PoliMi.  </w:t>
      </w:r>
    </w:p>
    <w:p w:rsidR="00620F58" w:rsidRPr="00BE2591" w:rsidRDefault="00620F58" w:rsidP="001A1992">
      <w:pPr>
        <w:spacing w:line="360" w:lineRule="auto"/>
        <w:jc w:val="center"/>
      </w:pPr>
      <w:r w:rsidRPr="00BE2591">
        <w:rPr>
          <w:noProof/>
        </w:rPr>
        <w:drawing>
          <wp:inline distT="0" distB="0" distL="0" distR="0">
            <wp:extent cx="2649722" cy="1233806"/>
            <wp:effectExtent l="19050" t="0" r="0" b="0"/>
            <wp:docPr id="20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srcRect/>
                    <a:stretch>
                      <a:fillRect/>
                    </a:stretch>
                  </pic:blipFill>
                  <pic:spPr bwMode="auto">
                    <a:xfrm>
                      <a:off x="0" y="0"/>
                      <a:ext cx="2660923" cy="1239022"/>
                    </a:xfrm>
                    <a:prstGeom prst="rect">
                      <a:avLst/>
                    </a:prstGeom>
                    <a:noFill/>
                    <a:ln w="9525">
                      <a:noFill/>
                      <a:miter lim="800000"/>
                      <a:headEnd/>
                      <a:tailEnd/>
                    </a:ln>
                  </pic:spPr>
                </pic:pic>
              </a:graphicData>
            </a:graphic>
          </wp:inline>
        </w:drawing>
      </w:r>
    </w:p>
    <w:p w:rsidR="00620F58" w:rsidRPr="00BE2591" w:rsidRDefault="00620F58" w:rsidP="00620F58">
      <w:pPr>
        <w:pStyle w:val="Caption"/>
        <w:jc w:val="both"/>
        <w:rPr>
          <w:sz w:val="24"/>
          <w:szCs w:val="24"/>
        </w:rPr>
      </w:pPr>
      <w:bookmarkStart w:id="23" w:name="_Ref321845851"/>
      <w:bookmarkStart w:id="24" w:name="_Toc322356773"/>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4</w:t>
      </w:r>
      <w:r w:rsidR="00FE5326" w:rsidRPr="00BE2591">
        <w:rPr>
          <w:sz w:val="24"/>
          <w:szCs w:val="24"/>
        </w:rPr>
        <w:fldChar w:fldCharType="end"/>
      </w:r>
      <w:bookmarkEnd w:id="23"/>
      <w:r w:rsidRPr="00BE2591">
        <w:rPr>
          <w:sz w:val="24"/>
          <w:szCs w:val="24"/>
        </w:rPr>
        <w:t>.</w:t>
      </w:r>
      <w:proofErr w:type="gramEnd"/>
      <w:r w:rsidRPr="00BE2591">
        <w:rPr>
          <w:sz w:val="24"/>
          <w:szCs w:val="24"/>
        </w:rPr>
        <w:t xml:space="preserve">  </w:t>
      </w:r>
      <w:proofErr w:type="gramStart"/>
      <w:r w:rsidRPr="00BE2591">
        <w:rPr>
          <w:sz w:val="24"/>
          <w:szCs w:val="24"/>
        </w:rPr>
        <w:t>Illustration of the D-T source (yellow) whose center pixel is perpendicular to the HPGe detector (green).</w:t>
      </w:r>
      <w:proofErr w:type="gramEnd"/>
      <w:r w:rsidRPr="00BE2591">
        <w:rPr>
          <w:sz w:val="24"/>
          <w:szCs w:val="24"/>
        </w:rPr>
        <w:t xml:space="preserve">  An interrogation object (blue) and table (gray) are also shown.</w:t>
      </w:r>
      <w:bookmarkEnd w:id="24"/>
      <w:r w:rsidRPr="00BE2591">
        <w:rPr>
          <w:sz w:val="24"/>
          <w:szCs w:val="24"/>
        </w:rPr>
        <w:t xml:space="preserve"> </w:t>
      </w:r>
    </w:p>
    <w:p w:rsidR="0000559E" w:rsidRPr="00BE2591" w:rsidRDefault="00A00049" w:rsidP="00B11D0F">
      <w:pPr>
        <w:pStyle w:val="Heading2"/>
        <w:jc w:val="center"/>
        <w:rPr>
          <w:rFonts w:ascii="Times New Roman" w:hAnsi="Times New Roman" w:cs="Times New Roman"/>
          <w:color w:val="auto"/>
          <w:sz w:val="28"/>
          <w:szCs w:val="28"/>
        </w:rPr>
      </w:pPr>
      <w:bookmarkStart w:id="25" w:name="_Toc322357125"/>
      <w:r w:rsidRPr="00BE2591">
        <w:rPr>
          <w:rFonts w:ascii="Times New Roman" w:hAnsi="Times New Roman" w:cs="Times New Roman"/>
          <w:color w:val="auto"/>
          <w:sz w:val="28"/>
          <w:szCs w:val="28"/>
        </w:rPr>
        <w:lastRenderedPageBreak/>
        <w:t xml:space="preserve">Simulated </w:t>
      </w:r>
      <w:r w:rsidR="0000559E" w:rsidRPr="00BE2591">
        <w:rPr>
          <w:rFonts w:ascii="Times New Roman" w:hAnsi="Times New Roman" w:cs="Times New Roman"/>
          <w:color w:val="auto"/>
          <w:sz w:val="28"/>
          <w:szCs w:val="28"/>
        </w:rPr>
        <w:t xml:space="preserve">Gamma Spectroscopy </w:t>
      </w:r>
      <w:r w:rsidRPr="00BE2591">
        <w:rPr>
          <w:rFonts w:ascii="Times New Roman" w:hAnsi="Times New Roman" w:cs="Times New Roman"/>
          <w:color w:val="auto"/>
          <w:sz w:val="28"/>
          <w:szCs w:val="28"/>
        </w:rPr>
        <w:t>Data</w:t>
      </w:r>
      <w:bookmarkEnd w:id="25"/>
    </w:p>
    <w:p w:rsidR="0000559E" w:rsidRPr="00BE2591" w:rsidRDefault="0000559E" w:rsidP="00B00EF4">
      <w:pPr>
        <w:pStyle w:val="NoSpacing"/>
        <w:spacing w:line="360" w:lineRule="auto"/>
        <w:rPr>
          <w:rFonts w:ascii="Times New Roman" w:hAnsi="Times New Roman" w:cs="Times New Roman"/>
        </w:rPr>
      </w:pPr>
    </w:p>
    <w:p w:rsidR="0000559E" w:rsidRPr="00BE2591" w:rsidRDefault="0000559E" w:rsidP="00B11D0F">
      <w:pPr>
        <w:pStyle w:val="Heading3"/>
        <w:spacing w:before="0"/>
        <w:rPr>
          <w:rFonts w:ascii="Times New Roman" w:hAnsi="Times New Roman" w:cs="Times New Roman"/>
          <w:color w:val="auto"/>
        </w:rPr>
      </w:pPr>
      <w:bookmarkStart w:id="26" w:name="_Toc322357126"/>
      <w:r w:rsidRPr="00BE2591">
        <w:rPr>
          <w:rFonts w:ascii="Times New Roman" w:hAnsi="Times New Roman" w:cs="Times New Roman"/>
          <w:color w:val="auto"/>
        </w:rPr>
        <w:t>Overview of the Gamma Spectroscopy Modeling</w:t>
      </w:r>
      <w:bookmarkEnd w:id="26"/>
      <w:r w:rsidRPr="00BE2591">
        <w:rPr>
          <w:rFonts w:ascii="Times New Roman" w:hAnsi="Times New Roman" w:cs="Times New Roman"/>
          <w:color w:val="auto"/>
        </w:rPr>
        <w:t xml:space="preserve"> </w:t>
      </w:r>
    </w:p>
    <w:p w:rsidR="00523ED7" w:rsidRPr="00BE2591" w:rsidRDefault="00523ED7" w:rsidP="00523ED7"/>
    <w:p w:rsidR="0000559E" w:rsidRPr="00BE2591" w:rsidRDefault="0000559E" w:rsidP="0099742D">
      <w:pPr>
        <w:spacing w:line="360" w:lineRule="auto"/>
        <w:ind w:firstLine="720"/>
        <w:jc w:val="both"/>
      </w:pPr>
      <w:r w:rsidRPr="00BE2591">
        <w:t>MCNPX version 2.6.0 was used to create the passive and active gamma spectra of Object 1</w:t>
      </w:r>
      <w:r w:rsidR="00A90A71" w:rsidRPr="00BE2591">
        <w:t xml:space="preserve">.  </w:t>
      </w:r>
      <w:r w:rsidRPr="00BE2591">
        <w:t>Detector live time was set to 900 s for both simulations, and a normalized count was obtained via the following two step process</w:t>
      </w:r>
      <w:r w:rsidR="00A90A71" w:rsidRPr="00BE2591">
        <w:t xml:space="preserve">.  </w:t>
      </w:r>
      <w:r w:rsidRPr="00BE2591">
        <w:t>First, a pulse height (F8) tally in the HPG</w:t>
      </w:r>
      <w:r w:rsidR="00011098" w:rsidRPr="00BE2591">
        <w:t>e</w:t>
      </w:r>
      <w:r w:rsidRPr="00BE2591">
        <w:t xml:space="preserve"> detector was used to record the amount of energy deposited in the detector cell per particle history</w:t>
      </w:r>
      <w:r w:rsidR="00A90A71" w:rsidRPr="00BE2591">
        <w:t xml:space="preserve">.  </w:t>
      </w:r>
      <w:r w:rsidRPr="00BE2591">
        <w:t>Next, this value was converted to gamma counts by multiplying by the live time, the specific activity (or specific activity plus the neutron source rate if an active measurement), the total mass, and a solid angle efficiency correction</w:t>
      </w:r>
      <w:r w:rsidR="00A90A71" w:rsidRPr="00BE2591">
        <w:t xml:space="preserve">.  </w:t>
      </w:r>
      <w:r w:rsidRPr="00BE2591">
        <w:t xml:space="preserve">After total counts were </w:t>
      </w:r>
      <w:r w:rsidR="00523ED7" w:rsidRPr="00BE2591">
        <w:t>determined</w:t>
      </w:r>
      <w:r w:rsidRPr="00BE2591">
        <w:t xml:space="preserve">, energy spreading was added to the data by assuming an energy resolution of 0.5% at the 661 keV peak and </w:t>
      </w:r>
      <w:r w:rsidR="009F6854" w:rsidRPr="00BE2591">
        <w:t xml:space="preserve">the </w:t>
      </w:r>
      <w:r w:rsidR="00DE65FB" w:rsidRPr="00BE2591">
        <w:t>resolution</w:t>
      </w:r>
      <w:r w:rsidRPr="00BE2591">
        <w:t xml:space="preserve"> </w:t>
      </w:r>
      <w:r w:rsidR="00D8446D" w:rsidRPr="00BE2591">
        <w:t>e</w:t>
      </w:r>
      <w:r w:rsidRPr="00BE2591">
        <w:t>verywhere else</w:t>
      </w:r>
      <w:r w:rsidR="009F6854" w:rsidRPr="00BE2591">
        <w:t xml:space="preserve"> varied from this value by the square root of the energy</w:t>
      </w:r>
      <w:r w:rsidR="00A90A71" w:rsidRPr="00BE2591">
        <w:t xml:space="preserve">.  </w:t>
      </w:r>
    </w:p>
    <w:p w:rsidR="0000559E" w:rsidRPr="00BE2591" w:rsidRDefault="0000559E" w:rsidP="00B11D0F">
      <w:pPr>
        <w:pStyle w:val="Heading3"/>
        <w:rPr>
          <w:rFonts w:ascii="Times New Roman" w:hAnsi="Times New Roman" w:cs="Times New Roman"/>
          <w:color w:val="auto"/>
        </w:rPr>
      </w:pPr>
      <w:bookmarkStart w:id="27" w:name="_Toc322357127"/>
      <w:r w:rsidRPr="00BE2591">
        <w:rPr>
          <w:rFonts w:ascii="Times New Roman" w:hAnsi="Times New Roman" w:cs="Times New Roman"/>
          <w:color w:val="auto"/>
        </w:rPr>
        <w:t>Passive Gamma Spectroscopy Data</w:t>
      </w:r>
      <w:bookmarkEnd w:id="27"/>
    </w:p>
    <w:p w:rsidR="00523ED7" w:rsidRPr="00BE2591" w:rsidRDefault="00523ED7" w:rsidP="00523ED7"/>
    <w:p w:rsidR="0000559E" w:rsidRPr="00BE2591" w:rsidRDefault="0000559E" w:rsidP="0099742D">
      <w:pPr>
        <w:spacing w:line="360" w:lineRule="auto"/>
        <w:ind w:firstLine="720"/>
        <w:jc w:val="both"/>
      </w:pPr>
      <w:r w:rsidRPr="00BE2591">
        <w:t>The passive gamma ray data was obtained without an interrogation source and is a measure of the photons naturally emitted by Object 1 (e.g. radioactive decay)</w:t>
      </w:r>
      <w:r w:rsidR="00A90A71" w:rsidRPr="00BE2591">
        <w:t xml:space="preserve">.  </w:t>
      </w:r>
      <w:r w:rsidRPr="00BE2591">
        <w:t xml:space="preserve">Physics modeling </w:t>
      </w:r>
      <w:r w:rsidR="00781466" w:rsidRPr="00BE2591">
        <w:t xml:space="preserve">(algorithms written to model actual detector physics) </w:t>
      </w:r>
      <w:r w:rsidRPr="00BE2591">
        <w:t xml:space="preserve">was used to account for both actual energy deposition in a detector and energy broadening, resulting in features such as </w:t>
      </w:r>
      <w:proofErr w:type="spellStart"/>
      <w:r w:rsidR="00011098" w:rsidRPr="00BE2591">
        <w:t>photopeaks</w:t>
      </w:r>
      <w:proofErr w:type="spellEnd"/>
      <w:r w:rsidR="00011098" w:rsidRPr="00BE2591">
        <w:t xml:space="preserve">, </w:t>
      </w:r>
      <w:r w:rsidRPr="00BE2591">
        <w:t>Compton edges and escape peaks</w:t>
      </w:r>
      <w:r w:rsidR="00A90A71" w:rsidRPr="00BE2591">
        <w:t xml:space="preserve">.  </w:t>
      </w:r>
      <w:r w:rsidRPr="00BE2591">
        <w:t xml:space="preserve">The passive spectrum is plotted as provided in </w:t>
      </w:r>
      <w:fldSimple w:instr=" REF _Ref316246531 \h  \* MERGEFORMAT ">
        <w:r w:rsidR="00300001" w:rsidRPr="00BE2591">
          <w:t xml:space="preserve">Figure </w:t>
        </w:r>
        <w:r w:rsidR="00300001" w:rsidRPr="00BE2591">
          <w:rPr>
            <w:noProof/>
          </w:rPr>
          <w:t>5</w:t>
        </w:r>
      </w:fldSimple>
      <w:r w:rsidR="00A90A71" w:rsidRPr="00BE2591">
        <w:t xml:space="preserve">.  </w:t>
      </w:r>
      <w:r w:rsidRPr="00BE2591">
        <w:t>A natural background count was not simulated since it would be subtracted in practice (and varies considerably depending on the environment) when generating the net gamma spectrum</w:t>
      </w:r>
      <w:r w:rsidR="00A90A71" w:rsidRPr="00BE2591">
        <w:t xml:space="preserve">.  </w:t>
      </w:r>
    </w:p>
    <w:p w:rsidR="0099742D" w:rsidRPr="00BE2591" w:rsidRDefault="0099742D" w:rsidP="0099742D">
      <w:pPr>
        <w:ind w:firstLine="720"/>
      </w:pPr>
    </w:p>
    <w:p w:rsidR="0099742D" w:rsidRPr="00BE2591" w:rsidRDefault="0099742D" w:rsidP="0099742D">
      <w:pPr>
        <w:pStyle w:val="Heading3"/>
        <w:spacing w:before="0"/>
        <w:rPr>
          <w:rFonts w:ascii="Times New Roman" w:hAnsi="Times New Roman" w:cs="Times New Roman"/>
          <w:color w:val="auto"/>
        </w:rPr>
      </w:pPr>
      <w:bookmarkStart w:id="28" w:name="_Toc322357128"/>
      <w:r w:rsidRPr="00BE2591">
        <w:rPr>
          <w:rFonts w:ascii="Times New Roman" w:hAnsi="Times New Roman" w:cs="Times New Roman"/>
          <w:color w:val="auto"/>
        </w:rPr>
        <w:t>Active Gamma Spectroscopy Data</w:t>
      </w:r>
      <w:bookmarkEnd w:id="28"/>
    </w:p>
    <w:p w:rsidR="0099742D" w:rsidRPr="00BE2591" w:rsidRDefault="0099742D" w:rsidP="0099742D">
      <w:pPr>
        <w:ind w:firstLine="720"/>
        <w:jc w:val="both"/>
      </w:pPr>
    </w:p>
    <w:p w:rsidR="0099742D" w:rsidRPr="00BE2591" w:rsidRDefault="0099742D" w:rsidP="0099742D">
      <w:pPr>
        <w:spacing w:line="360" w:lineRule="auto"/>
        <w:ind w:firstLine="720"/>
        <w:jc w:val="both"/>
      </w:pPr>
      <w:r w:rsidRPr="00BE2591">
        <w:t>The active gamma ray data was simulated with an interrogation source (14.1 MeV neutrons from the D-T generator).  The F8 tally had a 6 MeV cutoff energy, as well as the same physics modeling as the passive gamma data (</w:t>
      </w:r>
      <w:fldSimple w:instr=" REF _Ref316246543 \h  \* MERGEFORMAT ">
        <w:r w:rsidR="00300001" w:rsidRPr="00BE2591">
          <w:t xml:space="preserve">Figure </w:t>
        </w:r>
        <w:r w:rsidR="00300001" w:rsidRPr="00BE2591">
          <w:rPr>
            <w:noProof/>
          </w:rPr>
          <w:t>6</w:t>
        </w:r>
      </w:fldSimple>
      <w:r w:rsidRPr="00BE2591">
        <w:t>).  The active simulation includes the passive data and that is what would be measured and subtracted in practice.  Additional peaks seen in the active gamma data are a result of (</w:t>
      </w:r>
      <w:proofErr w:type="spellStart"/>
      <w:r w:rsidRPr="00BE2591">
        <w:t>n</w:t>
      </w:r>
      <w:proofErr w:type="gramStart"/>
      <w:r w:rsidRPr="00BE2591">
        <w:t>,g</w:t>
      </w:r>
      <w:proofErr w:type="spellEnd"/>
      <w:proofErr w:type="gramEnd"/>
      <w:r w:rsidRPr="00BE2591">
        <w:t>) and (</w:t>
      </w:r>
      <w:proofErr w:type="spellStart"/>
      <w:r w:rsidRPr="00BE2591">
        <w:t>n,n</w:t>
      </w:r>
      <w:proofErr w:type="spellEnd"/>
      <w:r w:rsidRPr="00BE2591">
        <w:t xml:space="preserve">’) neutron interactions in the object.  </w:t>
      </w:r>
    </w:p>
    <w:p w:rsidR="0099742D" w:rsidRPr="00BE2591" w:rsidRDefault="0099742D" w:rsidP="00D8446D">
      <w:pPr>
        <w:spacing w:line="360" w:lineRule="auto"/>
        <w:ind w:firstLine="720"/>
      </w:pPr>
    </w:p>
    <w:p w:rsidR="001A1992" w:rsidRPr="00BE2591" w:rsidRDefault="001A1992" w:rsidP="001A1992">
      <w:pPr>
        <w:pStyle w:val="Heading3"/>
        <w:spacing w:before="0"/>
        <w:jc w:val="center"/>
        <w:rPr>
          <w:rFonts w:ascii="Times New Roman" w:hAnsi="Times New Roman" w:cs="Times New Roman"/>
          <w:color w:val="auto"/>
        </w:rPr>
      </w:pPr>
      <w:r w:rsidRPr="00BE2591">
        <w:rPr>
          <w:rFonts w:ascii="Times New Roman" w:hAnsi="Times New Roman" w:cs="Times New Roman"/>
          <w:noProof/>
        </w:rPr>
        <w:lastRenderedPageBreak/>
        <w:drawing>
          <wp:inline distT="0" distB="0" distL="0" distR="0">
            <wp:extent cx="4166677" cy="2849526"/>
            <wp:effectExtent l="19050" t="0" r="5273" b="0"/>
            <wp:docPr id="6" name="Chart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47"/>
                    <pic:cNvPicPr>
                      <a:picLocks noChangeAspect="1" noChangeArrowheads="1"/>
                    </pic:cNvPicPr>
                  </pic:nvPicPr>
                  <pic:blipFill>
                    <a:blip r:embed="rId18"/>
                    <a:srcRect/>
                    <a:stretch>
                      <a:fillRect/>
                    </a:stretch>
                  </pic:blipFill>
                  <pic:spPr bwMode="auto">
                    <a:xfrm>
                      <a:off x="0" y="0"/>
                      <a:ext cx="4180475" cy="2858962"/>
                    </a:xfrm>
                    <a:prstGeom prst="rect">
                      <a:avLst/>
                    </a:prstGeom>
                    <a:noFill/>
                    <a:ln w="9525">
                      <a:noFill/>
                      <a:miter lim="800000"/>
                      <a:headEnd/>
                      <a:tailEnd/>
                    </a:ln>
                  </pic:spPr>
                </pic:pic>
              </a:graphicData>
            </a:graphic>
          </wp:inline>
        </w:drawing>
      </w:r>
    </w:p>
    <w:p w:rsidR="001A1992" w:rsidRPr="00BE2591" w:rsidRDefault="001A1992" w:rsidP="001A1992">
      <w:pPr>
        <w:pStyle w:val="Caption"/>
        <w:jc w:val="center"/>
        <w:rPr>
          <w:sz w:val="24"/>
          <w:szCs w:val="24"/>
        </w:rPr>
      </w:pPr>
      <w:bookmarkStart w:id="29" w:name="_Ref316246531"/>
      <w:bookmarkStart w:id="30" w:name="_Toc305666572"/>
      <w:bookmarkStart w:id="31" w:name="_Toc313625256"/>
      <w:bookmarkStart w:id="32" w:name="_Toc322356774"/>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5</w:t>
      </w:r>
      <w:r w:rsidR="00FE5326" w:rsidRPr="00BE2591">
        <w:rPr>
          <w:sz w:val="24"/>
          <w:szCs w:val="24"/>
        </w:rPr>
        <w:fldChar w:fldCharType="end"/>
      </w:r>
      <w:bookmarkEnd w:id="29"/>
      <w:r w:rsidRPr="00BE2591">
        <w:rPr>
          <w:sz w:val="24"/>
          <w:szCs w:val="24"/>
        </w:rPr>
        <w:t>.</w:t>
      </w:r>
      <w:proofErr w:type="gramEnd"/>
      <w:r w:rsidRPr="00BE2591">
        <w:rPr>
          <w:sz w:val="24"/>
          <w:szCs w:val="24"/>
        </w:rPr>
        <w:t xml:space="preserve">  Passive gamma spectra of Object 1</w:t>
      </w:r>
      <w:bookmarkEnd w:id="30"/>
      <w:bookmarkEnd w:id="31"/>
      <w:bookmarkEnd w:id="32"/>
    </w:p>
    <w:p w:rsidR="001A1992" w:rsidRPr="00BE2591" w:rsidRDefault="001A1992" w:rsidP="00F906D7">
      <w:pPr>
        <w:pStyle w:val="Heading3"/>
        <w:spacing w:before="0"/>
        <w:rPr>
          <w:rFonts w:ascii="Times New Roman" w:hAnsi="Times New Roman" w:cs="Times New Roman"/>
          <w:color w:val="auto"/>
        </w:rPr>
      </w:pPr>
    </w:p>
    <w:p w:rsidR="001A1992" w:rsidRPr="00BE2591" w:rsidRDefault="001A1992" w:rsidP="00F906D7">
      <w:pPr>
        <w:pStyle w:val="Heading3"/>
        <w:spacing w:before="0"/>
        <w:rPr>
          <w:rFonts w:ascii="Times New Roman" w:hAnsi="Times New Roman" w:cs="Times New Roman"/>
          <w:color w:val="auto"/>
        </w:rPr>
      </w:pPr>
    </w:p>
    <w:p w:rsidR="00F906D7" w:rsidRPr="00BE2591" w:rsidRDefault="00F906D7" w:rsidP="00F906D7"/>
    <w:p w:rsidR="00011098" w:rsidRPr="00BE2591" w:rsidRDefault="00011098" w:rsidP="00011098">
      <w:pPr>
        <w:keepNext/>
        <w:jc w:val="center"/>
      </w:pPr>
      <w:r w:rsidRPr="00BE2591">
        <w:rPr>
          <w:noProof/>
        </w:rPr>
        <w:drawing>
          <wp:inline distT="0" distB="0" distL="0" distR="0">
            <wp:extent cx="4574128" cy="3157870"/>
            <wp:effectExtent l="0" t="0" r="0" b="0"/>
            <wp:docPr id="146" name="Char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48"/>
                    <pic:cNvPicPr>
                      <a:picLocks noChangeAspect="1" noChangeArrowheads="1"/>
                    </pic:cNvPicPr>
                  </pic:nvPicPr>
                  <pic:blipFill>
                    <a:blip r:embed="rId19"/>
                    <a:srcRect l="-3923" t="-2702" r="-2695" b="-5327"/>
                    <a:stretch>
                      <a:fillRect/>
                    </a:stretch>
                  </pic:blipFill>
                  <pic:spPr bwMode="auto">
                    <a:xfrm>
                      <a:off x="0" y="0"/>
                      <a:ext cx="4595574" cy="3172676"/>
                    </a:xfrm>
                    <a:prstGeom prst="rect">
                      <a:avLst/>
                    </a:prstGeom>
                    <a:noFill/>
                    <a:ln w="9525">
                      <a:noFill/>
                      <a:miter lim="800000"/>
                      <a:headEnd/>
                      <a:tailEnd/>
                    </a:ln>
                  </pic:spPr>
                </pic:pic>
              </a:graphicData>
            </a:graphic>
          </wp:inline>
        </w:drawing>
      </w:r>
    </w:p>
    <w:p w:rsidR="00011098" w:rsidRPr="00BE2591" w:rsidRDefault="00011098" w:rsidP="00011098">
      <w:pPr>
        <w:pStyle w:val="Caption"/>
        <w:jc w:val="center"/>
        <w:rPr>
          <w:sz w:val="24"/>
          <w:szCs w:val="24"/>
        </w:rPr>
      </w:pPr>
      <w:bookmarkStart w:id="33" w:name="_Ref316246543"/>
      <w:bookmarkStart w:id="34" w:name="_Toc305666573"/>
      <w:bookmarkStart w:id="35" w:name="_Toc313625257"/>
      <w:bookmarkStart w:id="36" w:name="_Toc322356775"/>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6</w:t>
      </w:r>
      <w:r w:rsidR="00FE5326" w:rsidRPr="00BE2591">
        <w:rPr>
          <w:sz w:val="24"/>
          <w:szCs w:val="24"/>
        </w:rPr>
        <w:fldChar w:fldCharType="end"/>
      </w:r>
      <w:bookmarkEnd w:id="33"/>
      <w:r w:rsidRPr="00BE2591">
        <w:rPr>
          <w:sz w:val="24"/>
          <w:szCs w:val="24"/>
        </w:rPr>
        <w:t>.</w:t>
      </w:r>
      <w:proofErr w:type="gramEnd"/>
      <w:r w:rsidRPr="00BE2591">
        <w:rPr>
          <w:sz w:val="24"/>
          <w:szCs w:val="24"/>
        </w:rPr>
        <w:t xml:space="preserve">  Active gamma spectra of Object 1</w:t>
      </w:r>
      <w:bookmarkEnd w:id="34"/>
      <w:bookmarkEnd w:id="35"/>
      <w:bookmarkEnd w:id="36"/>
    </w:p>
    <w:p w:rsidR="00011098" w:rsidRPr="00BE2591" w:rsidRDefault="00011098" w:rsidP="00011098"/>
    <w:p w:rsidR="0099742D" w:rsidRPr="00BE2591" w:rsidRDefault="0099742D" w:rsidP="0099742D">
      <w:pPr>
        <w:spacing w:line="360" w:lineRule="auto"/>
        <w:ind w:firstLine="720"/>
      </w:pPr>
    </w:p>
    <w:p w:rsidR="0099742D" w:rsidRPr="00BE2591" w:rsidRDefault="0099742D" w:rsidP="0099742D">
      <w:pPr>
        <w:spacing w:line="360" w:lineRule="auto"/>
        <w:ind w:firstLine="720"/>
      </w:pPr>
    </w:p>
    <w:p w:rsidR="0099742D" w:rsidRPr="00BE2591" w:rsidRDefault="0099742D" w:rsidP="0099742D">
      <w:pPr>
        <w:spacing w:line="360" w:lineRule="auto"/>
        <w:ind w:firstLine="720"/>
        <w:jc w:val="both"/>
      </w:pPr>
      <w:r w:rsidRPr="00BE2591">
        <w:lastRenderedPageBreak/>
        <w:t>It was important to know what materials were in close proximity to Object 1 for the active simulation, as these external materials may also generate capture gamma peaks and can create false positives in the data.  These external objects included the stainless steel (SS304) turntable upon which Object 1 was located, an aluminum detector measurement stand, concrete walls and floor, and lead shielding for the induced fission radiation detectors.</w:t>
      </w:r>
    </w:p>
    <w:p w:rsidR="0000559E" w:rsidRPr="00BE2591" w:rsidRDefault="00A00049" w:rsidP="00B11D0F">
      <w:pPr>
        <w:pStyle w:val="Heading2"/>
        <w:jc w:val="center"/>
        <w:rPr>
          <w:rFonts w:ascii="Times New Roman" w:hAnsi="Times New Roman" w:cs="Times New Roman"/>
          <w:color w:val="auto"/>
          <w:sz w:val="28"/>
          <w:szCs w:val="28"/>
        </w:rPr>
      </w:pPr>
      <w:bookmarkStart w:id="37" w:name="_Toc322357129"/>
      <w:r w:rsidRPr="00BE2591">
        <w:rPr>
          <w:rFonts w:ascii="Times New Roman" w:hAnsi="Times New Roman" w:cs="Times New Roman"/>
          <w:color w:val="auto"/>
          <w:sz w:val="28"/>
          <w:szCs w:val="28"/>
        </w:rPr>
        <w:t xml:space="preserve">Simulated </w:t>
      </w:r>
      <w:r w:rsidR="0000559E" w:rsidRPr="00BE2591">
        <w:rPr>
          <w:rFonts w:ascii="Times New Roman" w:hAnsi="Times New Roman" w:cs="Times New Roman"/>
          <w:color w:val="auto"/>
          <w:sz w:val="28"/>
          <w:szCs w:val="28"/>
        </w:rPr>
        <w:t xml:space="preserve">Neutron Imaging </w:t>
      </w:r>
      <w:r w:rsidR="00FC751C" w:rsidRPr="00BE2591">
        <w:rPr>
          <w:rFonts w:ascii="Times New Roman" w:hAnsi="Times New Roman" w:cs="Times New Roman"/>
          <w:color w:val="auto"/>
          <w:sz w:val="28"/>
          <w:szCs w:val="28"/>
        </w:rPr>
        <w:t xml:space="preserve">and Fission Site Mapping </w:t>
      </w:r>
      <w:r w:rsidR="0000559E" w:rsidRPr="00BE2591">
        <w:rPr>
          <w:rFonts w:ascii="Times New Roman" w:hAnsi="Times New Roman" w:cs="Times New Roman"/>
          <w:color w:val="auto"/>
          <w:sz w:val="28"/>
          <w:szCs w:val="28"/>
        </w:rPr>
        <w:t>Data</w:t>
      </w:r>
      <w:bookmarkEnd w:id="37"/>
    </w:p>
    <w:p w:rsidR="0000559E" w:rsidRPr="00BE2591" w:rsidRDefault="0000559E" w:rsidP="00B00EF4">
      <w:pPr>
        <w:spacing w:line="360" w:lineRule="auto"/>
      </w:pPr>
    </w:p>
    <w:p w:rsidR="0000559E" w:rsidRPr="00BE2591" w:rsidRDefault="0000559E" w:rsidP="00C30961">
      <w:pPr>
        <w:pStyle w:val="Heading3"/>
        <w:spacing w:before="0"/>
        <w:rPr>
          <w:rFonts w:ascii="Times New Roman" w:hAnsi="Times New Roman" w:cs="Times New Roman"/>
          <w:color w:val="auto"/>
        </w:rPr>
      </w:pPr>
      <w:bookmarkStart w:id="38" w:name="_Toc322357130"/>
      <w:r w:rsidRPr="00BE2591">
        <w:rPr>
          <w:rFonts w:ascii="Times New Roman" w:hAnsi="Times New Roman" w:cs="Times New Roman"/>
          <w:color w:val="auto"/>
        </w:rPr>
        <w:t>Material Attenuation Theory and Transmission Imaging</w:t>
      </w:r>
      <w:bookmarkEnd w:id="38"/>
      <w:r w:rsidRPr="00BE2591">
        <w:rPr>
          <w:rFonts w:ascii="Times New Roman" w:hAnsi="Times New Roman" w:cs="Times New Roman"/>
          <w:color w:val="auto"/>
        </w:rPr>
        <w:t xml:space="preserve"> </w:t>
      </w:r>
    </w:p>
    <w:p w:rsidR="00485CBE" w:rsidRPr="00BE2591" w:rsidRDefault="00485CBE" w:rsidP="00485CBE"/>
    <w:p w:rsidR="0000559E" w:rsidRPr="00BE2591" w:rsidRDefault="0000559E" w:rsidP="0099742D">
      <w:pPr>
        <w:spacing w:line="360" w:lineRule="auto"/>
        <w:ind w:firstLine="720"/>
        <w:jc w:val="both"/>
      </w:pPr>
      <w:r w:rsidRPr="00BE2591">
        <w:t>Material attenuations are described by the equation below,</w:t>
      </w:r>
    </w:p>
    <w:p w:rsidR="0093163D" w:rsidRPr="00BE2591" w:rsidRDefault="0093163D" w:rsidP="0093163D">
      <w:pPr>
        <w:spacing w:line="360" w:lineRule="auto"/>
        <w:jc w:val="both"/>
      </w:pPr>
      <m:oMathPara>
        <m:oMath>
          <m:r>
            <w:rPr>
              <w:rFonts w:hAnsi="Cambria Math"/>
            </w:rPr>
            <m:t>I</m:t>
          </m:r>
          <m:r>
            <m:t>=</m:t>
          </m:r>
          <m:sSub>
            <m:sSubPr>
              <m:ctrlPr>
                <w:rPr>
                  <w:i/>
                </w:rPr>
              </m:ctrlPr>
            </m:sSubPr>
            <m:e>
              <m:r>
                <w:rPr>
                  <w:rFonts w:hAnsi="Cambria Math"/>
                </w:rPr>
                <m:t>I</m:t>
              </m:r>
            </m:e>
            <m:sub>
              <m:r>
                <w:rPr>
                  <w:rFonts w:hAnsi="Cambria Math"/>
                </w:rPr>
                <m:t>o</m:t>
              </m:r>
            </m:sub>
          </m:sSub>
          <m:sSup>
            <m:sSupPr>
              <m:ctrlPr>
                <w:rPr>
                  <w:i/>
                </w:rPr>
              </m:ctrlPr>
            </m:sSupPr>
            <m:e>
              <m:r>
                <w:rPr>
                  <w:rFonts w:hAnsi="Cambria Math"/>
                </w:rPr>
                <m:t>e</m:t>
              </m:r>
            </m:e>
            <m:sup>
              <m:r>
                <m:t>-</m:t>
              </m:r>
              <m:r>
                <w:rPr>
                  <w:rFonts w:hAnsi="Cambria Math"/>
                </w:rPr>
                <m:t>μx</m:t>
              </m:r>
            </m:sup>
          </m:sSup>
        </m:oMath>
      </m:oMathPara>
    </w:p>
    <w:p w:rsidR="0000559E" w:rsidRPr="00BE2591" w:rsidRDefault="0000559E" w:rsidP="0099742D">
      <w:pPr>
        <w:spacing w:line="360" w:lineRule="auto"/>
        <w:jc w:val="both"/>
      </w:pPr>
      <w:proofErr w:type="gramStart"/>
      <w:r w:rsidRPr="00BE2591">
        <w:t>where</w:t>
      </w:r>
      <w:proofErr w:type="gramEnd"/>
      <w:r w:rsidRPr="00BE2591">
        <w:t xml:space="preserve"> </w:t>
      </w:r>
      <w:r w:rsidR="00BA153C" w:rsidRPr="00BE2591">
        <w:rPr>
          <w:i/>
          <w:iCs/>
        </w:rPr>
        <w:t>I</w:t>
      </w:r>
      <w:r w:rsidR="00BA153C" w:rsidRPr="00BE2591">
        <w:t xml:space="preserve"> is the attenuated flux of neutrons (determined with the object present), </w:t>
      </w:r>
      <w:r w:rsidR="00BA153C" w:rsidRPr="00BE2591">
        <w:rPr>
          <w:i/>
          <w:iCs/>
        </w:rPr>
        <w:t>I</w:t>
      </w:r>
      <w:r w:rsidR="00BA153C" w:rsidRPr="00BE2591">
        <w:rPr>
          <w:i/>
          <w:iCs/>
          <w:vertAlign w:val="subscript"/>
        </w:rPr>
        <w:t>o</w:t>
      </w:r>
      <w:r w:rsidR="00BA153C" w:rsidRPr="00BE2591">
        <w:t xml:space="preserve"> is the initial flux of neutrons (determined without the object present),</w:t>
      </w:r>
      <w:r w:rsidR="006420FE" w:rsidRPr="00BE2591">
        <w:t xml:space="preserve"> </w:t>
      </w:r>
      <w:r w:rsidR="006420FE" w:rsidRPr="00BE2591">
        <w:rPr>
          <w:i/>
        </w:rPr>
        <w:t>μ</w:t>
      </w:r>
      <w:r w:rsidR="00BA153C" w:rsidRPr="00BE2591">
        <w:t xml:space="preserve"> is the material-dependent attenuation </w:t>
      </w:r>
      <w:r w:rsidR="00781466" w:rsidRPr="00BE2591">
        <w:t>coefficient for 14.1 MeV source neutrons, and</w:t>
      </w:r>
      <w:r w:rsidR="00781466" w:rsidRPr="00BE2591">
        <w:rPr>
          <w:i/>
          <w:iCs/>
        </w:rPr>
        <w:t xml:space="preserve"> x</w:t>
      </w:r>
      <w:r w:rsidR="00781466" w:rsidRPr="00BE2591">
        <w:t xml:space="preserve"> is the neutron path length (cm) [Ref. </w:t>
      </w:r>
      <w:r w:rsidR="00093DF1" w:rsidRPr="00BE2591">
        <w:t>12]</w:t>
      </w:r>
      <w:r w:rsidR="00781466" w:rsidRPr="00BE2591">
        <w:t>.  This</w:t>
      </w:r>
      <w:r w:rsidR="00FA1E02" w:rsidRPr="00BE2591">
        <w:t xml:space="preserve"> </w:t>
      </w:r>
      <w:r w:rsidR="00781466" w:rsidRPr="00BE2591">
        <w:t>theory is used as the basis</w:t>
      </w:r>
      <w:r w:rsidR="00855D21" w:rsidRPr="00BE2591">
        <w:t xml:space="preserve"> for the two NMIS neutron image reconstruction </w:t>
      </w:r>
      <w:r w:rsidR="00781466" w:rsidRPr="00BE2591">
        <w:t xml:space="preserve">techniques, filtered back projection (FBP) and maximum likelihood expectation maximization (MLEM) iterative reconstruction, which will be further described in coming sections. A vertical scan of the </w:t>
      </w:r>
      <w:r w:rsidR="000A1291" w:rsidRPr="00BE2591">
        <w:t>object is always completed first to determine at what height to create the detailed transmission image, a process which will be discussed in the next section</w:t>
      </w:r>
      <w:r w:rsidR="00A90A71" w:rsidRPr="00BE2591">
        <w:t xml:space="preserve">.  </w:t>
      </w:r>
      <w:r w:rsidR="000A1291" w:rsidRPr="00BE2591">
        <w:t xml:space="preserve">This determined that a </w:t>
      </w:r>
      <w:r w:rsidRPr="00BE2591">
        <w:t>scan be conducted at 70 cm</w:t>
      </w:r>
      <w:r w:rsidR="00A90A71" w:rsidRPr="00BE2591">
        <w:t xml:space="preserve">.  </w:t>
      </w:r>
    </w:p>
    <w:p w:rsidR="0000559E" w:rsidRPr="00BE2591" w:rsidRDefault="0000559E" w:rsidP="0099742D">
      <w:pPr>
        <w:spacing w:line="360" w:lineRule="auto"/>
        <w:ind w:firstLine="720"/>
        <w:jc w:val="both"/>
      </w:pPr>
      <w:r w:rsidRPr="00BE2591">
        <w:t>Both FBP and MLEM iterative reconstruction methods that were employed to determine the configuration of Object 1 used the same data generated w</w:t>
      </w:r>
      <w:r w:rsidR="008C7D55" w:rsidRPr="00BE2591">
        <w:t>ith MCNP-PoliMi</w:t>
      </w:r>
      <w:r w:rsidR="00A90A71" w:rsidRPr="00BE2591">
        <w:t xml:space="preserve">.  </w:t>
      </w:r>
      <w:r w:rsidRPr="00BE2591">
        <w:t xml:space="preserve">A void simulation </w:t>
      </w:r>
      <w:r w:rsidR="00485CBE" w:rsidRPr="00BE2591">
        <w:t>was</w:t>
      </w:r>
      <w:r w:rsidR="00855D21" w:rsidRPr="00BE2591">
        <w:t xml:space="preserve"> performed</w:t>
      </w:r>
      <w:r w:rsidRPr="00BE2591">
        <w:t xml:space="preserve"> with no object present (</w:t>
      </w:r>
      <w:r w:rsidRPr="00BE2591">
        <w:rPr>
          <w:i/>
          <w:iCs/>
        </w:rPr>
        <w:t>I</w:t>
      </w:r>
      <w:r w:rsidRPr="00BE2591">
        <w:rPr>
          <w:i/>
          <w:iCs/>
          <w:vertAlign w:val="subscript"/>
        </w:rPr>
        <w:t>o</w:t>
      </w:r>
      <w:r w:rsidRPr="00BE2591">
        <w:t>), followed by a simulation with the object present (</w:t>
      </w:r>
      <w:r w:rsidRPr="00BE2591">
        <w:rPr>
          <w:i/>
          <w:iCs/>
        </w:rPr>
        <w:t>I</w:t>
      </w:r>
      <w:r w:rsidRPr="00BE2591">
        <w:t>)</w:t>
      </w:r>
      <w:r w:rsidR="00A90A71" w:rsidRPr="00BE2591">
        <w:t xml:space="preserve">.  </w:t>
      </w:r>
      <w:r w:rsidRPr="00BE2591">
        <w:t>Induced fission radiation detector simulations were run separately from</w:t>
      </w:r>
      <w:r w:rsidR="008C7D55" w:rsidRPr="00BE2591">
        <w:t xml:space="preserve"> transmission</w:t>
      </w:r>
      <w:r w:rsidRPr="00BE2591">
        <w:t xml:space="preserve"> imaging detector simulations</w:t>
      </w:r>
      <w:r w:rsidR="00A90A71" w:rsidRPr="00BE2591">
        <w:t xml:space="preserve">.  </w:t>
      </w:r>
      <w:r w:rsidRPr="00BE2591">
        <w:t xml:space="preserve"> </w:t>
      </w:r>
    </w:p>
    <w:p w:rsidR="0000559E" w:rsidRPr="00BE2591" w:rsidRDefault="0000559E" w:rsidP="004F06A8">
      <w:pPr>
        <w:pStyle w:val="NoSpacing"/>
        <w:spacing w:line="360" w:lineRule="auto"/>
        <w:rPr>
          <w:rFonts w:ascii="Times New Roman" w:hAnsi="Times New Roman" w:cs="Times New Roman"/>
        </w:rPr>
      </w:pPr>
    </w:p>
    <w:p w:rsidR="0000559E" w:rsidRPr="00BE2591" w:rsidRDefault="0000559E" w:rsidP="00C362A7">
      <w:pPr>
        <w:pStyle w:val="Heading3"/>
        <w:spacing w:before="0"/>
        <w:rPr>
          <w:rFonts w:ascii="Times New Roman" w:hAnsi="Times New Roman" w:cs="Times New Roman"/>
          <w:color w:val="auto"/>
        </w:rPr>
      </w:pPr>
      <w:bookmarkStart w:id="39" w:name="_Toc322357131"/>
      <w:r w:rsidRPr="00BE2591">
        <w:rPr>
          <w:rFonts w:ascii="Times New Roman" w:hAnsi="Times New Roman" w:cs="Times New Roman"/>
          <w:color w:val="auto"/>
        </w:rPr>
        <w:t>Vertical Scan Data</w:t>
      </w:r>
      <w:bookmarkEnd w:id="39"/>
    </w:p>
    <w:p w:rsidR="00485CBE" w:rsidRPr="00BE2591" w:rsidRDefault="00485CBE" w:rsidP="00485CBE"/>
    <w:p w:rsidR="00FA1E02" w:rsidRPr="00BE2591" w:rsidRDefault="0050252C" w:rsidP="0050252C">
      <w:pPr>
        <w:spacing w:line="360" w:lineRule="auto"/>
        <w:ind w:firstLine="720"/>
        <w:jc w:val="both"/>
        <w:sectPr w:rsidR="00FA1E02" w:rsidRPr="00BE2591" w:rsidSect="00766533">
          <w:footerReference w:type="default" r:id="rId20"/>
          <w:pgSz w:w="12240" w:h="15840" w:code="1"/>
          <w:pgMar w:top="1440" w:right="1440" w:bottom="1440" w:left="1440" w:header="720" w:footer="1440" w:gutter="0"/>
          <w:cols w:space="720"/>
          <w:noEndnote/>
          <w:docGrid w:linePitch="360"/>
        </w:sectPr>
      </w:pPr>
      <w:r w:rsidRPr="00BE2591">
        <w:t>As stated earlier in Chapter II, a</w:t>
      </w:r>
      <w:r w:rsidR="0000559E" w:rsidRPr="00BE2591">
        <w:t xml:space="preserve"> vertical scan of Object 1 was </w:t>
      </w:r>
      <w:r w:rsidR="008C7D55" w:rsidRPr="00BE2591">
        <w:t>simulated by modeling</w:t>
      </w:r>
      <w:r w:rsidR="0000559E" w:rsidRPr="00BE2591">
        <w:t xml:space="preserve"> the simultaneous movement of the D-T generator and detectors along the height of the object in 1 cm intervals ranging from 54 </w:t>
      </w:r>
      <w:r w:rsidR="008C7D55" w:rsidRPr="00BE2591">
        <w:t>to 83 cm above the floor</w:t>
      </w:r>
      <w:r w:rsidR="00804680" w:rsidRPr="00BE2591">
        <w:t xml:space="preserve"> (</w:t>
      </w:r>
      <w:fldSimple w:instr=" REF _Ref317514031 \h  \* MERGEFORMAT ">
        <w:r w:rsidR="00300001" w:rsidRPr="00BE2591">
          <w:t xml:space="preserve">Figure </w:t>
        </w:r>
        <w:r w:rsidR="00300001" w:rsidRPr="00BE2591">
          <w:rPr>
            <w:noProof/>
          </w:rPr>
          <w:t>7</w:t>
        </w:r>
      </w:fldSimple>
      <w:r w:rsidR="00804680" w:rsidRPr="00BE2591">
        <w:t>)</w:t>
      </w:r>
      <w:r w:rsidR="00A90A71" w:rsidRPr="00BE2591">
        <w:t xml:space="preserve">.  </w:t>
      </w:r>
      <w:r w:rsidR="008C7D55" w:rsidRPr="00BE2591">
        <w:t>This wa</w:t>
      </w:r>
      <w:r w:rsidR="0000559E" w:rsidRPr="00BE2591">
        <w:t xml:space="preserve">s necessary because </w:t>
      </w:r>
    </w:p>
    <w:p w:rsidR="00804680" w:rsidRPr="00BE2591" w:rsidRDefault="00804680" w:rsidP="0050252C">
      <w:pPr>
        <w:spacing w:line="360" w:lineRule="auto"/>
        <w:ind w:firstLine="720"/>
        <w:jc w:val="center"/>
      </w:pPr>
      <w:bookmarkStart w:id="40" w:name="_Toc316324010"/>
      <w:r w:rsidRPr="00BE2591">
        <w:rPr>
          <w:noProof/>
        </w:rPr>
        <w:lastRenderedPageBreak/>
        <w:drawing>
          <wp:inline distT="0" distB="0" distL="0" distR="0">
            <wp:extent cx="3348003" cy="2753833"/>
            <wp:effectExtent l="19050" t="0" r="4797" b="0"/>
            <wp:docPr id="128" name="Picture 1" descr="C:\Users\aqa\Desktop\Masters_project\Object1\vertical_scan_83_to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qa\Desktop\Masters_project\Object1\vertical_scan_83_to_54.jpg"/>
                    <pic:cNvPicPr>
                      <a:picLocks noChangeAspect="1" noChangeArrowheads="1"/>
                    </pic:cNvPicPr>
                  </pic:nvPicPr>
                  <pic:blipFill>
                    <a:blip r:embed="rId21"/>
                    <a:srcRect/>
                    <a:stretch>
                      <a:fillRect/>
                    </a:stretch>
                  </pic:blipFill>
                  <pic:spPr bwMode="auto">
                    <a:xfrm>
                      <a:off x="0" y="0"/>
                      <a:ext cx="3358942" cy="2762831"/>
                    </a:xfrm>
                    <a:prstGeom prst="rect">
                      <a:avLst/>
                    </a:prstGeom>
                    <a:noFill/>
                    <a:ln w="9525">
                      <a:noFill/>
                      <a:miter lim="800000"/>
                      <a:headEnd/>
                      <a:tailEnd/>
                    </a:ln>
                  </pic:spPr>
                </pic:pic>
              </a:graphicData>
            </a:graphic>
          </wp:inline>
        </w:drawing>
      </w:r>
    </w:p>
    <w:p w:rsidR="00804680" w:rsidRPr="00BE2591" w:rsidRDefault="00804680" w:rsidP="00804680">
      <w:pPr>
        <w:pStyle w:val="Caption"/>
        <w:jc w:val="both"/>
        <w:rPr>
          <w:sz w:val="24"/>
          <w:szCs w:val="24"/>
        </w:rPr>
      </w:pPr>
      <w:bookmarkStart w:id="41" w:name="_Ref317514031"/>
      <w:bookmarkStart w:id="42" w:name="_Toc322356776"/>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7</w:t>
      </w:r>
      <w:r w:rsidR="00FE5326" w:rsidRPr="00BE2591">
        <w:rPr>
          <w:sz w:val="24"/>
          <w:szCs w:val="24"/>
        </w:rPr>
        <w:fldChar w:fldCharType="end"/>
      </w:r>
      <w:bookmarkEnd w:id="41"/>
      <w:r w:rsidRPr="00BE2591">
        <w:rPr>
          <w:sz w:val="24"/>
          <w:szCs w:val="24"/>
        </w:rPr>
        <w:t>.</w:t>
      </w:r>
      <w:proofErr w:type="gramEnd"/>
      <w:r w:rsidRPr="00BE2591">
        <w:rPr>
          <w:sz w:val="24"/>
          <w:szCs w:val="24"/>
        </w:rPr>
        <w:t xml:space="preserve">  </w:t>
      </w:r>
      <w:proofErr w:type="gramStart"/>
      <w:r w:rsidR="006A2B7F" w:rsidRPr="00BE2591">
        <w:rPr>
          <w:sz w:val="24"/>
          <w:szCs w:val="24"/>
        </w:rPr>
        <w:t>FBP v</w:t>
      </w:r>
      <w:r w:rsidRPr="00BE2591">
        <w:rPr>
          <w:sz w:val="24"/>
          <w:szCs w:val="24"/>
        </w:rPr>
        <w:t>ertical scan of Object 1 that shows the attenuation coefficient (cm</w:t>
      </w:r>
      <w:r w:rsidRPr="00BE2591">
        <w:rPr>
          <w:sz w:val="24"/>
          <w:szCs w:val="24"/>
          <w:vertAlign w:val="superscript"/>
        </w:rPr>
        <w:t>-1</w:t>
      </w:r>
      <w:r w:rsidRPr="00BE2591">
        <w:rPr>
          <w:sz w:val="24"/>
          <w:szCs w:val="24"/>
        </w:rPr>
        <w:t>) as a function of height (cm) and detector slot.</w:t>
      </w:r>
      <w:proofErr w:type="gramEnd"/>
      <w:r w:rsidRPr="00BE2591">
        <w:rPr>
          <w:sz w:val="24"/>
          <w:szCs w:val="24"/>
        </w:rPr>
        <w:t xml:space="preserve">  Red signifies areas of high attenuation and blue areas of low attenuation</w:t>
      </w:r>
      <w:r w:rsidR="00377C8E" w:rsidRPr="00BE2591">
        <w:rPr>
          <w:sz w:val="24"/>
          <w:szCs w:val="24"/>
        </w:rPr>
        <w:t xml:space="preserve"> (the contrast scale measure</w:t>
      </w:r>
      <w:r w:rsidR="0099742D" w:rsidRPr="00BE2591">
        <w:rPr>
          <w:sz w:val="24"/>
          <w:szCs w:val="24"/>
        </w:rPr>
        <w:t>s</w:t>
      </w:r>
      <w:r w:rsidR="00377C8E" w:rsidRPr="00BE2591">
        <w:rPr>
          <w:sz w:val="24"/>
          <w:szCs w:val="24"/>
        </w:rPr>
        <w:t xml:space="preserve"> attenuation lengths through the object)</w:t>
      </w:r>
      <w:r w:rsidRPr="00BE2591">
        <w:rPr>
          <w:sz w:val="24"/>
          <w:szCs w:val="24"/>
        </w:rPr>
        <w:t>.</w:t>
      </w:r>
      <w:bookmarkEnd w:id="42"/>
      <w:r w:rsidRPr="00BE2591">
        <w:rPr>
          <w:sz w:val="24"/>
          <w:szCs w:val="24"/>
        </w:rPr>
        <w:t xml:space="preserve"> </w:t>
      </w:r>
    </w:p>
    <w:p w:rsidR="00766533" w:rsidRPr="00BE2591" w:rsidRDefault="00766533" w:rsidP="00804680">
      <w:pPr>
        <w:pStyle w:val="NoSpacing"/>
        <w:spacing w:line="360" w:lineRule="auto"/>
        <w:jc w:val="both"/>
        <w:rPr>
          <w:rFonts w:ascii="Times New Roman" w:hAnsi="Times New Roman" w:cs="Times New Roman"/>
          <w:sz w:val="24"/>
          <w:szCs w:val="24"/>
        </w:rPr>
      </w:pPr>
    </w:p>
    <w:p w:rsidR="00804680" w:rsidRPr="00BE2591" w:rsidRDefault="0050252C" w:rsidP="00804680">
      <w:pPr>
        <w:pStyle w:val="NoSpacing"/>
        <w:spacing w:line="360" w:lineRule="auto"/>
        <w:jc w:val="both"/>
        <w:rPr>
          <w:rFonts w:ascii="Times New Roman" w:hAnsi="Times New Roman" w:cs="Times New Roman"/>
          <w:sz w:val="24"/>
          <w:szCs w:val="24"/>
        </w:rPr>
      </w:pPr>
      <w:proofErr w:type="gramStart"/>
      <w:r w:rsidRPr="00BE2591">
        <w:rPr>
          <w:rFonts w:ascii="Times New Roman" w:hAnsi="Times New Roman" w:cs="Times New Roman"/>
          <w:sz w:val="24"/>
          <w:szCs w:val="24"/>
        </w:rPr>
        <w:t>spheres</w:t>
      </w:r>
      <w:proofErr w:type="gramEnd"/>
      <w:r w:rsidRPr="00BE2591">
        <w:rPr>
          <w:rFonts w:ascii="Times New Roman" w:hAnsi="Times New Roman" w:cs="Times New Roman"/>
          <w:sz w:val="24"/>
          <w:szCs w:val="24"/>
        </w:rPr>
        <w:t xml:space="preserve"> and cylinders of the same </w:t>
      </w:r>
      <w:r w:rsidR="00804680" w:rsidRPr="00BE2591">
        <w:rPr>
          <w:rFonts w:ascii="Times New Roman" w:hAnsi="Times New Roman" w:cs="Times New Roman"/>
          <w:sz w:val="24"/>
          <w:szCs w:val="24"/>
        </w:rPr>
        <w:t xml:space="preserve">outer dimension appear the same in radial tomography in a plane at the height corresponding to the largest horizontal dimension, whereas a vertical scan easily discriminates between these two geometries.  A vertical scan also determines heights of the material regions in Object 1.  </w:t>
      </w:r>
    </w:p>
    <w:p w:rsidR="00D5618E" w:rsidRPr="00BE2591" w:rsidRDefault="00D5618E" w:rsidP="004F06A8">
      <w:pPr>
        <w:pStyle w:val="NoSpacing"/>
        <w:spacing w:line="360" w:lineRule="auto"/>
        <w:rPr>
          <w:rFonts w:ascii="Times New Roman" w:hAnsi="Times New Roman" w:cs="Times New Roman"/>
        </w:rPr>
      </w:pPr>
    </w:p>
    <w:p w:rsidR="0000559E" w:rsidRPr="00BE2591" w:rsidRDefault="0000559E" w:rsidP="00F44E3B">
      <w:pPr>
        <w:pStyle w:val="Heading3"/>
        <w:spacing w:before="0"/>
        <w:rPr>
          <w:rFonts w:ascii="Times New Roman" w:hAnsi="Times New Roman" w:cs="Times New Roman"/>
          <w:color w:val="auto"/>
        </w:rPr>
      </w:pPr>
      <w:bookmarkStart w:id="43" w:name="_Toc322357132"/>
      <w:r w:rsidRPr="00BE2591">
        <w:rPr>
          <w:rFonts w:ascii="Times New Roman" w:hAnsi="Times New Roman" w:cs="Times New Roman"/>
          <w:color w:val="auto"/>
        </w:rPr>
        <w:t>Fission Mapping Data</w:t>
      </w:r>
      <w:bookmarkEnd w:id="40"/>
      <w:bookmarkEnd w:id="43"/>
    </w:p>
    <w:p w:rsidR="00485CBE" w:rsidRPr="00BE2591" w:rsidRDefault="00485CBE" w:rsidP="00485CBE"/>
    <w:p w:rsidR="00142B82" w:rsidRPr="00BE2591" w:rsidRDefault="0000559E" w:rsidP="002C7921">
      <w:pPr>
        <w:spacing w:line="360" w:lineRule="auto"/>
        <w:ind w:firstLine="720"/>
        <w:jc w:val="both"/>
      </w:pPr>
      <w:r w:rsidRPr="00BE2591">
        <w:t>Many reactions result from neutron interrogation, namely (</w:t>
      </w:r>
      <w:proofErr w:type="spellStart"/>
      <w:r w:rsidRPr="00BE2591">
        <w:t>n</w:t>
      </w:r>
      <w:proofErr w:type="gramStart"/>
      <w:r w:rsidRPr="00BE2591">
        <w:t>,f</w:t>
      </w:r>
      <w:proofErr w:type="spellEnd"/>
      <w:proofErr w:type="gramEnd"/>
      <w:r w:rsidRPr="00BE2591">
        <w:t>), (</w:t>
      </w:r>
      <w:proofErr w:type="spellStart"/>
      <w:r w:rsidRPr="00BE2591">
        <w:t>n,n</w:t>
      </w:r>
      <w:proofErr w:type="spellEnd"/>
      <w:r w:rsidRPr="00BE2591">
        <w:t>’), (n,2n’),</w:t>
      </w:r>
      <w:r w:rsidR="008C7D55" w:rsidRPr="00BE2591">
        <w:t xml:space="preserve"> and</w:t>
      </w:r>
      <w:r w:rsidRPr="00BE2591">
        <w:t xml:space="preserve"> (n,3n’)</w:t>
      </w:r>
      <w:r w:rsidR="008C7D55" w:rsidRPr="00BE2591">
        <w:t xml:space="preserve">. </w:t>
      </w:r>
      <w:r w:rsidRPr="00BE2591">
        <w:t xml:space="preserve"> </w:t>
      </w:r>
      <w:r w:rsidR="008C7D55" w:rsidRPr="00BE2591">
        <w:t>T</w:t>
      </w:r>
      <w:r w:rsidRPr="00BE2591">
        <w:t xml:space="preserve">he higher the fissile mass and enrichment, the greater the amount of singles, doubles, and so on that </w:t>
      </w:r>
      <w:r w:rsidR="008C7D55" w:rsidRPr="00BE2591">
        <w:t>are</w:t>
      </w:r>
      <w:r w:rsidRPr="00BE2591">
        <w:t xml:space="preserve"> emitted</w:t>
      </w:r>
      <w:r w:rsidR="008C7D55" w:rsidRPr="00BE2591">
        <w:t>, leak out of the assembly,</w:t>
      </w:r>
      <w:r w:rsidRPr="00BE2591">
        <w:t xml:space="preserve"> and thus</w:t>
      </w:r>
      <w:r w:rsidR="008C7D55" w:rsidRPr="00BE2591">
        <w:t xml:space="preserve"> are available for detection</w:t>
      </w:r>
      <w:r w:rsidR="00A90A71" w:rsidRPr="00BE2591">
        <w:t xml:space="preserve">.  </w:t>
      </w:r>
      <w:r w:rsidR="008C7D55" w:rsidRPr="00BE2591">
        <w:t xml:space="preserve">Mapping of fission sites is therefore a useful tool in determining </w:t>
      </w:r>
      <w:r w:rsidR="00485CBE" w:rsidRPr="00BE2591">
        <w:t xml:space="preserve">the location, </w:t>
      </w:r>
      <w:r w:rsidR="008C7D55" w:rsidRPr="00BE2591">
        <w:t>mass and enrichment of fissile</w:t>
      </w:r>
      <w:r w:rsidR="00142B82" w:rsidRPr="00BE2591">
        <w:t xml:space="preserve"> material in a sample.  It has been used in past measurements at Idaho National Laboratory (INL) with depleted uranium around enriched uranium to determine that the enriched uranium was on the inside.  Enriched and depleted uranium have</w:t>
      </w:r>
      <w:r w:rsidR="00CA1B41" w:rsidRPr="00BE2591">
        <w:t xml:space="preserve"> nearly</w:t>
      </w:r>
      <w:r w:rsidR="00142B82" w:rsidRPr="00BE2591">
        <w:t xml:space="preserve"> the same neutron attenuation</w:t>
      </w:r>
      <w:r w:rsidR="00CA1B41" w:rsidRPr="00BE2591">
        <w:t>s</w:t>
      </w:r>
      <w:r w:rsidR="00142B82" w:rsidRPr="00BE2591">
        <w:t xml:space="preserve"> for 14.1 MeV</w:t>
      </w:r>
      <w:r w:rsidR="008C7D55" w:rsidRPr="00BE2591">
        <w:t xml:space="preserve"> </w:t>
      </w:r>
      <w:r w:rsidR="00142B82" w:rsidRPr="00BE2591">
        <w:t>neutron</w:t>
      </w:r>
      <w:r w:rsidR="00CA1B41" w:rsidRPr="00BE2591">
        <w:t>s</w:t>
      </w:r>
      <w:r w:rsidR="00142B82" w:rsidRPr="00BE2591">
        <w:t xml:space="preserve"> </w:t>
      </w:r>
      <w:r w:rsidR="00CA1B41" w:rsidRPr="00BE2591">
        <w:t>(0.281 cm</w:t>
      </w:r>
      <w:r w:rsidR="00CA1B41" w:rsidRPr="00BE2591">
        <w:rPr>
          <w:vertAlign w:val="superscript"/>
        </w:rPr>
        <w:t>-1</w:t>
      </w:r>
      <w:r w:rsidR="00CA1B41" w:rsidRPr="00BE2591">
        <w:t xml:space="preserve"> vs. 0.279 cm</w:t>
      </w:r>
      <w:r w:rsidR="00CA1B41" w:rsidRPr="00BE2591">
        <w:rPr>
          <w:vertAlign w:val="superscript"/>
        </w:rPr>
        <w:t>-1</w:t>
      </w:r>
      <w:r w:rsidR="00CA1B41" w:rsidRPr="00BE2591">
        <w:t xml:space="preserve">, respectively) </w:t>
      </w:r>
      <w:r w:rsidR="00142B82" w:rsidRPr="00BE2591">
        <w:t xml:space="preserve">and cannot be </w:t>
      </w:r>
      <w:r w:rsidR="00CA1B41" w:rsidRPr="00BE2591">
        <w:t xml:space="preserve">readily </w:t>
      </w:r>
      <w:r w:rsidR="00142B82" w:rsidRPr="00BE2591">
        <w:t>distinguished by neutron transmission, making this a useful diagnostic tool.</w:t>
      </w:r>
    </w:p>
    <w:p w:rsidR="00142B82" w:rsidRPr="00BE2591" w:rsidRDefault="00142B82" w:rsidP="00C362A7">
      <w:pPr>
        <w:spacing w:line="360" w:lineRule="auto"/>
        <w:ind w:firstLine="720"/>
        <w:jc w:val="both"/>
        <w:sectPr w:rsidR="00142B82" w:rsidRPr="00BE2591" w:rsidSect="00766533">
          <w:type w:val="continuous"/>
          <w:pgSz w:w="12240" w:h="15840" w:code="1"/>
          <w:pgMar w:top="1440" w:right="1440" w:bottom="1440" w:left="1440" w:header="720" w:footer="1440" w:gutter="0"/>
          <w:cols w:space="720"/>
          <w:noEndnote/>
          <w:docGrid w:linePitch="360"/>
        </w:sectPr>
      </w:pPr>
      <w:r w:rsidRPr="00BE2591">
        <w:lastRenderedPageBreak/>
        <w:t xml:space="preserve">The eight induced fission radiation detectors used for this purpose were modeled in </w:t>
      </w:r>
    </w:p>
    <w:p w:rsidR="00142B82" w:rsidRPr="00BE2591" w:rsidRDefault="00142B82" w:rsidP="00427CCE">
      <w:pPr>
        <w:spacing w:line="360" w:lineRule="auto"/>
        <w:jc w:val="both"/>
      </w:pPr>
      <w:proofErr w:type="gramStart"/>
      <w:r w:rsidRPr="00BE2591">
        <w:lastRenderedPageBreak/>
        <w:t>MCNP-PoliMi (each detector having a 50 ns dead time and an energy threshold of 1 MeV for neutrons</w:t>
      </w:r>
      <w:r w:rsidR="00384EB1" w:rsidRPr="00BE2591">
        <w:t>)</w:t>
      </w:r>
      <w:r w:rsidRPr="00BE2591">
        <w:t>.</w:t>
      </w:r>
      <w:proofErr w:type="gramEnd"/>
      <w:r w:rsidRPr="00BE2591">
        <w:t xml:space="preserve">  Each particle history was tracked for up to 256 ns.  </w:t>
      </w:r>
    </w:p>
    <w:p w:rsidR="00142B82" w:rsidRPr="00BE2591" w:rsidRDefault="00142B82" w:rsidP="00C362A7">
      <w:pPr>
        <w:spacing w:line="360" w:lineRule="auto"/>
        <w:ind w:firstLine="720"/>
        <w:jc w:val="both"/>
      </w:pPr>
    </w:p>
    <w:p w:rsidR="00142B82" w:rsidRPr="00BE2591" w:rsidRDefault="00142B82" w:rsidP="00C362A7">
      <w:pPr>
        <w:spacing w:line="360" w:lineRule="auto"/>
        <w:ind w:firstLine="720"/>
        <w:jc w:val="both"/>
        <w:sectPr w:rsidR="00142B82" w:rsidRPr="00BE2591" w:rsidSect="00766533">
          <w:type w:val="continuous"/>
          <w:pgSz w:w="12240" w:h="15840" w:code="1"/>
          <w:pgMar w:top="1440" w:right="1440" w:bottom="1440" w:left="1440" w:header="720" w:footer="1440" w:gutter="0"/>
          <w:cols w:space="720"/>
          <w:noEndnote/>
          <w:docGrid w:linePitch="360"/>
        </w:sectPr>
      </w:pPr>
    </w:p>
    <w:p w:rsidR="005947B3" w:rsidRPr="00BE2591" w:rsidRDefault="005947B3" w:rsidP="005947B3">
      <w:pPr>
        <w:pStyle w:val="StyleHeading1Centered"/>
        <w:spacing w:line="360" w:lineRule="auto"/>
        <w:rPr>
          <w:rFonts w:ascii="Times New Roman" w:hAnsi="Times New Roman"/>
        </w:rPr>
      </w:pPr>
      <w:bookmarkStart w:id="44" w:name="_Toc322357133"/>
      <w:r w:rsidRPr="00BE2591">
        <w:rPr>
          <w:rFonts w:ascii="Times New Roman" w:hAnsi="Times New Roman"/>
        </w:rPr>
        <w:lastRenderedPageBreak/>
        <w:t xml:space="preserve">CHAPTER </w:t>
      </w:r>
      <w:r w:rsidR="00D91C99" w:rsidRPr="00BE2591">
        <w:rPr>
          <w:rFonts w:ascii="Times New Roman" w:hAnsi="Times New Roman"/>
        </w:rPr>
        <w:t>IV</w:t>
      </w:r>
      <w:r w:rsidRPr="00BE2591">
        <w:rPr>
          <w:rFonts w:ascii="Times New Roman" w:hAnsi="Times New Roman"/>
        </w:rPr>
        <w:br/>
        <w:t>Interpretation of Simulated Measurement Data</w:t>
      </w:r>
      <w:bookmarkEnd w:id="44"/>
    </w:p>
    <w:p w:rsidR="0000559E" w:rsidRPr="00BE2591" w:rsidRDefault="0000559E" w:rsidP="005947B3">
      <w:pPr>
        <w:pStyle w:val="NoSpacing"/>
        <w:rPr>
          <w:rFonts w:ascii="Times New Roman" w:hAnsi="Times New Roman" w:cs="Times New Roman"/>
        </w:rPr>
      </w:pPr>
    </w:p>
    <w:p w:rsidR="0000559E" w:rsidRPr="00BE2591" w:rsidRDefault="0000559E" w:rsidP="0099742D">
      <w:pPr>
        <w:spacing w:line="360" w:lineRule="auto"/>
        <w:ind w:firstLine="720"/>
        <w:jc w:val="both"/>
      </w:pPr>
      <w:r w:rsidRPr="00BE2591">
        <w:t>This section outlines the methods that were used</w:t>
      </w:r>
      <w:r w:rsidR="00D21087" w:rsidRPr="00BE2591">
        <w:t xml:space="preserve"> </w:t>
      </w:r>
      <w:r w:rsidRPr="00BE2591">
        <w:t>to analyze and interpret the simulated neutron and photon data described in Chapter III to form an initial estimate of the configuration of Object 1</w:t>
      </w:r>
      <w:r w:rsidR="00A90A71" w:rsidRPr="00BE2591">
        <w:t xml:space="preserve">.  </w:t>
      </w:r>
      <w:r w:rsidRPr="00BE2591">
        <w:t xml:space="preserve">This </w:t>
      </w:r>
      <w:r w:rsidR="002C031A" w:rsidRPr="00BE2591">
        <w:t>estimate</w:t>
      </w:r>
      <w:r w:rsidRPr="00BE2591">
        <w:t xml:space="preserve"> was then modeled with MCNP-PoliMi and compared to the </w:t>
      </w:r>
      <w:r w:rsidR="0000239A" w:rsidRPr="00BE2591">
        <w:t xml:space="preserve">reference </w:t>
      </w:r>
      <w:r w:rsidRPr="00BE2591">
        <w:t xml:space="preserve">simulation </w:t>
      </w:r>
      <w:r w:rsidR="0000239A" w:rsidRPr="00BE2591">
        <w:t>data to determine its accuracy</w:t>
      </w:r>
      <w:r w:rsidR="00A90A71" w:rsidRPr="00BE2591">
        <w:t xml:space="preserve">.  </w:t>
      </w:r>
    </w:p>
    <w:p w:rsidR="0000559E" w:rsidRPr="00BE2591" w:rsidRDefault="0000559E" w:rsidP="00B11D0F">
      <w:pPr>
        <w:pStyle w:val="Heading2"/>
        <w:jc w:val="center"/>
        <w:rPr>
          <w:rFonts w:ascii="Times New Roman" w:hAnsi="Times New Roman" w:cs="Times New Roman"/>
          <w:color w:val="auto"/>
          <w:sz w:val="28"/>
          <w:szCs w:val="28"/>
        </w:rPr>
      </w:pPr>
      <w:bookmarkStart w:id="45" w:name="_Toc322357134"/>
      <w:r w:rsidRPr="00BE2591">
        <w:rPr>
          <w:rFonts w:ascii="Times New Roman" w:hAnsi="Times New Roman" w:cs="Times New Roman"/>
          <w:color w:val="auto"/>
          <w:sz w:val="28"/>
          <w:szCs w:val="28"/>
        </w:rPr>
        <w:t>Gamma Spectroscopy Data</w:t>
      </w:r>
      <w:bookmarkEnd w:id="45"/>
    </w:p>
    <w:p w:rsidR="0000559E" w:rsidRPr="00BE2591" w:rsidRDefault="0000559E" w:rsidP="004F06A8">
      <w:pPr>
        <w:spacing w:line="360" w:lineRule="auto"/>
      </w:pPr>
    </w:p>
    <w:p w:rsidR="0000559E" w:rsidRPr="00BE2591" w:rsidRDefault="0000559E" w:rsidP="009D1E05">
      <w:pPr>
        <w:pStyle w:val="Heading3"/>
        <w:spacing w:before="0"/>
        <w:rPr>
          <w:rFonts w:ascii="Times New Roman" w:hAnsi="Times New Roman" w:cs="Times New Roman"/>
          <w:color w:val="auto"/>
        </w:rPr>
      </w:pPr>
      <w:bookmarkStart w:id="46" w:name="_Toc322357135"/>
      <w:r w:rsidRPr="00BE2591">
        <w:rPr>
          <w:rFonts w:ascii="Times New Roman" w:hAnsi="Times New Roman" w:cs="Times New Roman"/>
          <w:color w:val="auto"/>
        </w:rPr>
        <w:t>Analysis of Passive Gamma Spectroscopy Data</w:t>
      </w:r>
      <w:bookmarkEnd w:id="46"/>
      <w:r w:rsidRPr="00BE2591">
        <w:rPr>
          <w:rFonts w:ascii="Times New Roman" w:hAnsi="Times New Roman" w:cs="Times New Roman"/>
          <w:color w:val="auto"/>
        </w:rPr>
        <w:t xml:space="preserve"> </w:t>
      </w:r>
    </w:p>
    <w:p w:rsidR="00485CBE" w:rsidRPr="00BE2591" w:rsidRDefault="00485CBE" w:rsidP="00485CBE"/>
    <w:p w:rsidR="00A367E5" w:rsidRPr="00BE2591" w:rsidRDefault="002C031A" w:rsidP="00C944E5">
      <w:pPr>
        <w:spacing w:line="360" w:lineRule="auto"/>
        <w:ind w:firstLine="720"/>
        <w:jc w:val="both"/>
      </w:pPr>
      <w:r w:rsidRPr="00BE2591">
        <w:t>Analysis of passive gamma spectroscopy data was the first step in t</w:t>
      </w:r>
      <w:r w:rsidR="009D7508" w:rsidRPr="00BE2591">
        <w:t xml:space="preserve">he </w:t>
      </w:r>
      <w:r w:rsidR="00376B7E" w:rsidRPr="00BE2591">
        <w:t xml:space="preserve">previously developed </w:t>
      </w:r>
      <w:r w:rsidR="0000559E" w:rsidRPr="00BE2591">
        <w:t>process of determining the configuration of Object 1</w:t>
      </w:r>
      <w:r w:rsidR="00A90A71" w:rsidRPr="00BE2591">
        <w:t xml:space="preserve">.  </w:t>
      </w:r>
      <w:r w:rsidR="00376B7E" w:rsidRPr="00BE2591">
        <w:t xml:space="preserve">It was employed to determine what, if any, fissile or fissionable material was present. </w:t>
      </w:r>
      <w:r w:rsidR="0000559E" w:rsidRPr="00BE2591">
        <w:t xml:space="preserve">No peaks indicating the presence of </w:t>
      </w:r>
      <w:r w:rsidR="00856EAD" w:rsidRPr="00BE2591">
        <w:t>weapons-grade plutonium (</w:t>
      </w:r>
      <w:proofErr w:type="spellStart"/>
      <w:r w:rsidR="0000559E" w:rsidRPr="00BE2591">
        <w:t>WGPu</w:t>
      </w:r>
      <w:proofErr w:type="spellEnd"/>
      <w:r w:rsidR="00856EAD" w:rsidRPr="00BE2591">
        <w:t>)</w:t>
      </w:r>
      <w:r w:rsidR="0000559E" w:rsidRPr="00BE2591">
        <w:t xml:space="preserve"> were found (namely, 375 and 414 keV), but many peaks indicating the</w:t>
      </w:r>
      <w:r w:rsidR="003D5F62" w:rsidRPr="00BE2591">
        <w:t xml:space="preserve"> possible</w:t>
      </w:r>
      <w:r w:rsidR="0000559E" w:rsidRPr="00BE2591">
        <w:t xml:space="preserve"> presence of </w:t>
      </w:r>
      <w:r w:rsidR="00856EAD" w:rsidRPr="00BE2591">
        <w:t>highly enriched uranium (</w:t>
      </w:r>
      <w:r w:rsidR="0000559E" w:rsidRPr="00BE2591">
        <w:t>HEU</w:t>
      </w:r>
      <w:r w:rsidR="00856EAD" w:rsidRPr="00BE2591">
        <w:t>)</w:t>
      </w:r>
      <w:r w:rsidR="0000559E" w:rsidRPr="00BE2591">
        <w:t xml:space="preserve"> or </w:t>
      </w:r>
      <w:r w:rsidR="00856EAD" w:rsidRPr="00BE2591">
        <w:t>depleted uranium (</w:t>
      </w:r>
      <w:r w:rsidR="0000559E" w:rsidRPr="00BE2591">
        <w:t>DU</w:t>
      </w:r>
      <w:r w:rsidR="00856EAD" w:rsidRPr="00BE2591">
        <w:t>)</w:t>
      </w:r>
      <w:r w:rsidR="0000559E" w:rsidRPr="00BE2591">
        <w:t xml:space="preserve"> (specifically, </w:t>
      </w:r>
      <w:r w:rsidR="0000559E" w:rsidRPr="00BE2591">
        <w:rPr>
          <w:vertAlign w:val="superscript"/>
        </w:rPr>
        <w:t>235</w:t>
      </w:r>
      <w:r w:rsidR="0000559E" w:rsidRPr="00BE2591">
        <w:t xml:space="preserve">U, and </w:t>
      </w:r>
      <w:r w:rsidR="0000559E" w:rsidRPr="00BE2591">
        <w:rPr>
          <w:vertAlign w:val="superscript"/>
        </w:rPr>
        <w:t>238</w:t>
      </w:r>
      <w:r w:rsidR="0000559E" w:rsidRPr="00BE2591">
        <w:t>U peaks) wer</w:t>
      </w:r>
      <w:r w:rsidR="00C22894" w:rsidRPr="00BE2591">
        <w:t>e present in the passive spectrum</w:t>
      </w:r>
      <w:r w:rsidR="0000559E" w:rsidRPr="00BE2591">
        <w:t xml:space="preserve"> [Ref. </w:t>
      </w:r>
      <w:r w:rsidR="00093DF1" w:rsidRPr="00BE2591">
        <w:t>13]</w:t>
      </w:r>
      <w:r w:rsidR="00A90A71" w:rsidRPr="00BE2591">
        <w:t xml:space="preserve">.  </w:t>
      </w:r>
      <w:r w:rsidR="0000559E" w:rsidRPr="00BE2591">
        <w:t xml:space="preserve">Some of the visible peaks and their respective isotopes are listed in </w:t>
      </w:r>
      <w:fldSimple w:instr=" REF _Ref317531519 \h  \* MERGEFORMAT ">
        <w:r w:rsidR="00300001" w:rsidRPr="00BE2591">
          <w:t xml:space="preserve">Table </w:t>
        </w:r>
        <w:r w:rsidR="00300001" w:rsidRPr="00BE2591">
          <w:rPr>
            <w:noProof/>
          </w:rPr>
          <w:t>1</w:t>
        </w:r>
      </w:fldSimple>
      <w:r w:rsidRPr="00BE2591">
        <w:t>, and they are</w:t>
      </w:r>
      <w:r w:rsidR="0000559E" w:rsidRPr="00BE2591">
        <w:t xml:space="preserve"> labeled on the passive spectr</w:t>
      </w:r>
      <w:r w:rsidR="00C22894" w:rsidRPr="00BE2591">
        <w:t>um</w:t>
      </w:r>
      <w:r w:rsidR="0000559E" w:rsidRPr="00BE2591">
        <w:t xml:space="preserve"> in </w:t>
      </w:r>
      <w:fldSimple w:instr=" REF _Ref316305182 \h  \* MERGEFORMAT ">
        <w:r w:rsidR="00300001" w:rsidRPr="00BE2591">
          <w:t xml:space="preserve">Figure </w:t>
        </w:r>
        <w:r w:rsidR="00300001" w:rsidRPr="00BE2591">
          <w:rPr>
            <w:noProof/>
          </w:rPr>
          <w:t>8</w:t>
        </w:r>
      </w:fldSimple>
      <w:r w:rsidR="00A90A71" w:rsidRPr="00BE2591">
        <w:t xml:space="preserve">.  </w:t>
      </w:r>
      <w:r w:rsidR="0000559E" w:rsidRPr="00BE2591">
        <w:t xml:space="preserve"> </w:t>
      </w:r>
    </w:p>
    <w:p w:rsidR="002E2ABD" w:rsidRPr="00BE2591" w:rsidRDefault="002E2ABD" w:rsidP="00C944E5">
      <w:pPr>
        <w:spacing w:line="360" w:lineRule="auto"/>
        <w:ind w:firstLine="720"/>
        <w:jc w:val="both"/>
        <w:sectPr w:rsidR="002E2ABD" w:rsidRPr="00BE2591" w:rsidSect="00766533">
          <w:pgSz w:w="12240" w:h="15840" w:code="1"/>
          <w:pgMar w:top="1440" w:right="1440" w:bottom="1440" w:left="1440" w:header="720" w:footer="1440" w:gutter="0"/>
          <w:cols w:space="720"/>
          <w:noEndnote/>
          <w:docGrid w:linePitch="360"/>
        </w:sectPr>
      </w:pPr>
    </w:p>
    <w:p w:rsidR="0000559E" w:rsidRPr="00BE2591" w:rsidRDefault="0000559E" w:rsidP="00B11D0F">
      <w:pPr>
        <w:pStyle w:val="Caption"/>
        <w:keepNext/>
        <w:jc w:val="center"/>
        <w:rPr>
          <w:sz w:val="24"/>
          <w:szCs w:val="24"/>
        </w:rPr>
      </w:pPr>
      <w:bookmarkStart w:id="47" w:name="_Ref317531519"/>
      <w:bookmarkStart w:id="48" w:name="_Toc322356235"/>
      <w:proofErr w:type="gramStart"/>
      <w:r w:rsidRPr="00BE2591">
        <w:rPr>
          <w:sz w:val="24"/>
          <w:szCs w:val="24"/>
        </w:rPr>
        <w:lastRenderedPageBreak/>
        <w:t xml:space="preserve">Table </w:t>
      </w:r>
      <w:r w:rsidR="00FE5326" w:rsidRPr="00BE2591">
        <w:rPr>
          <w:sz w:val="24"/>
          <w:szCs w:val="24"/>
        </w:rPr>
        <w:fldChar w:fldCharType="begin"/>
      </w:r>
      <w:r w:rsidRPr="00BE2591">
        <w:rPr>
          <w:sz w:val="24"/>
          <w:szCs w:val="24"/>
        </w:rPr>
        <w:instrText xml:space="preserve"> SEQ Table \* ARABIC </w:instrText>
      </w:r>
      <w:r w:rsidR="00FE5326" w:rsidRPr="00BE2591">
        <w:rPr>
          <w:sz w:val="24"/>
          <w:szCs w:val="24"/>
        </w:rPr>
        <w:fldChar w:fldCharType="separate"/>
      </w:r>
      <w:r w:rsidR="00300001" w:rsidRPr="00BE2591">
        <w:rPr>
          <w:noProof/>
          <w:sz w:val="24"/>
          <w:szCs w:val="24"/>
        </w:rPr>
        <w:t>1</w:t>
      </w:r>
      <w:r w:rsidR="00FE5326" w:rsidRPr="00BE2591">
        <w:rPr>
          <w:sz w:val="24"/>
          <w:szCs w:val="24"/>
        </w:rPr>
        <w:fldChar w:fldCharType="end"/>
      </w:r>
      <w:bookmarkEnd w:id="47"/>
      <w:r w:rsidRPr="00BE2591">
        <w:rPr>
          <w:sz w:val="24"/>
          <w:szCs w:val="24"/>
        </w:rPr>
        <w:t>.</w:t>
      </w:r>
      <w:proofErr w:type="gramEnd"/>
      <w:r w:rsidR="00A90A71" w:rsidRPr="00BE2591">
        <w:rPr>
          <w:sz w:val="24"/>
          <w:szCs w:val="24"/>
        </w:rPr>
        <w:t xml:space="preserve"> </w:t>
      </w:r>
      <w:r w:rsidRPr="00BE2591">
        <w:rPr>
          <w:sz w:val="24"/>
          <w:szCs w:val="24"/>
        </w:rPr>
        <w:t xml:space="preserve"> Uranium isotopes in the passive gamma spectra of Object 1</w:t>
      </w:r>
      <w:bookmarkEnd w:id="4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7"/>
        <w:gridCol w:w="3329"/>
      </w:tblGrid>
      <w:tr w:rsidR="0000559E" w:rsidRPr="00BE2591">
        <w:trPr>
          <w:jc w:val="center"/>
        </w:trPr>
        <w:tc>
          <w:tcPr>
            <w:tcW w:w="0" w:type="auto"/>
            <w:vAlign w:val="center"/>
          </w:tcPr>
          <w:p w:rsidR="0000559E" w:rsidRPr="00BE2591" w:rsidRDefault="0000559E" w:rsidP="00EE066C">
            <w:pPr>
              <w:jc w:val="center"/>
              <w:rPr>
                <w:b/>
                <w:bCs/>
              </w:rPr>
            </w:pPr>
            <w:r w:rsidRPr="00BE2591">
              <w:rPr>
                <w:b/>
                <w:bCs/>
              </w:rPr>
              <w:t>Uranium Isotope</w:t>
            </w:r>
          </w:p>
        </w:tc>
        <w:tc>
          <w:tcPr>
            <w:tcW w:w="0" w:type="auto"/>
            <w:vAlign w:val="center"/>
          </w:tcPr>
          <w:p w:rsidR="0000559E" w:rsidRPr="00BE2591" w:rsidRDefault="0000559E" w:rsidP="00EE066C">
            <w:pPr>
              <w:jc w:val="center"/>
              <w:rPr>
                <w:b/>
                <w:bCs/>
              </w:rPr>
            </w:pPr>
            <w:r w:rsidRPr="00BE2591">
              <w:rPr>
                <w:b/>
                <w:bCs/>
              </w:rPr>
              <w:t>Peak Energy (keV)</w:t>
            </w:r>
          </w:p>
        </w:tc>
      </w:tr>
      <w:tr w:rsidR="0000559E" w:rsidRPr="00BE2591">
        <w:trPr>
          <w:jc w:val="center"/>
        </w:trPr>
        <w:tc>
          <w:tcPr>
            <w:tcW w:w="0" w:type="auto"/>
            <w:vMerge w:val="restart"/>
            <w:vAlign w:val="center"/>
          </w:tcPr>
          <w:p w:rsidR="0000559E" w:rsidRPr="00BE2591" w:rsidRDefault="0000559E" w:rsidP="00EE066C">
            <w:pPr>
              <w:pStyle w:val="NoSpacing"/>
              <w:jc w:val="center"/>
              <w:rPr>
                <w:rFonts w:ascii="Times New Roman" w:hAnsi="Times New Roman" w:cs="Times New Roman"/>
                <w:sz w:val="24"/>
                <w:szCs w:val="24"/>
                <w:vertAlign w:val="superscript"/>
              </w:rPr>
            </w:pPr>
            <w:r w:rsidRPr="00BE2591">
              <w:rPr>
                <w:rFonts w:ascii="Times New Roman" w:hAnsi="Times New Roman" w:cs="Times New Roman"/>
                <w:sz w:val="24"/>
                <w:szCs w:val="24"/>
                <w:vertAlign w:val="superscript"/>
              </w:rPr>
              <w:t>235</w:t>
            </w:r>
            <w:r w:rsidRPr="00BE2591">
              <w:rPr>
                <w:rFonts w:ascii="Times New Roman" w:hAnsi="Times New Roman" w:cs="Times New Roman"/>
                <w:sz w:val="24"/>
                <w:szCs w:val="24"/>
              </w:rPr>
              <w:t>U</w:t>
            </w:r>
          </w:p>
        </w:tc>
        <w:tc>
          <w:tcPr>
            <w:tcW w:w="0" w:type="auto"/>
            <w:vAlign w:val="center"/>
          </w:tcPr>
          <w:p w:rsidR="0000559E" w:rsidRPr="00BE2591" w:rsidRDefault="0000559E" w:rsidP="00EE066C">
            <w:pPr>
              <w:jc w:val="center"/>
            </w:pPr>
            <w:r w:rsidRPr="00BE2591">
              <w:t>Low energy x-rays (95, 98, 111)</w:t>
            </w:r>
          </w:p>
        </w:tc>
      </w:tr>
      <w:tr w:rsidR="0000559E" w:rsidRPr="00BE2591">
        <w:trPr>
          <w:jc w:val="center"/>
        </w:trPr>
        <w:tc>
          <w:tcPr>
            <w:tcW w:w="0" w:type="auto"/>
            <w:vMerge/>
            <w:vAlign w:val="center"/>
          </w:tcPr>
          <w:p w:rsidR="0000559E" w:rsidRPr="00BE2591" w:rsidRDefault="0000559E" w:rsidP="00EE066C">
            <w:pPr>
              <w:jc w:val="center"/>
            </w:pPr>
          </w:p>
        </w:tc>
        <w:tc>
          <w:tcPr>
            <w:tcW w:w="0" w:type="auto"/>
            <w:vAlign w:val="center"/>
          </w:tcPr>
          <w:p w:rsidR="0000559E" w:rsidRPr="00BE2591" w:rsidRDefault="0000559E" w:rsidP="00EE066C">
            <w:pPr>
              <w:jc w:val="center"/>
            </w:pPr>
            <w:r w:rsidRPr="00BE2591">
              <w:t>186</w:t>
            </w:r>
          </w:p>
        </w:tc>
      </w:tr>
      <w:tr w:rsidR="0000559E" w:rsidRPr="00BE2591">
        <w:trPr>
          <w:jc w:val="center"/>
        </w:trPr>
        <w:tc>
          <w:tcPr>
            <w:tcW w:w="0" w:type="auto"/>
            <w:vMerge w:val="restart"/>
            <w:vAlign w:val="center"/>
          </w:tcPr>
          <w:p w:rsidR="0000559E" w:rsidRPr="00BE2591" w:rsidRDefault="0000559E" w:rsidP="00EE066C">
            <w:pPr>
              <w:jc w:val="center"/>
            </w:pPr>
            <w:r w:rsidRPr="00BE2591">
              <w:rPr>
                <w:vertAlign w:val="superscript"/>
              </w:rPr>
              <w:t>238</w:t>
            </w:r>
            <w:r w:rsidRPr="00BE2591">
              <w:t>U</w:t>
            </w:r>
          </w:p>
        </w:tc>
        <w:tc>
          <w:tcPr>
            <w:tcW w:w="0" w:type="auto"/>
            <w:vAlign w:val="center"/>
          </w:tcPr>
          <w:p w:rsidR="0000559E" w:rsidRPr="00BE2591" w:rsidRDefault="0000559E" w:rsidP="002E2ABD">
            <w:pPr>
              <w:jc w:val="center"/>
              <w:rPr>
                <w:vertAlign w:val="superscript"/>
              </w:rPr>
            </w:pPr>
            <w:r w:rsidRPr="00BE2591">
              <w:t>258</w:t>
            </w:r>
            <w:r w:rsidR="002E2ABD" w:rsidRPr="00BE2591">
              <w:rPr>
                <w:vertAlign w:val="superscript"/>
              </w:rPr>
              <w:t>1</w:t>
            </w:r>
          </w:p>
        </w:tc>
      </w:tr>
      <w:tr w:rsidR="00103F95" w:rsidRPr="00BE2591">
        <w:trPr>
          <w:jc w:val="center"/>
        </w:trPr>
        <w:tc>
          <w:tcPr>
            <w:tcW w:w="0" w:type="auto"/>
            <w:vMerge/>
            <w:vAlign w:val="center"/>
          </w:tcPr>
          <w:p w:rsidR="00103F95" w:rsidRPr="00BE2591" w:rsidRDefault="00103F95" w:rsidP="00EE066C">
            <w:pPr>
              <w:jc w:val="center"/>
              <w:rPr>
                <w:vertAlign w:val="superscript"/>
              </w:rPr>
            </w:pPr>
          </w:p>
        </w:tc>
        <w:tc>
          <w:tcPr>
            <w:tcW w:w="0" w:type="auto"/>
            <w:vAlign w:val="center"/>
          </w:tcPr>
          <w:p w:rsidR="00103F95" w:rsidRPr="00BE2591" w:rsidRDefault="00103F95" w:rsidP="002E2ABD">
            <w:pPr>
              <w:jc w:val="center"/>
            </w:pPr>
            <w:r w:rsidRPr="00BE2591">
              <w:t>511</w:t>
            </w:r>
            <w:r w:rsidRPr="00BE2591">
              <w:rPr>
                <w:vertAlign w:val="superscript"/>
              </w:rPr>
              <w:t>2</w:t>
            </w:r>
            <w:r w:rsidRPr="00BE2591">
              <w:t xml:space="preserve"> </w:t>
            </w:r>
          </w:p>
        </w:tc>
      </w:tr>
      <w:tr w:rsidR="0000559E" w:rsidRPr="00BE2591">
        <w:trPr>
          <w:jc w:val="center"/>
        </w:trPr>
        <w:tc>
          <w:tcPr>
            <w:tcW w:w="0" w:type="auto"/>
            <w:vMerge/>
            <w:vAlign w:val="center"/>
          </w:tcPr>
          <w:p w:rsidR="0000559E" w:rsidRPr="00BE2591" w:rsidRDefault="0000559E" w:rsidP="00EE066C">
            <w:pPr>
              <w:jc w:val="center"/>
            </w:pPr>
          </w:p>
        </w:tc>
        <w:tc>
          <w:tcPr>
            <w:tcW w:w="0" w:type="auto"/>
            <w:vAlign w:val="center"/>
          </w:tcPr>
          <w:p w:rsidR="0000559E" w:rsidRPr="00BE2591" w:rsidRDefault="0000559E" w:rsidP="00EE066C">
            <w:pPr>
              <w:jc w:val="center"/>
            </w:pPr>
            <w:r w:rsidRPr="00BE2591">
              <w:t>742</w:t>
            </w:r>
          </w:p>
        </w:tc>
      </w:tr>
      <w:tr w:rsidR="0000559E" w:rsidRPr="00BE2591">
        <w:trPr>
          <w:jc w:val="center"/>
        </w:trPr>
        <w:tc>
          <w:tcPr>
            <w:tcW w:w="0" w:type="auto"/>
            <w:vMerge/>
            <w:vAlign w:val="center"/>
          </w:tcPr>
          <w:p w:rsidR="0000559E" w:rsidRPr="00BE2591" w:rsidRDefault="0000559E" w:rsidP="00EE066C">
            <w:pPr>
              <w:jc w:val="center"/>
            </w:pPr>
          </w:p>
        </w:tc>
        <w:tc>
          <w:tcPr>
            <w:tcW w:w="0" w:type="auto"/>
            <w:vAlign w:val="center"/>
          </w:tcPr>
          <w:p w:rsidR="0000559E" w:rsidRPr="00BE2591" w:rsidRDefault="0000559E" w:rsidP="00EE066C">
            <w:pPr>
              <w:jc w:val="center"/>
            </w:pPr>
            <w:r w:rsidRPr="00BE2591">
              <w:t>766</w:t>
            </w:r>
          </w:p>
        </w:tc>
      </w:tr>
      <w:tr w:rsidR="0000559E" w:rsidRPr="00BE2591">
        <w:trPr>
          <w:jc w:val="center"/>
        </w:trPr>
        <w:tc>
          <w:tcPr>
            <w:tcW w:w="0" w:type="auto"/>
            <w:vMerge/>
            <w:vAlign w:val="center"/>
          </w:tcPr>
          <w:p w:rsidR="0000559E" w:rsidRPr="00BE2591" w:rsidRDefault="0000559E" w:rsidP="00EE066C">
            <w:pPr>
              <w:jc w:val="center"/>
            </w:pPr>
          </w:p>
        </w:tc>
        <w:tc>
          <w:tcPr>
            <w:tcW w:w="0" w:type="auto"/>
            <w:vAlign w:val="center"/>
          </w:tcPr>
          <w:p w:rsidR="0000559E" w:rsidRPr="00BE2591" w:rsidRDefault="0000559E" w:rsidP="00EE066C">
            <w:pPr>
              <w:jc w:val="center"/>
            </w:pPr>
            <w:r w:rsidRPr="00BE2591">
              <w:t>786</w:t>
            </w:r>
          </w:p>
        </w:tc>
      </w:tr>
      <w:tr w:rsidR="0000559E" w:rsidRPr="00BE2591">
        <w:trPr>
          <w:jc w:val="center"/>
        </w:trPr>
        <w:tc>
          <w:tcPr>
            <w:tcW w:w="0" w:type="auto"/>
            <w:vMerge/>
            <w:vAlign w:val="center"/>
          </w:tcPr>
          <w:p w:rsidR="0000559E" w:rsidRPr="00BE2591" w:rsidRDefault="0000559E" w:rsidP="00EE066C">
            <w:pPr>
              <w:jc w:val="center"/>
            </w:pPr>
          </w:p>
        </w:tc>
        <w:tc>
          <w:tcPr>
            <w:tcW w:w="0" w:type="auto"/>
            <w:vAlign w:val="center"/>
          </w:tcPr>
          <w:p w:rsidR="0000559E" w:rsidRPr="00BE2591" w:rsidRDefault="0000559E" w:rsidP="00EE066C">
            <w:pPr>
              <w:jc w:val="center"/>
            </w:pPr>
            <w:r w:rsidRPr="00BE2591">
              <w:t>1001</w:t>
            </w:r>
          </w:p>
        </w:tc>
      </w:tr>
      <w:tr w:rsidR="0000559E" w:rsidRPr="00BE2591">
        <w:trPr>
          <w:jc w:val="center"/>
        </w:trPr>
        <w:tc>
          <w:tcPr>
            <w:tcW w:w="0" w:type="auto"/>
            <w:vMerge/>
            <w:vAlign w:val="center"/>
          </w:tcPr>
          <w:p w:rsidR="0000559E" w:rsidRPr="00BE2591" w:rsidRDefault="0000559E" w:rsidP="00EE066C">
            <w:pPr>
              <w:jc w:val="center"/>
            </w:pPr>
          </w:p>
        </w:tc>
        <w:tc>
          <w:tcPr>
            <w:tcW w:w="0" w:type="auto"/>
            <w:vAlign w:val="center"/>
          </w:tcPr>
          <w:p w:rsidR="0000559E" w:rsidRPr="00BE2591" w:rsidRDefault="0000559E" w:rsidP="00EE066C">
            <w:pPr>
              <w:jc w:val="center"/>
            </w:pPr>
            <w:r w:rsidRPr="00BE2591">
              <w:t>1193</w:t>
            </w:r>
          </w:p>
        </w:tc>
      </w:tr>
      <w:tr w:rsidR="0000559E" w:rsidRPr="00BE2591">
        <w:trPr>
          <w:jc w:val="center"/>
        </w:trPr>
        <w:tc>
          <w:tcPr>
            <w:tcW w:w="0" w:type="auto"/>
            <w:vMerge/>
            <w:vAlign w:val="center"/>
          </w:tcPr>
          <w:p w:rsidR="0000559E" w:rsidRPr="00BE2591" w:rsidRDefault="0000559E" w:rsidP="00EE066C">
            <w:pPr>
              <w:jc w:val="center"/>
            </w:pPr>
          </w:p>
        </w:tc>
        <w:tc>
          <w:tcPr>
            <w:tcW w:w="0" w:type="auto"/>
            <w:vAlign w:val="center"/>
          </w:tcPr>
          <w:p w:rsidR="0000559E" w:rsidRPr="00BE2591" w:rsidRDefault="0000559E" w:rsidP="00EE066C">
            <w:pPr>
              <w:jc w:val="center"/>
            </w:pPr>
            <w:r w:rsidRPr="00BE2591">
              <w:t>1510</w:t>
            </w:r>
          </w:p>
        </w:tc>
      </w:tr>
    </w:tbl>
    <w:p w:rsidR="00103F95" w:rsidRPr="00BE2591" w:rsidRDefault="00103F95" w:rsidP="00B11D0F">
      <w:pPr>
        <w:jc w:val="center"/>
        <w:rPr>
          <w:sz w:val="20"/>
          <w:szCs w:val="20"/>
        </w:rPr>
      </w:pPr>
    </w:p>
    <w:p w:rsidR="00F8226A" w:rsidRPr="00BE2591" w:rsidRDefault="002E2ABD" w:rsidP="00B11D0F">
      <w:pPr>
        <w:jc w:val="center"/>
        <w:rPr>
          <w:sz w:val="20"/>
          <w:szCs w:val="20"/>
        </w:rPr>
      </w:pPr>
      <w:r w:rsidRPr="00BE2591">
        <w:rPr>
          <w:rStyle w:val="FootnoteReference"/>
          <w:sz w:val="20"/>
          <w:szCs w:val="20"/>
        </w:rPr>
        <w:footnoteRef/>
      </w:r>
      <w:r w:rsidRPr="00BE2591">
        <w:rPr>
          <w:sz w:val="20"/>
          <w:szCs w:val="20"/>
        </w:rPr>
        <w:t xml:space="preserve"> Barely visible</w:t>
      </w:r>
    </w:p>
    <w:p w:rsidR="00103F95" w:rsidRPr="00BE2591" w:rsidRDefault="00103F95" w:rsidP="00B11D0F">
      <w:pPr>
        <w:jc w:val="center"/>
        <w:rPr>
          <w:sz w:val="20"/>
          <w:szCs w:val="20"/>
        </w:rPr>
      </w:pPr>
      <w:r w:rsidRPr="00BE2591">
        <w:rPr>
          <w:sz w:val="20"/>
          <w:szCs w:val="20"/>
          <w:vertAlign w:val="superscript"/>
        </w:rPr>
        <w:t>2</w:t>
      </w:r>
      <w:r w:rsidRPr="00BE2591">
        <w:rPr>
          <w:sz w:val="20"/>
          <w:szCs w:val="20"/>
        </w:rPr>
        <w:t xml:space="preserve"> Annihilation peak</w:t>
      </w:r>
    </w:p>
    <w:p w:rsidR="00A22335" w:rsidRPr="00BE2591" w:rsidRDefault="00A22335" w:rsidP="00B11D0F">
      <w:pPr>
        <w:jc w:val="center"/>
      </w:pPr>
    </w:p>
    <w:p w:rsidR="0000559E" w:rsidRPr="00BE2591" w:rsidRDefault="00FE5326" w:rsidP="00B11D0F">
      <w:pPr>
        <w:jc w:val="center"/>
      </w:pPr>
      <w:r w:rsidRPr="00BE2591">
        <w:rPr>
          <w:noProof/>
        </w:rPr>
        <w:lastRenderedPageBreak/>
        <w:pict>
          <v:shapetype id="_x0000_t202" coordsize="21600,21600" o:spt="202" path="m,l,21600r21600,l21600,xe">
            <v:stroke joinstyle="miter"/>
            <v:path gradientshapeok="t" o:connecttype="rect"/>
          </v:shapetype>
          <v:shape id="_x0000_s1026" type="#_x0000_t202" style="position:absolute;left:0;text-align:left;margin-left:107.05pt;margin-top:99.3pt;width:31.7pt;height:20.25pt;z-index:251663360" filled="f" fillcolor="#070755" stroked="f" strokecolor="#070755">
            <v:textbox style="mso-next-textbox:#_x0000_s1026">
              <w:txbxContent>
                <w:p w:rsidR="00385C1A" w:rsidRPr="00B77EA9" w:rsidRDefault="00385C1A" w:rsidP="0044203D">
                  <w:pPr>
                    <w:rPr>
                      <w:color w:val="FFFFFF"/>
                      <w:sz w:val="18"/>
                      <w:szCs w:val="18"/>
                    </w:rPr>
                  </w:pPr>
                  <w:r w:rsidRPr="00B77EA9">
                    <w:rPr>
                      <w:color w:val="FFFFFF"/>
                      <w:sz w:val="18"/>
                      <w:szCs w:val="18"/>
                    </w:rPr>
                    <w:t>5</w:t>
                  </w:r>
                  <w:r>
                    <w:rPr>
                      <w:color w:val="FFFFFF"/>
                      <w:sz w:val="18"/>
                      <w:szCs w:val="18"/>
                    </w:rPr>
                    <w:t>11</w:t>
                  </w:r>
                </w:p>
              </w:txbxContent>
            </v:textbox>
          </v:shape>
        </w:pict>
      </w:r>
      <w:r w:rsidRPr="00BE2591">
        <w:rPr>
          <w:noProof/>
        </w:rPr>
        <w:pict>
          <v:shape id="_x0000_s1032" type="#_x0000_t202" style="position:absolute;left:0;text-align:left;margin-left:56.25pt;margin-top:93.9pt;width:31.7pt;height:20.25pt;z-index:251658240" filled="f" fillcolor="#070755" stroked="f" strokecolor="#070755">
            <v:textbox style="mso-next-textbox:#_x0000_s1032">
              <w:txbxContent>
                <w:p w:rsidR="00385C1A" w:rsidRPr="00B77EA9" w:rsidRDefault="00385C1A" w:rsidP="0093244F">
                  <w:pPr>
                    <w:rPr>
                      <w:color w:val="FFFFFF"/>
                      <w:sz w:val="18"/>
                      <w:szCs w:val="18"/>
                    </w:rPr>
                  </w:pPr>
                  <w:r w:rsidRPr="00B77EA9">
                    <w:rPr>
                      <w:color w:val="FFFFFF"/>
                      <w:sz w:val="18"/>
                      <w:szCs w:val="18"/>
                    </w:rPr>
                    <w:t>258</w:t>
                  </w:r>
                </w:p>
              </w:txbxContent>
            </v:textbox>
          </v:shape>
        </w:pict>
      </w:r>
      <w:r w:rsidRPr="00BE2591">
        <w:rPr>
          <w:noProof/>
        </w:rPr>
        <w:pict>
          <v:shape id="_x0000_s1028" type="#_x0000_t202" style="position:absolute;left:0;text-align:left;margin-left:304.3pt;margin-top:95.4pt;width:42.2pt;height:18.6pt;z-index:251662336" filled="f" fillcolor="#070755" stroked="f" strokecolor="#070755">
            <v:textbox style="mso-next-textbox:#_x0000_s1028">
              <w:txbxContent>
                <w:p w:rsidR="00385C1A" w:rsidRPr="00B77EA9" w:rsidRDefault="00385C1A" w:rsidP="00E4265A">
                  <w:pPr>
                    <w:rPr>
                      <w:color w:val="FFFFFF"/>
                      <w:sz w:val="18"/>
                      <w:szCs w:val="18"/>
                    </w:rPr>
                  </w:pPr>
                  <w:r w:rsidRPr="00B77EA9">
                    <w:rPr>
                      <w:color w:val="FFFFFF"/>
                      <w:sz w:val="18"/>
                      <w:szCs w:val="18"/>
                    </w:rPr>
                    <w:t>1510</w:t>
                  </w:r>
                </w:p>
              </w:txbxContent>
            </v:textbox>
          </v:shape>
        </w:pict>
      </w:r>
      <w:r w:rsidRPr="00BE2591">
        <w:rPr>
          <w:noProof/>
        </w:rPr>
        <w:pict>
          <v:shape id="_x0000_s1053" type="#_x0000_t202" style="position:absolute;left:0;text-align:left;margin-left:23.05pt;margin-top:81.15pt;width:40.7pt;height:20.25pt;z-index:251671552" filled="f" fillcolor="#070755" stroked="f" strokecolor="#070755">
            <v:textbox style="mso-next-textbox:#_x0000_s1053">
              <w:txbxContent>
                <w:p w:rsidR="00385C1A" w:rsidRPr="00B77EA9" w:rsidRDefault="00385C1A" w:rsidP="00B26FA3">
                  <w:pPr>
                    <w:rPr>
                      <w:color w:val="FFFFFF"/>
                      <w:sz w:val="18"/>
                      <w:szCs w:val="18"/>
                    </w:rPr>
                  </w:pPr>
                  <w:r>
                    <w:rPr>
                      <w:color w:val="FFFFFF"/>
                      <w:sz w:val="18"/>
                      <w:szCs w:val="18"/>
                    </w:rPr>
                    <w:t>X-rays</w:t>
                  </w:r>
                </w:p>
              </w:txbxContent>
            </v:textbox>
          </v:shape>
        </w:pict>
      </w:r>
      <w:r w:rsidRPr="00BE2591">
        <w:rPr>
          <w:noProof/>
        </w:rPr>
        <w:pict>
          <v:shape id="_x0000_s1033" type="#_x0000_t202" style="position:absolute;left:0;text-align:left;margin-left:203.7pt;margin-top:13.65pt;width:34.7pt;height:20.25pt;z-index:251656192" filled="f" fillcolor="#070755" stroked="f" strokecolor="#070755">
            <v:textbox style="mso-next-textbox:#_x0000_s1033">
              <w:txbxContent>
                <w:p w:rsidR="00385C1A" w:rsidRPr="00B77EA9" w:rsidRDefault="00385C1A" w:rsidP="0093244F">
                  <w:pPr>
                    <w:rPr>
                      <w:color w:val="FFFFFF"/>
                      <w:sz w:val="18"/>
                      <w:szCs w:val="18"/>
                    </w:rPr>
                  </w:pPr>
                  <w:r w:rsidRPr="00B77EA9">
                    <w:rPr>
                      <w:color w:val="FFFFFF"/>
                      <w:sz w:val="18"/>
                      <w:szCs w:val="18"/>
                    </w:rPr>
                    <w:t>1001</w:t>
                  </w:r>
                </w:p>
              </w:txbxContent>
            </v:textbox>
          </v:shape>
        </w:pict>
      </w:r>
      <w:r w:rsidRPr="00BE2591">
        <w:rPr>
          <w:noProof/>
        </w:rPr>
        <w:pict>
          <v:shape id="_x0000_s1027" type="#_x0000_t202" style="position:absolute;left:0;text-align:left;margin-left:41.8pt;margin-top:101.4pt;width:31.7pt;height:20.25pt;z-index:251657216" filled="f" fillcolor="#070755" stroked="f" strokecolor="#070755">
            <v:textbox style="mso-next-textbox:#_x0000_s1027">
              <w:txbxContent>
                <w:p w:rsidR="00385C1A" w:rsidRPr="00B77EA9" w:rsidRDefault="00385C1A" w:rsidP="0093244F">
                  <w:pPr>
                    <w:rPr>
                      <w:color w:val="FFFFFF"/>
                      <w:sz w:val="18"/>
                      <w:szCs w:val="18"/>
                    </w:rPr>
                  </w:pPr>
                  <w:r w:rsidRPr="00B77EA9">
                    <w:rPr>
                      <w:color w:val="FFFFFF"/>
                      <w:sz w:val="18"/>
                      <w:szCs w:val="18"/>
                    </w:rPr>
                    <w:t>186</w:t>
                  </w:r>
                </w:p>
              </w:txbxContent>
            </v:textbox>
          </v:shape>
        </w:pict>
      </w:r>
      <w:r w:rsidRPr="00BE2591">
        <w:rPr>
          <w:noProof/>
        </w:rPr>
        <w:pict>
          <v:shape id="_x0000_s1029" type="#_x0000_t202" style="position:absolute;left:0;text-align:left;margin-left:149.05pt;margin-top:64.05pt;width:31.7pt;height:20.25pt;z-index:251659264" filled="f" fillcolor="#070755" stroked="f" strokecolor="#070755">
            <v:textbox style="mso-next-textbox:#_x0000_s1029">
              <w:txbxContent>
                <w:p w:rsidR="00385C1A" w:rsidRPr="00B77EA9" w:rsidRDefault="00385C1A" w:rsidP="00236BE2">
                  <w:pPr>
                    <w:rPr>
                      <w:color w:val="FFFFFF"/>
                      <w:sz w:val="18"/>
                      <w:szCs w:val="18"/>
                    </w:rPr>
                  </w:pPr>
                  <w:r w:rsidRPr="00B77EA9">
                    <w:rPr>
                      <w:color w:val="FFFFFF"/>
                      <w:sz w:val="18"/>
                      <w:szCs w:val="18"/>
                    </w:rPr>
                    <w:t>742</w:t>
                  </w:r>
                </w:p>
              </w:txbxContent>
            </v:textbox>
          </v:shape>
        </w:pict>
      </w:r>
      <w:r w:rsidRPr="00BE2591">
        <w:rPr>
          <w:noProof/>
        </w:rPr>
        <w:pict>
          <v:shape id="_x0000_s1030" type="#_x0000_t202" style="position:absolute;left:0;text-align:left;margin-left:165pt;margin-top:74.55pt;width:31.7pt;height:20.25pt;z-index:251661312" filled="f" fillcolor="#070755" stroked="f" strokecolor="#070755">
            <v:textbox style="mso-next-textbox:#_x0000_s1030">
              <w:txbxContent>
                <w:p w:rsidR="00385C1A" w:rsidRPr="00B77EA9" w:rsidRDefault="00385C1A" w:rsidP="00E4265A">
                  <w:pPr>
                    <w:rPr>
                      <w:color w:val="FFFFFF"/>
                      <w:sz w:val="18"/>
                      <w:szCs w:val="18"/>
                    </w:rPr>
                  </w:pPr>
                  <w:r w:rsidRPr="00B77EA9">
                    <w:rPr>
                      <w:color w:val="FFFFFF"/>
                      <w:sz w:val="18"/>
                      <w:szCs w:val="18"/>
                    </w:rPr>
                    <w:t>786</w:t>
                  </w:r>
                </w:p>
              </w:txbxContent>
            </v:textbox>
          </v:shape>
        </w:pict>
      </w:r>
      <w:r w:rsidRPr="00BE2591">
        <w:rPr>
          <w:noProof/>
        </w:rPr>
        <w:pict>
          <v:shape id="_x0000_s1031" type="#_x0000_t202" style="position:absolute;left:0;text-align:left;margin-left:156.55pt;margin-top:38.4pt;width:31.7pt;height:20.25pt;z-index:251660288" filled="f" fillcolor="#070755" stroked="f" strokecolor="#070755">
            <v:textbox style="mso-next-textbox:#_x0000_s1031">
              <w:txbxContent>
                <w:p w:rsidR="00385C1A" w:rsidRPr="00B77EA9" w:rsidRDefault="00385C1A" w:rsidP="00236BE2">
                  <w:pPr>
                    <w:rPr>
                      <w:color w:val="FFFFFF"/>
                      <w:sz w:val="18"/>
                      <w:szCs w:val="18"/>
                    </w:rPr>
                  </w:pPr>
                  <w:r w:rsidRPr="00B77EA9">
                    <w:rPr>
                      <w:color w:val="FFFFFF"/>
                      <w:sz w:val="18"/>
                      <w:szCs w:val="18"/>
                    </w:rPr>
                    <w:t>766</w:t>
                  </w:r>
                </w:p>
              </w:txbxContent>
            </v:textbox>
          </v:shape>
        </w:pict>
      </w:r>
      <w:r w:rsidR="00E41FB5" w:rsidRPr="00BE2591">
        <w:rPr>
          <w:noProof/>
        </w:rPr>
        <w:drawing>
          <wp:inline distT="0" distB="0" distL="0" distR="0">
            <wp:extent cx="5934075" cy="34671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5934075" cy="3467100"/>
                    </a:xfrm>
                    <a:prstGeom prst="rect">
                      <a:avLst/>
                    </a:prstGeom>
                    <a:noFill/>
                    <a:ln w="9525">
                      <a:noFill/>
                      <a:miter lim="800000"/>
                      <a:headEnd/>
                      <a:tailEnd/>
                    </a:ln>
                  </pic:spPr>
                </pic:pic>
              </a:graphicData>
            </a:graphic>
          </wp:inline>
        </w:drawing>
      </w:r>
    </w:p>
    <w:p w:rsidR="0000559E" w:rsidRPr="00BE2591" w:rsidRDefault="0000559E" w:rsidP="00B11D0F">
      <w:pPr>
        <w:pStyle w:val="Caption"/>
        <w:jc w:val="both"/>
        <w:rPr>
          <w:sz w:val="32"/>
          <w:szCs w:val="32"/>
        </w:rPr>
      </w:pPr>
      <w:bookmarkStart w:id="49" w:name="_Ref316305182"/>
      <w:bookmarkStart w:id="50" w:name="_Toc305666588"/>
      <w:bookmarkStart w:id="51" w:name="_Toc313625271"/>
      <w:bookmarkStart w:id="52" w:name="_Toc322356777"/>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8</w:t>
      </w:r>
      <w:r w:rsidR="00FE5326" w:rsidRPr="00BE2591">
        <w:rPr>
          <w:sz w:val="24"/>
          <w:szCs w:val="24"/>
        </w:rPr>
        <w:fldChar w:fldCharType="end"/>
      </w:r>
      <w:bookmarkEnd w:id="49"/>
      <w:r w:rsidRPr="00BE2591">
        <w:rPr>
          <w:sz w:val="24"/>
          <w:szCs w:val="24"/>
        </w:rPr>
        <w:t>.</w:t>
      </w:r>
      <w:proofErr w:type="gramEnd"/>
      <w:r w:rsidRPr="00BE2591">
        <w:rPr>
          <w:sz w:val="24"/>
          <w:szCs w:val="24"/>
        </w:rPr>
        <w:t xml:space="preserve">  Significant counts in the passive gamma spectra and their energies that indicate the presence of uranium isotopes (in keV): 186, 258, 5</w:t>
      </w:r>
      <w:r w:rsidR="00103F95" w:rsidRPr="00BE2591">
        <w:rPr>
          <w:sz w:val="24"/>
          <w:szCs w:val="24"/>
        </w:rPr>
        <w:t>11 (</w:t>
      </w:r>
      <w:r w:rsidR="0038682B" w:rsidRPr="00BE2591">
        <w:rPr>
          <w:sz w:val="24"/>
          <w:szCs w:val="24"/>
        </w:rPr>
        <w:t>pair production</w:t>
      </w:r>
      <w:r w:rsidR="00103F95" w:rsidRPr="00BE2591">
        <w:rPr>
          <w:sz w:val="24"/>
          <w:szCs w:val="24"/>
        </w:rPr>
        <w:t xml:space="preserve"> peak)</w:t>
      </w:r>
      <w:r w:rsidRPr="00BE2591">
        <w:rPr>
          <w:sz w:val="24"/>
          <w:szCs w:val="24"/>
        </w:rPr>
        <w:t>, 742, 766, 786, 1001, and 151</w:t>
      </w:r>
      <w:bookmarkEnd w:id="50"/>
      <w:r w:rsidRPr="00BE2591">
        <w:rPr>
          <w:sz w:val="24"/>
          <w:szCs w:val="24"/>
        </w:rPr>
        <w:t>0.</w:t>
      </w:r>
      <w:bookmarkEnd w:id="51"/>
      <w:bookmarkEnd w:id="52"/>
    </w:p>
    <w:p w:rsidR="00A367E5" w:rsidRPr="00BE2591" w:rsidRDefault="00A367E5" w:rsidP="00C944E5">
      <w:pPr>
        <w:spacing w:line="360" w:lineRule="auto"/>
        <w:jc w:val="both"/>
      </w:pPr>
    </w:p>
    <w:p w:rsidR="00D81834" w:rsidRPr="00BE2591" w:rsidRDefault="00103F95" w:rsidP="00103F95">
      <w:pPr>
        <w:spacing w:line="360" w:lineRule="auto"/>
        <w:ind w:firstLine="720"/>
        <w:jc w:val="both"/>
      </w:pPr>
      <w:r w:rsidRPr="00BE2591">
        <w:t>Another</w:t>
      </w:r>
      <w:r w:rsidR="0099742D" w:rsidRPr="00BE2591">
        <w:t xml:space="preserve"> use for the passive gamma spectra was to </w:t>
      </w:r>
      <w:r w:rsidRPr="00BE2591">
        <w:t>determine</w:t>
      </w:r>
      <w:r w:rsidR="0099742D" w:rsidRPr="00BE2591">
        <w:t xml:space="preserve"> uranium enrichment, </w:t>
      </w:r>
      <w:r w:rsidR="0099742D" w:rsidRPr="00BE2591">
        <w:rPr>
          <w:i/>
        </w:rPr>
        <w:t>E</w:t>
      </w:r>
      <w:r w:rsidR="0099742D" w:rsidRPr="00BE2591">
        <w:t xml:space="preserve">.  </w:t>
      </w:r>
      <w:r w:rsidRPr="00BE2591">
        <w:t>Enrichment</w:t>
      </w:r>
      <w:r w:rsidR="00D81834" w:rsidRPr="00BE2591">
        <w:t xml:space="preserve"> was estimated in two ways, the first </w:t>
      </w:r>
      <w:r w:rsidR="0069325B" w:rsidRPr="00BE2591">
        <w:t>performed by the author</w:t>
      </w:r>
      <w:r w:rsidR="00D81834" w:rsidRPr="00BE2591">
        <w:t xml:space="preserve"> and the second by Dr. Brandon Grogan.  The first method for estimating </w:t>
      </w:r>
      <w:r w:rsidR="00D81834" w:rsidRPr="00BE2591">
        <w:rPr>
          <w:i/>
        </w:rPr>
        <w:t>E</w:t>
      </w:r>
      <w:r w:rsidR="00D81834" w:rsidRPr="00BE2591">
        <w:t xml:space="preserve"> </w:t>
      </w:r>
      <w:r w:rsidR="00C652DA" w:rsidRPr="00BE2591">
        <w:t>used</w:t>
      </w:r>
      <w:r w:rsidR="00D81834" w:rsidRPr="00BE2591">
        <w:t xml:space="preserve"> a ratio of the </w:t>
      </w:r>
      <w:r w:rsidR="00D81834" w:rsidRPr="00BE2591">
        <w:rPr>
          <w:vertAlign w:val="superscript"/>
        </w:rPr>
        <w:t>235</w:t>
      </w:r>
      <w:r w:rsidR="00D81834" w:rsidRPr="00BE2591">
        <w:t xml:space="preserve">U to </w:t>
      </w:r>
      <w:r w:rsidR="00D81834" w:rsidRPr="00BE2591">
        <w:rPr>
          <w:vertAlign w:val="superscript"/>
        </w:rPr>
        <w:t>238</w:t>
      </w:r>
      <w:r w:rsidR="00D81834" w:rsidRPr="00BE2591">
        <w:t xml:space="preserve">U net counts (referred to in this paper as </w:t>
      </w:r>
      <m:oMath>
        <m:sSub>
          <m:sSubPr>
            <m:ctrlPr>
              <w:rPr>
                <w:i/>
              </w:rPr>
            </m:ctrlPr>
          </m:sSubPr>
          <m:e>
            <m:r>
              <w:rPr>
                <w:rFonts w:hAnsi="Cambria Math"/>
              </w:rPr>
              <m:t>N</m:t>
            </m:r>
          </m:e>
          <m:sub>
            <m:r>
              <m:t>235</m:t>
            </m:r>
          </m:sub>
        </m:sSub>
      </m:oMath>
      <w:r w:rsidR="00423BD2" w:rsidRPr="00BE2591">
        <w:t xml:space="preserve"> </w:t>
      </w:r>
      <w:proofErr w:type="gramStart"/>
      <w:r w:rsidR="00D81834" w:rsidRPr="00BE2591">
        <w:t>and</w:t>
      </w:r>
      <w:r w:rsidR="00423BD2" w:rsidRPr="00BE2591">
        <w:t xml:space="preserve"> </w:t>
      </w:r>
      <m:oMath>
        <w:proofErr w:type="gramEnd"/>
        <m:sSub>
          <m:sSubPr>
            <m:ctrlPr>
              <w:rPr>
                <w:i/>
              </w:rPr>
            </m:ctrlPr>
          </m:sSubPr>
          <m:e>
            <m:r>
              <w:rPr>
                <w:rFonts w:hAnsi="Cambria Math"/>
              </w:rPr>
              <m:t>N</m:t>
            </m:r>
          </m:e>
          <m:sub>
            <m:r>
              <m:t>238</m:t>
            </m:r>
          </m:sub>
        </m:sSub>
      </m:oMath>
      <w:r w:rsidR="00D81834" w:rsidRPr="00BE2591">
        <w:t>, respectively) corrected for peak yields</w:t>
      </w:r>
      <w:r w:rsidR="007738B1" w:rsidRPr="00BE2591">
        <w:t xml:space="preserve"> [Ref. 12, 13]</w:t>
      </w:r>
      <w:r w:rsidR="000862B0" w:rsidRPr="00BE2591">
        <w:t>; net counts were found by selecting regions of interest</w:t>
      </w:r>
      <w:r w:rsidR="00D81834" w:rsidRPr="00BE2591">
        <w:t xml:space="preserve">.  Peaks chosen for this purpose were the 186 keV (the result of </w:t>
      </w:r>
      <w:r w:rsidR="00D81834" w:rsidRPr="00BE2591">
        <w:rPr>
          <w:vertAlign w:val="superscript"/>
        </w:rPr>
        <w:t>235</w:t>
      </w:r>
      <w:r w:rsidR="00D81834" w:rsidRPr="00BE2591">
        <w:t>U) and 1001 keV and 2</w:t>
      </w:r>
      <w:r w:rsidR="000862B0" w:rsidRPr="00BE2591">
        <w:t>5</w:t>
      </w:r>
      <w:r w:rsidR="00D81834" w:rsidRPr="00BE2591">
        <w:t xml:space="preserve">8 keV (the result of </w:t>
      </w:r>
      <w:r w:rsidR="00D81834" w:rsidRPr="00BE2591">
        <w:rPr>
          <w:vertAlign w:val="superscript"/>
        </w:rPr>
        <w:t>238</w:t>
      </w:r>
      <w:r w:rsidR="00D81834" w:rsidRPr="00BE2591">
        <w:t xml:space="preserve">U) lines (see Appendix </w:t>
      </w:r>
      <w:r w:rsidR="00644EF5" w:rsidRPr="00BE2591">
        <w:t>B</w:t>
      </w:r>
      <w:r w:rsidR="00D81834" w:rsidRPr="00BE2591">
        <w:t xml:space="preserve"> and Appendix </w:t>
      </w:r>
      <w:r w:rsidR="00644EF5" w:rsidRPr="00BE2591">
        <w:t>C</w:t>
      </w:r>
      <w:r w:rsidR="00D81834" w:rsidRPr="00BE2591">
        <w:t xml:space="preserve"> for the equations used).  By taking the ratio of peaks closer together in energy, the differing effects of attenuation previously mentioned can be mitigated and thus increase accuracy of the ratio.  This is illustrated with the results, as the 186:1001 ratio yielded </w:t>
      </w:r>
      <w:r w:rsidR="00D81834" w:rsidRPr="00BE2591">
        <w:rPr>
          <w:i/>
        </w:rPr>
        <w:t>E</w:t>
      </w:r>
      <w:r w:rsidR="00D81834" w:rsidRPr="00BE2591">
        <w:t>=0.05</w:t>
      </w:r>
      <w:r w:rsidR="005F5D53" w:rsidRPr="00BE2591">
        <w:t>6</w:t>
      </w:r>
      <w:r w:rsidR="000862B0" w:rsidRPr="00BE2591">
        <w:t xml:space="preserve"> wt% and the 186:25</w:t>
      </w:r>
      <w:r w:rsidR="00D81834" w:rsidRPr="00BE2591">
        <w:t xml:space="preserve">8 ratio yielded </w:t>
      </w:r>
      <w:r w:rsidR="00D81834" w:rsidRPr="00BE2591">
        <w:rPr>
          <w:i/>
        </w:rPr>
        <w:t>E</w:t>
      </w:r>
      <w:r w:rsidR="00D81834" w:rsidRPr="00BE2591">
        <w:t xml:space="preserve">=0.066 wt%; as the peaks get closer in energy, the enrichment approaches </w:t>
      </w:r>
      <w:r w:rsidR="00D81834" w:rsidRPr="00BE2591">
        <w:rPr>
          <w:i/>
        </w:rPr>
        <w:t>E</w:t>
      </w:r>
      <w:r w:rsidR="00D81834" w:rsidRPr="00BE2591">
        <w:t xml:space="preserve">=0.2 wt%, which is the </w:t>
      </w:r>
      <w:r w:rsidR="00BE7307" w:rsidRPr="00BE2591">
        <w:t>enrichment</w:t>
      </w:r>
      <w:r w:rsidR="00D81834" w:rsidRPr="00BE2591">
        <w:t xml:space="preserve"> of DU. It is important to note that HEU may be present but interior to and shielded by DU; </w:t>
      </w:r>
      <w:r w:rsidR="00461478" w:rsidRPr="00BE2591">
        <w:t>the question of the presence of HEU</w:t>
      </w:r>
      <w:r w:rsidR="00D81834" w:rsidRPr="00BE2591">
        <w:t xml:space="preserve"> will be </w:t>
      </w:r>
      <w:r w:rsidR="0051674B" w:rsidRPr="00BE2591">
        <w:t>evaluated</w:t>
      </w:r>
      <w:r w:rsidR="00D81834" w:rsidRPr="00BE2591">
        <w:t xml:space="preserve"> at a later stage in the</w:t>
      </w:r>
      <w:r w:rsidR="0051674B" w:rsidRPr="00BE2591">
        <w:t xml:space="preserve"> analysis </w:t>
      </w:r>
      <w:r w:rsidR="00D81834" w:rsidRPr="00BE2591">
        <w:t>process.</w:t>
      </w:r>
    </w:p>
    <w:p w:rsidR="0000559E" w:rsidRPr="00BE2591" w:rsidRDefault="00103F95" w:rsidP="00103F95">
      <w:pPr>
        <w:spacing w:line="360" w:lineRule="auto"/>
        <w:ind w:firstLine="720"/>
        <w:jc w:val="both"/>
      </w:pPr>
      <w:r w:rsidRPr="00BE2591">
        <w:lastRenderedPageBreak/>
        <w:t xml:space="preserve">The second method employed GADRAS to estimate </w:t>
      </w:r>
      <w:r w:rsidRPr="00BE2591">
        <w:rPr>
          <w:i/>
        </w:rPr>
        <w:t>E</w:t>
      </w:r>
      <w:r w:rsidR="00C652DA" w:rsidRPr="00BE2591">
        <w:t xml:space="preserve">.  </w:t>
      </w:r>
      <w:r w:rsidRPr="00BE2591">
        <w:t xml:space="preserve"> </w:t>
      </w:r>
      <w:r w:rsidR="00C652DA" w:rsidRPr="00BE2591">
        <w:t xml:space="preserve">To accomplish this, GADRAS used a multiple regression iterative algorithm that “employs radiation source and detector response models to predict the response of user-defined detectors to user-defined sources” [Ref. 15].  Parameters of the </w:t>
      </w:r>
      <w:r w:rsidR="0004178D" w:rsidRPr="00BE2591">
        <w:t xml:space="preserve">geometrical </w:t>
      </w:r>
      <w:r w:rsidR="00C652DA" w:rsidRPr="00BE2591">
        <w:t xml:space="preserve">model, such as materials and enrichment, were </w:t>
      </w:r>
      <w:r w:rsidR="00A80AA7" w:rsidRPr="00BE2591">
        <w:t xml:space="preserve">iteratively </w:t>
      </w:r>
      <w:r w:rsidR="00C652DA" w:rsidRPr="00BE2591">
        <w:t xml:space="preserve">varied by GADRAS to </w:t>
      </w:r>
      <w:r w:rsidR="00A80AA7" w:rsidRPr="00BE2591">
        <w:t xml:space="preserve">generate an estimated spectrum to </w:t>
      </w:r>
      <w:r w:rsidR="00C652DA" w:rsidRPr="00BE2591">
        <w:t xml:space="preserve">match the </w:t>
      </w:r>
      <w:r w:rsidR="004D75A9" w:rsidRPr="00BE2591">
        <w:t>simulated</w:t>
      </w:r>
      <w:r w:rsidR="00C652DA" w:rsidRPr="00BE2591">
        <w:t xml:space="preserve"> passive spectr</w:t>
      </w:r>
      <w:r w:rsidR="00A80AA7" w:rsidRPr="00BE2591">
        <w:t>um</w:t>
      </w:r>
      <w:r w:rsidR="00C652DA" w:rsidRPr="00BE2591">
        <w:t xml:space="preserve">.  </w:t>
      </w:r>
      <w:r w:rsidRPr="00BE2591">
        <w:t xml:space="preserve">This analysis estimated </w:t>
      </w:r>
      <w:r w:rsidRPr="00BE2591">
        <w:rPr>
          <w:i/>
        </w:rPr>
        <w:t>E</w:t>
      </w:r>
      <w:r w:rsidRPr="00BE2591">
        <w:t xml:space="preserve">=0.2 wt% </w:t>
      </w:r>
      <w:r w:rsidRPr="00BE2591">
        <w:rPr>
          <w:vertAlign w:val="superscript"/>
        </w:rPr>
        <w:t>235</w:t>
      </w:r>
      <w:r w:rsidRPr="00BE2591">
        <w:t xml:space="preserve">U, pointing to the presence of DU </w:t>
      </w:r>
      <w:r w:rsidR="00A80AA7" w:rsidRPr="00BE2591">
        <w:t>with less uncertainty</w:t>
      </w:r>
      <w:r w:rsidRPr="00BE2591">
        <w:t xml:space="preserve"> than the first method.  This method used the total spectrum, including the low energy x-rays in the 100 keV region, which is most likely the reason for its increased accuracy because it could then account for differences in attenuation.  Thus, it can be concluded from this step that DU is present.</w:t>
      </w:r>
    </w:p>
    <w:p w:rsidR="00103F95" w:rsidRPr="00BE2591" w:rsidRDefault="00103F95" w:rsidP="00103F95">
      <w:pPr>
        <w:ind w:firstLine="720"/>
        <w:jc w:val="both"/>
      </w:pPr>
    </w:p>
    <w:p w:rsidR="0000559E" w:rsidRPr="00BE2591" w:rsidRDefault="0000559E" w:rsidP="001F6928">
      <w:pPr>
        <w:pStyle w:val="Heading3"/>
        <w:spacing w:before="0"/>
        <w:rPr>
          <w:rFonts w:ascii="Times New Roman" w:hAnsi="Times New Roman" w:cs="Times New Roman"/>
          <w:color w:val="auto"/>
        </w:rPr>
      </w:pPr>
      <w:bookmarkStart w:id="53" w:name="_Toc322357136"/>
      <w:r w:rsidRPr="00BE2591">
        <w:rPr>
          <w:rFonts w:ascii="Times New Roman" w:hAnsi="Times New Roman" w:cs="Times New Roman"/>
          <w:color w:val="auto"/>
        </w:rPr>
        <w:t>Analysis of Active Gamma Data</w:t>
      </w:r>
      <w:bookmarkEnd w:id="53"/>
      <w:r w:rsidRPr="00BE2591">
        <w:rPr>
          <w:rFonts w:ascii="Times New Roman" w:hAnsi="Times New Roman" w:cs="Times New Roman"/>
          <w:color w:val="auto"/>
        </w:rPr>
        <w:t xml:space="preserve"> </w:t>
      </w:r>
    </w:p>
    <w:p w:rsidR="00485CBE" w:rsidRPr="00BE2591" w:rsidRDefault="00485CBE" w:rsidP="00485CBE"/>
    <w:p w:rsidR="00FA497B" w:rsidRPr="00BE2591" w:rsidRDefault="0000559E" w:rsidP="002C1B88">
      <w:pPr>
        <w:spacing w:line="360" w:lineRule="auto"/>
        <w:ind w:firstLine="720"/>
        <w:jc w:val="both"/>
        <w:rPr>
          <w:noProof/>
        </w:rPr>
      </w:pPr>
      <w:r w:rsidRPr="00BE2591">
        <w:t>Whereas the passive spectrum of the unknown object was used to determine the prese</w:t>
      </w:r>
      <w:r w:rsidR="000862B0" w:rsidRPr="00BE2591">
        <w:t>nce of fissile material, the</w:t>
      </w:r>
      <w:r w:rsidRPr="00BE2591">
        <w:t xml:space="preserve"> active spectrum was used to ascertain the existence of non-fissile material and was the second step in forming an initial estimate of the configuration of Object 1</w:t>
      </w:r>
      <w:r w:rsidR="00A90A71" w:rsidRPr="00BE2591">
        <w:t xml:space="preserve">.  </w:t>
      </w:r>
      <w:r w:rsidR="00766533" w:rsidRPr="00BE2591">
        <w:t>S</w:t>
      </w:r>
      <w:r w:rsidRPr="00BE2591">
        <w:t xml:space="preserve">ignificant peak energies </w:t>
      </w:r>
      <w:r w:rsidR="00E17084" w:rsidRPr="00BE2591">
        <w:t>and associated single and double escape peaks present in the</w:t>
      </w:r>
      <w:r w:rsidRPr="00BE2591">
        <w:t xml:space="preserve"> active </w:t>
      </w:r>
      <w:r w:rsidR="00E17084" w:rsidRPr="00BE2591">
        <w:t xml:space="preserve">spectrum are listed in </w:t>
      </w:r>
      <w:fldSimple w:instr=" REF _Ref321936313 \h  \* MERGEFORMAT ">
        <w:r w:rsidR="00300001" w:rsidRPr="00BE2591">
          <w:t xml:space="preserve">Table </w:t>
        </w:r>
        <w:r w:rsidR="00300001" w:rsidRPr="00BE2591">
          <w:rPr>
            <w:noProof/>
          </w:rPr>
          <w:t>2</w:t>
        </w:r>
      </w:fldSimple>
      <w:r w:rsidR="002C1B88" w:rsidRPr="00BE2591">
        <w:t xml:space="preserve"> </w:t>
      </w:r>
      <w:r w:rsidR="00E17084" w:rsidRPr="00BE2591">
        <w:t xml:space="preserve">and are labeled on the active spectrum in </w:t>
      </w:r>
      <w:fldSimple w:instr=" REF _Ref316305238 \h  \* MERGEFORMAT ">
        <w:r w:rsidR="00300001" w:rsidRPr="00BE2591">
          <w:t xml:space="preserve">Figure </w:t>
        </w:r>
        <w:r w:rsidR="00300001" w:rsidRPr="00BE2591">
          <w:rPr>
            <w:noProof/>
          </w:rPr>
          <w:t>9</w:t>
        </w:r>
      </w:fldSimple>
      <w:r w:rsidR="00E17084" w:rsidRPr="00BE2591">
        <w:t>.  Referring to</w:t>
      </w:r>
      <w:r w:rsidR="00C944E5" w:rsidRPr="00BE2591">
        <w:t xml:space="preserve"> </w:t>
      </w:r>
      <w:fldSimple w:instr=" REF _Ref321936313 \h  \* MERGEFORMAT ">
        <w:r w:rsidR="00300001" w:rsidRPr="00BE2591">
          <w:t xml:space="preserve">Table </w:t>
        </w:r>
        <w:r w:rsidR="00300001" w:rsidRPr="00BE2591">
          <w:rPr>
            <w:noProof/>
          </w:rPr>
          <w:t>2</w:t>
        </w:r>
      </w:fldSimple>
      <w:r w:rsidR="002C1B88" w:rsidRPr="00BE2591">
        <w:t>, the iron seen in the spectrum is most likely a result of (</w:t>
      </w:r>
      <w:proofErr w:type="spellStart"/>
      <w:r w:rsidR="002C1B88" w:rsidRPr="00BE2591">
        <w:t>n</w:t>
      </w:r>
      <w:proofErr w:type="gramStart"/>
      <w:r w:rsidR="002C1B88" w:rsidRPr="00BE2591">
        <w:t>,n</w:t>
      </w:r>
      <w:proofErr w:type="spellEnd"/>
      <w:r w:rsidR="002C1B88" w:rsidRPr="00BE2591">
        <w:t>’</w:t>
      </w:r>
      <w:proofErr w:type="gramEnd"/>
      <w:r w:rsidR="002C1B88" w:rsidRPr="00BE2591">
        <w:t xml:space="preserve">) reactions from the inelastic scatter of neutrons </w:t>
      </w:r>
      <w:r w:rsidR="00602A62" w:rsidRPr="00BE2591">
        <w:t>at high</w:t>
      </w:r>
      <w:r w:rsidR="002C1B88" w:rsidRPr="00BE2591">
        <w:t xml:space="preserve"> energies.  As such, the presence of iron in the object is doubtful.</w:t>
      </w:r>
      <w:r w:rsidR="00E17084" w:rsidRPr="00BE2591">
        <w:t xml:space="preserve"> </w:t>
      </w:r>
    </w:p>
    <w:p w:rsidR="00D03A97" w:rsidRPr="00BE2591" w:rsidRDefault="00D03A97" w:rsidP="00766533">
      <w:pPr>
        <w:pStyle w:val="Heading3"/>
        <w:spacing w:before="0"/>
        <w:rPr>
          <w:rFonts w:ascii="Times New Roman" w:hAnsi="Times New Roman" w:cs="Times New Roman"/>
          <w:color w:val="auto"/>
        </w:rPr>
      </w:pPr>
      <w:bookmarkStart w:id="54" w:name="_Ref321842537"/>
    </w:p>
    <w:p w:rsidR="00602A62" w:rsidRPr="00BE2591" w:rsidRDefault="00602A62" w:rsidP="00602A62">
      <w:pPr>
        <w:pStyle w:val="Caption"/>
        <w:keepNext/>
        <w:jc w:val="center"/>
        <w:rPr>
          <w:sz w:val="24"/>
          <w:szCs w:val="24"/>
        </w:rPr>
      </w:pPr>
      <w:bookmarkStart w:id="55" w:name="_Ref321936313"/>
      <w:bookmarkStart w:id="56" w:name="_Toc322356236"/>
      <w:proofErr w:type="gramStart"/>
      <w:r w:rsidRPr="00BE2591">
        <w:rPr>
          <w:sz w:val="24"/>
          <w:szCs w:val="24"/>
        </w:rPr>
        <w:t xml:space="preserve">Table </w:t>
      </w:r>
      <w:r w:rsidR="00FE5326" w:rsidRPr="00BE2591">
        <w:rPr>
          <w:sz w:val="24"/>
          <w:szCs w:val="24"/>
        </w:rPr>
        <w:fldChar w:fldCharType="begin"/>
      </w:r>
      <w:r w:rsidRPr="00BE2591">
        <w:rPr>
          <w:sz w:val="24"/>
          <w:szCs w:val="24"/>
        </w:rPr>
        <w:instrText xml:space="preserve"> SEQ Table \* ARABIC </w:instrText>
      </w:r>
      <w:r w:rsidR="00FE5326" w:rsidRPr="00BE2591">
        <w:rPr>
          <w:sz w:val="24"/>
          <w:szCs w:val="24"/>
        </w:rPr>
        <w:fldChar w:fldCharType="separate"/>
      </w:r>
      <w:r w:rsidR="00300001" w:rsidRPr="00BE2591">
        <w:rPr>
          <w:noProof/>
          <w:sz w:val="24"/>
          <w:szCs w:val="24"/>
        </w:rPr>
        <w:t>2</w:t>
      </w:r>
      <w:r w:rsidR="00FE5326" w:rsidRPr="00BE2591">
        <w:rPr>
          <w:sz w:val="24"/>
          <w:szCs w:val="24"/>
        </w:rPr>
        <w:fldChar w:fldCharType="end"/>
      </w:r>
      <w:bookmarkEnd w:id="55"/>
      <w:r w:rsidRPr="00BE2591">
        <w:rPr>
          <w:sz w:val="24"/>
          <w:szCs w:val="24"/>
        </w:rPr>
        <w:t>.</w:t>
      </w:r>
      <w:proofErr w:type="gramEnd"/>
      <w:r w:rsidRPr="00BE2591">
        <w:rPr>
          <w:sz w:val="24"/>
          <w:szCs w:val="24"/>
        </w:rPr>
        <w:t xml:space="preserve">  Nuclide peak energies for the net active gamma spectra</w:t>
      </w:r>
      <w:bookmarkEnd w:id="5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03"/>
        <w:gridCol w:w="2163"/>
        <w:gridCol w:w="2609"/>
      </w:tblGrid>
      <w:tr w:rsidR="00602A62" w:rsidRPr="00BE2591" w:rsidTr="0057238D">
        <w:trPr>
          <w:jc w:val="center"/>
        </w:trPr>
        <w:tc>
          <w:tcPr>
            <w:tcW w:w="0" w:type="auto"/>
            <w:vAlign w:val="center"/>
          </w:tcPr>
          <w:p w:rsidR="00602A62" w:rsidRPr="00BE2591" w:rsidRDefault="00602A62" w:rsidP="0057238D">
            <w:pPr>
              <w:jc w:val="center"/>
              <w:rPr>
                <w:b/>
                <w:bCs/>
              </w:rPr>
            </w:pPr>
            <w:r w:rsidRPr="00BE2591">
              <w:rPr>
                <w:b/>
                <w:bCs/>
              </w:rPr>
              <w:t>Nuclide</w:t>
            </w:r>
          </w:p>
        </w:tc>
        <w:tc>
          <w:tcPr>
            <w:tcW w:w="0" w:type="auto"/>
            <w:vAlign w:val="center"/>
          </w:tcPr>
          <w:p w:rsidR="00602A62" w:rsidRPr="00BE2591" w:rsidRDefault="00602A62" w:rsidP="0057238D">
            <w:pPr>
              <w:jc w:val="center"/>
              <w:rPr>
                <w:b/>
                <w:bCs/>
              </w:rPr>
            </w:pPr>
            <w:r w:rsidRPr="00BE2591">
              <w:rPr>
                <w:b/>
                <w:bCs/>
              </w:rPr>
              <w:t>Peak Energy (keV)</w:t>
            </w:r>
          </w:p>
        </w:tc>
        <w:tc>
          <w:tcPr>
            <w:tcW w:w="0" w:type="auto"/>
          </w:tcPr>
          <w:p w:rsidR="00602A62" w:rsidRPr="00BE2591" w:rsidRDefault="00602A62" w:rsidP="0057238D">
            <w:pPr>
              <w:jc w:val="center"/>
              <w:rPr>
                <w:b/>
                <w:bCs/>
              </w:rPr>
            </w:pPr>
            <w:r w:rsidRPr="00BE2591">
              <w:rPr>
                <w:b/>
                <w:bCs/>
              </w:rPr>
              <w:t>Interaction Mechanism</w:t>
            </w:r>
          </w:p>
        </w:tc>
      </w:tr>
      <w:tr w:rsidR="00602A62" w:rsidRPr="00BE2591" w:rsidTr="0057238D">
        <w:trPr>
          <w:jc w:val="center"/>
        </w:trPr>
        <w:tc>
          <w:tcPr>
            <w:tcW w:w="0" w:type="auto"/>
            <w:vAlign w:val="center"/>
          </w:tcPr>
          <w:p w:rsidR="00602A62" w:rsidRPr="00BE2591" w:rsidRDefault="00602A62" w:rsidP="0057238D">
            <w:pPr>
              <w:jc w:val="center"/>
            </w:pPr>
            <w:r w:rsidRPr="00BE2591">
              <w:t>Fe</w:t>
            </w:r>
          </w:p>
        </w:tc>
        <w:tc>
          <w:tcPr>
            <w:tcW w:w="0" w:type="auto"/>
            <w:vAlign w:val="center"/>
          </w:tcPr>
          <w:p w:rsidR="00602A62" w:rsidRPr="00BE2591" w:rsidRDefault="00602A62" w:rsidP="0057238D">
            <w:pPr>
              <w:jc w:val="center"/>
            </w:pPr>
            <w:r w:rsidRPr="00BE2591">
              <w:t>847</w:t>
            </w:r>
          </w:p>
        </w:tc>
        <w:tc>
          <w:tcPr>
            <w:tcW w:w="0" w:type="auto"/>
          </w:tcPr>
          <w:p w:rsidR="00602A62" w:rsidRPr="00BE2591" w:rsidRDefault="00602A62" w:rsidP="0057238D">
            <w:pPr>
              <w:jc w:val="center"/>
            </w:pPr>
            <w:r w:rsidRPr="00BE2591">
              <w:t>(</w:t>
            </w:r>
            <w:proofErr w:type="spellStart"/>
            <w:r w:rsidRPr="00BE2591">
              <w:t>n,n</w:t>
            </w:r>
            <w:proofErr w:type="spellEnd"/>
            <w:r w:rsidRPr="00BE2591">
              <w:t>’)</w:t>
            </w:r>
          </w:p>
        </w:tc>
      </w:tr>
      <w:tr w:rsidR="00602A62" w:rsidRPr="00BE2591" w:rsidTr="0057238D">
        <w:trPr>
          <w:jc w:val="center"/>
        </w:trPr>
        <w:tc>
          <w:tcPr>
            <w:tcW w:w="0" w:type="auto"/>
            <w:vMerge w:val="restart"/>
            <w:vAlign w:val="center"/>
          </w:tcPr>
          <w:p w:rsidR="00602A62" w:rsidRPr="00BE2591" w:rsidRDefault="00602A62" w:rsidP="0057238D">
            <w:pPr>
              <w:jc w:val="center"/>
            </w:pPr>
            <w:r w:rsidRPr="00BE2591">
              <w:t>H</w:t>
            </w:r>
          </w:p>
        </w:tc>
        <w:tc>
          <w:tcPr>
            <w:tcW w:w="0" w:type="auto"/>
            <w:vAlign w:val="center"/>
          </w:tcPr>
          <w:p w:rsidR="00602A62" w:rsidRPr="00BE2591" w:rsidRDefault="00602A62" w:rsidP="0057238D">
            <w:pPr>
              <w:jc w:val="center"/>
            </w:pPr>
            <w:r w:rsidRPr="00BE2591">
              <w:t>1201</w:t>
            </w:r>
          </w:p>
        </w:tc>
        <w:tc>
          <w:tcPr>
            <w:tcW w:w="0" w:type="auto"/>
          </w:tcPr>
          <w:p w:rsidR="00602A62" w:rsidRPr="00BE2591" w:rsidRDefault="00602A62" w:rsidP="0057238D">
            <w:pPr>
              <w:jc w:val="center"/>
            </w:pPr>
            <w:r w:rsidRPr="00BE2591">
              <w:t xml:space="preserve">Double escape peak </w:t>
            </w:r>
          </w:p>
        </w:tc>
      </w:tr>
      <w:tr w:rsidR="00602A62" w:rsidRPr="00BE2591" w:rsidTr="0057238D">
        <w:trPr>
          <w:jc w:val="center"/>
        </w:trPr>
        <w:tc>
          <w:tcPr>
            <w:tcW w:w="0" w:type="auto"/>
            <w:vMerge/>
            <w:vAlign w:val="center"/>
          </w:tcPr>
          <w:p w:rsidR="00602A62" w:rsidRPr="00BE2591" w:rsidRDefault="00602A62" w:rsidP="0057238D">
            <w:pPr>
              <w:jc w:val="center"/>
            </w:pPr>
          </w:p>
        </w:tc>
        <w:tc>
          <w:tcPr>
            <w:tcW w:w="0" w:type="auto"/>
            <w:vAlign w:val="center"/>
          </w:tcPr>
          <w:p w:rsidR="00602A62" w:rsidRPr="00BE2591" w:rsidRDefault="00602A62" w:rsidP="0057238D">
            <w:pPr>
              <w:jc w:val="center"/>
            </w:pPr>
            <w:r w:rsidRPr="00BE2591">
              <w:t>1712</w:t>
            </w:r>
          </w:p>
        </w:tc>
        <w:tc>
          <w:tcPr>
            <w:tcW w:w="0" w:type="auto"/>
          </w:tcPr>
          <w:p w:rsidR="00602A62" w:rsidRPr="00BE2591" w:rsidRDefault="00602A62" w:rsidP="0057238D">
            <w:pPr>
              <w:jc w:val="center"/>
            </w:pPr>
            <w:r w:rsidRPr="00BE2591">
              <w:t xml:space="preserve">Single escape peak </w:t>
            </w:r>
          </w:p>
        </w:tc>
      </w:tr>
      <w:tr w:rsidR="00602A62" w:rsidRPr="00BE2591" w:rsidTr="0057238D">
        <w:trPr>
          <w:jc w:val="center"/>
        </w:trPr>
        <w:tc>
          <w:tcPr>
            <w:tcW w:w="0" w:type="auto"/>
            <w:vMerge/>
            <w:vAlign w:val="center"/>
          </w:tcPr>
          <w:p w:rsidR="00602A62" w:rsidRPr="00BE2591" w:rsidRDefault="00602A62" w:rsidP="0057238D">
            <w:pPr>
              <w:jc w:val="center"/>
            </w:pPr>
          </w:p>
        </w:tc>
        <w:tc>
          <w:tcPr>
            <w:tcW w:w="0" w:type="auto"/>
            <w:vAlign w:val="center"/>
          </w:tcPr>
          <w:p w:rsidR="00602A62" w:rsidRPr="00BE2591" w:rsidRDefault="00602A62" w:rsidP="0057238D">
            <w:pPr>
              <w:jc w:val="center"/>
            </w:pPr>
            <w:r w:rsidRPr="00BE2591">
              <w:t>2223</w:t>
            </w:r>
          </w:p>
        </w:tc>
        <w:tc>
          <w:tcPr>
            <w:tcW w:w="0" w:type="auto"/>
          </w:tcPr>
          <w:p w:rsidR="00602A62" w:rsidRPr="00BE2591" w:rsidRDefault="00602A62" w:rsidP="0057238D">
            <w:pPr>
              <w:jc w:val="center"/>
            </w:pPr>
            <w:r w:rsidRPr="00BE2591">
              <w:t>(</w:t>
            </w:r>
            <w:proofErr w:type="spellStart"/>
            <w:r w:rsidRPr="00BE2591">
              <w:t>n,g</w:t>
            </w:r>
            <w:proofErr w:type="spellEnd"/>
            <w:r w:rsidRPr="00BE2591">
              <w:t>)</w:t>
            </w:r>
          </w:p>
        </w:tc>
      </w:tr>
      <w:tr w:rsidR="00602A62" w:rsidRPr="00BE2591" w:rsidTr="0057238D">
        <w:trPr>
          <w:jc w:val="center"/>
        </w:trPr>
        <w:tc>
          <w:tcPr>
            <w:tcW w:w="0" w:type="auto"/>
            <w:vMerge w:val="restart"/>
            <w:vAlign w:val="center"/>
          </w:tcPr>
          <w:p w:rsidR="00602A62" w:rsidRPr="00BE2591" w:rsidRDefault="00602A62" w:rsidP="0057238D">
            <w:pPr>
              <w:jc w:val="center"/>
            </w:pPr>
            <w:r w:rsidRPr="00BE2591">
              <w:t xml:space="preserve">C </w:t>
            </w:r>
          </w:p>
        </w:tc>
        <w:tc>
          <w:tcPr>
            <w:tcW w:w="0" w:type="auto"/>
            <w:vAlign w:val="center"/>
          </w:tcPr>
          <w:p w:rsidR="00602A62" w:rsidRPr="00BE2591" w:rsidRDefault="00602A62" w:rsidP="0057238D">
            <w:pPr>
              <w:jc w:val="center"/>
            </w:pPr>
            <w:r w:rsidRPr="00BE2591">
              <w:t>3416</w:t>
            </w:r>
          </w:p>
        </w:tc>
        <w:tc>
          <w:tcPr>
            <w:tcW w:w="0" w:type="auto"/>
          </w:tcPr>
          <w:p w:rsidR="00602A62" w:rsidRPr="00BE2591" w:rsidRDefault="00602A62" w:rsidP="0057238D">
            <w:pPr>
              <w:jc w:val="center"/>
            </w:pPr>
            <w:r w:rsidRPr="00BE2591">
              <w:t>Double escape peak</w:t>
            </w:r>
          </w:p>
        </w:tc>
      </w:tr>
      <w:tr w:rsidR="00602A62" w:rsidRPr="00BE2591" w:rsidTr="0057238D">
        <w:trPr>
          <w:jc w:val="center"/>
        </w:trPr>
        <w:tc>
          <w:tcPr>
            <w:tcW w:w="0" w:type="auto"/>
            <w:vMerge/>
            <w:vAlign w:val="center"/>
          </w:tcPr>
          <w:p w:rsidR="00602A62" w:rsidRPr="00BE2591" w:rsidRDefault="00602A62" w:rsidP="0057238D">
            <w:pPr>
              <w:jc w:val="center"/>
            </w:pPr>
          </w:p>
        </w:tc>
        <w:tc>
          <w:tcPr>
            <w:tcW w:w="0" w:type="auto"/>
            <w:vAlign w:val="center"/>
          </w:tcPr>
          <w:p w:rsidR="00602A62" w:rsidRPr="00BE2591" w:rsidRDefault="00602A62" w:rsidP="0057238D">
            <w:pPr>
              <w:jc w:val="center"/>
            </w:pPr>
            <w:r w:rsidRPr="00BE2591">
              <w:t>3684</w:t>
            </w:r>
          </w:p>
        </w:tc>
        <w:tc>
          <w:tcPr>
            <w:tcW w:w="0" w:type="auto"/>
          </w:tcPr>
          <w:p w:rsidR="00602A62" w:rsidRPr="00BE2591" w:rsidRDefault="00602A62" w:rsidP="0057238D">
            <w:pPr>
              <w:jc w:val="center"/>
            </w:pPr>
            <w:r w:rsidRPr="00BE2591">
              <w:t>(</w:t>
            </w:r>
            <w:proofErr w:type="spellStart"/>
            <w:r w:rsidRPr="00BE2591">
              <w:t>n,g</w:t>
            </w:r>
            <w:proofErr w:type="spellEnd"/>
            <w:r w:rsidRPr="00BE2591">
              <w:t>)</w:t>
            </w:r>
          </w:p>
        </w:tc>
      </w:tr>
      <w:tr w:rsidR="00602A62" w:rsidRPr="00BE2591" w:rsidTr="0057238D">
        <w:trPr>
          <w:jc w:val="center"/>
        </w:trPr>
        <w:tc>
          <w:tcPr>
            <w:tcW w:w="0" w:type="auto"/>
            <w:vMerge/>
            <w:vAlign w:val="center"/>
          </w:tcPr>
          <w:p w:rsidR="00602A62" w:rsidRPr="00BE2591" w:rsidRDefault="00602A62" w:rsidP="0057238D">
            <w:pPr>
              <w:jc w:val="center"/>
            </w:pPr>
          </w:p>
        </w:tc>
        <w:tc>
          <w:tcPr>
            <w:tcW w:w="0" w:type="auto"/>
            <w:vAlign w:val="center"/>
          </w:tcPr>
          <w:p w:rsidR="00602A62" w:rsidRPr="00BE2591" w:rsidRDefault="00602A62" w:rsidP="0057238D">
            <w:pPr>
              <w:jc w:val="center"/>
            </w:pPr>
            <w:r w:rsidRPr="00BE2591">
              <w:t>3927</w:t>
            </w:r>
          </w:p>
        </w:tc>
        <w:tc>
          <w:tcPr>
            <w:tcW w:w="0" w:type="auto"/>
          </w:tcPr>
          <w:p w:rsidR="00602A62" w:rsidRPr="00BE2591" w:rsidRDefault="00602A62" w:rsidP="0057238D">
            <w:pPr>
              <w:jc w:val="center"/>
              <w:rPr>
                <w:vertAlign w:val="superscript"/>
              </w:rPr>
            </w:pPr>
            <w:r w:rsidRPr="00BE2591">
              <w:t>Single escape peak</w:t>
            </w:r>
            <w:r w:rsidRPr="00BE2591">
              <w:rPr>
                <w:vertAlign w:val="superscript"/>
              </w:rPr>
              <w:t>1</w:t>
            </w:r>
          </w:p>
        </w:tc>
      </w:tr>
      <w:tr w:rsidR="00602A62" w:rsidRPr="00BE2591" w:rsidTr="0057238D">
        <w:trPr>
          <w:jc w:val="center"/>
        </w:trPr>
        <w:tc>
          <w:tcPr>
            <w:tcW w:w="0" w:type="auto"/>
            <w:vMerge/>
            <w:vAlign w:val="center"/>
          </w:tcPr>
          <w:p w:rsidR="00602A62" w:rsidRPr="00BE2591" w:rsidRDefault="00602A62" w:rsidP="0057238D">
            <w:pPr>
              <w:jc w:val="center"/>
            </w:pPr>
          </w:p>
        </w:tc>
        <w:tc>
          <w:tcPr>
            <w:tcW w:w="0" w:type="auto"/>
            <w:vAlign w:val="center"/>
          </w:tcPr>
          <w:p w:rsidR="00602A62" w:rsidRPr="00BE2591" w:rsidRDefault="00602A62" w:rsidP="0057238D">
            <w:pPr>
              <w:jc w:val="center"/>
            </w:pPr>
            <w:r w:rsidRPr="00BE2591">
              <w:t>4438</w:t>
            </w:r>
          </w:p>
        </w:tc>
        <w:tc>
          <w:tcPr>
            <w:tcW w:w="0" w:type="auto"/>
          </w:tcPr>
          <w:p w:rsidR="00602A62" w:rsidRPr="00BE2591" w:rsidRDefault="00602A62" w:rsidP="0057238D">
            <w:pPr>
              <w:jc w:val="center"/>
              <w:rPr>
                <w:vertAlign w:val="superscript"/>
              </w:rPr>
            </w:pPr>
            <w:r w:rsidRPr="00BE2591">
              <w:t>(</w:t>
            </w:r>
            <w:proofErr w:type="spellStart"/>
            <w:r w:rsidRPr="00BE2591">
              <w:t>n,n</w:t>
            </w:r>
            <w:proofErr w:type="spellEnd"/>
            <w:r w:rsidRPr="00BE2591">
              <w:t>’)</w:t>
            </w:r>
            <w:r w:rsidRPr="00BE2591">
              <w:rPr>
                <w:vertAlign w:val="superscript"/>
              </w:rPr>
              <w:t>2</w:t>
            </w:r>
          </w:p>
        </w:tc>
      </w:tr>
      <w:tr w:rsidR="00602A62" w:rsidRPr="00BE2591" w:rsidTr="0057238D">
        <w:trPr>
          <w:jc w:val="center"/>
        </w:trPr>
        <w:tc>
          <w:tcPr>
            <w:tcW w:w="0" w:type="auto"/>
            <w:vMerge/>
            <w:vAlign w:val="center"/>
          </w:tcPr>
          <w:p w:rsidR="00602A62" w:rsidRPr="00BE2591" w:rsidRDefault="00602A62" w:rsidP="0057238D">
            <w:pPr>
              <w:jc w:val="center"/>
            </w:pPr>
          </w:p>
        </w:tc>
        <w:tc>
          <w:tcPr>
            <w:tcW w:w="0" w:type="auto"/>
            <w:vAlign w:val="center"/>
          </w:tcPr>
          <w:p w:rsidR="00602A62" w:rsidRPr="00BE2591" w:rsidRDefault="00602A62" w:rsidP="0057238D">
            <w:pPr>
              <w:jc w:val="center"/>
            </w:pPr>
            <w:r w:rsidRPr="00BE2591">
              <w:t>4945</w:t>
            </w:r>
          </w:p>
        </w:tc>
        <w:tc>
          <w:tcPr>
            <w:tcW w:w="0" w:type="auto"/>
          </w:tcPr>
          <w:p w:rsidR="00602A62" w:rsidRPr="00BE2591" w:rsidRDefault="00602A62" w:rsidP="0057238D">
            <w:pPr>
              <w:jc w:val="center"/>
            </w:pPr>
            <w:r w:rsidRPr="00BE2591">
              <w:t>(</w:t>
            </w:r>
            <w:proofErr w:type="spellStart"/>
            <w:r w:rsidRPr="00BE2591">
              <w:t>n,g</w:t>
            </w:r>
            <w:proofErr w:type="spellEnd"/>
            <w:r w:rsidRPr="00BE2591">
              <w:t>)</w:t>
            </w:r>
          </w:p>
        </w:tc>
      </w:tr>
    </w:tbl>
    <w:p w:rsidR="00602A62" w:rsidRPr="00BE2591" w:rsidRDefault="00602A62" w:rsidP="00602A62">
      <w:pPr>
        <w:rPr>
          <w:noProof/>
        </w:rPr>
      </w:pPr>
    </w:p>
    <w:p w:rsidR="00602A62" w:rsidRPr="00BE2591" w:rsidRDefault="00602A62" w:rsidP="00602A62">
      <w:pPr>
        <w:pStyle w:val="FootnoteText"/>
        <w:jc w:val="center"/>
      </w:pPr>
      <w:r w:rsidRPr="00BE2591">
        <w:rPr>
          <w:rStyle w:val="FootnoteReference"/>
        </w:rPr>
        <w:footnoteRef/>
      </w:r>
      <w:r w:rsidRPr="00BE2591">
        <w:t xml:space="preserve"> The C double escape peak from 4945 keV (E=3923 keV) could not be resolved from this (</w:t>
      </w:r>
      <w:proofErr w:type="spellStart"/>
      <w:r w:rsidRPr="00BE2591">
        <w:t>n</w:t>
      </w:r>
      <w:proofErr w:type="gramStart"/>
      <w:r w:rsidRPr="00BE2591">
        <w:t>,n</w:t>
      </w:r>
      <w:proofErr w:type="spellEnd"/>
      <w:r w:rsidRPr="00BE2591">
        <w:t>’</w:t>
      </w:r>
      <w:proofErr w:type="gramEnd"/>
      <w:r w:rsidRPr="00BE2591">
        <w:t>) interaction</w:t>
      </w:r>
    </w:p>
    <w:p w:rsidR="00602A62" w:rsidRPr="00BE2591" w:rsidRDefault="00602A62" w:rsidP="00602A62">
      <w:pPr>
        <w:jc w:val="center"/>
        <w:rPr>
          <w:noProof/>
          <w:sz w:val="20"/>
          <w:szCs w:val="20"/>
        </w:rPr>
      </w:pPr>
      <w:r w:rsidRPr="00BE2591">
        <w:rPr>
          <w:rStyle w:val="FootnoteReference"/>
          <w:sz w:val="20"/>
          <w:szCs w:val="20"/>
        </w:rPr>
        <w:t>2</w:t>
      </w:r>
      <w:r w:rsidRPr="00BE2591">
        <w:rPr>
          <w:sz w:val="20"/>
          <w:szCs w:val="20"/>
        </w:rPr>
        <w:t xml:space="preserve"> The C single escape peak from 4945 keV (E=4434 keV) could not be resolved from this (</w:t>
      </w:r>
      <w:proofErr w:type="spellStart"/>
      <w:r w:rsidRPr="00BE2591">
        <w:rPr>
          <w:sz w:val="20"/>
          <w:szCs w:val="20"/>
        </w:rPr>
        <w:t>n</w:t>
      </w:r>
      <w:proofErr w:type="gramStart"/>
      <w:r w:rsidRPr="00BE2591">
        <w:rPr>
          <w:sz w:val="20"/>
          <w:szCs w:val="20"/>
        </w:rPr>
        <w:t>,n</w:t>
      </w:r>
      <w:proofErr w:type="spellEnd"/>
      <w:r w:rsidRPr="00BE2591">
        <w:rPr>
          <w:sz w:val="20"/>
          <w:szCs w:val="20"/>
        </w:rPr>
        <w:t>’</w:t>
      </w:r>
      <w:proofErr w:type="gramEnd"/>
      <w:r w:rsidRPr="00BE2591">
        <w:rPr>
          <w:sz w:val="20"/>
          <w:szCs w:val="20"/>
        </w:rPr>
        <w:t>) interaction.</w:t>
      </w:r>
    </w:p>
    <w:p w:rsidR="00602A62" w:rsidRPr="00BE2591" w:rsidRDefault="00FE5326" w:rsidP="00602A62">
      <w:pPr>
        <w:pStyle w:val="Caption"/>
        <w:keepNext/>
        <w:jc w:val="center"/>
        <w:rPr>
          <w:sz w:val="24"/>
          <w:szCs w:val="24"/>
        </w:rPr>
      </w:pPr>
      <w:r w:rsidRPr="00BE2591">
        <w:rPr>
          <w:noProof/>
        </w:rPr>
        <w:lastRenderedPageBreak/>
        <w:pict>
          <v:shape id="_x0000_s1101" type="#_x0000_t202" style="position:absolute;left:0;text-align:left;margin-left:436.45pt;margin-top:129.65pt;width:34.7pt;height:20.25pt;z-index:251720704" filled="f" fillcolor="#070755" stroked="f" strokecolor="#070755">
            <v:textbox style="mso-next-textbox:#_x0000_s1101">
              <w:txbxContent>
                <w:p w:rsidR="00385C1A" w:rsidRPr="00B77EA9" w:rsidRDefault="00385C1A" w:rsidP="00602A62">
                  <w:pPr>
                    <w:rPr>
                      <w:color w:val="FFFFFF"/>
                      <w:sz w:val="18"/>
                      <w:szCs w:val="18"/>
                    </w:rPr>
                  </w:pPr>
                  <w:r w:rsidRPr="00B77EA9">
                    <w:rPr>
                      <w:color w:val="FFFFFF"/>
                      <w:sz w:val="18"/>
                      <w:szCs w:val="18"/>
                    </w:rPr>
                    <w:t>4945</w:t>
                  </w:r>
                </w:p>
              </w:txbxContent>
            </v:textbox>
          </v:shape>
        </w:pict>
      </w:r>
      <w:r w:rsidRPr="00BE2591">
        <w:rPr>
          <w:noProof/>
        </w:rPr>
        <w:pict>
          <v:shape id="_x0000_s1106" type="#_x0000_t202" style="position:absolute;left:0;text-align:left;margin-left:52.65pt;margin-top:62.7pt;width:34.7pt;height:20.25pt;z-index:251725824" filled="f" fillcolor="#070755" stroked="f" strokecolor="#070755">
            <v:textbox style="mso-next-textbox:#_x0000_s1106">
              <w:txbxContent>
                <w:p w:rsidR="00385C1A" w:rsidRPr="00B77EA9" w:rsidRDefault="00385C1A" w:rsidP="00602A62">
                  <w:pPr>
                    <w:rPr>
                      <w:color w:val="FFFFFF"/>
                      <w:sz w:val="18"/>
                      <w:szCs w:val="18"/>
                    </w:rPr>
                  </w:pPr>
                  <w:r w:rsidRPr="00B77EA9">
                    <w:rPr>
                      <w:color w:val="FFFFFF"/>
                      <w:sz w:val="18"/>
                      <w:szCs w:val="18"/>
                    </w:rPr>
                    <w:t>511</w:t>
                  </w:r>
                </w:p>
              </w:txbxContent>
            </v:textbox>
          </v:shape>
        </w:pict>
      </w:r>
      <w:r w:rsidRPr="00BE2591">
        <w:rPr>
          <w:noProof/>
        </w:rPr>
        <w:pict>
          <v:shape id="_x0000_s1107" type="#_x0000_t202" style="position:absolute;left:0;text-align:left;margin-left:81.35pt;margin-top:93pt;width:34.7pt;height:20.25pt;z-index:251726848" filled="f" fillcolor="#070755" stroked="f" strokecolor="#070755">
            <v:textbox style="mso-next-textbox:#_x0000_s1107">
              <w:txbxContent>
                <w:p w:rsidR="00385C1A" w:rsidRPr="00B77EA9" w:rsidRDefault="00385C1A" w:rsidP="00602A62">
                  <w:pPr>
                    <w:rPr>
                      <w:color w:val="FFFFFF"/>
                      <w:sz w:val="18"/>
                      <w:szCs w:val="18"/>
                    </w:rPr>
                  </w:pPr>
                  <w:r w:rsidRPr="00B77EA9">
                    <w:rPr>
                      <w:color w:val="FFFFFF"/>
                      <w:sz w:val="18"/>
                      <w:szCs w:val="18"/>
                    </w:rPr>
                    <w:t>847</w:t>
                  </w:r>
                </w:p>
              </w:txbxContent>
            </v:textbox>
          </v:shape>
        </w:pict>
      </w:r>
      <w:r w:rsidRPr="00BE2591">
        <w:rPr>
          <w:noProof/>
        </w:rPr>
        <w:pict>
          <v:shape id="_x0000_s1102" type="#_x0000_t202" style="position:absolute;left:0;text-align:left;margin-left:397.6pt;margin-top:53.7pt;width:34.7pt;height:20.25pt;z-index:251721728" filled="f" fillcolor="#070755" stroked="f" strokecolor="#070755">
            <v:textbox style="mso-next-textbox:#_x0000_s1102">
              <w:txbxContent>
                <w:p w:rsidR="00385C1A" w:rsidRPr="00B77EA9" w:rsidRDefault="00385C1A" w:rsidP="00602A62">
                  <w:pPr>
                    <w:rPr>
                      <w:color w:val="FFFFFF"/>
                      <w:sz w:val="18"/>
                      <w:szCs w:val="18"/>
                    </w:rPr>
                  </w:pPr>
                  <w:r w:rsidRPr="00B77EA9">
                    <w:rPr>
                      <w:color w:val="FFFFFF"/>
                      <w:sz w:val="18"/>
                      <w:szCs w:val="18"/>
                    </w:rPr>
                    <w:t>4438</w:t>
                  </w:r>
                </w:p>
              </w:txbxContent>
            </v:textbox>
          </v:shape>
        </w:pict>
      </w:r>
      <w:r w:rsidRPr="00BE2591">
        <w:rPr>
          <w:noProof/>
        </w:rPr>
        <w:pict>
          <v:shape id="_x0000_s1104" type="#_x0000_t202" style="position:absolute;left:0;text-align:left;margin-left:306.6pt;margin-top:88.75pt;width:34.7pt;height:20.25pt;z-index:251723776" filled="f" fillcolor="#070755" stroked="f" strokecolor="#070755">
            <v:textbox style="mso-next-textbox:#_x0000_s1104">
              <w:txbxContent>
                <w:p w:rsidR="00385C1A" w:rsidRPr="00B77EA9" w:rsidRDefault="00385C1A" w:rsidP="00602A62">
                  <w:pPr>
                    <w:rPr>
                      <w:color w:val="FFFFFF"/>
                      <w:sz w:val="18"/>
                      <w:szCs w:val="18"/>
                    </w:rPr>
                  </w:pPr>
                  <w:r w:rsidRPr="00B77EA9">
                    <w:rPr>
                      <w:color w:val="FFFFFF"/>
                      <w:sz w:val="18"/>
                      <w:szCs w:val="18"/>
                    </w:rPr>
                    <w:t>3416</w:t>
                  </w:r>
                </w:p>
              </w:txbxContent>
            </v:textbox>
          </v:shape>
        </w:pict>
      </w:r>
      <w:r w:rsidRPr="00BE2591">
        <w:rPr>
          <w:noProof/>
        </w:rPr>
        <w:pict>
          <v:shape id="_x0000_s1110" type="#_x0000_t202" style="position:absolute;left:0;text-align:left;margin-left:202.15pt;margin-top:10.05pt;width:34.7pt;height:20.25pt;z-index:251729920" filled="f" fillcolor="#070755" stroked="f" strokecolor="#070755">
            <v:textbox style="mso-next-textbox:#_x0000_s1110">
              <w:txbxContent>
                <w:p w:rsidR="00385C1A" w:rsidRPr="00B77EA9" w:rsidRDefault="00385C1A" w:rsidP="00602A62">
                  <w:pPr>
                    <w:rPr>
                      <w:color w:val="FFFFFF"/>
                      <w:sz w:val="18"/>
                      <w:szCs w:val="18"/>
                    </w:rPr>
                  </w:pPr>
                  <w:r w:rsidRPr="00B77EA9">
                    <w:rPr>
                      <w:color w:val="FFFFFF"/>
                      <w:sz w:val="18"/>
                      <w:szCs w:val="18"/>
                    </w:rPr>
                    <w:t>2223</w:t>
                  </w:r>
                </w:p>
              </w:txbxContent>
            </v:textbox>
          </v:shape>
        </w:pict>
      </w:r>
      <w:r w:rsidRPr="00BE2591">
        <w:rPr>
          <w:noProof/>
        </w:rPr>
        <w:pict>
          <v:shape id="_x0000_s1103" type="#_x0000_t202" style="position:absolute;left:0;text-align:left;margin-left:351.45pt;margin-top:62.7pt;width:34.7pt;height:20.25pt;z-index:251722752" filled="f" fillcolor="#070755" stroked="f" strokecolor="#070755">
            <v:textbox style="mso-next-textbox:#_x0000_s1103">
              <w:txbxContent>
                <w:p w:rsidR="00385C1A" w:rsidRPr="00B77EA9" w:rsidRDefault="00385C1A" w:rsidP="00602A62">
                  <w:pPr>
                    <w:rPr>
                      <w:color w:val="FFFFFF"/>
                      <w:sz w:val="18"/>
                      <w:szCs w:val="18"/>
                    </w:rPr>
                  </w:pPr>
                  <w:r w:rsidRPr="00B77EA9">
                    <w:rPr>
                      <w:color w:val="FFFFFF"/>
                      <w:sz w:val="18"/>
                      <w:szCs w:val="18"/>
                    </w:rPr>
                    <w:t>3927</w:t>
                  </w:r>
                </w:p>
              </w:txbxContent>
            </v:textbox>
          </v:shape>
        </w:pict>
      </w:r>
      <w:r w:rsidRPr="00BE2591">
        <w:rPr>
          <w:noProof/>
        </w:rPr>
        <w:pict>
          <v:shape id="_x0000_s1105" type="#_x0000_t202" style="position:absolute;left:0;text-align:left;margin-left:329.05pt;margin-top:127.95pt;width:34.7pt;height:20.25pt;z-index:251724800" filled="f" fillcolor="#070755" stroked="f" strokecolor="#070755">
            <v:textbox style="mso-next-textbox:#_x0000_s1105">
              <w:txbxContent>
                <w:p w:rsidR="00385C1A" w:rsidRPr="00B77EA9" w:rsidRDefault="00385C1A" w:rsidP="00602A62">
                  <w:pPr>
                    <w:rPr>
                      <w:color w:val="FFFFFF"/>
                      <w:sz w:val="18"/>
                      <w:szCs w:val="18"/>
                    </w:rPr>
                  </w:pPr>
                  <w:r w:rsidRPr="00B77EA9">
                    <w:rPr>
                      <w:color w:val="FFFFFF"/>
                      <w:sz w:val="18"/>
                      <w:szCs w:val="18"/>
                    </w:rPr>
                    <w:t>3684</w:t>
                  </w:r>
                </w:p>
              </w:txbxContent>
            </v:textbox>
          </v:shape>
        </w:pict>
      </w:r>
      <w:r w:rsidRPr="00BE2591">
        <w:rPr>
          <w:noProof/>
        </w:rPr>
        <w:pict>
          <v:shape id="_x0000_s1108" type="#_x0000_t202" style="position:absolute;left:0;text-align:left;margin-left:110.95pt;margin-top:82.95pt;width:34.7pt;height:20.25pt;z-index:251727872" filled="f" fillcolor="#070755" stroked="f" strokecolor="#070755">
            <v:textbox style="mso-next-textbox:#_x0000_s1108">
              <w:txbxContent>
                <w:p w:rsidR="00385C1A" w:rsidRPr="00B77EA9" w:rsidRDefault="00385C1A" w:rsidP="00602A62">
                  <w:pPr>
                    <w:rPr>
                      <w:color w:val="FFFFFF"/>
                      <w:sz w:val="18"/>
                      <w:szCs w:val="18"/>
                    </w:rPr>
                  </w:pPr>
                  <w:r w:rsidRPr="00B77EA9">
                    <w:rPr>
                      <w:color w:val="FFFFFF"/>
                      <w:sz w:val="18"/>
                      <w:szCs w:val="18"/>
                    </w:rPr>
                    <w:t>1201</w:t>
                  </w:r>
                </w:p>
              </w:txbxContent>
            </v:textbox>
          </v:shape>
        </w:pict>
      </w:r>
      <w:r w:rsidRPr="00BE2591">
        <w:rPr>
          <w:noProof/>
        </w:rPr>
        <w:pict>
          <v:shape id="_x0000_s1109" type="#_x0000_t202" style="position:absolute;left:0;text-align:left;margin-left:155.7pt;margin-top:68.5pt;width:34.7pt;height:20.25pt;z-index:251728896" filled="f" fillcolor="#070755" stroked="f" strokecolor="#070755">
            <v:textbox style="mso-next-textbox:#_x0000_s1109">
              <w:txbxContent>
                <w:p w:rsidR="00385C1A" w:rsidRPr="00B77EA9" w:rsidRDefault="00385C1A" w:rsidP="00602A62">
                  <w:pPr>
                    <w:rPr>
                      <w:color w:val="FFFFFF"/>
                      <w:sz w:val="18"/>
                      <w:szCs w:val="18"/>
                    </w:rPr>
                  </w:pPr>
                  <w:r w:rsidRPr="00B77EA9">
                    <w:rPr>
                      <w:color w:val="FFFFFF"/>
                      <w:sz w:val="18"/>
                      <w:szCs w:val="18"/>
                    </w:rPr>
                    <w:t>1712</w:t>
                  </w:r>
                </w:p>
              </w:txbxContent>
            </v:textbox>
          </v:shape>
        </w:pict>
      </w:r>
      <w:r w:rsidR="00602A62" w:rsidRPr="00BE2591">
        <w:rPr>
          <w:noProof/>
        </w:rPr>
        <w:drawing>
          <wp:inline distT="0" distB="0" distL="0" distR="0">
            <wp:extent cx="5867400" cy="315277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5867400" cy="3152775"/>
                    </a:xfrm>
                    <a:prstGeom prst="rect">
                      <a:avLst/>
                    </a:prstGeom>
                    <a:noFill/>
                    <a:ln w="9525">
                      <a:noFill/>
                      <a:miter lim="800000"/>
                      <a:headEnd/>
                      <a:tailEnd/>
                    </a:ln>
                  </pic:spPr>
                </pic:pic>
              </a:graphicData>
            </a:graphic>
          </wp:inline>
        </w:drawing>
      </w:r>
    </w:p>
    <w:p w:rsidR="00602A62" w:rsidRPr="00BE2591" w:rsidRDefault="00602A62" w:rsidP="00602A62">
      <w:pPr>
        <w:pStyle w:val="Caption"/>
        <w:jc w:val="both"/>
        <w:rPr>
          <w:sz w:val="24"/>
          <w:szCs w:val="24"/>
        </w:rPr>
      </w:pPr>
      <w:bookmarkStart w:id="57" w:name="_Ref316305238"/>
      <w:bookmarkStart w:id="58" w:name="_Toc305666589"/>
      <w:bookmarkStart w:id="59" w:name="_Toc313625272"/>
      <w:bookmarkStart w:id="60" w:name="_Toc322356778"/>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9</w:t>
      </w:r>
      <w:r w:rsidR="00FE5326" w:rsidRPr="00BE2591">
        <w:rPr>
          <w:sz w:val="24"/>
          <w:szCs w:val="24"/>
        </w:rPr>
        <w:fldChar w:fldCharType="end"/>
      </w:r>
      <w:bookmarkEnd w:id="57"/>
      <w:r w:rsidRPr="00BE2591">
        <w:rPr>
          <w:sz w:val="24"/>
          <w:szCs w:val="24"/>
        </w:rPr>
        <w:t>.</w:t>
      </w:r>
      <w:proofErr w:type="gramEnd"/>
      <w:r w:rsidRPr="00BE2591">
        <w:rPr>
          <w:sz w:val="24"/>
          <w:szCs w:val="24"/>
        </w:rPr>
        <w:t xml:space="preserve">  Significant counts in the active gamma spectra and their energies</w:t>
      </w:r>
      <w:bookmarkEnd w:id="58"/>
      <w:r w:rsidRPr="00BE2591">
        <w:rPr>
          <w:sz w:val="24"/>
          <w:szCs w:val="24"/>
        </w:rPr>
        <w:t xml:space="preserve"> (in keV): 511 (pair production peak), 847, 1201 (double escape peak), 1712 (single escape peak), 2223, 3416 (double escape peak), 3684, 3927 (single escape peak), 4438, and 4945.</w:t>
      </w:r>
      <w:bookmarkEnd w:id="59"/>
      <w:bookmarkEnd w:id="60"/>
    </w:p>
    <w:p w:rsidR="00602A62" w:rsidRPr="00BE2591" w:rsidRDefault="00602A62" w:rsidP="00766533">
      <w:pPr>
        <w:pStyle w:val="Heading3"/>
        <w:spacing w:before="0"/>
        <w:rPr>
          <w:rFonts w:ascii="Times New Roman" w:hAnsi="Times New Roman" w:cs="Times New Roman"/>
          <w:color w:val="auto"/>
        </w:rPr>
      </w:pPr>
    </w:p>
    <w:p w:rsidR="00602A62" w:rsidRPr="00BE2591" w:rsidRDefault="00602A62" w:rsidP="00766533">
      <w:pPr>
        <w:pStyle w:val="Heading3"/>
        <w:spacing w:before="0"/>
        <w:rPr>
          <w:rFonts w:ascii="Times New Roman" w:hAnsi="Times New Roman" w:cs="Times New Roman"/>
          <w:color w:val="auto"/>
        </w:rPr>
      </w:pPr>
    </w:p>
    <w:p w:rsidR="00766533" w:rsidRPr="00BE2591" w:rsidRDefault="00766533" w:rsidP="00766533">
      <w:pPr>
        <w:pStyle w:val="Heading3"/>
        <w:spacing w:before="0"/>
        <w:rPr>
          <w:rFonts w:ascii="Times New Roman" w:hAnsi="Times New Roman" w:cs="Times New Roman"/>
          <w:color w:val="auto"/>
        </w:rPr>
      </w:pPr>
      <w:bookmarkStart w:id="61" w:name="_Toc322357137"/>
      <w:r w:rsidRPr="00BE2591">
        <w:rPr>
          <w:rFonts w:ascii="Times New Roman" w:hAnsi="Times New Roman" w:cs="Times New Roman"/>
          <w:color w:val="auto"/>
        </w:rPr>
        <w:t>Formulation of an Initial Estimate of Materials Present in Object 1</w:t>
      </w:r>
      <w:bookmarkEnd w:id="61"/>
      <w:r w:rsidRPr="00BE2591">
        <w:rPr>
          <w:rFonts w:ascii="Times New Roman" w:hAnsi="Times New Roman" w:cs="Times New Roman"/>
          <w:color w:val="auto"/>
        </w:rPr>
        <w:t xml:space="preserve"> </w:t>
      </w:r>
    </w:p>
    <w:p w:rsidR="00766533" w:rsidRPr="00BE2591" w:rsidRDefault="00766533" w:rsidP="00766533"/>
    <w:p w:rsidR="00766533" w:rsidRPr="00BE2591" w:rsidRDefault="00766533" w:rsidP="00300001">
      <w:pPr>
        <w:spacing w:line="360" w:lineRule="auto"/>
        <w:ind w:firstLine="720"/>
        <w:jc w:val="both"/>
      </w:pPr>
      <w:r w:rsidRPr="00BE2591">
        <w:t xml:space="preserve">By examining both </w:t>
      </w:r>
      <w:fldSimple w:instr=" REF _Ref317531519 \h  \* MERGEFORMAT ">
        <w:r w:rsidR="00300001" w:rsidRPr="00BE2591">
          <w:t xml:space="preserve">Table </w:t>
        </w:r>
        <w:r w:rsidR="00300001" w:rsidRPr="00BE2591">
          <w:rPr>
            <w:noProof/>
          </w:rPr>
          <w:t>1</w:t>
        </w:r>
      </w:fldSimple>
      <w:r w:rsidRPr="00BE2591">
        <w:t xml:space="preserve"> an</w:t>
      </w:r>
      <w:r w:rsidR="001D1145" w:rsidRPr="00BE2591">
        <w:t xml:space="preserve">d </w:t>
      </w:r>
      <w:fldSimple w:instr=" REF _Ref321936313 \h  \* MERGEFORMAT ">
        <w:r w:rsidR="00300001" w:rsidRPr="00BE2591">
          <w:t xml:space="preserve">Table </w:t>
        </w:r>
        <w:r w:rsidR="00300001" w:rsidRPr="00BE2591">
          <w:rPr>
            <w:noProof/>
          </w:rPr>
          <w:t>2</w:t>
        </w:r>
      </w:fldSimple>
      <w:r w:rsidR="001D1145" w:rsidRPr="00BE2591">
        <w:t>,</w:t>
      </w:r>
      <w:r w:rsidRPr="00BE2591">
        <w:t xml:space="preserve"> initial estimates were made on the materials comprising Object 1.  These estimates, along with their corresponding material attenuation coefficients, are listed in </w:t>
      </w:r>
      <w:fldSimple w:instr=" REF _Ref321395617 \h  \* MERGEFORMAT ">
        <w:r w:rsidR="00300001" w:rsidRPr="00BE2591">
          <w:t>Table</w:t>
        </w:r>
        <w:r w:rsidR="00300001" w:rsidRPr="00BE2591">
          <w:rPr>
            <w:noProof/>
          </w:rPr>
          <w:t xml:space="preserve"> 3</w:t>
        </w:r>
      </w:fldSimple>
      <w:r w:rsidRPr="00BE2591">
        <w:t>.  This was a difficult task, as some isotopes are indicators of multiple materials.  For instance, carbon could be stand-alone as graphite, or it could be one of the components of polyethylene (the second being hydrogen).  Thus, potential materials were initially established to be polyethylene, iron, and uranium (either in the forms of DU, HEU, or both).  Iron was later ruled out due to (</w:t>
      </w:r>
      <w:proofErr w:type="spellStart"/>
      <w:r w:rsidRPr="00BE2591">
        <w:t>n</w:t>
      </w:r>
      <w:proofErr w:type="gramStart"/>
      <w:r w:rsidRPr="00BE2591">
        <w:t>,n</w:t>
      </w:r>
      <w:proofErr w:type="spellEnd"/>
      <w:r w:rsidRPr="00BE2591">
        <w:t>’</w:t>
      </w:r>
      <w:proofErr w:type="gramEnd"/>
      <w:r w:rsidRPr="00BE2591">
        <w:t xml:space="preserve">) reactions in the stainless steel measurement table, and graphite was found to be unlikely due to the presence of the hydrogen capture gamma ray which indicates a hydrocarbon, possibly polyethylene.  </w:t>
      </w:r>
    </w:p>
    <w:p w:rsidR="00602A62" w:rsidRPr="00BE2591" w:rsidRDefault="00602A62" w:rsidP="00602A62">
      <w:bookmarkStart w:id="62" w:name="_Ref321395617"/>
      <w:bookmarkEnd w:id="54"/>
    </w:p>
    <w:p w:rsidR="00300001" w:rsidRPr="00BE2591" w:rsidRDefault="00300001" w:rsidP="00602A62"/>
    <w:p w:rsidR="00464D66" w:rsidRPr="00BE2591" w:rsidRDefault="00464D66" w:rsidP="00602A62"/>
    <w:p w:rsidR="00CF7D91" w:rsidRPr="00BE2591" w:rsidRDefault="00602A62" w:rsidP="00CF7D91">
      <w:pPr>
        <w:pStyle w:val="Caption"/>
        <w:keepNext/>
        <w:jc w:val="center"/>
        <w:rPr>
          <w:sz w:val="24"/>
          <w:szCs w:val="24"/>
        </w:rPr>
      </w:pPr>
      <w:bookmarkStart w:id="63" w:name="_Ref322089537"/>
      <w:bookmarkStart w:id="64" w:name="_Toc322356237"/>
      <w:proofErr w:type="gramStart"/>
      <w:r w:rsidRPr="00BE2591">
        <w:rPr>
          <w:sz w:val="24"/>
          <w:szCs w:val="24"/>
        </w:rPr>
        <w:lastRenderedPageBreak/>
        <w:t>T</w:t>
      </w:r>
      <w:r w:rsidR="00CF7D91" w:rsidRPr="00BE2591">
        <w:rPr>
          <w:sz w:val="24"/>
          <w:szCs w:val="24"/>
        </w:rPr>
        <w:t xml:space="preserve">able </w:t>
      </w:r>
      <w:r w:rsidR="00FE5326" w:rsidRPr="00BE2591">
        <w:rPr>
          <w:sz w:val="24"/>
          <w:szCs w:val="24"/>
        </w:rPr>
        <w:fldChar w:fldCharType="begin"/>
      </w:r>
      <w:r w:rsidR="00CF7D91" w:rsidRPr="00BE2591">
        <w:rPr>
          <w:sz w:val="24"/>
          <w:szCs w:val="24"/>
        </w:rPr>
        <w:instrText xml:space="preserve"> SEQ Table \* ARABIC </w:instrText>
      </w:r>
      <w:r w:rsidR="00FE5326" w:rsidRPr="00BE2591">
        <w:rPr>
          <w:sz w:val="24"/>
          <w:szCs w:val="24"/>
        </w:rPr>
        <w:fldChar w:fldCharType="separate"/>
      </w:r>
      <w:r w:rsidR="00300001" w:rsidRPr="00BE2591">
        <w:rPr>
          <w:noProof/>
          <w:sz w:val="24"/>
          <w:szCs w:val="24"/>
        </w:rPr>
        <w:t>3</w:t>
      </w:r>
      <w:r w:rsidR="00FE5326" w:rsidRPr="00BE2591">
        <w:rPr>
          <w:sz w:val="24"/>
          <w:szCs w:val="24"/>
        </w:rPr>
        <w:fldChar w:fldCharType="end"/>
      </w:r>
      <w:bookmarkEnd w:id="62"/>
      <w:bookmarkEnd w:id="63"/>
      <w:r w:rsidR="00CF7D91" w:rsidRPr="00BE2591">
        <w:rPr>
          <w:sz w:val="24"/>
          <w:szCs w:val="24"/>
        </w:rPr>
        <w:t>.</w:t>
      </w:r>
      <w:proofErr w:type="gramEnd"/>
      <w:r w:rsidR="00CF7D91" w:rsidRPr="00BE2591">
        <w:rPr>
          <w:sz w:val="24"/>
          <w:szCs w:val="24"/>
        </w:rPr>
        <w:t xml:space="preserve">  Possible materials comprising Object 1</w:t>
      </w:r>
      <w:bookmarkEnd w:id="6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56"/>
        <w:gridCol w:w="2090"/>
        <w:gridCol w:w="3896"/>
      </w:tblGrid>
      <w:tr w:rsidR="00CF7D91" w:rsidRPr="00BE2591" w:rsidTr="00CF7D91">
        <w:trPr>
          <w:jc w:val="center"/>
        </w:trPr>
        <w:tc>
          <w:tcPr>
            <w:tcW w:w="0" w:type="auto"/>
            <w:vAlign w:val="center"/>
          </w:tcPr>
          <w:p w:rsidR="00CF7D91" w:rsidRPr="00BE2591" w:rsidRDefault="00CF7D91" w:rsidP="00CF7D91">
            <w:pPr>
              <w:jc w:val="center"/>
              <w:rPr>
                <w:b/>
                <w:bCs/>
              </w:rPr>
            </w:pPr>
            <w:r w:rsidRPr="00BE2591">
              <w:rPr>
                <w:b/>
                <w:bCs/>
              </w:rPr>
              <w:t>Nuclides Found</w:t>
            </w:r>
          </w:p>
        </w:tc>
        <w:tc>
          <w:tcPr>
            <w:tcW w:w="0" w:type="auto"/>
            <w:vAlign w:val="center"/>
          </w:tcPr>
          <w:p w:rsidR="00CF7D91" w:rsidRPr="00BE2591" w:rsidRDefault="00CF7D91" w:rsidP="00CF7D91">
            <w:pPr>
              <w:jc w:val="center"/>
              <w:rPr>
                <w:b/>
                <w:bCs/>
              </w:rPr>
            </w:pPr>
            <w:r w:rsidRPr="00BE2591">
              <w:rPr>
                <w:b/>
                <w:bCs/>
              </w:rPr>
              <w:t>Possible Materials</w:t>
            </w:r>
          </w:p>
        </w:tc>
        <w:tc>
          <w:tcPr>
            <w:tcW w:w="0" w:type="auto"/>
          </w:tcPr>
          <w:p w:rsidR="00CF7D91" w:rsidRPr="00BE2591" w:rsidRDefault="00CF7D91" w:rsidP="00CF7D91">
            <w:pPr>
              <w:jc w:val="center"/>
              <w:rPr>
                <w:b/>
                <w:bCs/>
              </w:rPr>
            </w:pPr>
            <w:r w:rsidRPr="00BE2591">
              <w:rPr>
                <w:b/>
                <w:bCs/>
              </w:rPr>
              <w:t>Attenuation Coefficient (x 10</w:t>
            </w:r>
            <w:r w:rsidRPr="00BE2591">
              <w:rPr>
                <w:b/>
                <w:bCs/>
                <w:vertAlign w:val="superscript"/>
              </w:rPr>
              <w:t>-2</w:t>
            </w:r>
            <w:r w:rsidRPr="00BE2591">
              <w:rPr>
                <w:b/>
                <w:bCs/>
              </w:rPr>
              <w:t xml:space="preserve"> cm</w:t>
            </w:r>
            <w:r w:rsidRPr="00BE2591">
              <w:rPr>
                <w:b/>
                <w:bCs/>
                <w:vertAlign w:val="superscript"/>
              </w:rPr>
              <w:t>-1</w:t>
            </w:r>
            <w:r w:rsidRPr="00BE2591">
              <w:rPr>
                <w:b/>
                <w:bCs/>
              </w:rPr>
              <w:t>)</w:t>
            </w:r>
          </w:p>
        </w:tc>
      </w:tr>
      <w:tr w:rsidR="00CF7D91" w:rsidRPr="00BE2591" w:rsidTr="00CF7D91">
        <w:trPr>
          <w:jc w:val="center"/>
        </w:trPr>
        <w:tc>
          <w:tcPr>
            <w:tcW w:w="0" w:type="auto"/>
            <w:vAlign w:val="center"/>
          </w:tcPr>
          <w:p w:rsidR="00CF7D91" w:rsidRPr="00BE2591" w:rsidRDefault="00CF7D91" w:rsidP="00CF7D91">
            <w:pPr>
              <w:jc w:val="center"/>
            </w:pPr>
            <w:r w:rsidRPr="00BE2591">
              <w:t>C</w:t>
            </w:r>
          </w:p>
        </w:tc>
        <w:tc>
          <w:tcPr>
            <w:tcW w:w="0" w:type="auto"/>
            <w:vAlign w:val="center"/>
          </w:tcPr>
          <w:p w:rsidR="00CF7D91" w:rsidRPr="00BE2591" w:rsidRDefault="00CF7D91" w:rsidP="00CF7D91">
            <w:pPr>
              <w:jc w:val="center"/>
            </w:pPr>
            <w:r w:rsidRPr="00BE2591">
              <w:t>Polyethylene</w:t>
            </w:r>
          </w:p>
        </w:tc>
        <w:tc>
          <w:tcPr>
            <w:tcW w:w="0" w:type="auto"/>
          </w:tcPr>
          <w:p w:rsidR="00CF7D91" w:rsidRPr="00BE2591" w:rsidRDefault="00CF7D91" w:rsidP="00CF7D91">
            <w:pPr>
              <w:jc w:val="center"/>
            </w:pPr>
            <w:r w:rsidRPr="00BE2591">
              <w:t>10.98</w:t>
            </w:r>
          </w:p>
        </w:tc>
      </w:tr>
      <w:tr w:rsidR="00CF7D91" w:rsidRPr="00BE2591" w:rsidTr="00CF7D91">
        <w:trPr>
          <w:jc w:val="center"/>
        </w:trPr>
        <w:tc>
          <w:tcPr>
            <w:tcW w:w="0" w:type="auto"/>
            <w:vMerge w:val="restart"/>
            <w:vAlign w:val="center"/>
          </w:tcPr>
          <w:p w:rsidR="00CF7D91" w:rsidRPr="00BE2591" w:rsidRDefault="00CF7D91" w:rsidP="00CF7D91">
            <w:pPr>
              <w:jc w:val="center"/>
            </w:pPr>
            <w:r w:rsidRPr="00BE2591">
              <w:t>Uranium and its daughters</w:t>
            </w:r>
          </w:p>
        </w:tc>
        <w:tc>
          <w:tcPr>
            <w:tcW w:w="0" w:type="auto"/>
            <w:vAlign w:val="center"/>
          </w:tcPr>
          <w:p w:rsidR="00CF7D91" w:rsidRPr="00BE2591" w:rsidRDefault="00CF7D91" w:rsidP="00CF7D91">
            <w:pPr>
              <w:jc w:val="center"/>
            </w:pPr>
            <w:r w:rsidRPr="00BE2591">
              <w:t>DU</w:t>
            </w:r>
          </w:p>
        </w:tc>
        <w:tc>
          <w:tcPr>
            <w:tcW w:w="0" w:type="auto"/>
          </w:tcPr>
          <w:p w:rsidR="00CF7D91" w:rsidRPr="00BE2591" w:rsidRDefault="00CF7D91" w:rsidP="00CF7D91">
            <w:pPr>
              <w:jc w:val="center"/>
            </w:pPr>
            <w:r w:rsidRPr="00BE2591">
              <w:t>27.90</w:t>
            </w:r>
          </w:p>
        </w:tc>
      </w:tr>
      <w:tr w:rsidR="00CF7D91" w:rsidRPr="00BE2591" w:rsidTr="00CF7D91">
        <w:trPr>
          <w:jc w:val="center"/>
        </w:trPr>
        <w:tc>
          <w:tcPr>
            <w:tcW w:w="0" w:type="auto"/>
            <w:vMerge/>
            <w:vAlign w:val="center"/>
          </w:tcPr>
          <w:p w:rsidR="00CF7D91" w:rsidRPr="00BE2591" w:rsidRDefault="00CF7D91" w:rsidP="00CF7D91">
            <w:pPr>
              <w:jc w:val="center"/>
            </w:pPr>
          </w:p>
        </w:tc>
        <w:tc>
          <w:tcPr>
            <w:tcW w:w="0" w:type="auto"/>
            <w:vAlign w:val="center"/>
          </w:tcPr>
          <w:p w:rsidR="00CF7D91" w:rsidRPr="00BE2591" w:rsidRDefault="00CF7D91" w:rsidP="00CA0183">
            <w:pPr>
              <w:jc w:val="center"/>
              <w:rPr>
                <w:vertAlign w:val="superscript"/>
              </w:rPr>
            </w:pPr>
            <w:r w:rsidRPr="00BE2591">
              <w:t>HEU</w:t>
            </w:r>
            <w:r w:rsidR="00CA0183" w:rsidRPr="00BE2591">
              <w:rPr>
                <w:vertAlign w:val="superscript"/>
              </w:rPr>
              <w:t>1</w:t>
            </w:r>
          </w:p>
        </w:tc>
        <w:tc>
          <w:tcPr>
            <w:tcW w:w="0" w:type="auto"/>
          </w:tcPr>
          <w:p w:rsidR="00CF7D91" w:rsidRPr="00BE2591" w:rsidRDefault="00CF7D91" w:rsidP="00CF7D91">
            <w:pPr>
              <w:jc w:val="center"/>
            </w:pPr>
            <w:r w:rsidRPr="00BE2591">
              <w:t>28.14</w:t>
            </w:r>
          </w:p>
        </w:tc>
      </w:tr>
      <w:tr w:rsidR="00CF7D91" w:rsidRPr="00BE2591" w:rsidTr="00CF7D91">
        <w:trPr>
          <w:jc w:val="center"/>
        </w:trPr>
        <w:tc>
          <w:tcPr>
            <w:tcW w:w="0" w:type="auto"/>
            <w:vAlign w:val="center"/>
          </w:tcPr>
          <w:p w:rsidR="00CF7D91" w:rsidRPr="00BE2591" w:rsidRDefault="00CF7D91" w:rsidP="00CF7D91">
            <w:pPr>
              <w:jc w:val="center"/>
            </w:pPr>
            <w:r w:rsidRPr="00BE2591">
              <w:t>H</w:t>
            </w:r>
          </w:p>
        </w:tc>
        <w:tc>
          <w:tcPr>
            <w:tcW w:w="0" w:type="auto"/>
            <w:vAlign w:val="center"/>
          </w:tcPr>
          <w:p w:rsidR="00CF7D91" w:rsidRPr="00BE2591" w:rsidRDefault="00CF7D91" w:rsidP="00CF7D91">
            <w:pPr>
              <w:jc w:val="center"/>
            </w:pPr>
            <w:r w:rsidRPr="00BE2591">
              <w:t>Polyethylene</w:t>
            </w:r>
          </w:p>
        </w:tc>
        <w:tc>
          <w:tcPr>
            <w:tcW w:w="0" w:type="auto"/>
          </w:tcPr>
          <w:p w:rsidR="00CF7D91" w:rsidRPr="00BE2591" w:rsidRDefault="00CF7D91" w:rsidP="00CF7D91">
            <w:pPr>
              <w:jc w:val="center"/>
            </w:pPr>
            <w:r w:rsidRPr="00BE2591">
              <w:t>10.98</w:t>
            </w:r>
          </w:p>
        </w:tc>
      </w:tr>
    </w:tbl>
    <w:p w:rsidR="00CA0183" w:rsidRPr="00BE2591" w:rsidRDefault="00CA0183" w:rsidP="00CA0183">
      <w:pPr>
        <w:jc w:val="center"/>
        <w:rPr>
          <w:sz w:val="20"/>
          <w:szCs w:val="20"/>
        </w:rPr>
      </w:pPr>
    </w:p>
    <w:p w:rsidR="00CF7D91" w:rsidRPr="00BE2591" w:rsidRDefault="00CA0183" w:rsidP="00CA0183">
      <w:pPr>
        <w:jc w:val="center"/>
        <w:rPr>
          <w:sz w:val="20"/>
          <w:szCs w:val="20"/>
        </w:rPr>
      </w:pPr>
      <w:r w:rsidRPr="00BE2591">
        <w:rPr>
          <w:rStyle w:val="FootnoteReference"/>
          <w:sz w:val="20"/>
          <w:szCs w:val="20"/>
        </w:rPr>
        <w:footnoteRef/>
      </w:r>
      <w:r w:rsidRPr="00BE2591">
        <w:rPr>
          <w:sz w:val="20"/>
          <w:szCs w:val="20"/>
        </w:rPr>
        <w:t xml:space="preserve"> DU might be shielding the HEU on the outside and thus HEU may be present</w:t>
      </w:r>
    </w:p>
    <w:p w:rsidR="00CA0183" w:rsidRPr="00BE2591" w:rsidRDefault="00CA0183" w:rsidP="00CA0183"/>
    <w:p w:rsidR="00766533" w:rsidRPr="00BE2591" w:rsidRDefault="00766533" w:rsidP="00A302F0"/>
    <w:p w:rsidR="0000559E" w:rsidRPr="00BE2591" w:rsidRDefault="00A22335" w:rsidP="0075140D">
      <w:pPr>
        <w:pStyle w:val="Heading2"/>
        <w:jc w:val="center"/>
        <w:rPr>
          <w:rFonts w:ascii="Times New Roman" w:hAnsi="Times New Roman" w:cs="Times New Roman"/>
          <w:color w:val="auto"/>
          <w:sz w:val="28"/>
          <w:szCs w:val="28"/>
        </w:rPr>
      </w:pPr>
      <w:bookmarkStart w:id="65" w:name="_Toc322357138"/>
      <w:r w:rsidRPr="00BE2591">
        <w:rPr>
          <w:rFonts w:ascii="Times New Roman" w:hAnsi="Times New Roman" w:cs="Times New Roman"/>
          <w:color w:val="auto"/>
          <w:sz w:val="28"/>
          <w:szCs w:val="28"/>
        </w:rPr>
        <w:t>T</w:t>
      </w:r>
      <w:r w:rsidR="008324AE" w:rsidRPr="00BE2591">
        <w:rPr>
          <w:rFonts w:ascii="Times New Roman" w:hAnsi="Times New Roman" w:cs="Times New Roman"/>
          <w:color w:val="auto"/>
          <w:sz w:val="28"/>
          <w:szCs w:val="28"/>
        </w:rPr>
        <w:t xml:space="preserve">ransmission </w:t>
      </w:r>
      <w:r w:rsidR="0000559E" w:rsidRPr="00BE2591">
        <w:rPr>
          <w:rFonts w:ascii="Times New Roman" w:hAnsi="Times New Roman" w:cs="Times New Roman"/>
          <w:color w:val="auto"/>
          <w:sz w:val="28"/>
          <w:szCs w:val="28"/>
        </w:rPr>
        <w:t>Neutron Imaging Data</w:t>
      </w:r>
      <w:bookmarkEnd w:id="65"/>
    </w:p>
    <w:p w:rsidR="0000559E" w:rsidRPr="00BE2591" w:rsidRDefault="0000559E" w:rsidP="004F06A8">
      <w:pPr>
        <w:spacing w:line="360" w:lineRule="auto"/>
      </w:pPr>
    </w:p>
    <w:p w:rsidR="00766533" w:rsidRPr="00BE2591" w:rsidRDefault="00766533" w:rsidP="00766533">
      <w:pPr>
        <w:pStyle w:val="Heading3"/>
        <w:spacing w:before="0"/>
        <w:rPr>
          <w:rFonts w:ascii="Times New Roman" w:hAnsi="Times New Roman" w:cs="Times New Roman"/>
          <w:color w:val="auto"/>
        </w:rPr>
      </w:pPr>
      <w:bookmarkStart w:id="66" w:name="_Toc322357139"/>
      <w:r w:rsidRPr="00BE2591">
        <w:rPr>
          <w:rFonts w:ascii="Times New Roman" w:hAnsi="Times New Roman" w:cs="Times New Roman"/>
          <w:color w:val="auto"/>
        </w:rPr>
        <w:t>Vertical Scan Data</w:t>
      </w:r>
      <w:bookmarkEnd w:id="66"/>
    </w:p>
    <w:p w:rsidR="00766533" w:rsidRPr="00BE2591" w:rsidRDefault="00766533" w:rsidP="00766533"/>
    <w:p w:rsidR="00F5409F" w:rsidRPr="00BE2591" w:rsidRDefault="00766533" w:rsidP="0057238D">
      <w:pPr>
        <w:spacing w:line="360" w:lineRule="auto"/>
        <w:ind w:firstLine="720"/>
        <w:jc w:val="both"/>
      </w:pPr>
      <w:r w:rsidRPr="00BE2591">
        <w:t xml:space="preserve">Completion of a vertical scan of Object 1 was the next step after completion of the analysis of the passive and active gamma spectra.  As stated earlier, this was conducted to determine regions of interest and therefore the best height to complete a radial scan of Object 1.  This was chosen as the vertical center of the object, or 70 cm.  This vertical scan also allowed for </w:t>
      </w:r>
      <w:r w:rsidR="00F5409F" w:rsidRPr="00BE2591">
        <w:t>the determination of the height of the material regions in Object 1</w:t>
      </w:r>
      <w:r w:rsidR="00626DE3" w:rsidRPr="00BE2591">
        <w:t xml:space="preserve"> (</w:t>
      </w:r>
      <w:fldSimple w:instr=" REF _Ref320026366 \h  \* MERGEFORMAT ">
        <w:r w:rsidR="00300001" w:rsidRPr="00BE2591">
          <w:t xml:space="preserve">Figure </w:t>
        </w:r>
        <w:r w:rsidR="00300001" w:rsidRPr="00BE2591">
          <w:rPr>
            <w:noProof/>
          </w:rPr>
          <w:t>10</w:t>
        </w:r>
      </w:fldSimple>
      <w:r w:rsidR="00626DE3" w:rsidRPr="00BE2591">
        <w:t>)</w:t>
      </w:r>
      <w:r w:rsidR="00F5409F" w:rsidRPr="00BE2591">
        <w:t xml:space="preserve">; these heights are listed in </w:t>
      </w:r>
      <w:fldSimple w:instr=" REF _Ref320026344 \h  \* MERGEFORMAT ">
        <w:r w:rsidR="00300001" w:rsidRPr="00BE2591">
          <w:t xml:space="preserve">Table </w:t>
        </w:r>
        <w:r w:rsidR="00300001" w:rsidRPr="00BE2591">
          <w:rPr>
            <w:noProof/>
          </w:rPr>
          <w:t>4</w:t>
        </w:r>
      </w:fldSimple>
      <w:r w:rsidR="00F5409F" w:rsidRPr="00BE2591">
        <w:t xml:space="preserve"> and were determined by Mark Walker</w:t>
      </w:r>
      <w:r w:rsidR="00423BD2" w:rsidRPr="00BE2591">
        <w:t xml:space="preserve"> using already developed software</w:t>
      </w:r>
      <w:r w:rsidR="00F5409F" w:rsidRPr="00BE2591">
        <w:t xml:space="preserve">. </w:t>
      </w:r>
    </w:p>
    <w:p w:rsidR="00F5409F" w:rsidRPr="00BE2591" w:rsidRDefault="00FE5326" w:rsidP="00F5409F">
      <w:pPr>
        <w:keepNext/>
        <w:spacing w:line="360" w:lineRule="auto"/>
        <w:jc w:val="center"/>
        <w:rPr>
          <w:noProof/>
        </w:rPr>
      </w:pPr>
      <w:r w:rsidRPr="00BE2591">
        <w:rPr>
          <w:noProof/>
          <w:lang w:eastAsia="zh-TW"/>
        </w:rPr>
        <w:pict>
          <v:shape id="_x0000_s1070" type="#_x0000_t202" style="position:absolute;left:0;text-align:left;margin-left:214.2pt;margin-top:85.85pt;width:114.1pt;height:25.6pt;z-index:251686912;mso-height-percent:200;mso-height-percent:200;mso-width-relative:margin;mso-height-relative:margin" filled="f" stroked="f">
            <v:textbox style="mso-next-textbox:#_x0000_s1070;mso-fit-shape-to-text:t">
              <w:txbxContent>
                <w:p w:rsidR="00385C1A" w:rsidRPr="00881413" w:rsidRDefault="00385C1A">
                  <w:pPr>
                    <w:rPr>
                      <w:b/>
                      <w:sz w:val="32"/>
                      <w:szCs w:val="32"/>
                    </w:rPr>
                  </w:pPr>
                  <w:r>
                    <w:rPr>
                      <w:b/>
                      <w:sz w:val="32"/>
                      <w:szCs w:val="32"/>
                    </w:rPr>
                    <w:t xml:space="preserve"> </w:t>
                  </w:r>
                  <w:r w:rsidRPr="00881413">
                    <w:rPr>
                      <w:b/>
                      <w:sz w:val="32"/>
                      <w:szCs w:val="32"/>
                    </w:rPr>
                    <w:t xml:space="preserve">1   </w:t>
                  </w:r>
                  <w:r>
                    <w:rPr>
                      <w:b/>
                      <w:sz w:val="32"/>
                      <w:szCs w:val="32"/>
                    </w:rPr>
                    <w:t xml:space="preserve"> </w:t>
                  </w:r>
                  <w:r w:rsidRPr="00881413">
                    <w:rPr>
                      <w:b/>
                      <w:sz w:val="32"/>
                      <w:szCs w:val="32"/>
                    </w:rPr>
                    <w:t xml:space="preserve"> </w:t>
                  </w:r>
                  <w:r>
                    <w:rPr>
                      <w:b/>
                      <w:sz w:val="32"/>
                      <w:szCs w:val="32"/>
                    </w:rPr>
                    <w:t xml:space="preserve"> </w:t>
                  </w:r>
                  <w:r w:rsidRPr="00881413">
                    <w:rPr>
                      <w:b/>
                      <w:sz w:val="32"/>
                      <w:szCs w:val="32"/>
                    </w:rPr>
                    <w:t xml:space="preserve"> 2    3 </w:t>
                  </w:r>
                </w:p>
              </w:txbxContent>
            </v:textbox>
          </v:shape>
        </w:pict>
      </w:r>
      <w:r w:rsidR="00F5409F" w:rsidRPr="00BE2591">
        <w:rPr>
          <w:noProof/>
        </w:rPr>
        <w:drawing>
          <wp:inline distT="0" distB="0" distL="0" distR="0">
            <wp:extent cx="3322149" cy="2732567"/>
            <wp:effectExtent l="19050" t="0" r="0" b="0"/>
            <wp:docPr id="85" name="Picture 2" descr="C:\Users\aqa\Desktop\Masters_project\Object1\vertical_scan_83_to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qa\Desktop\Masters_project\Object1\vertical_scan_83_to_54.jpg"/>
                    <pic:cNvPicPr>
                      <a:picLocks noChangeAspect="1" noChangeArrowheads="1"/>
                    </pic:cNvPicPr>
                  </pic:nvPicPr>
                  <pic:blipFill>
                    <a:blip r:embed="rId21"/>
                    <a:srcRect/>
                    <a:stretch>
                      <a:fillRect/>
                    </a:stretch>
                  </pic:blipFill>
                  <pic:spPr bwMode="auto">
                    <a:xfrm>
                      <a:off x="0" y="0"/>
                      <a:ext cx="3323882" cy="2733992"/>
                    </a:xfrm>
                    <a:prstGeom prst="rect">
                      <a:avLst/>
                    </a:prstGeom>
                    <a:noFill/>
                    <a:ln w="9525">
                      <a:noFill/>
                      <a:miter lim="800000"/>
                      <a:headEnd/>
                      <a:tailEnd/>
                    </a:ln>
                  </pic:spPr>
                </pic:pic>
              </a:graphicData>
            </a:graphic>
          </wp:inline>
        </w:drawing>
      </w:r>
    </w:p>
    <w:p w:rsidR="00F5409F" w:rsidRPr="00BE2591" w:rsidRDefault="00F5409F" w:rsidP="00F5409F">
      <w:pPr>
        <w:pStyle w:val="Caption"/>
        <w:jc w:val="both"/>
        <w:rPr>
          <w:sz w:val="24"/>
          <w:szCs w:val="24"/>
        </w:rPr>
      </w:pPr>
      <w:bookmarkStart w:id="67" w:name="_Ref320026366"/>
      <w:bookmarkStart w:id="68" w:name="_Toc322356779"/>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10</w:t>
      </w:r>
      <w:r w:rsidR="00FE5326" w:rsidRPr="00BE2591">
        <w:rPr>
          <w:sz w:val="24"/>
          <w:szCs w:val="24"/>
        </w:rPr>
        <w:fldChar w:fldCharType="end"/>
      </w:r>
      <w:bookmarkEnd w:id="67"/>
      <w:r w:rsidRPr="00BE2591">
        <w:rPr>
          <w:sz w:val="24"/>
          <w:szCs w:val="24"/>
        </w:rPr>
        <w:t>.</w:t>
      </w:r>
      <w:proofErr w:type="gramEnd"/>
      <w:r w:rsidRPr="00BE2591">
        <w:rPr>
          <w:sz w:val="28"/>
          <w:szCs w:val="28"/>
        </w:rPr>
        <w:t xml:space="preserve">  </w:t>
      </w:r>
      <w:r w:rsidRPr="00BE2591">
        <w:rPr>
          <w:sz w:val="24"/>
          <w:szCs w:val="24"/>
        </w:rPr>
        <w:t xml:space="preserve">Vertical scan of Object 1, with red signifying areas of high attenuation and blue those of low attenuation.  Supposed material regions are labeled </w:t>
      </w:r>
      <w:r w:rsidR="00881413" w:rsidRPr="00BE2591">
        <w:rPr>
          <w:sz w:val="24"/>
          <w:szCs w:val="24"/>
        </w:rPr>
        <w:t xml:space="preserve">to match those in Table 6 </w:t>
      </w:r>
      <w:r w:rsidRPr="00BE2591">
        <w:rPr>
          <w:sz w:val="24"/>
          <w:szCs w:val="24"/>
        </w:rPr>
        <w:t>(regions analyzed by Mark Walker).</w:t>
      </w:r>
      <w:bookmarkEnd w:id="68"/>
      <w:r w:rsidRPr="00BE2591">
        <w:rPr>
          <w:sz w:val="24"/>
          <w:szCs w:val="24"/>
        </w:rPr>
        <w:t xml:space="preserve">  </w:t>
      </w:r>
    </w:p>
    <w:p w:rsidR="00626DE3" w:rsidRPr="00BE2591" w:rsidRDefault="00626DE3" w:rsidP="00626DE3">
      <w:pPr>
        <w:pStyle w:val="Caption"/>
        <w:keepNext/>
        <w:jc w:val="center"/>
        <w:rPr>
          <w:sz w:val="24"/>
          <w:szCs w:val="24"/>
        </w:rPr>
      </w:pPr>
      <w:bookmarkStart w:id="69" w:name="_Ref320026344"/>
      <w:bookmarkStart w:id="70" w:name="_Toc322356238"/>
      <w:proofErr w:type="gramStart"/>
      <w:r w:rsidRPr="00BE2591">
        <w:rPr>
          <w:sz w:val="24"/>
          <w:szCs w:val="24"/>
        </w:rPr>
        <w:lastRenderedPageBreak/>
        <w:t xml:space="preserve">Table </w:t>
      </w:r>
      <w:r w:rsidR="00FE5326" w:rsidRPr="00BE2591">
        <w:rPr>
          <w:sz w:val="24"/>
          <w:szCs w:val="24"/>
        </w:rPr>
        <w:fldChar w:fldCharType="begin"/>
      </w:r>
      <w:r w:rsidRPr="00BE2591">
        <w:rPr>
          <w:sz w:val="24"/>
          <w:szCs w:val="24"/>
        </w:rPr>
        <w:instrText xml:space="preserve"> SEQ Table \* ARABIC </w:instrText>
      </w:r>
      <w:r w:rsidR="00FE5326" w:rsidRPr="00BE2591">
        <w:rPr>
          <w:sz w:val="24"/>
          <w:szCs w:val="24"/>
        </w:rPr>
        <w:fldChar w:fldCharType="separate"/>
      </w:r>
      <w:r w:rsidR="00300001" w:rsidRPr="00BE2591">
        <w:rPr>
          <w:noProof/>
          <w:sz w:val="24"/>
          <w:szCs w:val="24"/>
        </w:rPr>
        <w:t>4</w:t>
      </w:r>
      <w:r w:rsidR="00FE5326" w:rsidRPr="00BE2591">
        <w:rPr>
          <w:sz w:val="24"/>
          <w:szCs w:val="24"/>
        </w:rPr>
        <w:fldChar w:fldCharType="end"/>
      </w:r>
      <w:bookmarkEnd w:id="69"/>
      <w:r w:rsidRPr="00BE2591">
        <w:rPr>
          <w:sz w:val="24"/>
          <w:szCs w:val="24"/>
        </w:rPr>
        <w:t>.</w:t>
      </w:r>
      <w:proofErr w:type="gramEnd"/>
      <w:r w:rsidRPr="00BE2591">
        <w:rPr>
          <w:sz w:val="24"/>
          <w:szCs w:val="24"/>
        </w:rPr>
        <w:t xml:space="preserve">  Region boundaries and overall heights of the material regions of Object 1 as determined by Mark Walker</w:t>
      </w:r>
      <w:bookmarkEnd w:id="70"/>
      <w:r w:rsidRPr="00BE2591">
        <w:rPr>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89"/>
        <w:gridCol w:w="2696"/>
        <w:gridCol w:w="2269"/>
      </w:tblGrid>
      <w:tr w:rsidR="00626DE3" w:rsidRPr="00BE2591" w:rsidTr="00626DE3">
        <w:trPr>
          <w:trHeight w:val="278"/>
          <w:jc w:val="center"/>
        </w:trPr>
        <w:tc>
          <w:tcPr>
            <w:tcW w:w="0" w:type="auto"/>
            <w:vAlign w:val="center"/>
          </w:tcPr>
          <w:p w:rsidR="00626DE3" w:rsidRPr="00BE2591" w:rsidRDefault="00626DE3" w:rsidP="00626DE3">
            <w:pPr>
              <w:jc w:val="center"/>
              <w:rPr>
                <w:b/>
                <w:bCs/>
              </w:rPr>
            </w:pPr>
            <w:r w:rsidRPr="00BE2591">
              <w:rPr>
                <w:b/>
                <w:bCs/>
              </w:rPr>
              <w:t>Material Region</w:t>
            </w:r>
          </w:p>
        </w:tc>
        <w:tc>
          <w:tcPr>
            <w:tcW w:w="0" w:type="auto"/>
          </w:tcPr>
          <w:p w:rsidR="00626DE3" w:rsidRPr="00BE2591" w:rsidRDefault="00626DE3" w:rsidP="00626DE3">
            <w:pPr>
              <w:jc w:val="center"/>
              <w:rPr>
                <w:b/>
                <w:bCs/>
              </w:rPr>
            </w:pPr>
            <w:r w:rsidRPr="00BE2591">
              <w:rPr>
                <w:b/>
                <w:bCs/>
              </w:rPr>
              <w:t>Region Boundaries (cm)</w:t>
            </w:r>
          </w:p>
        </w:tc>
        <w:tc>
          <w:tcPr>
            <w:tcW w:w="0" w:type="auto"/>
            <w:vAlign w:val="center"/>
          </w:tcPr>
          <w:p w:rsidR="00626DE3" w:rsidRPr="00BE2591" w:rsidRDefault="00626DE3" w:rsidP="00626DE3">
            <w:pPr>
              <w:jc w:val="center"/>
              <w:rPr>
                <w:b/>
                <w:bCs/>
              </w:rPr>
            </w:pPr>
            <w:r w:rsidRPr="00BE2591">
              <w:rPr>
                <w:b/>
                <w:bCs/>
              </w:rPr>
              <w:t>Overall Height (cm)</w:t>
            </w:r>
          </w:p>
        </w:tc>
      </w:tr>
      <w:tr w:rsidR="00626DE3" w:rsidRPr="00BE2591" w:rsidTr="00626DE3">
        <w:trPr>
          <w:jc w:val="center"/>
        </w:trPr>
        <w:tc>
          <w:tcPr>
            <w:tcW w:w="0" w:type="auto"/>
            <w:vAlign w:val="center"/>
          </w:tcPr>
          <w:p w:rsidR="00626DE3" w:rsidRPr="00BE2591" w:rsidRDefault="00626DE3" w:rsidP="00626DE3">
            <w:pPr>
              <w:jc w:val="center"/>
            </w:pPr>
            <w:r w:rsidRPr="00BE2591">
              <w:t>1</w:t>
            </w:r>
          </w:p>
        </w:tc>
        <w:tc>
          <w:tcPr>
            <w:tcW w:w="0" w:type="auto"/>
          </w:tcPr>
          <w:p w:rsidR="00626DE3" w:rsidRPr="00BE2591" w:rsidRDefault="00626DE3" w:rsidP="00626DE3">
            <w:pPr>
              <w:jc w:val="center"/>
            </w:pPr>
            <w:r w:rsidRPr="00BE2591">
              <w:t>60 to 77</w:t>
            </w:r>
          </w:p>
        </w:tc>
        <w:tc>
          <w:tcPr>
            <w:tcW w:w="0" w:type="auto"/>
            <w:vAlign w:val="center"/>
          </w:tcPr>
          <w:p w:rsidR="00626DE3" w:rsidRPr="00BE2591" w:rsidRDefault="00626DE3" w:rsidP="00626DE3">
            <w:pPr>
              <w:jc w:val="center"/>
            </w:pPr>
            <w:r w:rsidRPr="00BE2591">
              <w:t>17</w:t>
            </w:r>
          </w:p>
        </w:tc>
      </w:tr>
      <w:tr w:rsidR="00626DE3" w:rsidRPr="00BE2591" w:rsidTr="00626DE3">
        <w:trPr>
          <w:jc w:val="center"/>
        </w:trPr>
        <w:tc>
          <w:tcPr>
            <w:tcW w:w="0" w:type="auto"/>
            <w:vAlign w:val="center"/>
          </w:tcPr>
          <w:p w:rsidR="00626DE3" w:rsidRPr="00BE2591" w:rsidRDefault="00626DE3" w:rsidP="00626DE3">
            <w:pPr>
              <w:jc w:val="center"/>
            </w:pPr>
            <w:r w:rsidRPr="00BE2591">
              <w:t>2</w:t>
            </w:r>
          </w:p>
        </w:tc>
        <w:tc>
          <w:tcPr>
            <w:tcW w:w="0" w:type="auto"/>
          </w:tcPr>
          <w:p w:rsidR="00626DE3" w:rsidRPr="00BE2591" w:rsidRDefault="00626DE3" w:rsidP="00626DE3">
            <w:pPr>
              <w:jc w:val="center"/>
            </w:pPr>
            <w:r w:rsidRPr="00BE2591">
              <w:t>59 to 78</w:t>
            </w:r>
          </w:p>
        </w:tc>
        <w:tc>
          <w:tcPr>
            <w:tcW w:w="0" w:type="auto"/>
            <w:vAlign w:val="center"/>
          </w:tcPr>
          <w:p w:rsidR="00626DE3" w:rsidRPr="00BE2591" w:rsidRDefault="00626DE3" w:rsidP="00626DE3">
            <w:pPr>
              <w:jc w:val="center"/>
            </w:pPr>
            <w:r w:rsidRPr="00BE2591">
              <w:t>19</w:t>
            </w:r>
          </w:p>
        </w:tc>
      </w:tr>
      <w:tr w:rsidR="00626DE3" w:rsidRPr="00BE2591" w:rsidTr="00626DE3">
        <w:trPr>
          <w:jc w:val="center"/>
        </w:trPr>
        <w:tc>
          <w:tcPr>
            <w:tcW w:w="0" w:type="auto"/>
            <w:vAlign w:val="center"/>
          </w:tcPr>
          <w:p w:rsidR="00626DE3" w:rsidRPr="00BE2591" w:rsidRDefault="00626DE3" w:rsidP="00626DE3">
            <w:pPr>
              <w:jc w:val="center"/>
            </w:pPr>
            <w:r w:rsidRPr="00BE2591">
              <w:t>3</w:t>
            </w:r>
          </w:p>
        </w:tc>
        <w:tc>
          <w:tcPr>
            <w:tcW w:w="0" w:type="auto"/>
          </w:tcPr>
          <w:p w:rsidR="00626DE3" w:rsidRPr="00BE2591" w:rsidRDefault="00626DE3" w:rsidP="00626DE3">
            <w:pPr>
              <w:jc w:val="center"/>
            </w:pPr>
            <w:r w:rsidRPr="00BE2591">
              <w:t>56 to 81</w:t>
            </w:r>
          </w:p>
        </w:tc>
        <w:tc>
          <w:tcPr>
            <w:tcW w:w="0" w:type="auto"/>
            <w:vAlign w:val="center"/>
          </w:tcPr>
          <w:p w:rsidR="00626DE3" w:rsidRPr="00BE2591" w:rsidRDefault="00626DE3" w:rsidP="00626DE3">
            <w:pPr>
              <w:jc w:val="center"/>
            </w:pPr>
            <w:r w:rsidRPr="00BE2591">
              <w:t>25</w:t>
            </w:r>
          </w:p>
        </w:tc>
      </w:tr>
    </w:tbl>
    <w:p w:rsidR="004641F2" w:rsidRPr="00BE2591" w:rsidRDefault="004641F2" w:rsidP="004641F2"/>
    <w:p w:rsidR="00464D66" w:rsidRPr="00BE2591" w:rsidRDefault="00464D66" w:rsidP="0038682B">
      <w:pPr>
        <w:pStyle w:val="Heading3"/>
        <w:spacing w:before="0"/>
        <w:rPr>
          <w:rFonts w:ascii="Times New Roman" w:hAnsi="Times New Roman" w:cs="Times New Roman"/>
          <w:color w:val="auto"/>
        </w:rPr>
      </w:pPr>
    </w:p>
    <w:p w:rsidR="00464D66" w:rsidRPr="00BE2591" w:rsidRDefault="00464D66" w:rsidP="0038682B">
      <w:pPr>
        <w:pStyle w:val="Heading3"/>
        <w:spacing w:before="0"/>
        <w:rPr>
          <w:rFonts w:ascii="Times New Roman" w:hAnsi="Times New Roman" w:cs="Times New Roman"/>
          <w:color w:val="auto"/>
        </w:rPr>
      </w:pPr>
    </w:p>
    <w:p w:rsidR="0038682B" w:rsidRPr="00BE2591" w:rsidRDefault="0038682B" w:rsidP="0038682B">
      <w:pPr>
        <w:pStyle w:val="Heading3"/>
        <w:spacing w:before="0"/>
        <w:rPr>
          <w:rFonts w:ascii="Times New Roman" w:hAnsi="Times New Roman" w:cs="Times New Roman"/>
          <w:color w:val="auto"/>
        </w:rPr>
      </w:pPr>
      <w:bookmarkStart w:id="71" w:name="_Toc322357140"/>
      <w:r w:rsidRPr="00BE2591">
        <w:rPr>
          <w:rFonts w:ascii="Times New Roman" w:hAnsi="Times New Roman" w:cs="Times New Roman"/>
          <w:color w:val="auto"/>
        </w:rPr>
        <w:t>Filtered Back Projection (FBP)</w:t>
      </w:r>
      <w:bookmarkEnd w:id="71"/>
    </w:p>
    <w:p w:rsidR="0038682B" w:rsidRPr="00BE2591" w:rsidRDefault="0038682B" w:rsidP="0038682B"/>
    <w:p w:rsidR="0038682B" w:rsidRPr="00BE2591" w:rsidRDefault="0038682B" w:rsidP="0038682B">
      <w:pPr>
        <w:spacing w:line="360" w:lineRule="auto"/>
        <w:ind w:firstLine="720"/>
        <w:jc w:val="both"/>
      </w:pPr>
      <w:r w:rsidRPr="00BE2591">
        <w:t xml:space="preserve">Once analysis of the passive and active gamma spectra and the vertical scan had been completed to begin to determine possible materials comprising Object 1, the next set of steps in the process dictated the analysis of the transmission neutron imaging data at the centerline.  This subsequent part of the procedure allowed for the position and geometry of these materials to be established.  The filtered back projection (FBP) technique was the first of two transmission image analyses that were employed for this purpose; the other technique will be described in the following section. </w:t>
      </w:r>
    </w:p>
    <w:p w:rsidR="005172C8" w:rsidRPr="00BE2591" w:rsidRDefault="004641F2" w:rsidP="0057238D">
      <w:pPr>
        <w:spacing w:line="360" w:lineRule="auto"/>
        <w:ind w:firstLine="720"/>
        <w:jc w:val="both"/>
      </w:pPr>
      <w:r w:rsidRPr="00BE2591">
        <w:t>As previously described, the FBP</w:t>
      </w:r>
      <w:r w:rsidRPr="00BE2591">
        <w:rPr>
          <w:i/>
          <w:iCs/>
        </w:rPr>
        <w:t xml:space="preserve"> </w:t>
      </w:r>
      <w:r w:rsidRPr="00BE2591">
        <w:t>method used an existing Matlab code to plot the attenuation length (</w:t>
      </w:r>
      <w:r w:rsidRPr="00BE2591">
        <w:rPr>
          <w:i/>
        </w:rPr>
        <w:t>µx</w:t>
      </w:r>
      <w:r w:rsidRPr="00BE2591">
        <w:t>) against detector lateral position (informally referred to as a detector slot), where each detector slot corresponds to a one of detector’s four lateral subsample positions (</w:t>
      </w:r>
      <w:fldSimple w:instr=" REF _Ref321227878 \h  \* MERGEFORMAT ">
        <w:r w:rsidR="00300001" w:rsidRPr="00BE2591">
          <w:t xml:space="preserve">Figure </w:t>
        </w:r>
        <w:r w:rsidR="00300001" w:rsidRPr="00BE2591">
          <w:rPr>
            <w:noProof/>
          </w:rPr>
          <w:t>11</w:t>
        </w:r>
      </w:fldSimple>
      <w:r w:rsidRPr="00BE2591">
        <w:t xml:space="preserve">).  The material-dependent attenuation coefficient, </w:t>
      </w:r>
      <w:r w:rsidRPr="00BE2591">
        <w:rPr>
          <w:i/>
        </w:rPr>
        <w:t>µ</w:t>
      </w:r>
      <w:r w:rsidRPr="00BE2591">
        <w:t xml:space="preserve">, was next isolated from </w:t>
      </w:r>
      <w:r w:rsidRPr="00BE2591">
        <w:rPr>
          <w:i/>
        </w:rPr>
        <w:t>µx</w:t>
      </w:r>
      <w:r w:rsidRPr="00BE2591">
        <w:t xml:space="preserve"> by normalizing the attenuation length to the distance that the interaction point was within Object 1.  This could be accomplished because the relative geometry of the source, detectors, and the object were all known variables, allowing for the</w:t>
      </w:r>
      <w:r w:rsidRPr="00BE2591" w:rsidDel="00306594">
        <w:t xml:space="preserve"> </w:t>
      </w:r>
      <w:r w:rsidRPr="00BE2591">
        <w:t xml:space="preserve">object’s dimensions (and thus </w:t>
      </w:r>
      <w:r w:rsidRPr="00BE2591">
        <w:rPr>
          <w:i/>
        </w:rPr>
        <w:t>x</w:t>
      </w:r>
      <w:r w:rsidRPr="00BE2591">
        <w:t xml:space="preserve">) to be determined.  </w:t>
      </w:r>
      <w:r w:rsidR="005172C8" w:rsidRPr="00BE2591">
        <w:t xml:space="preserve">The attenuation coefficient was then plotted as a function of radial distance by summing all of </w:t>
      </w:r>
      <w:r w:rsidR="0057238D" w:rsidRPr="00BE2591">
        <w:t>t</w:t>
      </w:r>
      <w:r w:rsidR="005172C8" w:rsidRPr="00BE2591">
        <w:t>he sixty rotations and assuming rotational symmetry, thereby forming a radial image of the material regions of Object 1 (</w:t>
      </w:r>
      <w:fldSimple w:instr=" REF _Ref316246785 \h  \* MERGEFORMAT ">
        <w:r w:rsidR="00300001" w:rsidRPr="00BE2591">
          <w:t xml:space="preserve">Figure </w:t>
        </w:r>
        <w:r w:rsidR="00300001" w:rsidRPr="00BE2591">
          <w:rPr>
            <w:noProof/>
          </w:rPr>
          <w:t>12</w:t>
        </w:r>
      </w:fldSimple>
      <w:r w:rsidR="005172C8" w:rsidRPr="00BE2591">
        <w:t xml:space="preserve">). </w:t>
      </w:r>
    </w:p>
    <w:p w:rsidR="0057238D" w:rsidRPr="00BE2591" w:rsidRDefault="0057238D" w:rsidP="0057238D">
      <w:pPr>
        <w:keepNext/>
        <w:spacing w:line="360" w:lineRule="auto"/>
        <w:jc w:val="center"/>
      </w:pPr>
      <w:r w:rsidRPr="00BE2591">
        <w:rPr>
          <w:noProof/>
        </w:rPr>
        <w:lastRenderedPageBreak/>
        <w:drawing>
          <wp:inline distT="0" distB="0" distL="0" distR="0">
            <wp:extent cx="2882413" cy="2409825"/>
            <wp:effectExtent l="19050" t="0" r="0" b="0"/>
            <wp:docPr id="9" name="Picture 15" descr="C:\Users\aqa\Desktop\Masters_project\Object1\FB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qa\Desktop\Masters_project\Object1\FBP.jpg"/>
                    <pic:cNvPicPr>
                      <a:picLocks noChangeAspect="1" noChangeArrowheads="1"/>
                    </pic:cNvPicPr>
                  </pic:nvPicPr>
                  <pic:blipFill>
                    <a:blip r:embed="rId24"/>
                    <a:srcRect/>
                    <a:stretch>
                      <a:fillRect/>
                    </a:stretch>
                  </pic:blipFill>
                  <pic:spPr bwMode="auto">
                    <a:xfrm>
                      <a:off x="0" y="0"/>
                      <a:ext cx="2890902" cy="2416922"/>
                    </a:xfrm>
                    <a:prstGeom prst="rect">
                      <a:avLst/>
                    </a:prstGeom>
                    <a:noFill/>
                    <a:ln w="9525">
                      <a:noFill/>
                      <a:miter lim="800000"/>
                      <a:headEnd/>
                      <a:tailEnd/>
                    </a:ln>
                  </pic:spPr>
                </pic:pic>
              </a:graphicData>
            </a:graphic>
          </wp:inline>
        </w:drawing>
      </w:r>
    </w:p>
    <w:p w:rsidR="0057238D" w:rsidRPr="00BE2591" w:rsidRDefault="0057238D" w:rsidP="0057238D">
      <w:pPr>
        <w:pStyle w:val="Caption"/>
        <w:jc w:val="both"/>
      </w:pPr>
      <w:bookmarkStart w:id="72" w:name="_Ref321227878"/>
      <w:bookmarkStart w:id="73" w:name="_Toc322356780"/>
      <w:proofErr w:type="gramStart"/>
      <w:r w:rsidRPr="00BE2591">
        <w:rPr>
          <w:sz w:val="24"/>
        </w:rPr>
        <w:t xml:space="preserve">Figure </w:t>
      </w:r>
      <w:r w:rsidR="00FE5326" w:rsidRPr="00BE2591">
        <w:rPr>
          <w:sz w:val="24"/>
        </w:rPr>
        <w:fldChar w:fldCharType="begin"/>
      </w:r>
      <w:r w:rsidRPr="00BE2591">
        <w:rPr>
          <w:sz w:val="24"/>
        </w:rPr>
        <w:instrText xml:space="preserve"> SEQ Figure \* ARABIC </w:instrText>
      </w:r>
      <w:r w:rsidR="00FE5326" w:rsidRPr="00BE2591">
        <w:rPr>
          <w:sz w:val="24"/>
        </w:rPr>
        <w:fldChar w:fldCharType="separate"/>
      </w:r>
      <w:r w:rsidR="00300001" w:rsidRPr="00BE2591">
        <w:rPr>
          <w:noProof/>
          <w:sz w:val="24"/>
        </w:rPr>
        <w:t>11</w:t>
      </w:r>
      <w:r w:rsidR="00FE5326" w:rsidRPr="00BE2591">
        <w:rPr>
          <w:sz w:val="24"/>
        </w:rPr>
        <w:fldChar w:fldCharType="end"/>
      </w:r>
      <w:bookmarkEnd w:id="72"/>
      <w:r w:rsidRPr="00BE2591">
        <w:rPr>
          <w:sz w:val="24"/>
        </w:rPr>
        <w:t>.</w:t>
      </w:r>
      <w:proofErr w:type="gramEnd"/>
      <w:r w:rsidRPr="00BE2591">
        <w:rPr>
          <w:sz w:val="24"/>
        </w:rPr>
        <w:t xml:space="preserve">  Attenuation lengths (</w:t>
      </w:r>
      <w:r w:rsidRPr="00BE2591">
        <w:rPr>
          <w:sz w:val="24"/>
          <w:szCs w:val="24"/>
        </w:rPr>
        <w:t>µx) of Object 1 plotted against detector slot (correlates to lateral position within the object) for a single rotation.</w:t>
      </w:r>
      <w:bookmarkEnd w:id="73"/>
    </w:p>
    <w:p w:rsidR="0057238D" w:rsidRPr="00BE2591" w:rsidRDefault="0057238D" w:rsidP="0057238D">
      <w:pPr>
        <w:spacing w:line="360" w:lineRule="auto"/>
        <w:ind w:firstLine="720"/>
        <w:jc w:val="both"/>
      </w:pPr>
    </w:p>
    <w:p w:rsidR="005172C8" w:rsidRPr="00BE2591" w:rsidRDefault="0057238D" w:rsidP="00300001">
      <w:pPr>
        <w:spacing w:line="360" w:lineRule="auto"/>
        <w:ind w:firstLine="720"/>
        <w:jc w:val="both"/>
        <w:rPr>
          <w:noProof/>
        </w:rPr>
      </w:pPr>
      <w:r w:rsidRPr="00BE2591">
        <w:t>The preceding results from the passive and active gamma spect</w:t>
      </w:r>
      <w:r w:rsidR="003574F9" w:rsidRPr="00BE2591">
        <w:t>roscopy were next used to deter</w:t>
      </w:r>
      <w:r w:rsidR="005172C8" w:rsidRPr="00BE2591">
        <w:t xml:space="preserve">mine the composition of the material regions visible in the FBP tomograph by matching the attenuation coefficients seen in </w:t>
      </w:r>
      <w:fldSimple w:instr=" REF _Ref316246785 \h  \* MERGEFORMAT ">
        <w:r w:rsidR="00300001" w:rsidRPr="00BE2591">
          <w:t xml:space="preserve">Figure </w:t>
        </w:r>
        <w:r w:rsidR="00300001" w:rsidRPr="00BE2591">
          <w:rPr>
            <w:noProof/>
          </w:rPr>
          <w:t>12</w:t>
        </w:r>
      </w:fldSimple>
      <w:r w:rsidR="005172C8" w:rsidRPr="00BE2591">
        <w:t xml:space="preserve"> with those listed </w:t>
      </w:r>
      <w:r w:rsidR="00300001" w:rsidRPr="00BE2591">
        <w:t xml:space="preserve">in </w:t>
      </w:r>
      <w:fldSimple w:instr=" REF _Ref321395617 \h  \* MERGEFORMAT ">
        <w:r w:rsidR="00300001" w:rsidRPr="00BE2591">
          <w:t>Table 3</w:t>
        </w:r>
      </w:fldSimple>
      <w:r w:rsidR="005172C8" w:rsidRPr="00BE2591">
        <w:t>.  Accounting for noise, which will be discussed in a subsequent paragraph, three material regions were therefore delineated: a central void surrounded by DU, with polyethylene comprising the outermost region (</w:t>
      </w:r>
      <w:fldSimple w:instr=" REF _Ref316246785 \h  \* MERGEFORMAT ">
        <w:r w:rsidR="00300001" w:rsidRPr="00BE2591">
          <w:t xml:space="preserve">Figure </w:t>
        </w:r>
        <w:r w:rsidR="00300001" w:rsidRPr="00BE2591">
          <w:rPr>
            <w:noProof/>
          </w:rPr>
          <w:t>12</w:t>
        </w:r>
      </w:fldSimple>
      <w:r w:rsidR="005172C8" w:rsidRPr="00BE2591">
        <w:t xml:space="preserve">).  Although HEU may be present, its boundary cannot be determined from the FBP tomograph due to its similar attenuation value to DU, and thus at this time, only three regions are assumed; a later method will determine whether HEU is actually present. </w:t>
      </w:r>
    </w:p>
    <w:p w:rsidR="0038682B" w:rsidRPr="00BE2591" w:rsidRDefault="003574F9" w:rsidP="0038682B">
      <w:pPr>
        <w:spacing w:line="360" w:lineRule="auto"/>
        <w:ind w:firstLine="720"/>
        <w:jc w:val="both"/>
      </w:pPr>
      <w:r w:rsidRPr="00BE2591">
        <w:t xml:space="preserve">With material regions established, the next step of the previously determined process could be completed.  The boundaries of the three regions labeled in </w:t>
      </w:r>
      <w:fldSimple w:instr=" REF _Ref316246785 \h  \* MERGEFORMAT ">
        <w:r w:rsidR="00300001" w:rsidRPr="00BE2591">
          <w:t xml:space="preserve">Figure </w:t>
        </w:r>
        <w:r w:rsidR="00300001" w:rsidRPr="00BE2591">
          <w:rPr>
            <w:noProof/>
          </w:rPr>
          <w:t>12</w:t>
        </w:r>
      </w:fldSimple>
      <w:r w:rsidRPr="00BE2591">
        <w:t xml:space="preserve"> were approximated by visual inspection of the tomograph and then entered into a previously-written Matlab code, TAKE.  These visual inspection values, along with attenuation values for the material regions, were then used as initial guesses to iterate between the measured attenuation length curve in </w:t>
      </w:r>
      <w:fldSimple w:instr=" REF _Ref321227878 \h  \* MERGEFORMAT ">
        <w:r w:rsidR="00300001" w:rsidRPr="00BE2591">
          <w:t xml:space="preserve">Figure </w:t>
        </w:r>
        <w:r w:rsidR="00300001" w:rsidRPr="00BE2591">
          <w:rPr>
            <w:noProof/>
          </w:rPr>
          <w:t>11</w:t>
        </w:r>
      </w:fldSimple>
      <w:r w:rsidRPr="00BE2591">
        <w:t xml:space="preserve"> and one that is produced by forward-projecting the guessed object dimensions onto the detectors (</w:t>
      </w:r>
      <w:fldSimple w:instr=" REF _Ref321396773 \h  \* MERGEFORMAT ">
        <w:r w:rsidR="00300001" w:rsidRPr="00BE2591">
          <w:t xml:space="preserve">Figure </w:t>
        </w:r>
        <w:r w:rsidR="00300001" w:rsidRPr="00BE2591">
          <w:rPr>
            <w:noProof/>
          </w:rPr>
          <w:t>13</w:t>
        </w:r>
      </w:fldSimple>
      <w:r w:rsidRPr="00BE2591">
        <w:t xml:space="preserve">).  The purpose of running this iterative code is to estimate the dimensions of </w:t>
      </w:r>
      <w:r w:rsidR="0038682B" w:rsidRPr="00BE2591">
        <w:t xml:space="preserve">Object 1.  The resultant TAKE estimates of the dimensions of these three regions are listed in </w:t>
      </w:r>
      <w:fldSimple w:instr=" REF _Ref293302328 \h  \* MERGEFORMAT ">
        <w:r w:rsidR="00300001" w:rsidRPr="00BE2591">
          <w:t xml:space="preserve">Table </w:t>
        </w:r>
        <w:r w:rsidR="00300001" w:rsidRPr="00BE2591">
          <w:rPr>
            <w:noProof/>
          </w:rPr>
          <w:t>5</w:t>
        </w:r>
      </w:fldSimple>
      <w:r w:rsidR="0038682B" w:rsidRPr="00BE2591">
        <w:t xml:space="preserve">.  </w:t>
      </w:r>
    </w:p>
    <w:p w:rsidR="0054607F" w:rsidRPr="00BE2591" w:rsidRDefault="00FE5326" w:rsidP="0054607F">
      <w:pPr>
        <w:jc w:val="center"/>
      </w:pPr>
      <w:r w:rsidRPr="00BE2591">
        <w:rPr>
          <w:noProof/>
        </w:rPr>
        <w:lastRenderedPageBreak/>
        <w:pict>
          <v:shape id="_x0000_s1099" type="#_x0000_t202" style="position:absolute;left:0;text-align:left;margin-left:207.9pt;margin-top:89.15pt;width:187.15pt;height:28.5pt;z-index:251718656;mso-width-percent:400;mso-width-percent:400;mso-width-relative:margin;mso-height-relative:margin" filled="f" stroked="f">
            <v:textbox style="mso-next-textbox:#_x0000_s1099">
              <w:txbxContent>
                <w:p w:rsidR="00385C1A" w:rsidRPr="008B1E5B" w:rsidRDefault="00385C1A" w:rsidP="008D71E5">
                  <w:pPr>
                    <w:rPr>
                      <w:b/>
                      <w:sz w:val="32"/>
                      <w:szCs w:val="32"/>
                    </w:rPr>
                  </w:pPr>
                  <w:r w:rsidRPr="008B1E5B">
                    <w:rPr>
                      <w:b/>
                      <w:color w:val="FFFFFF" w:themeColor="background1"/>
                      <w:sz w:val="32"/>
                      <w:szCs w:val="32"/>
                    </w:rPr>
                    <w:t xml:space="preserve">   </w:t>
                  </w:r>
                  <w:r w:rsidRPr="008B1E5B">
                    <w:rPr>
                      <w:b/>
                      <w:sz w:val="32"/>
                      <w:szCs w:val="32"/>
                    </w:rPr>
                    <w:t xml:space="preserve">1 </w:t>
                  </w:r>
                  <w:r>
                    <w:rPr>
                      <w:b/>
                      <w:sz w:val="32"/>
                      <w:szCs w:val="32"/>
                    </w:rPr>
                    <w:t xml:space="preserve"> </w:t>
                  </w:r>
                  <w:r w:rsidRPr="008B1E5B">
                    <w:rPr>
                      <w:b/>
                      <w:sz w:val="32"/>
                      <w:szCs w:val="32"/>
                    </w:rPr>
                    <w:t xml:space="preserve">  </w:t>
                  </w:r>
                  <w:r>
                    <w:rPr>
                      <w:b/>
                      <w:sz w:val="32"/>
                      <w:szCs w:val="32"/>
                    </w:rPr>
                    <w:t xml:space="preserve"> </w:t>
                  </w:r>
                  <w:r w:rsidRPr="008B1E5B">
                    <w:rPr>
                      <w:b/>
                      <w:sz w:val="32"/>
                      <w:szCs w:val="32"/>
                    </w:rPr>
                    <w:t xml:space="preserve">  2  </w:t>
                  </w:r>
                  <w:r>
                    <w:rPr>
                      <w:b/>
                      <w:sz w:val="32"/>
                      <w:szCs w:val="32"/>
                    </w:rPr>
                    <w:t xml:space="preserve"> </w:t>
                  </w:r>
                  <w:r w:rsidRPr="008B1E5B">
                    <w:rPr>
                      <w:b/>
                      <w:sz w:val="32"/>
                      <w:szCs w:val="32"/>
                    </w:rPr>
                    <w:t xml:space="preserve">   3</w:t>
                  </w:r>
                </w:p>
              </w:txbxContent>
            </v:textbox>
          </v:shape>
        </w:pict>
      </w:r>
      <w:r w:rsidR="0054607F" w:rsidRPr="00BE2591">
        <w:rPr>
          <w:noProof/>
        </w:rPr>
        <w:drawing>
          <wp:inline distT="0" distB="0" distL="0" distR="0">
            <wp:extent cx="3915054" cy="2743200"/>
            <wp:effectExtent l="19050" t="0" r="9246" b="0"/>
            <wp:docPr id="1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3915053" cy="2743199"/>
                    </a:xfrm>
                    <a:prstGeom prst="rect">
                      <a:avLst/>
                    </a:prstGeom>
                    <a:noFill/>
                    <a:ln w="9525">
                      <a:noFill/>
                      <a:miter lim="800000"/>
                      <a:headEnd/>
                      <a:tailEnd/>
                    </a:ln>
                  </pic:spPr>
                </pic:pic>
              </a:graphicData>
            </a:graphic>
          </wp:inline>
        </w:drawing>
      </w:r>
    </w:p>
    <w:p w:rsidR="0054607F" w:rsidRPr="00BE2591" w:rsidRDefault="0054607F" w:rsidP="0054607F">
      <w:pPr>
        <w:pStyle w:val="Caption"/>
        <w:jc w:val="both"/>
        <w:rPr>
          <w:sz w:val="24"/>
          <w:szCs w:val="24"/>
        </w:rPr>
      </w:pPr>
      <w:bookmarkStart w:id="74" w:name="_Ref316246785"/>
      <w:bookmarkStart w:id="75" w:name="_Toc322356781"/>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12</w:t>
      </w:r>
      <w:r w:rsidR="00FE5326" w:rsidRPr="00BE2591">
        <w:rPr>
          <w:sz w:val="24"/>
          <w:szCs w:val="24"/>
        </w:rPr>
        <w:fldChar w:fldCharType="end"/>
      </w:r>
      <w:bookmarkEnd w:id="74"/>
      <w:r w:rsidRPr="00BE2591">
        <w:rPr>
          <w:sz w:val="24"/>
          <w:szCs w:val="24"/>
        </w:rPr>
        <w:t>.</w:t>
      </w:r>
      <w:proofErr w:type="gramEnd"/>
      <w:r w:rsidRPr="00BE2591">
        <w:rPr>
          <w:sz w:val="24"/>
          <w:szCs w:val="24"/>
        </w:rPr>
        <w:t xml:space="preserve">  </w:t>
      </w:r>
      <w:proofErr w:type="gramStart"/>
      <w:r w:rsidRPr="00BE2591">
        <w:rPr>
          <w:sz w:val="24"/>
          <w:szCs w:val="24"/>
        </w:rPr>
        <w:t>FBP radial tomograph of Object 1 that plots the attenuation coefficient (cm</w:t>
      </w:r>
      <w:r w:rsidRPr="00BE2591">
        <w:rPr>
          <w:sz w:val="24"/>
          <w:szCs w:val="24"/>
          <w:vertAlign w:val="superscript"/>
        </w:rPr>
        <w:t>-1</w:t>
      </w:r>
      <w:r w:rsidRPr="00BE2591">
        <w:rPr>
          <w:sz w:val="24"/>
          <w:szCs w:val="24"/>
        </w:rPr>
        <w:t>) as a function of distance (cm).</w:t>
      </w:r>
      <w:proofErr w:type="gramEnd"/>
      <w:r w:rsidRPr="00BE2591">
        <w:rPr>
          <w:sz w:val="24"/>
          <w:szCs w:val="24"/>
        </w:rPr>
        <w:t xml:space="preserve">  Red signifies a high attenuation and blue a low attenuation, as shown in the color bar to the right of the image. </w:t>
      </w:r>
      <w:r w:rsidR="008D71E5" w:rsidRPr="00BE2591">
        <w:rPr>
          <w:sz w:val="24"/>
        </w:rPr>
        <w:t>The three material regions of Object 1 are as follows: (1) void, (2) DU (possibly containing HEU on the interior), and (3) polyethylene.</w:t>
      </w:r>
      <w:bookmarkEnd w:id="75"/>
    </w:p>
    <w:p w:rsidR="0057238D" w:rsidRPr="00BE2591" w:rsidRDefault="0057238D" w:rsidP="0057238D">
      <w:pPr>
        <w:spacing w:line="360" w:lineRule="auto"/>
        <w:jc w:val="both"/>
      </w:pPr>
    </w:p>
    <w:p w:rsidR="0057238D" w:rsidRPr="00BE2591" w:rsidRDefault="00BB3C31" w:rsidP="0057238D">
      <w:pPr>
        <w:spacing w:line="360" w:lineRule="auto"/>
        <w:ind w:firstLine="720"/>
        <w:jc w:val="both"/>
      </w:pPr>
      <w:r w:rsidRPr="00BE2591">
        <w:t xml:space="preserve">It should be noted at this point that there is noise within the FBP tomograph as a result of the filtering process.  For example, between -4 and +4 cm in </w:t>
      </w:r>
      <w:fldSimple w:instr=" REF _Ref316246785 \h  \* MERGEFORMAT ">
        <w:r w:rsidR="00300001" w:rsidRPr="00BE2591">
          <w:t xml:space="preserve">Figure </w:t>
        </w:r>
        <w:r w:rsidR="00300001" w:rsidRPr="00BE2591">
          <w:rPr>
            <w:noProof/>
          </w:rPr>
          <w:t>12</w:t>
        </w:r>
      </w:fldSimple>
      <w:r w:rsidRPr="00BE2591">
        <w:t>, it appears there are multiple thin rings of some low-attenuating material.  However, it is apparent that some of these</w:t>
      </w:r>
      <w:r w:rsidR="0057238D" w:rsidRPr="00BE2591">
        <w:t xml:space="preserve"> r</w:t>
      </w:r>
      <w:r w:rsidRPr="00BE2591">
        <w:t>ings have negative attenuation coefficient values, which is unphysical.  Additionally, the</w:t>
      </w:r>
      <w:r w:rsidR="0057238D" w:rsidRPr="00BE2591">
        <w:t xml:space="preserve"> noise causes some of the attenuation values to be much higher than they normally would (most fissile materials and the materials used to shield them have attenuations </w:t>
      </w:r>
      <w:proofErr w:type="gramStart"/>
      <w:r w:rsidR="0057238D" w:rsidRPr="00BE2591">
        <w:t>below 0.3 cm</w:t>
      </w:r>
      <w:r w:rsidR="0057238D" w:rsidRPr="00BE2591">
        <w:rPr>
          <w:vertAlign w:val="superscript"/>
        </w:rPr>
        <w:t>-1</w:t>
      </w:r>
      <w:proofErr w:type="gramEnd"/>
      <w:r w:rsidR="0057238D" w:rsidRPr="00BE2591">
        <w:t xml:space="preserve">).  These problems are statistical and will be addressed with the second neutron imaging technique addressed in the following section.  </w:t>
      </w:r>
    </w:p>
    <w:p w:rsidR="003574F9" w:rsidRPr="00BE2591" w:rsidRDefault="003574F9" w:rsidP="003574F9">
      <w:pPr>
        <w:spacing w:line="360" w:lineRule="auto"/>
        <w:ind w:firstLine="720"/>
        <w:jc w:val="both"/>
      </w:pPr>
      <w:r w:rsidRPr="00BE2591">
        <w:t xml:space="preserve">A final result can be drawn from the FBP transmission image when combined with the vertical scan image data collected in the previous step. The vertical and radial images lead to the conclusion that Object 1 is cylindrical. </w:t>
      </w:r>
    </w:p>
    <w:p w:rsidR="0057238D" w:rsidRPr="00BE2591" w:rsidRDefault="0057238D" w:rsidP="0057238D">
      <w:pPr>
        <w:spacing w:line="360" w:lineRule="auto"/>
        <w:ind w:firstLine="720"/>
        <w:jc w:val="both"/>
      </w:pPr>
    </w:p>
    <w:p w:rsidR="00BB3C31" w:rsidRPr="00BE2591" w:rsidRDefault="00BB3C31" w:rsidP="0057238D">
      <w:pPr>
        <w:spacing w:line="360" w:lineRule="auto"/>
        <w:ind w:firstLine="720"/>
        <w:jc w:val="center"/>
      </w:pPr>
      <w:r w:rsidRPr="00BE2591">
        <w:rPr>
          <w:noProof/>
        </w:rPr>
        <w:lastRenderedPageBreak/>
        <w:drawing>
          <wp:inline distT="0" distB="0" distL="0" distR="0">
            <wp:extent cx="5031415" cy="4226844"/>
            <wp:effectExtent l="19050" t="0" r="0" b="0"/>
            <wp:docPr id="199" name="Picture 18" descr="C:\Users\aqa\Desktop\Masters_project\Object1\final_run\TAKEfit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qa\Desktop\Masters_project\Object1\final_run\TAKEfit_2.jpg"/>
                    <pic:cNvPicPr>
                      <a:picLocks noChangeAspect="1" noChangeArrowheads="1"/>
                    </pic:cNvPicPr>
                  </pic:nvPicPr>
                  <pic:blipFill>
                    <a:blip r:embed="rId26"/>
                    <a:srcRect/>
                    <a:stretch>
                      <a:fillRect/>
                    </a:stretch>
                  </pic:blipFill>
                  <pic:spPr bwMode="auto">
                    <a:xfrm>
                      <a:off x="0" y="0"/>
                      <a:ext cx="5032280" cy="4227571"/>
                    </a:xfrm>
                    <a:prstGeom prst="rect">
                      <a:avLst/>
                    </a:prstGeom>
                    <a:noFill/>
                    <a:ln w="9525">
                      <a:noFill/>
                      <a:miter lim="800000"/>
                      <a:headEnd/>
                      <a:tailEnd/>
                    </a:ln>
                  </pic:spPr>
                </pic:pic>
              </a:graphicData>
            </a:graphic>
          </wp:inline>
        </w:drawing>
      </w:r>
    </w:p>
    <w:p w:rsidR="00BB3C31" w:rsidRPr="00BE2591" w:rsidRDefault="00BB3C31" w:rsidP="00BB3C31">
      <w:pPr>
        <w:pStyle w:val="Caption"/>
        <w:jc w:val="both"/>
        <w:rPr>
          <w:sz w:val="24"/>
          <w:szCs w:val="24"/>
        </w:rPr>
      </w:pPr>
      <w:bookmarkStart w:id="76" w:name="_Ref321396773"/>
      <w:bookmarkStart w:id="77" w:name="_Toc322356782"/>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13</w:t>
      </w:r>
      <w:r w:rsidR="00FE5326" w:rsidRPr="00BE2591">
        <w:rPr>
          <w:sz w:val="24"/>
          <w:szCs w:val="24"/>
        </w:rPr>
        <w:fldChar w:fldCharType="end"/>
      </w:r>
      <w:bookmarkEnd w:id="76"/>
      <w:r w:rsidRPr="00BE2591">
        <w:rPr>
          <w:sz w:val="24"/>
          <w:szCs w:val="24"/>
        </w:rPr>
        <w:t>.</w:t>
      </w:r>
      <w:proofErr w:type="gramEnd"/>
      <w:r w:rsidRPr="00BE2591">
        <w:rPr>
          <w:sz w:val="24"/>
          <w:szCs w:val="24"/>
        </w:rPr>
        <w:t xml:space="preserve">  Top: </w:t>
      </w:r>
      <w:r w:rsidR="00311136" w:rsidRPr="00BE2591">
        <w:rPr>
          <w:sz w:val="24"/>
          <w:szCs w:val="24"/>
        </w:rPr>
        <w:t xml:space="preserve">The </w:t>
      </w:r>
      <w:r w:rsidRPr="00BE2591">
        <w:rPr>
          <w:sz w:val="24"/>
          <w:szCs w:val="24"/>
        </w:rPr>
        <w:t xml:space="preserve">TAKE process iterated between the measured attenuation length curve (blue) and one that is produced by forward-projecting the guessed object dimensions onto the detectors (green). </w:t>
      </w:r>
      <w:r w:rsidR="00D83BDA" w:rsidRPr="00BE2591">
        <w:rPr>
          <w:sz w:val="24"/>
          <w:szCs w:val="24"/>
        </w:rPr>
        <w:t xml:space="preserve">Both are for a single rotation.  </w:t>
      </w:r>
      <w:r w:rsidRPr="00BE2591">
        <w:rPr>
          <w:sz w:val="24"/>
          <w:szCs w:val="24"/>
        </w:rPr>
        <w:t>Bottom: Percent error change as a function of number of iterations showing convergence between the two attenuation length curves.</w:t>
      </w:r>
      <w:bookmarkEnd w:id="77"/>
    </w:p>
    <w:p w:rsidR="0057238D" w:rsidRPr="00BE2591" w:rsidRDefault="0057238D" w:rsidP="0057238D"/>
    <w:p w:rsidR="0057238D" w:rsidRPr="00BE2591" w:rsidRDefault="0057238D" w:rsidP="0057238D"/>
    <w:p w:rsidR="00BB3C31" w:rsidRPr="00BE2591" w:rsidRDefault="00BB3C31" w:rsidP="00BB3C31">
      <w:pPr>
        <w:pStyle w:val="Caption"/>
        <w:keepNext/>
        <w:jc w:val="center"/>
        <w:rPr>
          <w:sz w:val="24"/>
          <w:szCs w:val="24"/>
        </w:rPr>
      </w:pPr>
      <w:bookmarkStart w:id="78" w:name="_Ref293302328"/>
      <w:bookmarkStart w:id="79" w:name="_Toc305666607"/>
      <w:bookmarkStart w:id="80" w:name="_Toc313625290"/>
      <w:bookmarkStart w:id="81" w:name="_Toc322356239"/>
      <w:proofErr w:type="gramStart"/>
      <w:r w:rsidRPr="00BE2591">
        <w:rPr>
          <w:sz w:val="24"/>
          <w:szCs w:val="24"/>
        </w:rPr>
        <w:t xml:space="preserve">Table </w:t>
      </w:r>
      <w:r w:rsidR="00FE5326" w:rsidRPr="00BE2591">
        <w:rPr>
          <w:sz w:val="24"/>
          <w:szCs w:val="24"/>
        </w:rPr>
        <w:fldChar w:fldCharType="begin"/>
      </w:r>
      <w:r w:rsidRPr="00BE2591">
        <w:rPr>
          <w:sz w:val="24"/>
          <w:szCs w:val="24"/>
        </w:rPr>
        <w:instrText xml:space="preserve"> SEQ Table \* ARABIC </w:instrText>
      </w:r>
      <w:r w:rsidR="00FE5326" w:rsidRPr="00BE2591">
        <w:rPr>
          <w:sz w:val="24"/>
          <w:szCs w:val="24"/>
        </w:rPr>
        <w:fldChar w:fldCharType="separate"/>
      </w:r>
      <w:r w:rsidR="00300001" w:rsidRPr="00BE2591">
        <w:rPr>
          <w:noProof/>
          <w:sz w:val="24"/>
          <w:szCs w:val="24"/>
        </w:rPr>
        <w:t>5</w:t>
      </w:r>
      <w:r w:rsidR="00FE5326" w:rsidRPr="00BE2591">
        <w:rPr>
          <w:sz w:val="24"/>
          <w:szCs w:val="24"/>
        </w:rPr>
        <w:fldChar w:fldCharType="end"/>
      </w:r>
      <w:bookmarkEnd w:id="78"/>
      <w:r w:rsidRPr="00BE2591">
        <w:rPr>
          <w:sz w:val="24"/>
          <w:szCs w:val="24"/>
        </w:rPr>
        <w:t>.</w:t>
      </w:r>
      <w:proofErr w:type="gramEnd"/>
      <w:r w:rsidRPr="00BE2591">
        <w:rPr>
          <w:sz w:val="24"/>
          <w:szCs w:val="24"/>
        </w:rPr>
        <w:t xml:space="preserve">  TAKE radial dimensions and attenuation coefficients for Object 1</w:t>
      </w:r>
      <w:bookmarkEnd w:id="79"/>
      <w:bookmarkEnd w:id="80"/>
      <w:bookmarkEnd w:id="8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20"/>
        <w:gridCol w:w="2349"/>
        <w:gridCol w:w="2432"/>
        <w:gridCol w:w="1605"/>
        <w:gridCol w:w="1670"/>
      </w:tblGrid>
      <w:tr w:rsidR="00BB3C31" w:rsidRPr="00BE2591" w:rsidTr="00B975AD">
        <w:trPr>
          <w:trHeight w:val="278"/>
          <w:jc w:val="center"/>
        </w:trPr>
        <w:tc>
          <w:tcPr>
            <w:tcW w:w="0" w:type="auto"/>
            <w:vAlign w:val="center"/>
          </w:tcPr>
          <w:p w:rsidR="00BB3C31" w:rsidRPr="00BE2591" w:rsidRDefault="00BB3C31" w:rsidP="00B975AD">
            <w:pPr>
              <w:jc w:val="center"/>
              <w:rPr>
                <w:b/>
                <w:bCs/>
              </w:rPr>
            </w:pPr>
            <w:r w:rsidRPr="00BE2591">
              <w:rPr>
                <w:b/>
                <w:bCs/>
              </w:rPr>
              <w:t>Material Region</w:t>
            </w:r>
          </w:p>
        </w:tc>
        <w:tc>
          <w:tcPr>
            <w:tcW w:w="0" w:type="auto"/>
            <w:vAlign w:val="center"/>
          </w:tcPr>
          <w:p w:rsidR="00BB3C31" w:rsidRPr="00BE2591" w:rsidRDefault="00BB3C31" w:rsidP="00B975AD">
            <w:pPr>
              <w:jc w:val="center"/>
              <w:rPr>
                <w:b/>
                <w:bCs/>
              </w:rPr>
            </w:pPr>
            <w:r w:rsidRPr="00BE2591">
              <w:rPr>
                <w:b/>
                <w:bCs/>
              </w:rPr>
              <w:t>Visual Inspection Radius (cm)</w:t>
            </w:r>
          </w:p>
        </w:tc>
        <w:tc>
          <w:tcPr>
            <w:tcW w:w="0" w:type="auto"/>
          </w:tcPr>
          <w:p w:rsidR="00BB3C31" w:rsidRPr="00BE2591" w:rsidRDefault="00BB3C31" w:rsidP="00B975AD">
            <w:pPr>
              <w:jc w:val="center"/>
              <w:rPr>
                <w:b/>
                <w:bCs/>
              </w:rPr>
            </w:pPr>
            <w:r w:rsidRPr="00BE2591">
              <w:rPr>
                <w:b/>
                <w:bCs/>
              </w:rPr>
              <w:t xml:space="preserve">Visual Inspection </w:t>
            </w:r>
            <w:r w:rsidRPr="00BE2591">
              <w:rPr>
                <w:b/>
                <w:bCs/>
                <w:i/>
              </w:rPr>
              <w:t>μ</w:t>
            </w:r>
            <w:r w:rsidRPr="00BE2591">
              <w:rPr>
                <w:b/>
                <w:bCs/>
              </w:rPr>
              <w:t xml:space="preserve"> (x 10</w:t>
            </w:r>
            <w:r w:rsidRPr="00BE2591">
              <w:rPr>
                <w:b/>
                <w:bCs/>
                <w:vertAlign w:val="superscript"/>
              </w:rPr>
              <w:t>-2</w:t>
            </w:r>
            <w:r w:rsidRPr="00BE2591">
              <w:rPr>
                <w:b/>
                <w:bCs/>
              </w:rPr>
              <w:t xml:space="preserve"> cm</w:t>
            </w:r>
            <w:r w:rsidRPr="00BE2591">
              <w:rPr>
                <w:b/>
                <w:bCs/>
                <w:vertAlign w:val="superscript"/>
              </w:rPr>
              <w:t>-1</w:t>
            </w:r>
            <w:r w:rsidRPr="00BE2591">
              <w:rPr>
                <w:b/>
                <w:bCs/>
              </w:rPr>
              <w:t>)</w:t>
            </w:r>
          </w:p>
        </w:tc>
        <w:tc>
          <w:tcPr>
            <w:tcW w:w="0" w:type="auto"/>
          </w:tcPr>
          <w:p w:rsidR="00BB3C31" w:rsidRPr="00BE2591" w:rsidRDefault="00BB3C31" w:rsidP="00B975AD">
            <w:pPr>
              <w:jc w:val="center"/>
              <w:rPr>
                <w:b/>
                <w:bCs/>
              </w:rPr>
            </w:pPr>
            <w:r w:rsidRPr="00BE2591">
              <w:rPr>
                <w:b/>
                <w:bCs/>
              </w:rPr>
              <w:t>TAKE Radius (cm)</w:t>
            </w:r>
          </w:p>
        </w:tc>
        <w:tc>
          <w:tcPr>
            <w:tcW w:w="0" w:type="auto"/>
          </w:tcPr>
          <w:p w:rsidR="00BB3C31" w:rsidRPr="00BE2591" w:rsidRDefault="00BB3C31" w:rsidP="00B975AD">
            <w:pPr>
              <w:jc w:val="center"/>
              <w:rPr>
                <w:b/>
                <w:bCs/>
              </w:rPr>
            </w:pPr>
            <w:r w:rsidRPr="00BE2591">
              <w:rPr>
                <w:b/>
                <w:bCs/>
              </w:rPr>
              <w:t xml:space="preserve">TAKE </w:t>
            </w:r>
            <w:r w:rsidRPr="00BE2591">
              <w:rPr>
                <w:b/>
                <w:bCs/>
                <w:i/>
              </w:rPr>
              <w:t>μ</w:t>
            </w:r>
            <w:r w:rsidRPr="00BE2591">
              <w:rPr>
                <w:b/>
                <w:bCs/>
              </w:rPr>
              <w:t xml:space="preserve"> (x 10</w:t>
            </w:r>
            <w:r w:rsidRPr="00BE2591">
              <w:rPr>
                <w:b/>
                <w:bCs/>
                <w:vertAlign w:val="superscript"/>
              </w:rPr>
              <w:t>-2</w:t>
            </w:r>
            <w:r w:rsidRPr="00BE2591">
              <w:rPr>
                <w:b/>
                <w:bCs/>
              </w:rPr>
              <w:t xml:space="preserve"> cm</w:t>
            </w:r>
            <w:r w:rsidRPr="00BE2591">
              <w:rPr>
                <w:b/>
                <w:bCs/>
                <w:vertAlign w:val="superscript"/>
              </w:rPr>
              <w:t>-1</w:t>
            </w:r>
            <w:r w:rsidRPr="00BE2591">
              <w:rPr>
                <w:b/>
                <w:bCs/>
              </w:rPr>
              <w:t>)</w:t>
            </w:r>
          </w:p>
        </w:tc>
      </w:tr>
      <w:tr w:rsidR="00BB3C31" w:rsidRPr="00BE2591" w:rsidTr="00B975AD">
        <w:trPr>
          <w:jc w:val="center"/>
        </w:trPr>
        <w:tc>
          <w:tcPr>
            <w:tcW w:w="0" w:type="auto"/>
            <w:vAlign w:val="center"/>
          </w:tcPr>
          <w:p w:rsidR="00BB3C31" w:rsidRPr="00BE2591" w:rsidRDefault="00BB3C31" w:rsidP="00B975AD">
            <w:pPr>
              <w:jc w:val="center"/>
            </w:pPr>
            <w:r w:rsidRPr="00BE2591">
              <w:t>1</w:t>
            </w:r>
          </w:p>
        </w:tc>
        <w:tc>
          <w:tcPr>
            <w:tcW w:w="0" w:type="auto"/>
            <w:vAlign w:val="center"/>
          </w:tcPr>
          <w:p w:rsidR="00BB3C31" w:rsidRPr="00BE2591" w:rsidRDefault="00BB3C31" w:rsidP="00B975AD">
            <w:pPr>
              <w:jc w:val="center"/>
            </w:pPr>
            <w:r w:rsidRPr="00BE2591">
              <w:t>4.5</w:t>
            </w:r>
          </w:p>
        </w:tc>
        <w:tc>
          <w:tcPr>
            <w:tcW w:w="0" w:type="auto"/>
          </w:tcPr>
          <w:p w:rsidR="00BB3C31" w:rsidRPr="00BE2591" w:rsidRDefault="00BB3C31" w:rsidP="00B975AD">
            <w:pPr>
              <w:jc w:val="center"/>
            </w:pPr>
            <w:r w:rsidRPr="00BE2591">
              <w:t>0.00</w:t>
            </w:r>
          </w:p>
        </w:tc>
        <w:tc>
          <w:tcPr>
            <w:tcW w:w="0" w:type="auto"/>
          </w:tcPr>
          <w:p w:rsidR="00BB3C31" w:rsidRPr="00BE2591" w:rsidRDefault="00BB3C31" w:rsidP="00B975AD">
            <w:pPr>
              <w:jc w:val="center"/>
            </w:pPr>
            <w:r w:rsidRPr="00BE2591">
              <w:t>4.609</w:t>
            </w:r>
          </w:p>
        </w:tc>
        <w:tc>
          <w:tcPr>
            <w:tcW w:w="0" w:type="auto"/>
          </w:tcPr>
          <w:p w:rsidR="00BB3C31" w:rsidRPr="00BE2591" w:rsidRDefault="00BB3C31" w:rsidP="00B975AD">
            <w:pPr>
              <w:jc w:val="center"/>
            </w:pPr>
            <w:r w:rsidRPr="00BE2591">
              <w:t>0.00</w:t>
            </w:r>
          </w:p>
        </w:tc>
      </w:tr>
      <w:tr w:rsidR="00BB3C31" w:rsidRPr="00BE2591" w:rsidTr="00B975AD">
        <w:trPr>
          <w:jc w:val="center"/>
        </w:trPr>
        <w:tc>
          <w:tcPr>
            <w:tcW w:w="0" w:type="auto"/>
            <w:vAlign w:val="center"/>
          </w:tcPr>
          <w:p w:rsidR="00BB3C31" w:rsidRPr="00BE2591" w:rsidRDefault="00BB3C31" w:rsidP="00B975AD">
            <w:pPr>
              <w:jc w:val="center"/>
            </w:pPr>
            <w:r w:rsidRPr="00BE2591">
              <w:t>2</w:t>
            </w:r>
          </w:p>
        </w:tc>
        <w:tc>
          <w:tcPr>
            <w:tcW w:w="0" w:type="auto"/>
            <w:vAlign w:val="center"/>
          </w:tcPr>
          <w:p w:rsidR="00BB3C31" w:rsidRPr="00BE2591" w:rsidRDefault="00BB3C31" w:rsidP="00B975AD">
            <w:pPr>
              <w:jc w:val="center"/>
            </w:pPr>
            <w:r w:rsidRPr="00BE2591">
              <w:t>7.7</w:t>
            </w:r>
          </w:p>
        </w:tc>
        <w:tc>
          <w:tcPr>
            <w:tcW w:w="0" w:type="auto"/>
          </w:tcPr>
          <w:p w:rsidR="00BB3C31" w:rsidRPr="00BE2591" w:rsidRDefault="00BB3C31" w:rsidP="00B975AD">
            <w:pPr>
              <w:jc w:val="center"/>
            </w:pPr>
            <w:r w:rsidRPr="00BE2591">
              <w:t>27.90</w:t>
            </w:r>
          </w:p>
        </w:tc>
        <w:tc>
          <w:tcPr>
            <w:tcW w:w="0" w:type="auto"/>
          </w:tcPr>
          <w:p w:rsidR="00BB3C31" w:rsidRPr="00BE2591" w:rsidRDefault="00BB3C31" w:rsidP="00B975AD">
            <w:pPr>
              <w:jc w:val="center"/>
            </w:pPr>
            <w:r w:rsidRPr="00BE2591">
              <w:t>7.500</w:t>
            </w:r>
          </w:p>
        </w:tc>
        <w:tc>
          <w:tcPr>
            <w:tcW w:w="0" w:type="auto"/>
          </w:tcPr>
          <w:p w:rsidR="00BB3C31" w:rsidRPr="00BE2591" w:rsidRDefault="00BB3C31" w:rsidP="00B975AD">
            <w:pPr>
              <w:jc w:val="center"/>
            </w:pPr>
            <w:r w:rsidRPr="00BE2591">
              <w:t>30.84</w:t>
            </w:r>
          </w:p>
        </w:tc>
      </w:tr>
      <w:tr w:rsidR="00BB3C31" w:rsidRPr="00BE2591" w:rsidTr="00B975AD">
        <w:trPr>
          <w:jc w:val="center"/>
        </w:trPr>
        <w:tc>
          <w:tcPr>
            <w:tcW w:w="0" w:type="auto"/>
            <w:vAlign w:val="center"/>
          </w:tcPr>
          <w:p w:rsidR="00BB3C31" w:rsidRPr="00BE2591" w:rsidRDefault="00BB3C31" w:rsidP="00B975AD">
            <w:pPr>
              <w:jc w:val="center"/>
            </w:pPr>
            <w:r w:rsidRPr="00BE2591">
              <w:t>3</w:t>
            </w:r>
          </w:p>
        </w:tc>
        <w:tc>
          <w:tcPr>
            <w:tcW w:w="0" w:type="auto"/>
            <w:vAlign w:val="center"/>
          </w:tcPr>
          <w:p w:rsidR="00BB3C31" w:rsidRPr="00BE2591" w:rsidRDefault="00BB3C31" w:rsidP="00B975AD">
            <w:pPr>
              <w:jc w:val="center"/>
            </w:pPr>
            <w:r w:rsidRPr="00BE2591">
              <w:t>12.5</w:t>
            </w:r>
          </w:p>
        </w:tc>
        <w:tc>
          <w:tcPr>
            <w:tcW w:w="0" w:type="auto"/>
          </w:tcPr>
          <w:p w:rsidR="00BB3C31" w:rsidRPr="00BE2591" w:rsidRDefault="00BB3C31" w:rsidP="00B975AD">
            <w:pPr>
              <w:jc w:val="center"/>
            </w:pPr>
            <w:r w:rsidRPr="00BE2591">
              <w:t>10.98</w:t>
            </w:r>
          </w:p>
        </w:tc>
        <w:tc>
          <w:tcPr>
            <w:tcW w:w="0" w:type="auto"/>
          </w:tcPr>
          <w:p w:rsidR="00BB3C31" w:rsidRPr="00BE2591" w:rsidRDefault="00BB3C31" w:rsidP="00B975AD">
            <w:pPr>
              <w:jc w:val="center"/>
            </w:pPr>
            <w:r w:rsidRPr="00BE2591">
              <w:t>12.352</w:t>
            </w:r>
          </w:p>
        </w:tc>
        <w:tc>
          <w:tcPr>
            <w:tcW w:w="0" w:type="auto"/>
          </w:tcPr>
          <w:p w:rsidR="00BB3C31" w:rsidRPr="00BE2591" w:rsidRDefault="00BB3C31" w:rsidP="00A0132B">
            <w:pPr>
              <w:jc w:val="center"/>
              <w:rPr>
                <w:vertAlign w:val="superscript"/>
              </w:rPr>
            </w:pPr>
            <w:r w:rsidRPr="00BE2591">
              <w:t>10.89</w:t>
            </w:r>
            <w:r w:rsidR="00A0132B" w:rsidRPr="00BE2591">
              <w:rPr>
                <w:vertAlign w:val="superscript"/>
              </w:rPr>
              <w:t>1</w:t>
            </w:r>
          </w:p>
        </w:tc>
      </w:tr>
    </w:tbl>
    <w:p w:rsidR="00A0132B" w:rsidRPr="00BE2591" w:rsidRDefault="00A0132B" w:rsidP="00A0132B">
      <w:pPr>
        <w:spacing w:line="360" w:lineRule="auto"/>
        <w:jc w:val="center"/>
        <w:rPr>
          <w:sz w:val="20"/>
          <w:szCs w:val="20"/>
        </w:rPr>
      </w:pPr>
    </w:p>
    <w:p w:rsidR="00BB3C31" w:rsidRPr="00BE2591" w:rsidRDefault="00A0132B" w:rsidP="00A0132B">
      <w:pPr>
        <w:spacing w:line="360" w:lineRule="auto"/>
        <w:jc w:val="center"/>
        <w:rPr>
          <w:sz w:val="20"/>
          <w:szCs w:val="20"/>
        </w:rPr>
      </w:pPr>
      <w:r w:rsidRPr="00BE2591">
        <w:rPr>
          <w:rStyle w:val="FootnoteReference"/>
          <w:sz w:val="20"/>
          <w:szCs w:val="20"/>
        </w:rPr>
        <w:footnoteRef/>
      </w:r>
      <w:r w:rsidRPr="00BE2591">
        <w:rPr>
          <w:sz w:val="20"/>
          <w:szCs w:val="20"/>
        </w:rPr>
        <w:t xml:space="preserve"> This attenuation coefficient is consistent with </w:t>
      </w:r>
      <w:proofErr w:type="spellStart"/>
      <w:r w:rsidRPr="00BE2591">
        <w:rPr>
          <w:sz w:val="20"/>
          <w:szCs w:val="20"/>
        </w:rPr>
        <w:t>polyetheylene</w:t>
      </w:r>
      <w:proofErr w:type="spellEnd"/>
    </w:p>
    <w:p w:rsidR="005172C8" w:rsidRPr="00BE2591" w:rsidRDefault="005172C8" w:rsidP="00BB3C31">
      <w:pPr>
        <w:spacing w:line="360" w:lineRule="auto"/>
        <w:jc w:val="both"/>
      </w:pPr>
    </w:p>
    <w:p w:rsidR="0054607F" w:rsidRPr="00BE2591" w:rsidRDefault="0054607F" w:rsidP="0043144A">
      <w:pPr>
        <w:spacing w:line="360" w:lineRule="auto"/>
        <w:ind w:firstLine="720"/>
        <w:jc w:val="both"/>
      </w:pPr>
    </w:p>
    <w:p w:rsidR="00620B6B" w:rsidRPr="00BE2591" w:rsidRDefault="00620B6B" w:rsidP="00620B6B">
      <w:pPr>
        <w:pStyle w:val="Heading3"/>
        <w:spacing w:before="0"/>
        <w:rPr>
          <w:rFonts w:ascii="Times New Roman" w:hAnsi="Times New Roman" w:cs="Times New Roman"/>
          <w:color w:val="auto"/>
        </w:rPr>
      </w:pPr>
      <w:bookmarkStart w:id="82" w:name="_Toc322357141"/>
      <w:r w:rsidRPr="00BE2591">
        <w:rPr>
          <w:rFonts w:ascii="Times New Roman" w:hAnsi="Times New Roman" w:cs="Times New Roman"/>
          <w:color w:val="auto"/>
        </w:rPr>
        <w:lastRenderedPageBreak/>
        <w:t xml:space="preserve">Maximum Likelihood Expectation Maximization (MLEM) </w:t>
      </w:r>
      <w:r w:rsidR="00D22616" w:rsidRPr="00BE2591">
        <w:rPr>
          <w:rFonts w:ascii="Times New Roman" w:hAnsi="Times New Roman" w:cs="Times New Roman"/>
          <w:color w:val="auto"/>
        </w:rPr>
        <w:t xml:space="preserve">Transmission </w:t>
      </w:r>
      <w:r w:rsidRPr="00BE2591">
        <w:rPr>
          <w:rFonts w:ascii="Times New Roman" w:hAnsi="Times New Roman" w:cs="Times New Roman"/>
          <w:color w:val="auto"/>
        </w:rPr>
        <w:t>Reconstruction</w:t>
      </w:r>
      <w:bookmarkEnd w:id="82"/>
    </w:p>
    <w:p w:rsidR="00485CBE" w:rsidRPr="00BE2591" w:rsidRDefault="00485CBE" w:rsidP="00485CBE"/>
    <w:p w:rsidR="00620B6B" w:rsidRPr="00BE2591" w:rsidRDefault="00620B6B" w:rsidP="00300001">
      <w:pPr>
        <w:spacing w:line="360" w:lineRule="auto"/>
        <w:ind w:firstLine="720"/>
        <w:jc w:val="both"/>
        <w:sectPr w:rsidR="00620B6B" w:rsidRPr="00BE2591" w:rsidSect="00766533">
          <w:type w:val="continuous"/>
          <w:pgSz w:w="12240" w:h="15840" w:code="1"/>
          <w:pgMar w:top="1440" w:right="1440" w:bottom="1440" w:left="1440" w:header="720" w:footer="1440" w:gutter="0"/>
          <w:cols w:space="720"/>
          <w:noEndnote/>
          <w:docGrid w:linePitch="360"/>
        </w:sectPr>
      </w:pPr>
      <w:r w:rsidRPr="00BE2591">
        <w:t>Maximum Likelihood Expectation Maximization (MLEM) iterative reconstruction was the second method used to form a transmission image of Obj</w:t>
      </w:r>
      <w:r w:rsidR="00300001" w:rsidRPr="00BE2591">
        <w:t xml:space="preserve">ect 1 from the simulated data.  </w:t>
      </w:r>
    </w:p>
    <w:p w:rsidR="00620B6B" w:rsidRPr="00BE2591" w:rsidRDefault="00620B6B" w:rsidP="00300001">
      <w:pPr>
        <w:spacing w:line="360" w:lineRule="auto"/>
        <w:jc w:val="both"/>
      </w:pPr>
      <w:r w:rsidRPr="00BE2591">
        <w:lastRenderedPageBreak/>
        <w:t>MLEM iterative reconstruction is a different process from FBP imaging in that it begins with an initial guess of 1 for the attenuation coefficient of each pixel in the reconstruction.  The attenuation length (</w:t>
      </w:r>
      <w:r w:rsidRPr="00BE2591">
        <w:rPr>
          <w:i/>
        </w:rPr>
        <w:t>µx</w:t>
      </w:r>
      <w:r w:rsidRPr="00BE2591">
        <w:t xml:space="preserve">) for each pixel is then forward projected to create a sinogram.  The ratio of the current to the previous projection is then used as a correction factor that is applied to each pixel [Ref. </w:t>
      </w:r>
      <w:r w:rsidR="00093DF1" w:rsidRPr="00BE2591">
        <w:t>9]</w:t>
      </w:r>
      <w:r w:rsidRPr="00BE2591">
        <w:t xml:space="preserve">.  This process was iterated fifty times to generate a final sinogram and then a final transmission image.  The initial and final guess sinograms are shown below in </w:t>
      </w:r>
      <w:fldSimple w:instr=" REF _Ref316303356 \h  \* MERGEFORMAT ">
        <w:r w:rsidR="00300001" w:rsidRPr="00BE2591">
          <w:t xml:space="preserve">Figure </w:t>
        </w:r>
        <w:r w:rsidR="00300001" w:rsidRPr="00BE2591">
          <w:rPr>
            <w:noProof/>
          </w:rPr>
          <w:t>14</w:t>
        </w:r>
      </w:fldSimple>
      <w:r w:rsidRPr="00BE2591">
        <w:t xml:space="preserve">, with the reconstructed sinogram on the right appearing much smoother than the original.  Images of the tomographs at iteration 1, 5, and 20, along with the final reconstructed tomograph at iteration 50, can be seen in </w:t>
      </w:r>
      <w:fldSimple w:instr=" REF _Ref320026121 \h  \* MERGEFORMAT ">
        <w:r w:rsidR="00300001" w:rsidRPr="00BE2591">
          <w:t xml:space="preserve">Figure </w:t>
        </w:r>
        <w:r w:rsidR="00300001" w:rsidRPr="00BE2591">
          <w:rPr>
            <w:noProof/>
          </w:rPr>
          <w:t>15</w:t>
        </w:r>
      </w:fldSimple>
      <w:r w:rsidRPr="00BE2591">
        <w:t xml:space="preserve">.  </w:t>
      </w:r>
    </w:p>
    <w:p w:rsidR="00300001" w:rsidRPr="00BE2591" w:rsidRDefault="00300001" w:rsidP="00300001">
      <w:pPr>
        <w:spacing w:line="360" w:lineRule="auto"/>
        <w:jc w:val="both"/>
      </w:pPr>
    </w:p>
    <w:p w:rsidR="003A5468" w:rsidRPr="00BE2591" w:rsidRDefault="003A5468" w:rsidP="00B11D0F">
      <w:pPr>
        <w:pStyle w:val="Caption"/>
        <w:jc w:val="both"/>
        <w:rPr>
          <w:sz w:val="24"/>
          <w:szCs w:val="24"/>
        </w:rPr>
      </w:pPr>
      <w:bookmarkStart w:id="83" w:name="_Ref316303356"/>
      <w:bookmarkStart w:id="84" w:name="_Toc313625264"/>
      <w:bookmarkStart w:id="85" w:name="_Toc305666579"/>
      <w:r w:rsidRPr="00BE2591">
        <w:rPr>
          <w:noProof/>
          <w:sz w:val="24"/>
          <w:szCs w:val="24"/>
        </w:rPr>
        <w:drawing>
          <wp:inline distT="0" distB="0" distL="0" distR="0">
            <wp:extent cx="2918475" cy="2254102"/>
            <wp:effectExtent l="19050" t="0" r="0" b="0"/>
            <wp:docPr id="27" name="Picture 10" descr="C:\Users\aqa\Desktop\Masters_project\Object1\actual_s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qa\Desktop\Masters_project\Object1\actual_sino.jpg"/>
                    <pic:cNvPicPr>
                      <a:picLocks noChangeAspect="1" noChangeArrowheads="1"/>
                    </pic:cNvPicPr>
                  </pic:nvPicPr>
                  <pic:blipFill>
                    <a:blip r:embed="rId27"/>
                    <a:srcRect/>
                    <a:stretch>
                      <a:fillRect/>
                    </a:stretch>
                  </pic:blipFill>
                  <pic:spPr bwMode="auto">
                    <a:xfrm>
                      <a:off x="0" y="0"/>
                      <a:ext cx="2917388" cy="2253263"/>
                    </a:xfrm>
                    <a:prstGeom prst="rect">
                      <a:avLst/>
                    </a:prstGeom>
                    <a:noFill/>
                    <a:ln w="9525">
                      <a:noFill/>
                      <a:miter lim="800000"/>
                      <a:headEnd/>
                      <a:tailEnd/>
                    </a:ln>
                  </pic:spPr>
                </pic:pic>
              </a:graphicData>
            </a:graphic>
          </wp:inline>
        </w:drawing>
      </w:r>
      <w:r w:rsidRPr="00BE2591">
        <w:rPr>
          <w:snapToGrid w:val="0"/>
          <w:color w:val="000000"/>
          <w:w w:val="0"/>
          <w:sz w:val="0"/>
          <w:szCs w:val="0"/>
          <w:u w:color="000000"/>
          <w:bdr w:val="none" w:sz="0" w:space="0" w:color="000000"/>
          <w:shd w:val="clear" w:color="000000" w:fill="000000"/>
        </w:rPr>
        <w:t xml:space="preserve"> </w:t>
      </w:r>
      <w:r w:rsidRPr="00BE2591">
        <w:rPr>
          <w:noProof/>
          <w:sz w:val="24"/>
          <w:szCs w:val="24"/>
        </w:rPr>
        <w:drawing>
          <wp:inline distT="0" distB="0" distL="0" distR="0">
            <wp:extent cx="2926169" cy="2260044"/>
            <wp:effectExtent l="19050" t="0" r="7531" b="0"/>
            <wp:docPr id="34" name="Picture 11" descr="C:\Users\aqa\Desktop\Masters_project\Object1\reconstruct_s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qa\Desktop\Masters_project\Object1\reconstruct_sino.jpg"/>
                    <pic:cNvPicPr>
                      <a:picLocks noChangeAspect="1" noChangeArrowheads="1"/>
                    </pic:cNvPicPr>
                  </pic:nvPicPr>
                  <pic:blipFill>
                    <a:blip r:embed="rId28"/>
                    <a:srcRect/>
                    <a:stretch>
                      <a:fillRect/>
                    </a:stretch>
                  </pic:blipFill>
                  <pic:spPr bwMode="auto">
                    <a:xfrm>
                      <a:off x="0" y="0"/>
                      <a:ext cx="2930671" cy="2263521"/>
                    </a:xfrm>
                    <a:prstGeom prst="rect">
                      <a:avLst/>
                    </a:prstGeom>
                    <a:noFill/>
                    <a:ln w="9525">
                      <a:noFill/>
                      <a:miter lim="800000"/>
                      <a:headEnd/>
                      <a:tailEnd/>
                    </a:ln>
                  </pic:spPr>
                </pic:pic>
              </a:graphicData>
            </a:graphic>
          </wp:inline>
        </w:drawing>
      </w:r>
    </w:p>
    <w:p w:rsidR="0000559E" w:rsidRPr="00BE2591" w:rsidRDefault="0000559E" w:rsidP="00B11D0F">
      <w:pPr>
        <w:pStyle w:val="Caption"/>
        <w:jc w:val="both"/>
        <w:rPr>
          <w:sz w:val="24"/>
          <w:szCs w:val="24"/>
        </w:rPr>
      </w:pPr>
      <w:bookmarkStart w:id="86" w:name="_Toc322356783"/>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14</w:t>
      </w:r>
      <w:r w:rsidR="00FE5326" w:rsidRPr="00BE2591">
        <w:rPr>
          <w:sz w:val="24"/>
          <w:szCs w:val="24"/>
        </w:rPr>
        <w:fldChar w:fldCharType="end"/>
      </w:r>
      <w:bookmarkEnd w:id="83"/>
      <w:r w:rsidRPr="00BE2591">
        <w:rPr>
          <w:sz w:val="24"/>
          <w:szCs w:val="24"/>
        </w:rPr>
        <w:t>.</w:t>
      </w:r>
      <w:proofErr w:type="gramEnd"/>
      <w:r w:rsidRPr="00BE2591">
        <w:rPr>
          <w:sz w:val="24"/>
          <w:szCs w:val="24"/>
        </w:rPr>
        <w:t xml:space="preserve">  Initial sinogram (left) and the reconstructed sinogram (right) used to create the MLEM tomograph of Object 1</w:t>
      </w:r>
      <w:r w:rsidR="00A90A71" w:rsidRPr="00BE2591">
        <w:rPr>
          <w:sz w:val="24"/>
          <w:szCs w:val="24"/>
        </w:rPr>
        <w:t xml:space="preserve">.  </w:t>
      </w:r>
      <w:r w:rsidRPr="00BE2591">
        <w:rPr>
          <w:sz w:val="24"/>
          <w:szCs w:val="24"/>
        </w:rPr>
        <w:t>Areas in red have a high attenuation and areas in blue have a low attenuation.</w:t>
      </w:r>
      <w:bookmarkEnd w:id="84"/>
      <w:bookmarkEnd w:id="85"/>
      <w:bookmarkEnd w:id="86"/>
    </w:p>
    <w:p w:rsidR="00B84D4A" w:rsidRPr="00BE2591" w:rsidRDefault="00B84D4A" w:rsidP="00B84D4A"/>
    <w:p w:rsidR="00B84D4A" w:rsidRPr="00BE2591" w:rsidRDefault="00B84D4A" w:rsidP="00B84D4A"/>
    <w:p w:rsidR="00B84D4A" w:rsidRPr="00BE2591" w:rsidRDefault="00B84D4A" w:rsidP="00B84D4A"/>
    <w:p w:rsidR="00B84D4A" w:rsidRPr="00BE2591" w:rsidRDefault="00B84D4A" w:rsidP="00B84D4A"/>
    <w:p w:rsidR="00B84D4A" w:rsidRPr="00BE2591" w:rsidRDefault="00B84D4A" w:rsidP="00B84D4A"/>
    <w:p w:rsidR="00B84D4A" w:rsidRPr="00BE2591" w:rsidRDefault="00B84D4A" w:rsidP="00B84D4A"/>
    <w:p w:rsidR="00B84D4A" w:rsidRPr="00BE2591" w:rsidRDefault="00B84D4A" w:rsidP="00B84D4A"/>
    <w:p w:rsidR="0000559E" w:rsidRPr="00BE2591" w:rsidRDefault="0049629D" w:rsidP="00BA6BE3">
      <w:pPr>
        <w:jc w:val="center"/>
      </w:pPr>
      <w:r w:rsidRPr="00BE2591">
        <w:rPr>
          <w:noProof/>
        </w:rPr>
        <w:lastRenderedPageBreak/>
        <w:drawing>
          <wp:inline distT="0" distB="0" distL="0" distR="0">
            <wp:extent cx="2763135" cy="2392326"/>
            <wp:effectExtent l="1905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a:srcRect/>
                    <a:stretch>
                      <a:fillRect/>
                    </a:stretch>
                  </pic:blipFill>
                  <pic:spPr bwMode="auto">
                    <a:xfrm>
                      <a:off x="0" y="0"/>
                      <a:ext cx="2773488" cy="2401289"/>
                    </a:xfrm>
                    <a:prstGeom prst="rect">
                      <a:avLst/>
                    </a:prstGeom>
                    <a:noFill/>
                    <a:ln w="9525">
                      <a:noFill/>
                      <a:miter lim="800000"/>
                      <a:headEnd/>
                      <a:tailEnd/>
                    </a:ln>
                  </pic:spPr>
                </pic:pic>
              </a:graphicData>
            </a:graphic>
          </wp:inline>
        </w:drawing>
      </w:r>
      <w:r w:rsidRPr="00BE2591">
        <w:rPr>
          <w:noProof/>
        </w:rPr>
        <w:drawing>
          <wp:inline distT="0" distB="0" distL="0" distR="0">
            <wp:extent cx="2713517" cy="2349366"/>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srcRect/>
                    <a:stretch>
                      <a:fillRect/>
                    </a:stretch>
                  </pic:blipFill>
                  <pic:spPr bwMode="auto">
                    <a:xfrm>
                      <a:off x="0" y="0"/>
                      <a:ext cx="2718406" cy="2353599"/>
                    </a:xfrm>
                    <a:prstGeom prst="rect">
                      <a:avLst/>
                    </a:prstGeom>
                    <a:noFill/>
                    <a:ln w="9525">
                      <a:noFill/>
                      <a:miter lim="800000"/>
                      <a:headEnd/>
                      <a:tailEnd/>
                    </a:ln>
                  </pic:spPr>
                </pic:pic>
              </a:graphicData>
            </a:graphic>
          </wp:inline>
        </w:drawing>
      </w:r>
      <w:r w:rsidRPr="00BE2591">
        <w:rPr>
          <w:noProof/>
        </w:rPr>
        <w:drawing>
          <wp:inline distT="0" distB="0" distL="0" distR="0">
            <wp:extent cx="2774434" cy="2402958"/>
            <wp:effectExtent l="19050" t="0" r="6866"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
                    <a:srcRect/>
                    <a:stretch>
                      <a:fillRect/>
                    </a:stretch>
                  </pic:blipFill>
                  <pic:spPr bwMode="auto">
                    <a:xfrm>
                      <a:off x="0" y="0"/>
                      <a:ext cx="2774966" cy="2403419"/>
                    </a:xfrm>
                    <a:prstGeom prst="rect">
                      <a:avLst/>
                    </a:prstGeom>
                    <a:noFill/>
                    <a:ln w="9525">
                      <a:noFill/>
                      <a:miter lim="800000"/>
                      <a:headEnd/>
                      <a:tailEnd/>
                    </a:ln>
                  </pic:spPr>
                </pic:pic>
              </a:graphicData>
            </a:graphic>
          </wp:inline>
        </w:drawing>
      </w:r>
      <w:r w:rsidRPr="00BE2591">
        <w:rPr>
          <w:noProof/>
        </w:rPr>
        <w:drawing>
          <wp:inline distT="0" distB="0" distL="0" distR="0">
            <wp:extent cx="2749881" cy="2381693"/>
            <wp:effectExtent l="19050" t="0" r="0" b="0"/>
            <wp:docPr id="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srcRect/>
                    <a:stretch>
                      <a:fillRect/>
                    </a:stretch>
                  </pic:blipFill>
                  <pic:spPr bwMode="auto">
                    <a:xfrm>
                      <a:off x="0" y="0"/>
                      <a:ext cx="2769587" cy="2398760"/>
                    </a:xfrm>
                    <a:prstGeom prst="rect">
                      <a:avLst/>
                    </a:prstGeom>
                    <a:noFill/>
                    <a:ln w="9525">
                      <a:noFill/>
                      <a:miter lim="800000"/>
                      <a:headEnd/>
                      <a:tailEnd/>
                    </a:ln>
                  </pic:spPr>
                </pic:pic>
              </a:graphicData>
            </a:graphic>
          </wp:inline>
        </w:drawing>
      </w:r>
    </w:p>
    <w:p w:rsidR="0000559E" w:rsidRPr="00BE2591" w:rsidRDefault="0000559E" w:rsidP="00BA6BE3">
      <w:pPr>
        <w:pStyle w:val="Caption"/>
        <w:jc w:val="both"/>
        <w:rPr>
          <w:sz w:val="24"/>
          <w:szCs w:val="24"/>
        </w:rPr>
      </w:pPr>
      <w:bookmarkStart w:id="87" w:name="_Ref320026121"/>
      <w:bookmarkStart w:id="88" w:name="_Toc322356784"/>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15</w:t>
      </w:r>
      <w:r w:rsidR="00FE5326" w:rsidRPr="00BE2591">
        <w:rPr>
          <w:sz w:val="24"/>
          <w:szCs w:val="24"/>
        </w:rPr>
        <w:fldChar w:fldCharType="end"/>
      </w:r>
      <w:bookmarkEnd w:id="87"/>
      <w:r w:rsidRPr="00BE2591">
        <w:rPr>
          <w:sz w:val="24"/>
          <w:szCs w:val="24"/>
        </w:rPr>
        <w:t>.</w:t>
      </w:r>
      <w:proofErr w:type="gramEnd"/>
      <w:r w:rsidRPr="00BE2591">
        <w:rPr>
          <w:sz w:val="24"/>
          <w:szCs w:val="24"/>
        </w:rPr>
        <w:t xml:space="preserve">  </w:t>
      </w:r>
      <w:proofErr w:type="gramStart"/>
      <w:r w:rsidRPr="00BE2591">
        <w:rPr>
          <w:sz w:val="24"/>
          <w:szCs w:val="24"/>
        </w:rPr>
        <w:t xml:space="preserve">Reconstructed tomographs at one, five, twenty, and fifty iterations for Object </w:t>
      </w:r>
      <w:r w:rsidR="000A5A05" w:rsidRPr="00BE2591">
        <w:rPr>
          <w:sz w:val="24"/>
          <w:szCs w:val="24"/>
        </w:rPr>
        <w:t>1</w:t>
      </w:r>
      <w:r w:rsidR="00A90A71" w:rsidRPr="00BE2591">
        <w:rPr>
          <w:sz w:val="24"/>
          <w:szCs w:val="24"/>
        </w:rPr>
        <w:t>.</w:t>
      </w:r>
      <w:proofErr w:type="gramEnd"/>
      <w:r w:rsidR="00A90A71" w:rsidRPr="00BE2591">
        <w:rPr>
          <w:sz w:val="24"/>
          <w:szCs w:val="24"/>
        </w:rPr>
        <w:t xml:space="preserve">  </w:t>
      </w:r>
      <w:r w:rsidRPr="00BE2591">
        <w:rPr>
          <w:sz w:val="24"/>
          <w:szCs w:val="24"/>
        </w:rPr>
        <w:t>Areas in red have a high attenuation</w:t>
      </w:r>
      <w:r w:rsidR="000A5A05" w:rsidRPr="00BE2591">
        <w:rPr>
          <w:sz w:val="24"/>
          <w:szCs w:val="24"/>
        </w:rPr>
        <w:t>,</w:t>
      </w:r>
      <w:r w:rsidRPr="00BE2591">
        <w:rPr>
          <w:sz w:val="24"/>
          <w:szCs w:val="24"/>
        </w:rPr>
        <w:t xml:space="preserve"> and areas in blue have a low attenuation, as shown in the color bar to the right of the image</w:t>
      </w:r>
      <w:r w:rsidR="000A5A05" w:rsidRPr="00BE2591">
        <w:rPr>
          <w:sz w:val="24"/>
          <w:szCs w:val="24"/>
        </w:rPr>
        <w:t>s</w:t>
      </w:r>
      <w:r w:rsidR="00A90A71" w:rsidRPr="00BE2591">
        <w:rPr>
          <w:sz w:val="24"/>
          <w:szCs w:val="24"/>
        </w:rPr>
        <w:t xml:space="preserve">.  </w:t>
      </w:r>
      <w:r w:rsidR="000A5A05" w:rsidRPr="00BE2591">
        <w:rPr>
          <w:sz w:val="24"/>
          <w:szCs w:val="24"/>
        </w:rPr>
        <w:t>Attenuation is shown with units of cm</w:t>
      </w:r>
      <w:r w:rsidR="000A5A05" w:rsidRPr="00BE2591">
        <w:rPr>
          <w:sz w:val="24"/>
          <w:szCs w:val="24"/>
          <w:vertAlign w:val="superscript"/>
        </w:rPr>
        <w:t>-1</w:t>
      </w:r>
      <w:r w:rsidR="000A5A05" w:rsidRPr="00BE2591">
        <w:rPr>
          <w:sz w:val="24"/>
          <w:szCs w:val="24"/>
        </w:rPr>
        <w:t>.</w:t>
      </w:r>
      <w:bookmarkEnd w:id="88"/>
    </w:p>
    <w:p w:rsidR="008A142B" w:rsidRPr="00BE2591" w:rsidRDefault="008A142B" w:rsidP="008A142B"/>
    <w:p w:rsidR="00992676" w:rsidRPr="00BE2591" w:rsidRDefault="00C0437C" w:rsidP="00DD6DA6">
      <w:pPr>
        <w:spacing w:line="360" w:lineRule="auto"/>
        <w:ind w:firstLine="720"/>
        <w:jc w:val="both"/>
      </w:pPr>
      <w:bookmarkStart w:id="89" w:name="_Toc316324024"/>
      <w:r w:rsidRPr="00BE2591">
        <w:t xml:space="preserve">It should be noted that </w:t>
      </w:r>
      <w:r w:rsidR="00DD6DA6" w:rsidRPr="00BE2591">
        <w:t>the MLEM reconstructed tomograph at iteration 50 has fewer artifacts than the FBP tomograph, and therefore material regions and their attenuation values are much easier to identify</w:t>
      </w:r>
      <w:r w:rsidRPr="00BE2591">
        <w:t xml:space="preserve"> (</w:t>
      </w:r>
      <w:fldSimple w:instr=" REF _Ref316303382 \h  \* MERGEFORMAT ">
        <w:r w:rsidR="00300001" w:rsidRPr="00BE2591">
          <w:t xml:space="preserve">Figure </w:t>
        </w:r>
        <w:r w:rsidR="00300001" w:rsidRPr="00BE2591">
          <w:rPr>
            <w:noProof/>
          </w:rPr>
          <w:t>16</w:t>
        </w:r>
      </w:fldSimple>
      <w:r w:rsidRPr="00BE2591">
        <w:t>)</w:t>
      </w:r>
      <w:r w:rsidR="00DD6DA6" w:rsidRPr="00BE2591">
        <w:t xml:space="preserve">.  </w:t>
      </w:r>
      <w:r w:rsidR="00A0132B" w:rsidRPr="00BE2591">
        <w:t>To determine whether HEU is present and being shielded by DU, it</w:t>
      </w:r>
      <w:r w:rsidR="00DD6DA6" w:rsidRPr="00BE2591">
        <w:t xml:space="preserve"> is also necessary to complete MLEM iterative reconstruction of fission sites, a step in the procedure that will be discussed later in this section. However, one cannot rely solely upon the MLEM iterative reconstruction; the FBP method is also necessary to determine the overall </w:t>
      </w:r>
      <w:r w:rsidR="008A142B" w:rsidRPr="00BE2591">
        <w:t>d</w:t>
      </w:r>
      <w:r w:rsidR="00DD6DA6" w:rsidRPr="00BE2591">
        <w:t xml:space="preserve">imensions of the object because the FBP method is </w:t>
      </w:r>
      <w:r w:rsidR="00992676" w:rsidRPr="00BE2591">
        <w:t xml:space="preserve">required to run the </w:t>
      </w:r>
      <w:r w:rsidR="009C404D" w:rsidRPr="00BE2591">
        <w:t>TAKE</w:t>
      </w:r>
      <w:r w:rsidR="00992676" w:rsidRPr="00BE2591">
        <w:t xml:space="preserve"> software; therefore, both methods complement each other.</w:t>
      </w:r>
    </w:p>
    <w:p w:rsidR="00EE24B7" w:rsidRPr="00BE2591" w:rsidRDefault="00EE24B7" w:rsidP="00EE24B7">
      <w:pPr>
        <w:keepNext/>
        <w:jc w:val="center"/>
      </w:pPr>
      <w:r w:rsidRPr="00BE2591">
        <w:rPr>
          <w:noProof/>
        </w:rPr>
        <w:lastRenderedPageBreak/>
        <w:drawing>
          <wp:inline distT="0" distB="0" distL="0" distR="0">
            <wp:extent cx="3000596" cy="2419331"/>
            <wp:effectExtent l="19050" t="0" r="9304" b="0"/>
            <wp:docPr id="1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srcRect/>
                    <a:stretch>
                      <a:fillRect/>
                    </a:stretch>
                  </pic:blipFill>
                  <pic:spPr bwMode="auto">
                    <a:xfrm>
                      <a:off x="0" y="0"/>
                      <a:ext cx="3000596" cy="2419331"/>
                    </a:xfrm>
                    <a:prstGeom prst="rect">
                      <a:avLst/>
                    </a:prstGeom>
                    <a:noFill/>
                    <a:ln w="9525">
                      <a:noFill/>
                      <a:miter lim="800000"/>
                      <a:headEnd/>
                      <a:tailEnd/>
                    </a:ln>
                  </pic:spPr>
                </pic:pic>
              </a:graphicData>
            </a:graphic>
          </wp:inline>
        </w:drawing>
      </w:r>
      <w:r w:rsidRPr="00BE2591">
        <w:rPr>
          <w:noProof/>
        </w:rPr>
        <w:drawing>
          <wp:inline distT="0" distB="0" distL="0" distR="0">
            <wp:extent cx="2891201" cy="2381693"/>
            <wp:effectExtent l="19050" t="0" r="4399"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srcRect/>
                    <a:stretch>
                      <a:fillRect/>
                    </a:stretch>
                  </pic:blipFill>
                  <pic:spPr bwMode="auto">
                    <a:xfrm>
                      <a:off x="0" y="0"/>
                      <a:ext cx="2889238" cy="2380076"/>
                    </a:xfrm>
                    <a:prstGeom prst="rect">
                      <a:avLst/>
                    </a:prstGeom>
                    <a:noFill/>
                    <a:ln w="9525">
                      <a:noFill/>
                      <a:miter lim="800000"/>
                      <a:headEnd/>
                      <a:tailEnd/>
                    </a:ln>
                  </pic:spPr>
                </pic:pic>
              </a:graphicData>
            </a:graphic>
          </wp:inline>
        </w:drawing>
      </w:r>
    </w:p>
    <w:p w:rsidR="00EE24B7" w:rsidRPr="00BE2591" w:rsidRDefault="00EE24B7" w:rsidP="00EE24B7">
      <w:pPr>
        <w:pStyle w:val="Caption"/>
        <w:jc w:val="both"/>
        <w:rPr>
          <w:sz w:val="24"/>
          <w:szCs w:val="24"/>
        </w:rPr>
      </w:pPr>
      <w:bookmarkStart w:id="90" w:name="_Ref316303382"/>
      <w:bookmarkStart w:id="91" w:name="_Toc322356785"/>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16</w:t>
      </w:r>
      <w:r w:rsidR="00FE5326" w:rsidRPr="00BE2591">
        <w:rPr>
          <w:sz w:val="24"/>
          <w:szCs w:val="24"/>
        </w:rPr>
        <w:fldChar w:fldCharType="end"/>
      </w:r>
      <w:bookmarkEnd w:id="90"/>
      <w:r w:rsidRPr="00BE2591">
        <w:rPr>
          <w:sz w:val="24"/>
          <w:szCs w:val="24"/>
        </w:rPr>
        <w:t>.</w:t>
      </w:r>
      <w:proofErr w:type="gramEnd"/>
      <w:r w:rsidRPr="00BE2591">
        <w:rPr>
          <w:sz w:val="24"/>
          <w:szCs w:val="24"/>
        </w:rPr>
        <w:t xml:space="preserve">  MLEM tomograph (left) of Object 1 at iteration 50 with adjusted x and y dimensions to show boundary positions.  The tomograph from the FBP method (right) is shown here for comparison.</w:t>
      </w:r>
      <w:bookmarkEnd w:id="91"/>
      <w:r w:rsidRPr="00BE2591">
        <w:rPr>
          <w:sz w:val="24"/>
          <w:szCs w:val="24"/>
        </w:rPr>
        <w:t xml:space="preserve">  </w:t>
      </w:r>
    </w:p>
    <w:p w:rsidR="00EE24B7" w:rsidRPr="00BE2591" w:rsidRDefault="00EE24B7" w:rsidP="00843470">
      <w:pPr>
        <w:pStyle w:val="Heading3"/>
        <w:spacing w:before="0"/>
        <w:rPr>
          <w:rFonts w:ascii="Times New Roman" w:hAnsi="Times New Roman" w:cs="Times New Roman"/>
          <w:color w:val="auto"/>
        </w:rPr>
      </w:pPr>
    </w:p>
    <w:p w:rsidR="00EE24B7" w:rsidRPr="00BE2591" w:rsidRDefault="00EE24B7" w:rsidP="00843470">
      <w:pPr>
        <w:pStyle w:val="Heading3"/>
        <w:spacing w:before="0"/>
        <w:rPr>
          <w:rFonts w:ascii="Times New Roman" w:hAnsi="Times New Roman" w:cs="Times New Roman"/>
          <w:color w:val="auto"/>
        </w:rPr>
      </w:pPr>
    </w:p>
    <w:p w:rsidR="0000559E" w:rsidRPr="00BE2591" w:rsidRDefault="0000559E" w:rsidP="00843470">
      <w:pPr>
        <w:pStyle w:val="Heading3"/>
        <w:spacing w:before="0"/>
        <w:rPr>
          <w:rFonts w:ascii="Times New Roman" w:hAnsi="Times New Roman" w:cs="Times New Roman"/>
          <w:color w:val="auto"/>
        </w:rPr>
      </w:pPr>
      <w:bookmarkStart w:id="92" w:name="_Toc322357142"/>
      <w:r w:rsidRPr="00BE2591">
        <w:rPr>
          <w:rFonts w:ascii="Times New Roman" w:hAnsi="Times New Roman" w:cs="Times New Roman"/>
          <w:color w:val="auto"/>
        </w:rPr>
        <w:t>Fission Mapping Data</w:t>
      </w:r>
      <w:bookmarkEnd w:id="92"/>
    </w:p>
    <w:p w:rsidR="00485CBE" w:rsidRPr="00BE2591" w:rsidRDefault="00485CBE" w:rsidP="00485CBE"/>
    <w:p w:rsidR="00B84D4A" w:rsidRPr="00BE2591" w:rsidRDefault="00BD04DC" w:rsidP="003A5468">
      <w:pPr>
        <w:spacing w:line="360" w:lineRule="auto"/>
        <w:ind w:firstLine="720"/>
        <w:jc w:val="both"/>
      </w:pPr>
      <w:r w:rsidRPr="00BE2591">
        <w:t>The next step in the procedure was to analyze the fission mapping data.  S</w:t>
      </w:r>
      <w:r w:rsidR="0000559E" w:rsidRPr="00BE2591">
        <w:t>ingle and double coincidence counts tha</w:t>
      </w:r>
      <w:r w:rsidR="00BE631B" w:rsidRPr="00BE2591">
        <w:t xml:space="preserve">t </w:t>
      </w:r>
      <w:r w:rsidR="007077D2" w:rsidRPr="00BE2591">
        <w:t>had been</w:t>
      </w:r>
      <w:r w:rsidR="00BE631B" w:rsidRPr="00BE2591">
        <w:t xml:space="preserve"> obtained with the induced </w:t>
      </w:r>
      <w:bookmarkEnd w:id="89"/>
      <w:r w:rsidR="0000559E" w:rsidRPr="00BE2591">
        <w:t xml:space="preserve">fission radiation detectors </w:t>
      </w:r>
      <w:r w:rsidR="007077D2" w:rsidRPr="00BE2591">
        <w:t xml:space="preserve">were correlated with the alpha pixels.  The </w:t>
      </w:r>
      <w:r w:rsidR="00C7098B" w:rsidRPr="00BE2591">
        <w:t xml:space="preserve">data </w:t>
      </w:r>
      <w:r w:rsidR="0000559E" w:rsidRPr="00BE2591">
        <w:t>were plotted against alpha pixel number</w:t>
      </w:r>
      <w:r w:rsidRPr="00BE2591">
        <w:t xml:space="preserve"> to determine </w:t>
      </w:r>
      <w:r w:rsidR="007077D2" w:rsidRPr="00BE2591">
        <w:t xml:space="preserve">how </w:t>
      </w:r>
      <w:r w:rsidRPr="00BE2591">
        <w:t xml:space="preserve">the </w:t>
      </w:r>
      <w:r w:rsidR="007077D2" w:rsidRPr="00BE2591">
        <w:t>induced fissions varied with alpha detector pixel</w:t>
      </w:r>
      <w:r w:rsidR="00964118" w:rsidRPr="00BE2591">
        <w:t xml:space="preserve">.  </w:t>
      </w:r>
      <w:r w:rsidR="007077D2" w:rsidRPr="00BE2591">
        <w:t>Fission mapping</w:t>
      </w:r>
      <w:r w:rsidR="00DB0271" w:rsidRPr="00BE2591">
        <w:t xml:space="preserve"> </w:t>
      </w:r>
      <w:r w:rsidR="00C7098B" w:rsidRPr="00BE2591">
        <w:t>r</w:t>
      </w:r>
      <w:r w:rsidR="00D841CE" w:rsidRPr="00BE2591">
        <w:t>econstruct</w:t>
      </w:r>
      <w:r w:rsidR="00C7098B" w:rsidRPr="00BE2591">
        <w:t>s</w:t>
      </w:r>
      <w:r w:rsidR="00D841CE" w:rsidRPr="00BE2591">
        <w:t xml:space="preserve"> where fission sites are located by correlating the fission neutrons measured with the alpha pixel event</w:t>
      </w:r>
      <w:r w:rsidR="00C7098B" w:rsidRPr="00BE2591">
        <w:t xml:space="preserve"> in order</w:t>
      </w:r>
      <w:r w:rsidR="00D841CE" w:rsidRPr="00BE2591">
        <w:t xml:space="preserve"> to obtain the spatial distribution of fission sites</w:t>
      </w:r>
      <w:r w:rsidR="00C7098B" w:rsidRPr="00BE2591">
        <w:t xml:space="preserve">.  </w:t>
      </w:r>
      <w:r w:rsidR="0000559E" w:rsidRPr="00BE2591">
        <w:t xml:space="preserve">These fission mapping (FM) plots were generated by a Matlab code and are useful </w:t>
      </w:r>
      <w:r w:rsidR="000B7666" w:rsidRPr="00BE2591">
        <w:t xml:space="preserve">for determining multiplication </w:t>
      </w:r>
      <w:r w:rsidR="0000559E" w:rsidRPr="00BE2591">
        <w:t xml:space="preserve">because their shape </w:t>
      </w:r>
      <w:r w:rsidR="000B7666" w:rsidRPr="00BE2591">
        <w:t xml:space="preserve">is </w:t>
      </w:r>
      <w:r w:rsidR="0000559E" w:rsidRPr="00BE2591">
        <w:t>dependent solely upon the object’s geometry and material composition</w:t>
      </w:r>
      <w:r w:rsidR="00964118" w:rsidRPr="00BE2591">
        <w:t xml:space="preserve">.  </w:t>
      </w:r>
      <w:r w:rsidR="001C1785" w:rsidRPr="00BE2591">
        <w:t xml:space="preserve">The standard deviation, following a Gaussian approximation, was taken to be the square root of the number of simulated counts.  </w:t>
      </w:r>
      <w:r w:rsidR="00C7098B" w:rsidRPr="00BE2591">
        <w:t xml:space="preserve">A general rule of thumb was that the higher </w:t>
      </w:r>
      <w:r w:rsidR="00B84D4A" w:rsidRPr="00BE2591">
        <w:t xml:space="preserve">number of counts, and especially the number of doubles counts, the higher the multiplication at that location in the system.  The distribution of doubles, plotted in </w:t>
      </w:r>
      <w:fldSimple w:instr=" REF _Ref321671146 \h  \* MERGEFORMAT ">
        <w:r w:rsidR="00300001" w:rsidRPr="00BE2591">
          <w:t xml:space="preserve">Figure </w:t>
        </w:r>
        <w:r w:rsidR="00300001" w:rsidRPr="00BE2591">
          <w:rPr>
            <w:noProof/>
          </w:rPr>
          <w:t>17</w:t>
        </w:r>
      </w:fldSimple>
      <w:r w:rsidR="00B84D4A" w:rsidRPr="00BE2591">
        <w:t xml:space="preserve">, showed that alpha pixels 5 through 12 define neutrons that impinge on the HEU.  </w:t>
      </w:r>
    </w:p>
    <w:p w:rsidR="00B84D4A" w:rsidRPr="00BE2591" w:rsidRDefault="00B84D4A" w:rsidP="00B84D4A">
      <w:pPr>
        <w:spacing w:line="360" w:lineRule="auto"/>
        <w:ind w:firstLine="720"/>
        <w:jc w:val="both"/>
      </w:pPr>
    </w:p>
    <w:p w:rsidR="00870209" w:rsidRPr="00BE2591" w:rsidRDefault="00870209" w:rsidP="00870209">
      <w:pPr>
        <w:keepNext/>
        <w:spacing w:line="360" w:lineRule="auto"/>
        <w:jc w:val="center"/>
      </w:pPr>
      <w:r w:rsidRPr="00BE2591">
        <w:rPr>
          <w:noProof/>
        </w:rPr>
        <w:lastRenderedPageBreak/>
        <w:drawing>
          <wp:inline distT="0" distB="0" distL="0" distR="0">
            <wp:extent cx="2991706" cy="2551814"/>
            <wp:effectExtent l="19050" t="0" r="0" b="0"/>
            <wp:docPr id="202" name="Picture 1" descr="C:\Users\aqa\Desktop\Masters_project\Object1\final_run\fission_mapping_of_ref_data_singles.jpg"/>
            <wp:cNvGraphicFramePr/>
            <a:graphic xmlns:a="http://schemas.openxmlformats.org/drawingml/2006/main">
              <a:graphicData uri="http://schemas.openxmlformats.org/drawingml/2006/picture">
                <pic:pic xmlns:pic="http://schemas.openxmlformats.org/drawingml/2006/picture">
                  <pic:nvPicPr>
                    <pic:cNvPr id="1028" name="Picture 4" descr="C:\Users\aqa\Desktop\Masters_project\Object1\final_run\fission_mapping_of_ref_data_singles.jpg"/>
                    <pic:cNvPicPr>
                      <a:picLocks noChangeAspect="1" noChangeArrowheads="1"/>
                    </pic:cNvPicPr>
                  </pic:nvPicPr>
                  <pic:blipFill>
                    <a:blip r:embed="rId35" cstate="print"/>
                    <a:srcRect/>
                    <a:stretch>
                      <a:fillRect/>
                    </a:stretch>
                  </pic:blipFill>
                  <pic:spPr bwMode="auto">
                    <a:xfrm>
                      <a:off x="0" y="0"/>
                      <a:ext cx="2991706" cy="2551814"/>
                    </a:xfrm>
                    <a:prstGeom prst="rect">
                      <a:avLst/>
                    </a:prstGeom>
                    <a:noFill/>
                  </pic:spPr>
                </pic:pic>
              </a:graphicData>
            </a:graphic>
          </wp:inline>
        </w:drawing>
      </w:r>
      <w:r w:rsidRPr="00BE2591">
        <w:rPr>
          <w:noProof/>
        </w:rPr>
        <w:drawing>
          <wp:inline distT="0" distB="0" distL="0" distR="0">
            <wp:extent cx="2889190" cy="2547841"/>
            <wp:effectExtent l="19050" t="0" r="6410" b="0"/>
            <wp:docPr id="203" name="Picture 2" descr="C:\Users\aqa\Desktop\Masters_project\Object1\final_run\fission_mapping_of_ref_data_doubles.jpg"/>
            <wp:cNvGraphicFramePr/>
            <a:graphic xmlns:a="http://schemas.openxmlformats.org/drawingml/2006/main">
              <a:graphicData uri="http://schemas.openxmlformats.org/drawingml/2006/picture">
                <pic:pic xmlns:pic="http://schemas.openxmlformats.org/drawingml/2006/picture">
                  <pic:nvPicPr>
                    <pic:cNvPr id="1029" name="Picture 5" descr="C:\Users\aqa\Desktop\Masters_project\Object1\final_run\fission_mapping_of_ref_data_doubles.jpg"/>
                    <pic:cNvPicPr>
                      <a:picLocks noChangeAspect="1" noChangeArrowheads="1"/>
                    </pic:cNvPicPr>
                  </pic:nvPicPr>
                  <pic:blipFill>
                    <a:blip r:embed="rId36" cstate="print"/>
                    <a:srcRect/>
                    <a:stretch>
                      <a:fillRect/>
                    </a:stretch>
                  </pic:blipFill>
                  <pic:spPr bwMode="auto">
                    <a:xfrm>
                      <a:off x="0" y="0"/>
                      <a:ext cx="2893663" cy="2551786"/>
                    </a:xfrm>
                    <a:prstGeom prst="rect">
                      <a:avLst/>
                    </a:prstGeom>
                    <a:noFill/>
                  </pic:spPr>
                </pic:pic>
              </a:graphicData>
            </a:graphic>
          </wp:inline>
        </w:drawing>
      </w:r>
    </w:p>
    <w:p w:rsidR="00870209" w:rsidRPr="00BE2591" w:rsidRDefault="00870209" w:rsidP="00870209">
      <w:pPr>
        <w:pStyle w:val="Caption"/>
        <w:jc w:val="both"/>
        <w:rPr>
          <w:sz w:val="24"/>
          <w:szCs w:val="24"/>
        </w:rPr>
      </w:pPr>
      <w:bookmarkStart w:id="93" w:name="_Ref321671146"/>
      <w:bookmarkStart w:id="94" w:name="_Toc322356786"/>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17</w:t>
      </w:r>
      <w:r w:rsidR="00FE5326" w:rsidRPr="00BE2591">
        <w:rPr>
          <w:sz w:val="24"/>
          <w:szCs w:val="24"/>
        </w:rPr>
        <w:fldChar w:fldCharType="end"/>
      </w:r>
      <w:bookmarkEnd w:id="93"/>
      <w:r w:rsidRPr="00BE2591">
        <w:rPr>
          <w:sz w:val="24"/>
          <w:szCs w:val="24"/>
        </w:rPr>
        <w:t>.</w:t>
      </w:r>
      <w:proofErr w:type="gramEnd"/>
      <w:r w:rsidRPr="00BE2591">
        <w:rPr>
          <w:sz w:val="24"/>
          <w:szCs w:val="24"/>
        </w:rPr>
        <w:t xml:space="preserve">  Fission mapping plots for single (left) and double (right) coincidence counts for the reference data.  Pixels 5 through 12 see the most multiplication from the system.</w:t>
      </w:r>
      <w:bookmarkEnd w:id="94"/>
    </w:p>
    <w:p w:rsidR="00870209" w:rsidRPr="00BE2591" w:rsidRDefault="00870209" w:rsidP="00C7098B">
      <w:pPr>
        <w:spacing w:line="360" w:lineRule="auto"/>
        <w:ind w:firstLine="720"/>
        <w:jc w:val="both"/>
      </w:pPr>
    </w:p>
    <w:p w:rsidR="00A50B7A" w:rsidRPr="00BE2591" w:rsidRDefault="00A50B7A" w:rsidP="00A50B7A">
      <w:pPr>
        <w:pStyle w:val="Heading3"/>
        <w:spacing w:before="0"/>
        <w:rPr>
          <w:rFonts w:ascii="Times New Roman" w:hAnsi="Times New Roman" w:cs="Times New Roman"/>
          <w:color w:val="auto"/>
        </w:rPr>
      </w:pPr>
      <w:bookmarkStart w:id="95" w:name="_Toc322357143"/>
      <w:r w:rsidRPr="00BE2591">
        <w:rPr>
          <w:rFonts w:ascii="Times New Roman" w:hAnsi="Times New Roman" w:cs="Times New Roman"/>
          <w:color w:val="auto"/>
        </w:rPr>
        <w:t>Multiplicities and Feynman Variances</w:t>
      </w:r>
      <w:bookmarkEnd w:id="95"/>
    </w:p>
    <w:p w:rsidR="00A50B7A" w:rsidRPr="00BE2591" w:rsidRDefault="00A50B7A" w:rsidP="00A50B7A"/>
    <w:p w:rsidR="00A50B7A" w:rsidRPr="00BE2591" w:rsidRDefault="00A50B7A" w:rsidP="00A50B7A">
      <w:pPr>
        <w:spacing w:line="360" w:lineRule="auto"/>
        <w:jc w:val="both"/>
      </w:pPr>
      <w:r w:rsidRPr="00BE2591">
        <w:tab/>
        <w:t>As further verification that pixels 5 through 12 were proper choices, the Feynman variance (</w:t>
      </w:r>
      <w:r w:rsidRPr="00BE2591">
        <w:rPr>
          <w:i/>
        </w:rPr>
        <w:t>Y</w:t>
      </w:r>
      <w:r w:rsidRPr="00BE2591">
        <w:t>) of the single (</w:t>
      </w:r>
      <w:r w:rsidRPr="00BE2591">
        <w:rPr>
          <w:i/>
        </w:rPr>
        <w:t>y</w:t>
      </w:r>
      <w:r w:rsidRPr="00BE2591">
        <w:rPr>
          <w:i/>
          <w:vertAlign w:val="subscript"/>
        </w:rPr>
        <w:t>1</w:t>
      </w:r>
      <w:r w:rsidR="00FE5326" w:rsidRPr="00BE2591">
        <w:fldChar w:fldCharType="begin"/>
      </w:r>
      <w:r w:rsidRPr="00BE2591">
        <w:instrText xml:space="preserve"> QUOTE </w:instrText>
      </w:r>
      <w:r w:rsidRPr="00BE2591">
        <w:rPr>
          <w:noProof/>
        </w:rPr>
        <w:drawing>
          <wp:inline distT="0" distB="0" distL="0" distR="0">
            <wp:extent cx="152400" cy="142875"/>
            <wp:effectExtent l="19050" t="0" r="0" b="0"/>
            <wp:docPr id="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BE2591">
        <w:instrText xml:space="preserve"> </w:instrText>
      </w:r>
      <w:r w:rsidR="00FE5326" w:rsidRPr="00BE2591">
        <w:fldChar w:fldCharType="end"/>
      </w:r>
      <w:r w:rsidRPr="00BE2591">
        <w:t>) and double (</w:t>
      </w:r>
      <w:r w:rsidRPr="00BE2591">
        <w:rPr>
          <w:i/>
        </w:rPr>
        <w:t>y</w:t>
      </w:r>
      <w:r w:rsidRPr="00BE2591">
        <w:rPr>
          <w:i/>
          <w:vertAlign w:val="subscript"/>
        </w:rPr>
        <w:t>2</w:t>
      </w:r>
      <w:r w:rsidR="00FE5326" w:rsidRPr="00BE2591">
        <w:fldChar w:fldCharType="begin"/>
      </w:r>
      <w:r w:rsidRPr="00BE2591">
        <w:instrText xml:space="preserve"> QUOTE </w:instrText>
      </w:r>
      <w:r w:rsidRPr="00BE2591">
        <w:rPr>
          <w:noProof/>
        </w:rPr>
        <w:drawing>
          <wp:inline distT="0" distB="0" distL="0" distR="0">
            <wp:extent cx="152400" cy="142875"/>
            <wp:effectExtent l="19050" t="0" r="0" b="0"/>
            <wp:docPr id="37"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8">
                      <a:clrChange>
                        <a:clrFrom>
                          <a:srgbClr val="FFFFFF"/>
                        </a:clrFrom>
                        <a:clrTo>
                          <a:srgbClr val="FFFFFF">
                            <a:alpha val="0"/>
                          </a:srgbClr>
                        </a:clrTo>
                      </a:clrChange>
                    </a:blip>
                    <a:srcRect/>
                    <a:stretch>
                      <a:fillRect/>
                    </a:stretch>
                  </pic:blipFill>
                  <pic:spPr bwMode="auto">
                    <a:xfrm>
                      <a:off x="0" y="0"/>
                      <a:ext cx="152400" cy="142875"/>
                    </a:xfrm>
                    <a:prstGeom prst="rect">
                      <a:avLst/>
                    </a:prstGeom>
                    <a:noFill/>
                    <a:ln w="9525">
                      <a:noFill/>
                      <a:miter lim="800000"/>
                      <a:headEnd/>
                      <a:tailEnd/>
                    </a:ln>
                  </pic:spPr>
                </pic:pic>
              </a:graphicData>
            </a:graphic>
          </wp:inline>
        </w:drawing>
      </w:r>
      <w:r w:rsidRPr="00BE2591">
        <w:instrText xml:space="preserve"> </w:instrText>
      </w:r>
      <w:r w:rsidR="00FE5326" w:rsidRPr="00BE2591">
        <w:fldChar w:fldCharType="end"/>
      </w:r>
      <w:r w:rsidRPr="00BE2591">
        <w:t>) fission neutron reference data was calculated and plotted against its corresponding alpha pixel</w:t>
      </w:r>
      <w:r w:rsidR="004D67A8" w:rsidRPr="00BE2591">
        <w:t xml:space="preserve"> [Ref. 1</w:t>
      </w:r>
      <w:r w:rsidR="00F66E43" w:rsidRPr="00BE2591">
        <w:t>6</w:t>
      </w:r>
      <w:r w:rsidR="004D67A8" w:rsidRPr="00BE2591">
        <w:t>, 1</w:t>
      </w:r>
      <w:r w:rsidR="00F66E43" w:rsidRPr="00BE2591">
        <w:t>7</w:t>
      </w:r>
      <w:r w:rsidR="004D67A8" w:rsidRPr="00BE2591">
        <w:t>]</w:t>
      </w:r>
      <w:r w:rsidRPr="00BE2591">
        <w:t xml:space="preserve">.   By taking the ratio of doubles to singles counts, the multiplication of the reference data that is seen by each pixel can be determined.  The Feynman variance was found according to </w:t>
      </w:r>
    </w:p>
    <w:p w:rsidR="00A50B7A" w:rsidRPr="00BE2591" w:rsidRDefault="00A50B7A" w:rsidP="00A50B7A">
      <w:pPr>
        <w:spacing w:line="360" w:lineRule="auto"/>
        <w:jc w:val="center"/>
        <w:rPr>
          <w:sz w:val="32"/>
          <w:szCs w:val="32"/>
        </w:rPr>
      </w:pPr>
      <m:oMath>
        <m:r>
          <w:rPr>
            <w:rFonts w:hAnsi="Cambria Math"/>
            <w:szCs w:val="32"/>
          </w:rPr>
          <m:t>Y</m:t>
        </m:r>
        <m:r>
          <w:rPr>
            <w:szCs w:val="32"/>
          </w:rPr>
          <m:t>(</m:t>
        </m:r>
        <m:r>
          <w:rPr>
            <w:rFonts w:hAnsi="Cambria Math"/>
            <w:szCs w:val="32"/>
          </w:rPr>
          <m:t>T</m:t>
        </m:r>
        <m:r>
          <w:rPr>
            <w:szCs w:val="32"/>
          </w:rPr>
          <m:t>)=2</m:t>
        </m:r>
        <m:d>
          <m:dPr>
            <m:ctrlPr>
              <w:rPr>
                <w:i/>
                <w:szCs w:val="32"/>
              </w:rPr>
            </m:ctrlPr>
          </m:dPr>
          <m:e>
            <m:f>
              <m:fPr>
                <m:ctrlPr>
                  <w:rPr>
                    <w:i/>
                    <w:szCs w:val="32"/>
                  </w:rPr>
                </m:ctrlPr>
              </m:fPr>
              <m:num>
                <m:sSub>
                  <m:sSubPr>
                    <m:ctrlPr>
                      <w:rPr>
                        <w:i/>
                        <w:szCs w:val="32"/>
                      </w:rPr>
                    </m:ctrlPr>
                  </m:sSubPr>
                  <m:e>
                    <m:r>
                      <w:rPr>
                        <w:rFonts w:hAnsi="Cambria Math"/>
                        <w:szCs w:val="32"/>
                      </w:rPr>
                      <m:t>y</m:t>
                    </m:r>
                  </m:e>
                  <m:sub>
                    <m:r>
                      <w:rPr>
                        <w:szCs w:val="32"/>
                      </w:rPr>
                      <m:t>2</m:t>
                    </m:r>
                  </m:sub>
                </m:sSub>
              </m:num>
              <m:den>
                <m:sSub>
                  <m:sSubPr>
                    <m:ctrlPr>
                      <w:rPr>
                        <w:i/>
                        <w:szCs w:val="32"/>
                      </w:rPr>
                    </m:ctrlPr>
                  </m:sSubPr>
                  <m:e>
                    <m:r>
                      <w:rPr>
                        <w:rFonts w:hAnsi="Cambria Math"/>
                        <w:szCs w:val="32"/>
                      </w:rPr>
                      <m:t>y</m:t>
                    </m:r>
                  </m:e>
                  <m:sub>
                    <m:r>
                      <w:rPr>
                        <w:szCs w:val="32"/>
                      </w:rPr>
                      <m:t>1</m:t>
                    </m:r>
                  </m:sub>
                </m:sSub>
              </m:den>
            </m:f>
          </m:e>
        </m:d>
        <m:r>
          <w:rPr>
            <w:rFonts w:eastAsiaTheme="minorEastAsia"/>
            <w:szCs w:val="32"/>
          </w:rPr>
          <m:t>=2</m:t>
        </m:r>
        <m:d>
          <m:dPr>
            <m:ctrlPr>
              <w:rPr>
                <w:rFonts w:eastAsiaTheme="minorEastAsia"/>
                <w:i/>
                <w:szCs w:val="32"/>
              </w:rPr>
            </m:ctrlPr>
          </m:dPr>
          <m:e>
            <m:f>
              <m:fPr>
                <m:ctrlPr>
                  <w:rPr>
                    <w:rFonts w:eastAsiaTheme="minorEastAsia"/>
                    <w:i/>
                    <w:szCs w:val="32"/>
                  </w:rPr>
                </m:ctrlPr>
              </m:fPr>
              <m:num>
                <m:d>
                  <m:dPr>
                    <m:ctrlPr>
                      <w:rPr>
                        <w:rFonts w:eastAsiaTheme="minorEastAsia"/>
                        <w:i/>
                        <w:szCs w:val="32"/>
                      </w:rPr>
                    </m:ctrlPr>
                  </m:dPr>
                  <m:e>
                    <m:f>
                      <m:fPr>
                        <m:type m:val="noBar"/>
                        <m:ctrlPr>
                          <w:rPr>
                            <w:rFonts w:eastAsiaTheme="minorEastAsia"/>
                            <w:i/>
                            <w:szCs w:val="32"/>
                          </w:rPr>
                        </m:ctrlPr>
                      </m:fPr>
                      <m:num>
                        <m:r>
                          <w:rPr>
                            <w:rFonts w:eastAsiaTheme="minorEastAsia"/>
                            <w:szCs w:val="32"/>
                          </w:rPr>
                          <m:t>2</m:t>
                        </m:r>
                      </m:num>
                      <m:den>
                        <m:r>
                          <w:rPr>
                            <w:rFonts w:eastAsiaTheme="minorEastAsia"/>
                            <w:szCs w:val="32"/>
                          </w:rPr>
                          <m:t>2</m:t>
                        </m:r>
                      </m:den>
                    </m:f>
                  </m:e>
                </m:d>
                <m:sSub>
                  <m:sSubPr>
                    <m:ctrlPr>
                      <w:rPr>
                        <w:rFonts w:eastAsiaTheme="minorEastAsia"/>
                        <w:i/>
                        <w:szCs w:val="32"/>
                      </w:rPr>
                    </m:ctrlPr>
                  </m:sSubPr>
                  <m:e>
                    <m:r>
                      <w:rPr>
                        <w:rFonts w:eastAsiaTheme="minorEastAsia" w:hAnsi="Cambria Math"/>
                        <w:szCs w:val="32"/>
                      </w:rPr>
                      <m:t>b</m:t>
                    </m:r>
                  </m:e>
                  <m:sub>
                    <m:r>
                      <w:rPr>
                        <w:rFonts w:eastAsiaTheme="minorEastAsia"/>
                        <w:szCs w:val="32"/>
                      </w:rPr>
                      <m:t>2</m:t>
                    </m:r>
                  </m:sub>
                </m:sSub>
                <m:r>
                  <w:rPr>
                    <w:rFonts w:eastAsiaTheme="minorEastAsia"/>
                    <w:szCs w:val="32"/>
                  </w:rPr>
                  <m:t>+</m:t>
                </m:r>
                <m:d>
                  <m:dPr>
                    <m:ctrlPr>
                      <w:rPr>
                        <w:rFonts w:eastAsiaTheme="minorEastAsia"/>
                        <w:i/>
                        <w:szCs w:val="32"/>
                      </w:rPr>
                    </m:ctrlPr>
                  </m:dPr>
                  <m:e>
                    <m:f>
                      <m:fPr>
                        <m:type m:val="noBar"/>
                        <m:ctrlPr>
                          <w:rPr>
                            <w:rFonts w:eastAsiaTheme="minorEastAsia"/>
                            <w:i/>
                            <w:szCs w:val="32"/>
                          </w:rPr>
                        </m:ctrlPr>
                      </m:fPr>
                      <m:num>
                        <m:r>
                          <w:rPr>
                            <w:rFonts w:eastAsiaTheme="minorEastAsia"/>
                            <w:szCs w:val="32"/>
                          </w:rPr>
                          <m:t>3</m:t>
                        </m:r>
                      </m:num>
                      <m:den>
                        <m:r>
                          <w:rPr>
                            <w:rFonts w:eastAsiaTheme="minorEastAsia"/>
                            <w:szCs w:val="32"/>
                          </w:rPr>
                          <m:t>2</m:t>
                        </m:r>
                      </m:den>
                    </m:f>
                  </m:e>
                </m:d>
                <m:sSub>
                  <m:sSubPr>
                    <m:ctrlPr>
                      <w:rPr>
                        <w:rFonts w:eastAsiaTheme="minorEastAsia"/>
                        <w:i/>
                        <w:szCs w:val="32"/>
                      </w:rPr>
                    </m:ctrlPr>
                  </m:sSubPr>
                  <m:e>
                    <m:r>
                      <w:rPr>
                        <w:rFonts w:eastAsiaTheme="minorEastAsia" w:hAnsi="Cambria Math"/>
                        <w:szCs w:val="32"/>
                      </w:rPr>
                      <m:t>b</m:t>
                    </m:r>
                  </m:e>
                  <m:sub>
                    <m:r>
                      <w:rPr>
                        <w:rFonts w:eastAsiaTheme="minorEastAsia"/>
                        <w:szCs w:val="32"/>
                      </w:rPr>
                      <m:t>3</m:t>
                    </m:r>
                  </m:sub>
                </m:sSub>
              </m:num>
              <m:den>
                <m:d>
                  <m:dPr>
                    <m:ctrlPr>
                      <w:rPr>
                        <w:rFonts w:eastAsiaTheme="minorEastAsia"/>
                        <w:i/>
                        <w:szCs w:val="32"/>
                      </w:rPr>
                    </m:ctrlPr>
                  </m:dPr>
                  <m:e>
                    <m:f>
                      <m:fPr>
                        <m:type m:val="noBar"/>
                        <m:ctrlPr>
                          <w:rPr>
                            <w:rFonts w:eastAsiaTheme="minorEastAsia"/>
                            <w:i/>
                            <w:szCs w:val="32"/>
                          </w:rPr>
                        </m:ctrlPr>
                      </m:fPr>
                      <m:num>
                        <m:r>
                          <w:rPr>
                            <w:rFonts w:eastAsiaTheme="minorEastAsia"/>
                            <w:szCs w:val="32"/>
                          </w:rPr>
                          <m:t>1</m:t>
                        </m:r>
                      </m:num>
                      <m:den>
                        <m:r>
                          <w:rPr>
                            <w:rFonts w:eastAsiaTheme="minorEastAsia"/>
                            <w:szCs w:val="32"/>
                          </w:rPr>
                          <m:t>1</m:t>
                        </m:r>
                      </m:den>
                    </m:f>
                  </m:e>
                </m:d>
                <m:sSub>
                  <m:sSubPr>
                    <m:ctrlPr>
                      <w:rPr>
                        <w:rFonts w:eastAsiaTheme="minorEastAsia"/>
                        <w:i/>
                        <w:szCs w:val="32"/>
                      </w:rPr>
                    </m:ctrlPr>
                  </m:sSubPr>
                  <m:e>
                    <m:r>
                      <w:rPr>
                        <w:rFonts w:eastAsiaTheme="minorEastAsia" w:hAnsi="Cambria Math"/>
                        <w:szCs w:val="32"/>
                      </w:rPr>
                      <m:t>b</m:t>
                    </m:r>
                  </m:e>
                  <m:sub>
                    <m:r>
                      <w:rPr>
                        <w:rFonts w:eastAsiaTheme="minorEastAsia"/>
                        <w:szCs w:val="32"/>
                      </w:rPr>
                      <m:t>1</m:t>
                    </m:r>
                  </m:sub>
                </m:sSub>
                <m:r>
                  <w:rPr>
                    <w:rFonts w:eastAsiaTheme="minorEastAsia"/>
                    <w:szCs w:val="32"/>
                  </w:rPr>
                  <m:t>+</m:t>
                </m:r>
                <m:d>
                  <m:dPr>
                    <m:ctrlPr>
                      <w:rPr>
                        <w:rFonts w:eastAsiaTheme="minorEastAsia"/>
                        <w:i/>
                        <w:szCs w:val="32"/>
                      </w:rPr>
                    </m:ctrlPr>
                  </m:dPr>
                  <m:e>
                    <m:f>
                      <m:fPr>
                        <m:type m:val="noBar"/>
                        <m:ctrlPr>
                          <w:rPr>
                            <w:rFonts w:eastAsiaTheme="minorEastAsia"/>
                            <w:i/>
                            <w:szCs w:val="32"/>
                          </w:rPr>
                        </m:ctrlPr>
                      </m:fPr>
                      <m:num>
                        <m:r>
                          <w:rPr>
                            <w:rFonts w:eastAsiaTheme="minorEastAsia"/>
                            <w:szCs w:val="32"/>
                          </w:rPr>
                          <m:t>2</m:t>
                        </m:r>
                      </m:num>
                      <m:den>
                        <m:r>
                          <w:rPr>
                            <w:rFonts w:eastAsiaTheme="minorEastAsia"/>
                            <w:szCs w:val="32"/>
                          </w:rPr>
                          <m:t>1</m:t>
                        </m:r>
                      </m:den>
                    </m:f>
                  </m:e>
                </m:d>
                <m:sSub>
                  <m:sSubPr>
                    <m:ctrlPr>
                      <w:rPr>
                        <w:rFonts w:eastAsiaTheme="minorEastAsia"/>
                        <w:i/>
                        <w:szCs w:val="32"/>
                      </w:rPr>
                    </m:ctrlPr>
                  </m:sSubPr>
                  <m:e>
                    <m:r>
                      <w:rPr>
                        <w:rFonts w:eastAsiaTheme="minorEastAsia" w:hAnsi="Cambria Math"/>
                        <w:szCs w:val="32"/>
                      </w:rPr>
                      <m:t>b</m:t>
                    </m:r>
                  </m:e>
                  <m:sub>
                    <m:r>
                      <w:rPr>
                        <w:rFonts w:eastAsiaTheme="minorEastAsia"/>
                        <w:szCs w:val="32"/>
                      </w:rPr>
                      <m:t>2</m:t>
                    </m:r>
                  </m:sub>
                </m:sSub>
                <m:r>
                  <w:rPr>
                    <w:rFonts w:eastAsiaTheme="minorEastAsia"/>
                    <w:szCs w:val="32"/>
                  </w:rPr>
                  <m:t>+</m:t>
                </m:r>
                <m:d>
                  <m:dPr>
                    <m:ctrlPr>
                      <w:rPr>
                        <w:rFonts w:eastAsiaTheme="minorEastAsia"/>
                        <w:i/>
                        <w:szCs w:val="32"/>
                      </w:rPr>
                    </m:ctrlPr>
                  </m:dPr>
                  <m:e>
                    <m:f>
                      <m:fPr>
                        <m:type m:val="noBar"/>
                        <m:ctrlPr>
                          <w:rPr>
                            <w:rFonts w:eastAsiaTheme="minorEastAsia"/>
                            <w:i/>
                            <w:szCs w:val="32"/>
                          </w:rPr>
                        </m:ctrlPr>
                      </m:fPr>
                      <m:num>
                        <m:r>
                          <w:rPr>
                            <w:rFonts w:eastAsiaTheme="minorEastAsia"/>
                            <w:szCs w:val="32"/>
                          </w:rPr>
                          <m:t>3</m:t>
                        </m:r>
                      </m:num>
                      <m:den>
                        <m:r>
                          <w:rPr>
                            <w:rFonts w:eastAsiaTheme="minorEastAsia"/>
                            <w:szCs w:val="32"/>
                          </w:rPr>
                          <m:t>1</m:t>
                        </m:r>
                      </m:den>
                    </m:f>
                  </m:e>
                </m:d>
                <m:sSub>
                  <m:sSubPr>
                    <m:ctrlPr>
                      <w:rPr>
                        <w:rFonts w:eastAsiaTheme="minorEastAsia"/>
                        <w:i/>
                        <w:szCs w:val="32"/>
                      </w:rPr>
                    </m:ctrlPr>
                  </m:sSubPr>
                  <m:e>
                    <m:r>
                      <w:rPr>
                        <w:rFonts w:eastAsiaTheme="minorEastAsia" w:hAnsi="Cambria Math"/>
                        <w:szCs w:val="32"/>
                      </w:rPr>
                      <m:t>b</m:t>
                    </m:r>
                  </m:e>
                  <m:sub>
                    <m:r>
                      <w:rPr>
                        <w:rFonts w:eastAsiaTheme="minorEastAsia"/>
                        <w:szCs w:val="32"/>
                      </w:rPr>
                      <m:t>3</m:t>
                    </m:r>
                  </m:sub>
                </m:sSub>
              </m:den>
            </m:f>
          </m:e>
        </m:d>
        <m:r>
          <w:rPr>
            <w:rFonts w:eastAsiaTheme="minorEastAsia"/>
            <w:szCs w:val="32"/>
          </w:rPr>
          <m:t>=2</m:t>
        </m:r>
        <m:d>
          <m:dPr>
            <m:ctrlPr>
              <w:rPr>
                <w:rFonts w:eastAsiaTheme="minorEastAsia"/>
                <w:i/>
                <w:szCs w:val="32"/>
              </w:rPr>
            </m:ctrlPr>
          </m:dPr>
          <m:e>
            <m:f>
              <m:fPr>
                <m:ctrlPr>
                  <w:rPr>
                    <w:rFonts w:eastAsiaTheme="minorEastAsia"/>
                    <w:i/>
                    <w:szCs w:val="32"/>
                  </w:rPr>
                </m:ctrlPr>
              </m:fPr>
              <m:num>
                <m:sSub>
                  <m:sSubPr>
                    <m:ctrlPr>
                      <w:rPr>
                        <w:rFonts w:eastAsiaTheme="minorEastAsia"/>
                        <w:i/>
                        <w:szCs w:val="32"/>
                      </w:rPr>
                    </m:ctrlPr>
                  </m:sSubPr>
                  <m:e>
                    <m:r>
                      <w:rPr>
                        <w:rFonts w:eastAsiaTheme="minorEastAsia" w:hAnsi="Cambria Math"/>
                        <w:szCs w:val="32"/>
                      </w:rPr>
                      <m:t>b</m:t>
                    </m:r>
                  </m:e>
                  <m:sub>
                    <m:r>
                      <w:rPr>
                        <w:rFonts w:eastAsiaTheme="minorEastAsia"/>
                        <w:szCs w:val="32"/>
                      </w:rPr>
                      <m:t>2</m:t>
                    </m:r>
                  </m:sub>
                </m:sSub>
                <m:r>
                  <w:rPr>
                    <w:rFonts w:eastAsiaTheme="minorEastAsia"/>
                    <w:szCs w:val="32"/>
                  </w:rPr>
                  <m:t>+3</m:t>
                </m:r>
                <m:sSub>
                  <m:sSubPr>
                    <m:ctrlPr>
                      <w:rPr>
                        <w:rFonts w:eastAsiaTheme="minorEastAsia"/>
                        <w:i/>
                        <w:szCs w:val="32"/>
                      </w:rPr>
                    </m:ctrlPr>
                  </m:sSubPr>
                  <m:e>
                    <m:r>
                      <w:rPr>
                        <w:rFonts w:eastAsiaTheme="minorEastAsia" w:hAnsi="Cambria Math"/>
                        <w:szCs w:val="32"/>
                      </w:rPr>
                      <m:t>b</m:t>
                    </m:r>
                  </m:e>
                  <m:sub>
                    <m:r>
                      <w:rPr>
                        <w:rFonts w:eastAsiaTheme="minorEastAsia"/>
                        <w:szCs w:val="32"/>
                      </w:rPr>
                      <m:t>3</m:t>
                    </m:r>
                  </m:sub>
                </m:sSub>
              </m:num>
              <m:den>
                <m:sSub>
                  <m:sSubPr>
                    <m:ctrlPr>
                      <w:rPr>
                        <w:rFonts w:eastAsiaTheme="minorEastAsia"/>
                        <w:i/>
                        <w:szCs w:val="32"/>
                      </w:rPr>
                    </m:ctrlPr>
                  </m:sSubPr>
                  <m:e>
                    <m:r>
                      <w:rPr>
                        <w:rFonts w:eastAsiaTheme="minorEastAsia" w:hAnsi="Cambria Math"/>
                        <w:szCs w:val="32"/>
                      </w:rPr>
                      <m:t>b</m:t>
                    </m:r>
                  </m:e>
                  <m:sub>
                    <m:r>
                      <w:rPr>
                        <w:rFonts w:eastAsiaTheme="minorEastAsia"/>
                        <w:szCs w:val="32"/>
                      </w:rPr>
                      <m:t>1</m:t>
                    </m:r>
                  </m:sub>
                </m:sSub>
                <m:r>
                  <w:rPr>
                    <w:rFonts w:eastAsiaTheme="minorEastAsia"/>
                    <w:szCs w:val="32"/>
                  </w:rPr>
                  <m:t>+2</m:t>
                </m:r>
                <m:sSub>
                  <m:sSubPr>
                    <m:ctrlPr>
                      <w:rPr>
                        <w:rFonts w:eastAsiaTheme="minorEastAsia"/>
                        <w:i/>
                        <w:szCs w:val="32"/>
                      </w:rPr>
                    </m:ctrlPr>
                  </m:sSubPr>
                  <m:e>
                    <m:r>
                      <w:rPr>
                        <w:rFonts w:eastAsiaTheme="minorEastAsia" w:hAnsi="Cambria Math"/>
                        <w:szCs w:val="32"/>
                      </w:rPr>
                      <m:t>b</m:t>
                    </m:r>
                  </m:e>
                  <m:sub>
                    <m:r>
                      <w:rPr>
                        <w:rFonts w:eastAsiaTheme="minorEastAsia"/>
                        <w:szCs w:val="32"/>
                      </w:rPr>
                      <m:t>2</m:t>
                    </m:r>
                  </m:sub>
                </m:sSub>
                <m:r>
                  <w:rPr>
                    <w:rFonts w:eastAsiaTheme="minorEastAsia"/>
                    <w:szCs w:val="32"/>
                  </w:rPr>
                  <m:t>+3</m:t>
                </m:r>
                <m:sSub>
                  <m:sSubPr>
                    <m:ctrlPr>
                      <w:rPr>
                        <w:rFonts w:eastAsiaTheme="minorEastAsia"/>
                        <w:i/>
                        <w:szCs w:val="32"/>
                      </w:rPr>
                    </m:ctrlPr>
                  </m:sSubPr>
                  <m:e>
                    <m:r>
                      <w:rPr>
                        <w:rFonts w:eastAsiaTheme="minorEastAsia" w:hAnsi="Cambria Math"/>
                        <w:szCs w:val="32"/>
                      </w:rPr>
                      <m:t>b</m:t>
                    </m:r>
                  </m:e>
                  <m:sub>
                    <m:r>
                      <w:rPr>
                        <w:rFonts w:eastAsiaTheme="minorEastAsia"/>
                        <w:szCs w:val="32"/>
                      </w:rPr>
                      <m:t>3</m:t>
                    </m:r>
                  </m:sub>
                </m:sSub>
              </m:den>
            </m:f>
          </m:e>
        </m:d>
      </m:oMath>
      <w:r w:rsidR="00FE5326" w:rsidRPr="00BE2591">
        <w:rPr>
          <w:sz w:val="32"/>
          <w:szCs w:val="32"/>
        </w:rPr>
        <w:fldChar w:fldCharType="begin"/>
      </w:r>
      <w:r w:rsidRPr="00BE2591">
        <w:rPr>
          <w:sz w:val="32"/>
          <w:szCs w:val="32"/>
        </w:rPr>
        <w:instrText xml:space="preserve"> QUOTE </w:instrText>
      </w:r>
      <w:r w:rsidRPr="00BE2591">
        <w:rPr>
          <w:noProof/>
        </w:rPr>
        <w:drawing>
          <wp:inline distT="0" distB="0" distL="0" distR="0">
            <wp:extent cx="3895725" cy="466725"/>
            <wp:effectExtent l="19050" t="0" r="9525" b="0"/>
            <wp:docPr id="3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a:clrChange>
                        <a:clrFrom>
                          <a:srgbClr val="FFFFFF"/>
                        </a:clrFrom>
                        <a:clrTo>
                          <a:srgbClr val="FFFFFF">
                            <a:alpha val="0"/>
                          </a:srgbClr>
                        </a:clrTo>
                      </a:clrChange>
                    </a:blip>
                    <a:srcRect/>
                    <a:stretch>
                      <a:fillRect/>
                    </a:stretch>
                  </pic:blipFill>
                  <pic:spPr bwMode="auto">
                    <a:xfrm>
                      <a:off x="0" y="0"/>
                      <a:ext cx="3895725" cy="466725"/>
                    </a:xfrm>
                    <a:prstGeom prst="rect">
                      <a:avLst/>
                    </a:prstGeom>
                    <a:noFill/>
                    <a:ln w="9525">
                      <a:noFill/>
                      <a:miter lim="800000"/>
                      <a:headEnd/>
                      <a:tailEnd/>
                    </a:ln>
                  </pic:spPr>
                </pic:pic>
              </a:graphicData>
            </a:graphic>
          </wp:inline>
        </w:drawing>
      </w:r>
      <w:r w:rsidRPr="00BE2591">
        <w:rPr>
          <w:sz w:val="32"/>
          <w:szCs w:val="32"/>
        </w:rPr>
        <w:instrText xml:space="preserve"> </w:instrText>
      </w:r>
      <w:r w:rsidR="00FE5326" w:rsidRPr="00BE2591">
        <w:rPr>
          <w:sz w:val="32"/>
          <w:szCs w:val="32"/>
        </w:rPr>
        <w:fldChar w:fldCharType="end"/>
      </w:r>
    </w:p>
    <w:p w:rsidR="00A50B7A" w:rsidRPr="00BE2591" w:rsidRDefault="00A50B7A" w:rsidP="00A50B7A">
      <w:pPr>
        <w:spacing w:line="360" w:lineRule="auto"/>
        <w:jc w:val="both"/>
      </w:pPr>
      <w:proofErr w:type="gramStart"/>
      <w:r w:rsidRPr="00BE2591">
        <w:t>where</w:t>
      </w:r>
      <w:proofErr w:type="gramEnd"/>
      <w:r w:rsidRPr="00BE2591">
        <w:t xml:space="preserve"> </w:t>
      </w:r>
      <w:r w:rsidRPr="00BE2591">
        <w:rPr>
          <w:i/>
        </w:rPr>
        <w:t>b</w:t>
      </w:r>
      <w:r w:rsidRPr="00BE2591">
        <w:rPr>
          <w:i/>
          <w:vertAlign w:val="subscript"/>
        </w:rPr>
        <w:t>1</w:t>
      </w:r>
      <w:r w:rsidRPr="00BE2591">
        <w:t xml:space="preserve"> is the number of singles, </w:t>
      </w:r>
      <w:r w:rsidRPr="00BE2591">
        <w:rPr>
          <w:i/>
        </w:rPr>
        <w:t>b</w:t>
      </w:r>
      <w:r w:rsidRPr="00BE2591">
        <w:rPr>
          <w:i/>
          <w:vertAlign w:val="subscript"/>
        </w:rPr>
        <w:t>2</w:t>
      </w:r>
      <w:r w:rsidRPr="00BE2591">
        <w:t xml:space="preserve"> is the number of doubles, </w:t>
      </w:r>
      <w:r w:rsidRPr="00BE2591">
        <w:rPr>
          <w:i/>
        </w:rPr>
        <w:t>b</w:t>
      </w:r>
      <w:r w:rsidRPr="00BE2591">
        <w:rPr>
          <w:i/>
          <w:vertAlign w:val="subscript"/>
        </w:rPr>
        <w:t>3</w:t>
      </w:r>
      <w:r w:rsidRPr="00BE2591">
        <w:t xml:space="preserve"> is the number of triples, and </w:t>
      </w:r>
      <w:r w:rsidRPr="00BE2591">
        <w:rPr>
          <w:i/>
          <w:iCs/>
        </w:rPr>
        <w:t>T</w:t>
      </w:r>
      <w:r w:rsidRPr="00BE2591">
        <w:t xml:space="preserve"> is the gate window width.  A full derivation of this equation (which assumes signal-triggered gating) can be found in Appendix </w:t>
      </w:r>
      <w:r w:rsidR="00F02528" w:rsidRPr="00BE2591">
        <w:t>D</w:t>
      </w:r>
      <w:r w:rsidRPr="00BE2591">
        <w:t xml:space="preserve">.  As can be seen in </w:t>
      </w:r>
      <w:fldSimple w:instr=" REF _Ref317888002 \h  \* MERGEFORMAT ">
        <w:r w:rsidR="00300001" w:rsidRPr="00BE2591">
          <w:t xml:space="preserve">Figure </w:t>
        </w:r>
        <w:r w:rsidR="00300001" w:rsidRPr="00BE2591">
          <w:rPr>
            <w:noProof/>
          </w:rPr>
          <w:t>18</w:t>
        </w:r>
      </w:fldSimple>
      <w:r w:rsidRPr="00BE2591">
        <w:t xml:space="preserve">, pixels 5 through 12 are seeing the multiplication of the system, and thus discarding the others was a proper choice.  </w:t>
      </w:r>
    </w:p>
    <w:p w:rsidR="00A50B7A" w:rsidRPr="00BE2591" w:rsidRDefault="00A50B7A" w:rsidP="00A50B7A">
      <w:pPr>
        <w:spacing w:line="360" w:lineRule="auto"/>
        <w:jc w:val="both"/>
      </w:pPr>
    </w:p>
    <w:p w:rsidR="00A50B7A" w:rsidRPr="00BE2591" w:rsidRDefault="00A50B7A" w:rsidP="00A50B7A">
      <w:pPr>
        <w:jc w:val="center"/>
        <w:rPr>
          <w:noProof/>
        </w:rPr>
      </w:pPr>
      <w:r w:rsidRPr="00BE2591">
        <w:rPr>
          <w:noProof/>
        </w:rPr>
        <w:lastRenderedPageBreak/>
        <w:drawing>
          <wp:inline distT="0" distB="0" distL="0" distR="0">
            <wp:extent cx="2924175" cy="2286188"/>
            <wp:effectExtent l="19050" t="0" r="9525" b="0"/>
            <wp:docPr id="39" name="Picture 3" descr="C:\Users\aqa\Desktop\Masters_project\Object1\final_run\feynman_vari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qa\Desktop\Masters_project\Object1\final_run\feynman_variance.jpg"/>
                    <pic:cNvPicPr>
                      <a:picLocks noChangeAspect="1" noChangeArrowheads="1"/>
                    </pic:cNvPicPr>
                  </pic:nvPicPr>
                  <pic:blipFill>
                    <a:blip r:embed="rId40"/>
                    <a:srcRect/>
                    <a:stretch>
                      <a:fillRect/>
                    </a:stretch>
                  </pic:blipFill>
                  <pic:spPr bwMode="auto">
                    <a:xfrm>
                      <a:off x="0" y="0"/>
                      <a:ext cx="2933255" cy="2293287"/>
                    </a:xfrm>
                    <a:prstGeom prst="rect">
                      <a:avLst/>
                    </a:prstGeom>
                    <a:noFill/>
                    <a:ln w="9525">
                      <a:noFill/>
                      <a:miter lim="800000"/>
                      <a:headEnd/>
                      <a:tailEnd/>
                    </a:ln>
                  </pic:spPr>
                </pic:pic>
              </a:graphicData>
            </a:graphic>
          </wp:inline>
        </w:drawing>
      </w:r>
    </w:p>
    <w:p w:rsidR="00A50B7A" w:rsidRPr="00BE2591" w:rsidRDefault="00A50B7A" w:rsidP="00A50B7A">
      <w:pPr>
        <w:pStyle w:val="Caption"/>
        <w:jc w:val="both"/>
        <w:rPr>
          <w:sz w:val="24"/>
          <w:szCs w:val="24"/>
        </w:rPr>
      </w:pPr>
      <w:bookmarkStart w:id="96" w:name="_Ref317888002"/>
      <w:bookmarkStart w:id="97" w:name="_Toc322356787"/>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18</w:t>
      </w:r>
      <w:r w:rsidR="00FE5326" w:rsidRPr="00BE2591">
        <w:rPr>
          <w:sz w:val="24"/>
          <w:szCs w:val="24"/>
        </w:rPr>
        <w:fldChar w:fldCharType="end"/>
      </w:r>
      <w:bookmarkEnd w:id="96"/>
      <w:r w:rsidRPr="00BE2591">
        <w:rPr>
          <w:sz w:val="24"/>
          <w:szCs w:val="24"/>
        </w:rPr>
        <w:t>.</w:t>
      </w:r>
      <w:proofErr w:type="gramEnd"/>
      <w:r w:rsidRPr="00BE2591">
        <w:t xml:space="preserve">  </w:t>
      </w:r>
      <w:bookmarkStart w:id="98" w:name="_Toc305666600"/>
      <w:bookmarkStart w:id="99" w:name="_Toc313625283"/>
      <w:bookmarkStart w:id="100" w:name="_Toc316324079"/>
      <w:r w:rsidRPr="00BE2591">
        <w:rPr>
          <w:sz w:val="24"/>
          <w:szCs w:val="24"/>
        </w:rPr>
        <w:t xml:space="preserve">Feynman variance of the reference data plotted against the alpha pixel number to allow for a visualization of the multiplication seen by each pixel.  </w:t>
      </w:r>
      <w:bookmarkEnd w:id="98"/>
      <w:bookmarkEnd w:id="99"/>
      <w:bookmarkEnd w:id="100"/>
      <w:r w:rsidRPr="00BE2591">
        <w:rPr>
          <w:sz w:val="24"/>
          <w:szCs w:val="24"/>
        </w:rPr>
        <w:t>Here it is obvious that pixels 5 though 12 see the most multiplication, and the outer pixels see little to none.</w:t>
      </w:r>
      <w:bookmarkEnd w:id="97"/>
      <w:r w:rsidRPr="00BE2591">
        <w:rPr>
          <w:sz w:val="24"/>
          <w:szCs w:val="24"/>
        </w:rPr>
        <w:t xml:space="preserve">  </w:t>
      </w:r>
    </w:p>
    <w:p w:rsidR="00A50B7A" w:rsidRPr="00BE2591" w:rsidRDefault="00A50B7A" w:rsidP="0057238D">
      <w:pPr>
        <w:pStyle w:val="Heading3"/>
        <w:spacing w:before="0"/>
        <w:rPr>
          <w:rFonts w:ascii="Times New Roman" w:hAnsi="Times New Roman" w:cs="Times New Roman"/>
          <w:color w:val="auto"/>
        </w:rPr>
      </w:pPr>
    </w:p>
    <w:p w:rsidR="0057238D" w:rsidRPr="00BE2591" w:rsidRDefault="0057238D" w:rsidP="0057238D">
      <w:pPr>
        <w:pStyle w:val="Heading3"/>
        <w:spacing w:before="0"/>
        <w:rPr>
          <w:rFonts w:ascii="Times New Roman" w:hAnsi="Times New Roman" w:cs="Times New Roman"/>
          <w:color w:val="auto"/>
        </w:rPr>
      </w:pPr>
      <w:bookmarkStart w:id="101" w:name="_Toc322357144"/>
      <w:r w:rsidRPr="00BE2591">
        <w:rPr>
          <w:rFonts w:ascii="Times New Roman" w:hAnsi="Times New Roman" w:cs="Times New Roman"/>
          <w:color w:val="auto"/>
        </w:rPr>
        <w:t>Maximum Likelihood Expectation Maximization (MLEM) Fission Reconstruction</w:t>
      </w:r>
      <w:bookmarkEnd w:id="101"/>
    </w:p>
    <w:p w:rsidR="0057238D" w:rsidRPr="00BE2591" w:rsidRDefault="0057238D" w:rsidP="0057238D"/>
    <w:p w:rsidR="0057238D" w:rsidRPr="00BE2591" w:rsidRDefault="0057238D" w:rsidP="0057238D">
      <w:pPr>
        <w:spacing w:line="360" w:lineRule="auto"/>
        <w:ind w:firstLine="720"/>
        <w:jc w:val="both"/>
        <w:sectPr w:rsidR="0057238D" w:rsidRPr="00BE2591" w:rsidSect="00766533">
          <w:footerReference w:type="default" r:id="rId41"/>
          <w:type w:val="continuous"/>
          <w:pgSz w:w="12240" w:h="15840" w:code="1"/>
          <w:pgMar w:top="1440" w:right="1440" w:bottom="1440" w:left="1440" w:header="720" w:footer="1440" w:gutter="0"/>
          <w:cols w:space="720"/>
          <w:noEndnote/>
          <w:docGrid w:linePitch="360"/>
        </w:sectPr>
      </w:pPr>
      <w:r w:rsidRPr="00BE2591">
        <w:t>The next step was to utilize the MLEM fission reconstruction methodology.  Similar to</w:t>
      </w:r>
    </w:p>
    <w:p w:rsidR="0076370E" w:rsidRPr="00BE2591" w:rsidRDefault="0076370E" w:rsidP="00B84D4A">
      <w:pPr>
        <w:spacing w:line="360" w:lineRule="auto"/>
        <w:jc w:val="both"/>
      </w:pPr>
      <w:r w:rsidRPr="00BE2591">
        <w:lastRenderedPageBreak/>
        <w:t>MLEM transmission reconstruction, this code generates MLEM sinograms and tomographs of the single and double fission neutron sites (</w:t>
      </w:r>
      <w:fldSimple w:instr=" REF _Ref316311861 \h  \* MERGEFORMAT ">
        <w:r w:rsidR="00300001" w:rsidRPr="00BE2591">
          <w:t xml:space="preserve">Figure </w:t>
        </w:r>
        <w:r w:rsidR="00300001" w:rsidRPr="00BE2591">
          <w:rPr>
            <w:noProof/>
          </w:rPr>
          <w:t>19</w:t>
        </w:r>
      </w:fldSimple>
      <w:r w:rsidRPr="00BE2591">
        <w:t xml:space="preserve"> and </w:t>
      </w:r>
      <w:fldSimple w:instr=" REF _Ref316311866 \h  \* MERGEFORMAT ">
        <w:r w:rsidR="00300001" w:rsidRPr="00BE2591">
          <w:t xml:space="preserve">Figure </w:t>
        </w:r>
        <w:r w:rsidR="00300001" w:rsidRPr="00BE2591">
          <w:rPr>
            <w:noProof/>
          </w:rPr>
          <w:t>20</w:t>
        </w:r>
      </w:fldSimple>
      <w:r w:rsidRPr="00BE2591">
        <w:t xml:space="preserve">, respectively) and then overlays them in color on a black and white version of the MLEM </w:t>
      </w:r>
      <w:r w:rsidR="00A0132B" w:rsidRPr="00BE2591">
        <w:t xml:space="preserve">transmission </w:t>
      </w:r>
      <w:r w:rsidRPr="00BE2591">
        <w:t xml:space="preserve">tomograph, previously shown in </w:t>
      </w:r>
      <w:fldSimple w:instr=" REF _Ref316303382 \h  \* MERGEFORMAT ">
        <w:r w:rsidR="00300001" w:rsidRPr="00BE2591">
          <w:t xml:space="preserve">Figure </w:t>
        </w:r>
        <w:r w:rsidR="00300001" w:rsidRPr="00BE2591">
          <w:rPr>
            <w:noProof/>
          </w:rPr>
          <w:t>16</w:t>
        </w:r>
      </w:fldSimple>
      <w:r w:rsidRPr="00BE2591">
        <w:t xml:space="preserve">.  The color scale of the MLEM singles and doubles sinograms represents the number of singles (or doubles) detected per alpha particle and that of the singles and doubles images represents the number of singles (or doubles) detected per pixel.  Fifty iterations were similarly conducted in this step.    </w:t>
      </w:r>
    </w:p>
    <w:p w:rsidR="00F02528" w:rsidRPr="00BE2591" w:rsidRDefault="00F02528" w:rsidP="00F02528">
      <w:pPr>
        <w:spacing w:line="360" w:lineRule="auto"/>
        <w:ind w:firstLine="720"/>
        <w:jc w:val="both"/>
      </w:pPr>
      <w:r w:rsidRPr="00BE2591">
        <w:t xml:space="preserve">As can be seen in the doubles overlay in </w:t>
      </w:r>
      <w:fldSimple w:instr=" REF _Ref316311896 \h  \* MERGEFORMAT ">
        <w:r w:rsidR="00300001" w:rsidRPr="00BE2591">
          <w:t xml:space="preserve">Figure </w:t>
        </w:r>
        <w:r w:rsidR="00300001" w:rsidRPr="00BE2591">
          <w:rPr>
            <w:noProof/>
          </w:rPr>
          <w:t>21</w:t>
        </w:r>
      </w:fldSimple>
      <w:r w:rsidRPr="00BE2591">
        <w:t xml:space="preserve">, there is a region of medium and high (colored yellow and red) fission sites, surrounded on the outside by a region of low (colored white) fission sites.  These images therefore show that initial indications were correct.  DU has very </w:t>
      </w:r>
      <w:proofErr w:type="gramStart"/>
      <w:r w:rsidRPr="00BE2591">
        <w:t>few fissions</w:t>
      </w:r>
      <w:proofErr w:type="gramEnd"/>
      <w:r w:rsidRPr="00BE2591">
        <w:t xml:space="preserve"> at 0.2 wt% </w:t>
      </w:r>
      <w:r w:rsidRPr="00BE2591">
        <w:rPr>
          <w:vertAlign w:val="superscript"/>
        </w:rPr>
        <w:t>235</w:t>
      </w:r>
      <w:r w:rsidRPr="00BE2591">
        <w:t xml:space="preserve">U and would therefore be white in such an image; HEU has many fissions and would be colored red.  Thus, Object 1 does indeed have a region of HEU surrounded on the outside by a dense region of DU.  It is important to note that the doubles data provides more insight into the </w:t>
      </w:r>
      <w:r w:rsidR="00311136" w:rsidRPr="00BE2591">
        <w:t xml:space="preserve">fissile </w:t>
      </w:r>
      <w:r w:rsidRPr="00BE2591">
        <w:t xml:space="preserve">geometry than the singles data, and that the singles MLEM fission reconstruction results contain </w:t>
      </w:r>
      <w:r w:rsidR="00311136" w:rsidRPr="00BE2591">
        <w:t xml:space="preserve">less insight into the region of the fissile geometry </w:t>
      </w:r>
      <w:r w:rsidRPr="00BE2591">
        <w:t xml:space="preserve">due to neutron scatter.  </w:t>
      </w:r>
    </w:p>
    <w:p w:rsidR="00D22616" w:rsidRPr="00BE2591" w:rsidRDefault="001348D5" w:rsidP="00D22616">
      <w:pPr>
        <w:spacing w:line="360" w:lineRule="auto"/>
        <w:jc w:val="center"/>
      </w:pPr>
      <w:r w:rsidRPr="00BE2591">
        <w:rPr>
          <w:noProof/>
        </w:rPr>
        <w:lastRenderedPageBreak/>
        <w:drawing>
          <wp:inline distT="0" distB="0" distL="0" distR="0">
            <wp:extent cx="4159546" cy="3212650"/>
            <wp:effectExtent l="19050" t="0" r="0" b="0"/>
            <wp:docPr id="19" name="Picture 3" descr="C:\Users\aqa\Desktop\Masters_project\Object1\singles_sino_MLEM_re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qa\Desktop\Masters_project\Object1\singles_sino_MLEM_recon.jpg"/>
                    <pic:cNvPicPr>
                      <a:picLocks noChangeAspect="1" noChangeArrowheads="1"/>
                    </pic:cNvPicPr>
                  </pic:nvPicPr>
                  <pic:blipFill>
                    <a:blip r:embed="rId42"/>
                    <a:srcRect/>
                    <a:stretch>
                      <a:fillRect/>
                    </a:stretch>
                  </pic:blipFill>
                  <pic:spPr bwMode="auto">
                    <a:xfrm>
                      <a:off x="0" y="0"/>
                      <a:ext cx="4162567" cy="3214983"/>
                    </a:xfrm>
                    <a:prstGeom prst="rect">
                      <a:avLst/>
                    </a:prstGeom>
                    <a:noFill/>
                    <a:ln w="9525">
                      <a:noFill/>
                      <a:miter lim="800000"/>
                      <a:headEnd/>
                      <a:tailEnd/>
                    </a:ln>
                  </pic:spPr>
                </pic:pic>
              </a:graphicData>
            </a:graphic>
          </wp:inline>
        </w:drawing>
      </w:r>
    </w:p>
    <w:p w:rsidR="00D22616" w:rsidRPr="00BE2591" w:rsidRDefault="001348D5" w:rsidP="00D22616">
      <w:pPr>
        <w:keepNext/>
        <w:jc w:val="center"/>
      </w:pPr>
      <w:r w:rsidRPr="00BE2591">
        <w:rPr>
          <w:noProof/>
        </w:rPr>
        <w:drawing>
          <wp:inline distT="0" distB="0" distL="0" distR="0">
            <wp:extent cx="4116153" cy="3444949"/>
            <wp:effectExtent l="19050" t="0" r="0" b="0"/>
            <wp:docPr id="20" name="Picture 4" descr="C:\Users\aqa\Desktop\Masters_project\Object1\singles_MLEM_recon_dimens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qa\Desktop\Masters_project\Object1\singles_MLEM_recon_dimensions.jpg"/>
                    <pic:cNvPicPr>
                      <a:picLocks noChangeAspect="1" noChangeArrowheads="1"/>
                    </pic:cNvPicPr>
                  </pic:nvPicPr>
                  <pic:blipFill>
                    <a:blip r:embed="rId43"/>
                    <a:srcRect/>
                    <a:stretch>
                      <a:fillRect/>
                    </a:stretch>
                  </pic:blipFill>
                  <pic:spPr bwMode="auto">
                    <a:xfrm>
                      <a:off x="0" y="0"/>
                      <a:ext cx="4114620" cy="3443666"/>
                    </a:xfrm>
                    <a:prstGeom prst="rect">
                      <a:avLst/>
                    </a:prstGeom>
                    <a:noFill/>
                    <a:ln w="9525">
                      <a:noFill/>
                      <a:miter lim="800000"/>
                      <a:headEnd/>
                      <a:tailEnd/>
                    </a:ln>
                  </pic:spPr>
                </pic:pic>
              </a:graphicData>
            </a:graphic>
          </wp:inline>
        </w:drawing>
      </w:r>
    </w:p>
    <w:p w:rsidR="00D22616" w:rsidRPr="00BE2591" w:rsidRDefault="00D22616" w:rsidP="00D22616">
      <w:pPr>
        <w:pStyle w:val="Caption"/>
        <w:jc w:val="center"/>
        <w:rPr>
          <w:sz w:val="32"/>
          <w:szCs w:val="32"/>
        </w:rPr>
      </w:pPr>
      <w:bookmarkStart w:id="102" w:name="_Ref316311861"/>
      <w:bookmarkStart w:id="103" w:name="_Toc305666601"/>
      <w:bookmarkStart w:id="104" w:name="_Toc313625284"/>
      <w:bookmarkStart w:id="105" w:name="_Toc316324080"/>
      <w:bookmarkStart w:id="106" w:name="_Toc322356788"/>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19</w:t>
      </w:r>
      <w:r w:rsidR="00FE5326" w:rsidRPr="00BE2591">
        <w:rPr>
          <w:sz w:val="24"/>
          <w:szCs w:val="24"/>
        </w:rPr>
        <w:fldChar w:fldCharType="end"/>
      </w:r>
      <w:bookmarkEnd w:id="102"/>
      <w:r w:rsidRPr="00BE2591">
        <w:rPr>
          <w:sz w:val="24"/>
          <w:szCs w:val="24"/>
        </w:rPr>
        <w:t>.</w:t>
      </w:r>
      <w:proofErr w:type="gramEnd"/>
      <w:r w:rsidRPr="00BE2591">
        <w:rPr>
          <w:sz w:val="24"/>
          <w:szCs w:val="24"/>
        </w:rPr>
        <w:t xml:space="preserve">  </w:t>
      </w:r>
      <w:proofErr w:type="gramStart"/>
      <w:r w:rsidRPr="00BE2591">
        <w:rPr>
          <w:sz w:val="24"/>
          <w:szCs w:val="24"/>
        </w:rPr>
        <w:t>Singles MLEM reconstruction of the object’s sinogram (top) and tomograph (bottom) after 50 iterations.</w:t>
      </w:r>
      <w:bookmarkEnd w:id="103"/>
      <w:bookmarkEnd w:id="104"/>
      <w:bookmarkEnd w:id="105"/>
      <w:bookmarkEnd w:id="106"/>
      <w:proofErr w:type="gramEnd"/>
    </w:p>
    <w:p w:rsidR="003A5468" w:rsidRPr="00BE2591" w:rsidRDefault="003A5468" w:rsidP="00D22616">
      <w:pPr>
        <w:keepNext/>
        <w:jc w:val="center"/>
        <w:rPr>
          <w:noProof/>
        </w:rPr>
      </w:pPr>
      <w:r w:rsidRPr="00BE2591">
        <w:rPr>
          <w:noProof/>
        </w:rPr>
        <w:lastRenderedPageBreak/>
        <w:drawing>
          <wp:inline distT="0" distB="0" distL="0" distR="0">
            <wp:extent cx="4086560" cy="3593805"/>
            <wp:effectExtent l="19050" t="0" r="9190" b="0"/>
            <wp:docPr id="21" name="Picture 5" descr="C:\Users\aqa\Desktop\Masters_project\Object1\doubles_sino_MLEM_re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qa\Desktop\Masters_project\Object1\doubles_sino_MLEM_recon.jpg"/>
                    <pic:cNvPicPr>
                      <a:picLocks noChangeAspect="1" noChangeArrowheads="1"/>
                    </pic:cNvPicPr>
                  </pic:nvPicPr>
                  <pic:blipFill>
                    <a:blip r:embed="rId44"/>
                    <a:srcRect/>
                    <a:stretch>
                      <a:fillRect/>
                    </a:stretch>
                  </pic:blipFill>
                  <pic:spPr bwMode="auto">
                    <a:xfrm>
                      <a:off x="0" y="0"/>
                      <a:ext cx="4085038" cy="3592466"/>
                    </a:xfrm>
                    <a:prstGeom prst="rect">
                      <a:avLst/>
                    </a:prstGeom>
                    <a:noFill/>
                    <a:ln w="9525">
                      <a:noFill/>
                      <a:miter lim="800000"/>
                      <a:headEnd/>
                      <a:tailEnd/>
                    </a:ln>
                  </pic:spPr>
                </pic:pic>
              </a:graphicData>
            </a:graphic>
          </wp:inline>
        </w:drawing>
      </w:r>
    </w:p>
    <w:p w:rsidR="00D22616" w:rsidRPr="00BE2591" w:rsidRDefault="003A5468" w:rsidP="00D22616">
      <w:pPr>
        <w:keepNext/>
        <w:jc w:val="center"/>
      </w:pPr>
      <w:r w:rsidRPr="00BE2591">
        <w:rPr>
          <w:noProof/>
        </w:rPr>
        <w:drawing>
          <wp:inline distT="0" distB="0" distL="0" distR="0">
            <wp:extent cx="4157452" cy="3444948"/>
            <wp:effectExtent l="19050" t="0" r="0" b="0"/>
            <wp:docPr id="22" name="Picture 6" descr="C:\Users\aqa\Desktop\Masters_project\Object1\doubles_MLEM_recon_dimens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qa\Desktop\Masters_project\Object1\doubles_MLEM_recon_dimensions.jpg"/>
                    <pic:cNvPicPr>
                      <a:picLocks noChangeAspect="1" noChangeArrowheads="1"/>
                    </pic:cNvPicPr>
                  </pic:nvPicPr>
                  <pic:blipFill>
                    <a:blip r:embed="rId45"/>
                    <a:srcRect/>
                    <a:stretch>
                      <a:fillRect/>
                    </a:stretch>
                  </pic:blipFill>
                  <pic:spPr bwMode="auto">
                    <a:xfrm>
                      <a:off x="0" y="0"/>
                      <a:ext cx="4159738" cy="3446842"/>
                    </a:xfrm>
                    <a:prstGeom prst="rect">
                      <a:avLst/>
                    </a:prstGeom>
                    <a:noFill/>
                    <a:ln w="9525">
                      <a:noFill/>
                      <a:miter lim="800000"/>
                      <a:headEnd/>
                      <a:tailEnd/>
                    </a:ln>
                  </pic:spPr>
                </pic:pic>
              </a:graphicData>
            </a:graphic>
          </wp:inline>
        </w:drawing>
      </w:r>
    </w:p>
    <w:p w:rsidR="00D22616" w:rsidRPr="00BE2591" w:rsidRDefault="00D22616" w:rsidP="00D22616">
      <w:pPr>
        <w:pStyle w:val="Caption"/>
        <w:jc w:val="center"/>
        <w:rPr>
          <w:sz w:val="24"/>
          <w:szCs w:val="24"/>
        </w:rPr>
      </w:pPr>
      <w:bookmarkStart w:id="107" w:name="_Ref316311866"/>
      <w:bookmarkStart w:id="108" w:name="_Ref304466010"/>
      <w:bookmarkStart w:id="109" w:name="_Toc305666602"/>
      <w:bookmarkStart w:id="110" w:name="_Toc313625285"/>
      <w:bookmarkStart w:id="111" w:name="_Toc316324081"/>
      <w:bookmarkStart w:id="112" w:name="_Toc322356789"/>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20</w:t>
      </w:r>
      <w:r w:rsidR="00FE5326" w:rsidRPr="00BE2591">
        <w:rPr>
          <w:sz w:val="24"/>
          <w:szCs w:val="24"/>
        </w:rPr>
        <w:fldChar w:fldCharType="end"/>
      </w:r>
      <w:bookmarkEnd w:id="107"/>
      <w:r w:rsidRPr="00BE2591">
        <w:rPr>
          <w:sz w:val="24"/>
          <w:szCs w:val="24"/>
        </w:rPr>
        <w:t>.</w:t>
      </w:r>
      <w:proofErr w:type="gramEnd"/>
      <w:r w:rsidRPr="00BE2591">
        <w:rPr>
          <w:sz w:val="24"/>
          <w:szCs w:val="24"/>
        </w:rPr>
        <w:t xml:space="preserve">  </w:t>
      </w:r>
      <w:bookmarkEnd w:id="108"/>
      <w:bookmarkEnd w:id="109"/>
      <w:proofErr w:type="gramStart"/>
      <w:r w:rsidRPr="00BE2591">
        <w:rPr>
          <w:sz w:val="24"/>
          <w:szCs w:val="24"/>
        </w:rPr>
        <w:t>Doubles MLEM reconstruction of the object’s sinogram (top) and tomograph (bottom) after 50 iterations.</w:t>
      </w:r>
      <w:bookmarkEnd w:id="110"/>
      <w:bookmarkEnd w:id="111"/>
      <w:bookmarkEnd w:id="112"/>
      <w:proofErr w:type="gramEnd"/>
    </w:p>
    <w:p w:rsidR="00D22616" w:rsidRPr="00BE2591" w:rsidRDefault="00D22616" w:rsidP="00B84D4A">
      <w:pPr>
        <w:spacing w:line="360" w:lineRule="auto"/>
        <w:jc w:val="center"/>
      </w:pPr>
      <w:r w:rsidRPr="00BE2591">
        <w:rPr>
          <w:noProof/>
        </w:rPr>
        <w:lastRenderedPageBreak/>
        <w:drawing>
          <wp:inline distT="0" distB="0" distL="0" distR="0">
            <wp:extent cx="4260850" cy="3568700"/>
            <wp:effectExtent l="19050" t="0" r="6350" b="0"/>
            <wp:docPr id="93" name="Picture 159" descr="C:\Users\aqa\Desktop\Masters_project\Object1\MLEM_FM_singles_dist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C:\Users\aqa\Desktop\Masters_project\Object1\MLEM_FM_singles_distance.jpg"/>
                    <pic:cNvPicPr>
                      <a:picLocks noChangeAspect="1" noChangeArrowheads="1"/>
                    </pic:cNvPicPr>
                  </pic:nvPicPr>
                  <pic:blipFill>
                    <a:blip r:embed="rId46"/>
                    <a:srcRect/>
                    <a:stretch>
                      <a:fillRect/>
                    </a:stretch>
                  </pic:blipFill>
                  <pic:spPr bwMode="auto">
                    <a:xfrm>
                      <a:off x="0" y="0"/>
                      <a:ext cx="4256626" cy="3565162"/>
                    </a:xfrm>
                    <a:prstGeom prst="rect">
                      <a:avLst/>
                    </a:prstGeom>
                    <a:noFill/>
                    <a:ln w="9525">
                      <a:noFill/>
                      <a:miter lim="800000"/>
                      <a:headEnd/>
                      <a:tailEnd/>
                    </a:ln>
                  </pic:spPr>
                </pic:pic>
              </a:graphicData>
            </a:graphic>
          </wp:inline>
        </w:drawing>
      </w:r>
      <w:r w:rsidR="003A5468" w:rsidRPr="00BE2591">
        <w:t xml:space="preserve">     </w:t>
      </w:r>
      <w:r w:rsidR="003A5468" w:rsidRPr="00BE2591">
        <w:rPr>
          <w:noProof/>
        </w:rPr>
        <w:t xml:space="preserve"> </w:t>
      </w:r>
      <w:r w:rsidRPr="00BE2591">
        <w:rPr>
          <w:noProof/>
        </w:rPr>
        <w:drawing>
          <wp:inline distT="0" distB="0" distL="0" distR="0">
            <wp:extent cx="4370409" cy="3479800"/>
            <wp:effectExtent l="19050" t="0" r="0" b="0"/>
            <wp:docPr id="94" name="Picture 158" descr="C:\Users\aqa\Desktop\Masters_project\Object1\MLEM_FM_doubles_dist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C:\Users\aqa\Desktop\Masters_project\Object1\MLEM_FM_doubles_distance.jpg"/>
                    <pic:cNvPicPr>
                      <a:picLocks noChangeAspect="1" noChangeArrowheads="1"/>
                    </pic:cNvPicPr>
                  </pic:nvPicPr>
                  <pic:blipFill>
                    <a:blip r:embed="rId47"/>
                    <a:srcRect/>
                    <a:stretch>
                      <a:fillRect/>
                    </a:stretch>
                  </pic:blipFill>
                  <pic:spPr bwMode="auto">
                    <a:xfrm>
                      <a:off x="0" y="0"/>
                      <a:ext cx="4366145" cy="3476405"/>
                    </a:xfrm>
                    <a:prstGeom prst="rect">
                      <a:avLst/>
                    </a:prstGeom>
                    <a:noFill/>
                    <a:ln w="9525">
                      <a:noFill/>
                      <a:miter lim="800000"/>
                      <a:headEnd/>
                      <a:tailEnd/>
                    </a:ln>
                  </pic:spPr>
                </pic:pic>
              </a:graphicData>
            </a:graphic>
          </wp:inline>
        </w:drawing>
      </w:r>
    </w:p>
    <w:p w:rsidR="00D22616" w:rsidRPr="00BE2591" w:rsidRDefault="00D22616" w:rsidP="00D22616">
      <w:pPr>
        <w:pStyle w:val="Caption"/>
        <w:jc w:val="both"/>
        <w:rPr>
          <w:sz w:val="24"/>
          <w:szCs w:val="24"/>
        </w:rPr>
      </w:pPr>
      <w:bookmarkStart w:id="113" w:name="_Ref316311896"/>
      <w:bookmarkStart w:id="114" w:name="_Toc305666603"/>
      <w:bookmarkStart w:id="115" w:name="_Toc313625286"/>
      <w:bookmarkStart w:id="116" w:name="_Toc316324082"/>
      <w:bookmarkStart w:id="117" w:name="_Toc322356790"/>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21</w:t>
      </w:r>
      <w:r w:rsidR="00FE5326" w:rsidRPr="00BE2591">
        <w:rPr>
          <w:sz w:val="24"/>
          <w:szCs w:val="24"/>
        </w:rPr>
        <w:fldChar w:fldCharType="end"/>
      </w:r>
      <w:bookmarkEnd w:id="113"/>
      <w:r w:rsidRPr="00BE2591">
        <w:rPr>
          <w:sz w:val="24"/>
          <w:szCs w:val="24"/>
        </w:rPr>
        <w:t>.</w:t>
      </w:r>
      <w:proofErr w:type="gramEnd"/>
      <w:r w:rsidRPr="00BE2591">
        <w:rPr>
          <w:sz w:val="24"/>
          <w:szCs w:val="24"/>
        </w:rPr>
        <w:t xml:space="preserve">  Overlay of the MLEM tomograph reconstruction for singles (top) and doubles (bottom)</w:t>
      </w:r>
      <w:r w:rsidR="000414D9" w:rsidRPr="00BE2591">
        <w:rPr>
          <w:sz w:val="24"/>
          <w:szCs w:val="24"/>
        </w:rPr>
        <w:t xml:space="preserve"> coincidence</w:t>
      </w:r>
      <w:r w:rsidRPr="00BE2591">
        <w:rPr>
          <w:sz w:val="24"/>
          <w:szCs w:val="24"/>
        </w:rPr>
        <w:t xml:space="preserve"> data.  </w:t>
      </w:r>
      <w:proofErr w:type="gramStart"/>
      <w:r w:rsidRPr="00BE2591">
        <w:rPr>
          <w:sz w:val="24"/>
          <w:szCs w:val="24"/>
        </w:rPr>
        <w:t>Red indicates high values, yellow mid values, and white low values</w:t>
      </w:r>
      <w:r w:rsidR="000414D9" w:rsidRPr="00BE2591">
        <w:rPr>
          <w:sz w:val="24"/>
          <w:szCs w:val="24"/>
        </w:rPr>
        <w:t xml:space="preserve"> of fission sites</w:t>
      </w:r>
      <w:r w:rsidRPr="00BE2591">
        <w:rPr>
          <w:sz w:val="24"/>
          <w:szCs w:val="24"/>
        </w:rPr>
        <w:t>.</w:t>
      </w:r>
      <w:bookmarkEnd w:id="114"/>
      <w:bookmarkEnd w:id="115"/>
      <w:bookmarkEnd w:id="116"/>
      <w:bookmarkEnd w:id="117"/>
      <w:proofErr w:type="gramEnd"/>
      <w:r w:rsidRPr="00BE2591">
        <w:rPr>
          <w:sz w:val="24"/>
          <w:szCs w:val="24"/>
        </w:rPr>
        <w:t xml:space="preserve"> </w:t>
      </w:r>
    </w:p>
    <w:p w:rsidR="00A50B7A" w:rsidRPr="00BE2591" w:rsidRDefault="002558D6" w:rsidP="0076370E">
      <w:pPr>
        <w:spacing w:line="360" w:lineRule="auto"/>
        <w:jc w:val="both"/>
      </w:pPr>
      <w:r w:rsidRPr="00BE2591">
        <w:tab/>
      </w:r>
    </w:p>
    <w:p w:rsidR="002558D6" w:rsidRPr="00BE2591" w:rsidRDefault="002558D6" w:rsidP="00A50B7A">
      <w:pPr>
        <w:spacing w:line="360" w:lineRule="auto"/>
        <w:ind w:firstLine="720"/>
        <w:jc w:val="both"/>
      </w:pPr>
      <w:r w:rsidRPr="00BE2591">
        <w:lastRenderedPageBreak/>
        <w:t xml:space="preserve">Once it was determined that there was HEU and DU present, the doubles tomograph in </w:t>
      </w:r>
      <w:fldSimple w:instr=" REF _Ref316311866 \h  \* MERGEFORMAT ">
        <w:r w:rsidR="00300001" w:rsidRPr="00BE2591">
          <w:t xml:space="preserve">Figure </w:t>
        </w:r>
        <w:r w:rsidR="00300001" w:rsidRPr="00BE2591">
          <w:rPr>
            <w:noProof/>
          </w:rPr>
          <w:t>20</w:t>
        </w:r>
      </w:fldSimple>
      <w:r w:rsidRPr="00BE2591">
        <w:t xml:space="preserve"> was used to determine the boundary between these two material regions. The FBP and MLEM transmission images could not be used for this purpose because of the similar attenuation coefficients of DU and HEU, and thus </w:t>
      </w:r>
      <w:r w:rsidR="0088481B" w:rsidRPr="00BE2591">
        <w:t>to determine the outer radius of HEU, the outer radius of the doubles tomograph was examined as follows.  A sli</w:t>
      </w:r>
      <w:r w:rsidRPr="00BE2591">
        <w:t>ce of the doubles tomograph was taken at the centerline</w:t>
      </w:r>
      <w:r w:rsidR="0088481B" w:rsidRPr="00BE2591">
        <w:t xml:space="preserve"> (i.e. slot 90)</w:t>
      </w:r>
      <w:r w:rsidRPr="00BE2591">
        <w:t xml:space="preserve"> </w:t>
      </w:r>
      <w:r w:rsidR="0088481B" w:rsidRPr="00BE2591">
        <w:t>which formed a plot of doubles counts against detector slot (</w:t>
      </w:r>
      <w:fldSimple w:instr=" REF _Ref321673374 \h  \* MERGEFORMAT ">
        <w:r w:rsidR="00300001" w:rsidRPr="00BE2591">
          <w:t xml:space="preserve">Figure </w:t>
        </w:r>
        <w:r w:rsidR="00300001" w:rsidRPr="00BE2591">
          <w:rPr>
            <w:noProof/>
          </w:rPr>
          <w:t>22</w:t>
        </w:r>
      </w:fldSimple>
      <w:r w:rsidR="0088481B" w:rsidRPr="00BE2591">
        <w:t>).  The radius was then approximated to be halfway between the maximum</w:t>
      </w:r>
      <w:r w:rsidR="00F3457A" w:rsidRPr="00BE2591">
        <w:t xml:space="preserve"> amount of </w:t>
      </w:r>
      <w:r w:rsidR="0088481B" w:rsidRPr="00BE2591">
        <w:t xml:space="preserve">doubles </w:t>
      </w:r>
      <w:r w:rsidR="00F3457A" w:rsidRPr="00BE2591">
        <w:t>(</w:t>
      </w:r>
      <w:r w:rsidR="0088481B" w:rsidRPr="00BE2591">
        <w:t>corresponding to HEU</w:t>
      </w:r>
      <w:r w:rsidR="00F3457A" w:rsidRPr="00BE2591">
        <w:t>)</w:t>
      </w:r>
      <w:r w:rsidR="0088481B" w:rsidRPr="00BE2591">
        <w:t xml:space="preserve"> and </w:t>
      </w:r>
      <w:r w:rsidR="00A0132B" w:rsidRPr="00BE2591">
        <w:t xml:space="preserve">near </w:t>
      </w:r>
      <w:r w:rsidR="00F3457A" w:rsidRPr="00BE2591">
        <w:t>zero doubles (</w:t>
      </w:r>
      <w:r w:rsidR="0088481B" w:rsidRPr="00BE2591">
        <w:t>corresponding to DU</w:t>
      </w:r>
      <w:r w:rsidR="00F3457A" w:rsidRPr="00BE2591">
        <w:t>)</w:t>
      </w:r>
      <w:r w:rsidR="0088481B" w:rsidRPr="00BE2591">
        <w:t>, as this approximated t</w:t>
      </w:r>
      <w:r w:rsidR="00F3457A" w:rsidRPr="00BE2591">
        <w:t>he location of slope change</w:t>
      </w:r>
      <w:r w:rsidR="0088481B" w:rsidRPr="00BE2591">
        <w:t xml:space="preserve">.  </w:t>
      </w:r>
      <w:r w:rsidR="004C05E6" w:rsidRPr="00BE2591">
        <w:t>Du</w:t>
      </w:r>
      <w:r w:rsidR="00D952C3" w:rsidRPr="00BE2591">
        <w:t>e to the fact that</w:t>
      </w:r>
      <w:r w:rsidR="004C05E6" w:rsidRPr="00BE2591">
        <w:t xml:space="preserve"> HEU formed a cylinder, there were two such locations</w:t>
      </w:r>
      <w:r w:rsidR="003574F9" w:rsidRPr="00BE2591">
        <w:t xml:space="preserve"> on the abscissa</w:t>
      </w:r>
      <w:r w:rsidR="00D952C3" w:rsidRPr="00BE2591">
        <w:t xml:space="preserve"> (</w:t>
      </w:r>
      <w:r w:rsidR="004C05E6" w:rsidRPr="00BE2591">
        <w:t>54 and 127</w:t>
      </w:r>
      <w:r w:rsidR="00A0132B" w:rsidRPr="00BE2591">
        <w:t>)</w:t>
      </w:r>
      <w:r w:rsidR="004C05E6" w:rsidRPr="00BE2591">
        <w:t xml:space="preserve">; </w:t>
      </w:r>
      <w:r w:rsidR="00D952C3" w:rsidRPr="00BE2591">
        <w:t xml:space="preserve">converting these into cm </w:t>
      </w:r>
      <w:r w:rsidR="00311136" w:rsidRPr="00BE2591">
        <w:t>(through divi</w:t>
      </w:r>
      <w:r w:rsidR="007203B1" w:rsidRPr="00BE2591">
        <w:t>ding</w:t>
      </w:r>
      <w:r w:rsidR="00D952C3" w:rsidRPr="00BE2591">
        <w:t xml:space="preserve"> by 6</w:t>
      </w:r>
      <w:r w:rsidR="00311136" w:rsidRPr="00BE2591">
        <w:t>)</w:t>
      </w:r>
      <w:r w:rsidR="00D952C3" w:rsidRPr="00BE2591">
        <w:t xml:space="preserve"> and then averaging the two together </w:t>
      </w:r>
      <w:r w:rsidR="004C05E6" w:rsidRPr="00BE2591">
        <w:t>yield</w:t>
      </w:r>
      <w:r w:rsidR="00D952C3" w:rsidRPr="00BE2591">
        <w:t>ed</w:t>
      </w:r>
      <w:r w:rsidR="004C05E6" w:rsidRPr="00BE2591">
        <w:t xml:space="preserve"> an outer radius of HEU of 6.08 cm. </w:t>
      </w:r>
    </w:p>
    <w:p w:rsidR="00F02528" w:rsidRPr="00BE2591" w:rsidRDefault="00F02528" w:rsidP="00A50B7A">
      <w:pPr>
        <w:spacing w:line="360" w:lineRule="auto"/>
        <w:ind w:firstLine="720"/>
        <w:jc w:val="both"/>
      </w:pPr>
    </w:p>
    <w:p w:rsidR="00F02528" w:rsidRPr="00BE2591" w:rsidRDefault="00F02528" w:rsidP="00A50B7A">
      <w:pPr>
        <w:spacing w:line="360" w:lineRule="auto"/>
        <w:ind w:firstLine="720"/>
        <w:jc w:val="both"/>
      </w:pPr>
    </w:p>
    <w:p w:rsidR="004C05E6" w:rsidRPr="00BE2591" w:rsidRDefault="00496D5E" w:rsidP="004C05E6">
      <w:pPr>
        <w:keepNext/>
        <w:spacing w:line="360" w:lineRule="auto"/>
        <w:jc w:val="center"/>
      </w:pPr>
      <w:r w:rsidRPr="00BE2591">
        <w:rPr>
          <w:noProof/>
        </w:rPr>
        <w:drawing>
          <wp:inline distT="0" distB="0" distL="0" distR="0">
            <wp:extent cx="4969667" cy="3838354"/>
            <wp:effectExtent l="19050" t="0" r="2383" b="0"/>
            <wp:docPr id="35" name="Picture 12" descr="C:\Users\aqa\Desktop\Masters_project\Object1\final_run\HEU_DU_bound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qa\Desktop\Masters_project\Object1\final_run\HEU_DU_boundary.jpg"/>
                    <pic:cNvPicPr>
                      <a:picLocks noChangeAspect="1" noChangeArrowheads="1"/>
                    </pic:cNvPicPr>
                  </pic:nvPicPr>
                  <pic:blipFill>
                    <a:blip r:embed="rId48"/>
                    <a:srcRect/>
                    <a:stretch>
                      <a:fillRect/>
                    </a:stretch>
                  </pic:blipFill>
                  <pic:spPr bwMode="auto">
                    <a:xfrm>
                      <a:off x="0" y="0"/>
                      <a:ext cx="4988716" cy="3853067"/>
                    </a:xfrm>
                    <a:prstGeom prst="rect">
                      <a:avLst/>
                    </a:prstGeom>
                    <a:noFill/>
                    <a:ln w="9525">
                      <a:noFill/>
                      <a:miter lim="800000"/>
                      <a:headEnd/>
                      <a:tailEnd/>
                    </a:ln>
                  </pic:spPr>
                </pic:pic>
              </a:graphicData>
            </a:graphic>
          </wp:inline>
        </w:drawing>
      </w:r>
    </w:p>
    <w:p w:rsidR="004C05E6" w:rsidRPr="00BE2591" w:rsidRDefault="004C05E6" w:rsidP="00D32EDC">
      <w:pPr>
        <w:pStyle w:val="Caption"/>
        <w:jc w:val="both"/>
        <w:rPr>
          <w:sz w:val="24"/>
          <w:szCs w:val="24"/>
        </w:rPr>
      </w:pPr>
      <w:bookmarkStart w:id="118" w:name="_Ref321673374"/>
      <w:bookmarkStart w:id="119" w:name="_Toc322356791"/>
      <w:proofErr w:type="gramStart"/>
      <w:r w:rsidRPr="00BE2591">
        <w:rPr>
          <w:sz w:val="24"/>
          <w:szCs w:val="24"/>
        </w:rPr>
        <w:t xml:space="preserve">Figure </w:t>
      </w:r>
      <w:r w:rsidR="00FE5326" w:rsidRPr="00BE2591">
        <w:rPr>
          <w:sz w:val="24"/>
          <w:szCs w:val="24"/>
        </w:rPr>
        <w:fldChar w:fldCharType="begin"/>
      </w:r>
      <w:r w:rsidRPr="00BE2591">
        <w:rPr>
          <w:sz w:val="24"/>
          <w:szCs w:val="24"/>
        </w:rPr>
        <w:instrText xml:space="preserve"> SEQ Figure \* ARABIC </w:instrText>
      </w:r>
      <w:r w:rsidR="00FE5326" w:rsidRPr="00BE2591">
        <w:rPr>
          <w:sz w:val="24"/>
          <w:szCs w:val="24"/>
        </w:rPr>
        <w:fldChar w:fldCharType="separate"/>
      </w:r>
      <w:r w:rsidR="00300001" w:rsidRPr="00BE2591">
        <w:rPr>
          <w:noProof/>
          <w:sz w:val="24"/>
          <w:szCs w:val="24"/>
        </w:rPr>
        <w:t>22</w:t>
      </w:r>
      <w:r w:rsidR="00FE5326" w:rsidRPr="00BE2591">
        <w:rPr>
          <w:sz w:val="24"/>
          <w:szCs w:val="24"/>
        </w:rPr>
        <w:fldChar w:fldCharType="end"/>
      </w:r>
      <w:bookmarkEnd w:id="118"/>
      <w:r w:rsidRPr="00BE2591">
        <w:rPr>
          <w:sz w:val="24"/>
          <w:szCs w:val="24"/>
        </w:rPr>
        <w:t>.</w:t>
      </w:r>
      <w:proofErr w:type="gramEnd"/>
      <w:r w:rsidRPr="00BE2591">
        <w:rPr>
          <w:sz w:val="24"/>
          <w:szCs w:val="24"/>
        </w:rPr>
        <w:t xml:space="preserve">  Centerline slice of the MLEM fission reconstruction doubles tomograph with the two peaks corresponding to the cylindrical region of HEU shielded on the outside by a region of DU.  This plot was used to determine the radius of HEU in Object 1.</w:t>
      </w:r>
      <w:bookmarkEnd w:id="119"/>
    </w:p>
    <w:p w:rsidR="004C05E6" w:rsidRPr="00BE2591" w:rsidRDefault="004C05E6" w:rsidP="0076370E">
      <w:pPr>
        <w:spacing w:line="360" w:lineRule="auto"/>
        <w:jc w:val="both"/>
      </w:pPr>
    </w:p>
    <w:p w:rsidR="0076370E" w:rsidRPr="00BE2591" w:rsidRDefault="0076370E" w:rsidP="0076370E">
      <w:pPr>
        <w:pStyle w:val="Heading3"/>
        <w:spacing w:before="0"/>
        <w:rPr>
          <w:rFonts w:ascii="Times New Roman" w:hAnsi="Times New Roman" w:cs="Times New Roman"/>
          <w:color w:val="auto"/>
        </w:rPr>
      </w:pPr>
      <w:bookmarkStart w:id="120" w:name="_Toc322357145"/>
      <w:r w:rsidRPr="00BE2591">
        <w:rPr>
          <w:rFonts w:ascii="Times New Roman" w:hAnsi="Times New Roman" w:cs="Times New Roman"/>
          <w:color w:val="auto"/>
        </w:rPr>
        <w:lastRenderedPageBreak/>
        <w:t>Synthesis of Neutron and Photon Data into an Initial Estimate of Object 1</w:t>
      </w:r>
      <w:bookmarkEnd w:id="120"/>
    </w:p>
    <w:p w:rsidR="00DC79A0" w:rsidRPr="00BE2591" w:rsidRDefault="00DC79A0" w:rsidP="00DC79A0"/>
    <w:p w:rsidR="00F76E35" w:rsidRPr="00BE2591" w:rsidRDefault="0076370E" w:rsidP="00F76E35">
      <w:pPr>
        <w:spacing w:line="360" w:lineRule="auto"/>
        <w:ind w:firstLine="720"/>
        <w:jc w:val="both"/>
      </w:pPr>
      <w:r w:rsidRPr="00BE2591">
        <w:t xml:space="preserve">Synthesis of the gamma and neutron information gathered thus far led to </w:t>
      </w:r>
      <w:r w:rsidR="00F76E35" w:rsidRPr="00BE2591">
        <w:t>the formation of a guess</w:t>
      </w:r>
      <w:r w:rsidRPr="00BE2591">
        <w:t xml:space="preserve"> of the geometry and composition of Object 1</w:t>
      </w:r>
      <w:r w:rsidR="00D32EDC" w:rsidRPr="00BE2591">
        <w:t xml:space="preserve">, which </w:t>
      </w:r>
      <w:r w:rsidR="00F76E35" w:rsidRPr="00BE2591">
        <w:t xml:space="preserve">was </w:t>
      </w:r>
      <w:r w:rsidR="00D9091C" w:rsidRPr="00BE2591">
        <w:t xml:space="preserve">which was the basis for a </w:t>
      </w:r>
      <w:r w:rsidR="00D32EDC" w:rsidRPr="00BE2591">
        <w:t>MCNP-PoliMi model</w:t>
      </w:r>
      <w:r w:rsidR="00F76E35" w:rsidRPr="00BE2591">
        <w:t xml:space="preserve">.  </w:t>
      </w:r>
      <w:r w:rsidRPr="00BE2591">
        <w:t xml:space="preserve">This </w:t>
      </w:r>
      <w:r w:rsidR="002E0D45" w:rsidRPr="00BE2591">
        <w:t>geometry</w:t>
      </w:r>
      <w:r w:rsidRPr="00BE2591">
        <w:t xml:space="preserve"> was</w:t>
      </w:r>
      <w:r w:rsidR="002E0D45" w:rsidRPr="00BE2591">
        <w:t xml:space="preserve"> constructed</w:t>
      </w:r>
      <w:r w:rsidRPr="00BE2591">
        <w:t xml:space="preserve"> as follows: a central void inside of </w:t>
      </w:r>
      <w:r w:rsidR="009461B5" w:rsidRPr="00BE2591">
        <w:t>HEU</w:t>
      </w:r>
      <w:r w:rsidR="00BE4D0F" w:rsidRPr="00BE2591">
        <w:t xml:space="preserve"> (enrichment unknown)</w:t>
      </w:r>
      <w:r w:rsidR="009461B5" w:rsidRPr="00BE2591">
        <w:t xml:space="preserve">, </w:t>
      </w:r>
      <w:r w:rsidR="002E0D45" w:rsidRPr="00BE2591">
        <w:t xml:space="preserve">which was inside of DU (0.2 wt% </w:t>
      </w:r>
      <w:r w:rsidR="002E0D45" w:rsidRPr="00BE2591">
        <w:rPr>
          <w:vertAlign w:val="superscript"/>
        </w:rPr>
        <w:t>235</w:t>
      </w:r>
      <w:r w:rsidR="002E0D45" w:rsidRPr="00BE2591">
        <w:t xml:space="preserve">U) and </w:t>
      </w:r>
      <w:r w:rsidRPr="00BE2591">
        <w:t>polyethylene</w:t>
      </w:r>
      <w:r w:rsidR="002E0D45" w:rsidRPr="00BE2591">
        <w:t xml:space="preserve"> material regions (</w:t>
      </w:r>
      <w:fldSimple w:instr=" REF _Ref321743380 \h  \* MERGEFORMAT ">
        <w:r w:rsidR="00300001" w:rsidRPr="00BE2591">
          <w:t xml:space="preserve">Figure </w:t>
        </w:r>
        <w:r w:rsidR="00300001" w:rsidRPr="00BE2591">
          <w:rPr>
            <w:noProof/>
          </w:rPr>
          <w:t>23</w:t>
        </w:r>
      </w:fldSimple>
      <w:r w:rsidR="002E0D45" w:rsidRPr="00BE2591">
        <w:t>)</w:t>
      </w:r>
      <w:r w:rsidR="00F76E35" w:rsidRPr="00BE2591">
        <w:t xml:space="preserve">. </w:t>
      </w:r>
    </w:p>
    <w:p w:rsidR="00A8585C" w:rsidRPr="00BE2591" w:rsidRDefault="00F76E35" w:rsidP="00A8585C">
      <w:pPr>
        <w:spacing w:line="360" w:lineRule="auto"/>
        <w:ind w:firstLine="720"/>
        <w:jc w:val="both"/>
      </w:pPr>
      <w:r w:rsidRPr="00BE2591">
        <w:t xml:space="preserve">To quantify the unknown enrichment of the HEU region, an interpolation process needed to be conducted.  This will be further detailed in the next section, but this process required the creation of four MCNP-PoliMi models were created of varying enrichment: 40, 60, 80, and 93 wt% </w:t>
      </w:r>
      <w:r w:rsidRPr="00BE2591">
        <w:rPr>
          <w:vertAlign w:val="superscript"/>
        </w:rPr>
        <w:t>235</w:t>
      </w:r>
      <w:r w:rsidRPr="00BE2591">
        <w:t xml:space="preserve">U.  The reference </w:t>
      </w:r>
      <w:r w:rsidR="00D9091C" w:rsidRPr="00BE2591">
        <w:t xml:space="preserve">time coincidence distribution </w:t>
      </w:r>
      <w:r w:rsidRPr="00BE2591">
        <w:t xml:space="preserve">data could then be compared to </w:t>
      </w:r>
      <w:r w:rsidR="00D9091C" w:rsidRPr="00BE2591">
        <w:t>that from</w:t>
      </w:r>
      <w:r w:rsidRPr="00BE2591">
        <w:t xml:space="preserve"> four models to determine an estimate of the enrichment of the HEU present in Object 1.  </w:t>
      </w:r>
    </w:p>
    <w:p w:rsidR="00A8585C" w:rsidRPr="00BE2591" w:rsidRDefault="00A8585C" w:rsidP="00A8585C">
      <w:pPr>
        <w:spacing w:line="360" w:lineRule="auto"/>
        <w:jc w:val="center"/>
      </w:pPr>
    </w:p>
    <w:p w:rsidR="00A8585C" w:rsidRPr="00BE2591" w:rsidRDefault="00A8585C" w:rsidP="00A8585C">
      <w:pPr>
        <w:spacing w:line="360" w:lineRule="auto"/>
        <w:jc w:val="center"/>
      </w:pPr>
      <w:r w:rsidRPr="00BE2591">
        <w:rPr>
          <w:noProof/>
        </w:rPr>
        <w:drawing>
          <wp:inline distT="0" distB="0" distL="0" distR="0">
            <wp:extent cx="3691713" cy="2879535"/>
            <wp:effectExtent l="19050" t="0" r="3987" b="0"/>
            <wp:docPr id="15" name="Picture 1" descr="C:\Users\aqa\Desktop\Masters_project\Object1\final_run\mcnp_im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qa\Desktop\Masters_project\Object1\final_run\mcnp_image_2.jpg"/>
                    <pic:cNvPicPr>
                      <a:picLocks noChangeAspect="1" noChangeArrowheads="1"/>
                    </pic:cNvPicPr>
                  </pic:nvPicPr>
                  <pic:blipFill>
                    <a:blip r:embed="rId49"/>
                    <a:srcRect/>
                    <a:stretch>
                      <a:fillRect/>
                    </a:stretch>
                  </pic:blipFill>
                  <pic:spPr bwMode="auto">
                    <a:xfrm>
                      <a:off x="0" y="0"/>
                      <a:ext cx="3701414" cy="2887102"/>
                    </a:xfrm>
                    <a:prstGeom prst="rect">
                      <a:avLst/>
                    </a:prstGeom>
                    <a:noFill/>
                    <a:ln w="9525">
                      <a:noFill/>
                      <a:miter lim="800000"/>
                      <a:headEnd/>
                      <a:tailEnd/>
                    </a:ln>
                  </pic:spPr>
                </pic:pic>
              </a:graphicData>
            </a:graphic>
          </wp:inline>
        </w:drawing>
      </w:r>
    </w:p>
    <w:p w:rsidR="00A8585C" w:rsidRPr="00BE2591" w:rsidRDefault="00A8585C" w:rsidP="00A8585C">
      <w:pPr>
        <w:pStyle w:val="Caption"/>
        <w:jc w:val="both"/>
        <w:rPr>
          <w:sz w:val="24"/>
        </w:rPr>
      </w:pPr>
      <w:bookmarkStart w:id="121" w:name="_Ref321743380"/>
      <w:bookmarkStart w:id="122" w:name="_Toc322356792"/>
      <w:proofErr w:type="gramStart"/>
      <w:r w:rsidRPr="00BE2591">
        <w:rPr>
          <w:sz w:val="24"/>
        </w:rPr>
        <w:t xml:space="preserve">Figure </w:t>
      </w:r>
      <w:r w:rsidR="00FE5326" w:rsidRPr="00BE2591">
        <w:rPr>
          <w:sz w:val="24"/>
        </w:rPr>
        <w:fldChar w:fldCharType="begin"/>
      </w:r>
      <w:r w:rsidRPr="00BE2591">
        <w:rPr>
          <w:sz w:val="24"/>
        </w:rPr>
        <w:instrText xml:space="preserve"> SEQ Figure \* ARABIC </w:instrText>
      </w:r>
      <w:r w:rsidR="00FE5326" w:rsidRPr="00BE2591">
        <w:rPr>
          <w:sz w:val="24"/>
        </w:rPr>
        <w:fldChar w:fldCharType="separate"/>
      </w:r>
      <w:r w:rsidR="00300001" w:rsidRPr="00BE2591">
        <w:rPr>
          <w:noProof/>
          <w:sz w:val="24"/>
        </w:rPr>
        <w:t>23</w:t>
      </w:r>
      <w:r w:rsidR="00FE5326" w:rsidRPr="00BE2591">
        <w:rPr>
          <w:sz w:val="24"/>
        </w:rPr>
        <w:fldChar w:fldCharType="end"/>
      </w:r>
      <w:bookmarkEnd w:id="121"/>
      <w:r w:rsidRPr="00BE2591">
        <w:rPr>
          <w:sz w:val="24"/>
        </w:rPr>
        <w:t>.</w:t>
      </w:r>
      <w:proofErr w:type="gramEnd"/>
      <w:r w:rsidRPr="00BE2591">
        <w:rPr>
          <w:sz w:val="24"/>
        </w:rPr>
        <w:t xml:space="preserve">  MCNP-PoliMi geometry, with void (white), HEU (blue), DU (red), and polyethylene (dark red) material regions shown.  The stainless steel measurement table is also illustrated (green).</w:t>
      </w:r>
      <w:bookmarkEnd w:id="122"/>
      <w:r w:rsidRPr="00BE2591">
        <w:rPr>
          <w:sz w:val="24"/>
        </w:rPr>
        <w:t xml:space="preserve"> </w:t>
      </w:r>
    </w:p>
    <w:p w:rsidR="004C691B" w:rsidRPr="00BE2591" w:rsidRDefault="004C691B" w:rsidP="00F76E35">
      <w:pPr>
        <w:spacing w:line="360" w:lineRule="auto"/>
        <w:ind w:firstLine="720"/>
        <w:jc w:val="both"/>
      </w:pPr>
    </w:p>
    <w:p w:rsidR="00F02528" w:rsidRPr="00BE2591" w:rsidRDefault="00F02528" w:rsidP="00F76E35">
      <w:pPr>
        <w:spacing w:line="360" w:lineRule="auto"/>
        <w:ind w:firstLine="720"/>
        <w:jc w:val="both"/>
      </w:pPr>
    </w:p>
    <w:p w:rsidR="0000559E" w:rsidRPr="00BE2591" w:rsidRDefault="00045951" w:rsidP="00F03060">
      <w:pPr>
        <w:pStyle w:val="Heading2"/>
        <w:jc w:val="center"/>
        <w:rPr>
          <w:rFonts w:ascii="Times New Roman" w:hAnsi="Times New Roman" w:cs="Times New Roman"/>
          <w:color w:val="auto"/>
          <w:sz w:val="28"/>
          <w:szCs w:val="28"/>
        </w:rPr>
      </w:pPr>
      <w:bookmarkStart w:id="123" w:name="_Toc322357146"/>
      <w:r w:rsidRPr="00BE2591">
        <w:rPr>
          <w:rFonts w:ascii="Times New Roman" w:hAnsi="Times New Roman" w:cs="Times New Roman"/>
          <w:color w:val="auto"/>
          <w:sz w:val="28"/>
          <w:szCs w:val="28"/>
        </w:rPr>
        <w:lastRenderedPageBreak/>
        <w:t>Interpolation</w:t>
      </w:r>
      <w:r w:rsidR="00F76E35" w:rsidRPr="00BE2591">
        <w:rPr>
          <w:rFonts w:ascii="Times New Roman" w:hAnsi="Times New Roman" w:cs="Times New Roman"/>
          <w:color w:val="auto"/>
          <w:sz w:val="28"/>
          <w:szCs w:val="28"/>
        </w:rPr>
        <w:t xml:space="preserve"> </w:t>
      </w:r>
      <w:r w:rsidRPr="00BE2591">
        <w:rPr>
          <w:rFonts w:ascii="Times New Roman" w:hAnsi="Times New Roman" w:cs="Times New Roman"/>
          <w:color w:val="auto"/>
          <w:sz w:val="28"/>
          <w:szCs w:val="28"/>
        </w:rPr>
        <w:t>for HEU Enrichment Determination</w:t>
      </w:r>
      <w:bookmarkEnd w:id="123"/>
    </w:p>
    <w:p w:rsidR="0000559E" w:rsidRPr="00BE2591" w:rsidRDefault="0000559E" w:rsidP="00B86080">
      <w:pPr>
        <w:pStyle w:val="Heading3"/>
        <w:spacing w:before="0" w:line="360" w:lineRule="auto"/>
        <w:rPr>
          <w:rFonts w:ascii="Times New Roman" w:hAnsi="Times New Roman" w:cs="Times New Roman"/>
          <w:color w:val="auto"/>
        </w:rPr>
      </w:pPr>
      <w:bookmarkStart w:id="124" w:name="_Toc316324026"/>
    </w:p>
    <w:p w:rsidR="0000559E" w:rsidRPr="00BE2591" w:rsidRDefault="0000559E" w:rsidP="00F03060">
      <w:pPr>
        <w:pStyle w:val="Heading3"/>
        <w:spacing w:before="0"/>
        <w:rPr>
          <w:rFonts w:ascii="Times New Roman" w:hAnsi="Times New Roman" w:cs="Times New Roman"/>
          <w:color w:val="auto"/>
        </w:rPr>
      </w:pPr>
      <w:bookmarkStart w:id="125" w:name="_Toc322357147"/>
      <w:r w:rsidRPr="00BE2591">
        <w:rPr>
          <w:rFonts w:ascii="Times New Roman" w:hAnsi="Times New Roman" w:cs="Times New Roman"/>
          <w:color w:val="auto"/>
        </w:rPr>
        <w:t>Time Distribution of Coincidences between Detectors and Source Pixels</w:t>
      </w:r>
      <w:bookmarkEnd w:id="124"/>
      <w:bookmarkEnd w:id="125"/>
      <w:r w:rsidRPr="00BE2591">
        <w:rPr>
          <w:rFonts w:ascii="Times New Roman" w:hAnsi="Times New Roman" w:cs="Times New Roman"/>
          <w:color w:val="auto"/>
        </w:rPr>
        <w:t xml:space="preserve"> </w:t>
      </w:r>
    </w:p>
    <w:p w:rsidR="00DC79A0" w:rsidRPr="00BE2591" w:rsidRDefault="00DC79A0" w:rsidP="00DC79A0"/>
    <w:p w:rsidR="00A8585C" w:rsidRPr="00BE2591" w:rsidRDefault="00F76E35" w:rsidP="00F02528">
      <w:pPr>
        <w:spacing w:line="360" w:lineRule="auto"/>
        <w:ind w:firstLine="720"/>
        <w:jc w:val="both"/>
      </w:pPr>
      <w:r w:rsidRPr="00BE2591">
        <w:t>Once the four MCNP-PoliMi models of varying enrichment had been created, the first step in the interpolation process for HEU enrichment determination was to examine the time distribution of coincidences betwee</w:t>
      </w:r>
      <w:r w:rsidR="00D9091C" w:rsidRPr="00BE2591">
        <w:t>n detectors and source pixels, k</w:t>
      </w:r>
      <w:r w:rsidR="008264A4" w:rsidRPr="00BE2591">
        <w:t xml:space="preserve">nown as </w:t>
      </w:r>
      <w:r w:rsidR="00D9091C" w:rsidRPr="00BE2591">
        <w:t>time-of-flight (TOF) distribution</w:t>
      </w:r>
      <w:r w:rsidR="008264A4" w:rsidRPr="00BE2591">
        <w:t>s</w:t>
      </w:r>
      <w:r w:rsidR="00D9091C" w:rsidRPr="00BE2591">
        <w:t>.  T</w:t>
      </w:r>
      <w:r w:rsidR="0000559E" w:rsidRPr="00BE2591">
        <w:t>he time distribution</w:t>
      </w:r>
      <w:r w:rsidR="008264A4" w:rsidRPr="00BE2591">
        <w:t>s</w:t>
      </w:r>
      <w:r w:rsidR="0000559E" w:rsidRPr="00BE2591">
        <w:t xml:space="preserve"> of coincidences between the detectors and </w:t>
      </w:r>
      <w:r w:rsidR="008264A4" w:rsidRPr="00BE2591">
        <w:t xml:space="preserve">each </w:t>
      </w:r>
      <w:r w:rsidR="0000559E" w:rsidRPr="00BE2591">
        <w:t>source pixel</w:t>
      </w:r>
      <w:r w:rsidR="008264A4" w:rsidRPr="00BE2591">
        <w:t xml:space="preserve"> were </w:t>
      </w:r>
      <w:r w:rsidR="0000559E" w:rsidRPr="00BE2591">
        <w:t xml:space="preserve">generated using the singles and doubles </w:t>
      </w:r>
      <w:r w:rsidR="00D9091C" w:rsidRPr="00BE2591">
        <w:t>from</w:t>
      </w:r>
      <w:r w:rsidR="0000559E" w:rsidRPr="00BE2591">
        <w:t xml:space="preserve"> the induced fission radiation detectors</w:t>
      </w:r>
      <w:r w:rsidR="00964118" w:rsidRPr="00BE2591">
        <w:t xml:space="preserve">.  </w:t>
      </w:r>
      <w:r w:rsidR="0000559E" w:rsidRPr="00BE2591">
        <w:t>These plots consist</w:t>
      </w:r>
      <w:r w:rsidR="00045951" w:rsidRPr="00BE2591">
        <w:t>ed</w:t>
      </w:r>
      <w:r w:rsidR="0000559E" w:rsidRPr="00BE2591">
        <w:t xml:space="preserve"> of the sum of the</w:t>
      </w:r>
      <w:r w:rsidR="00964118" w:rsidRPr="00BE2591">
        <w:t xml:space="preserve"> </w:t>
      </w:r>
      <w:r w:rsidR="0000559E" w:rsidRPr="00BE2591">
        <w:t xml:space="preserve">number of </w:t>
      </w:r>
      <w:r w:rsidR="00D9091C" w:rsidRPr="00BE2591">
        <w:t>all coincidences</w:t>
      </w:r>
      <w:r w:rsidR="0000559E" w:rsidRPr="00BE2591">
        <w:t xml:space="preserve"> </w:t>
      </w:r>
      <w:r w:rsidR="008264A4" w:rsidRPr="00BE2591">
        <w:t>(</w:t>
      </w:r>
      <w:r w:rsidR="0000559E" w:rsidRPr="00BE2591">
        <w:t>over all rotations</w:t>
      </w:r>
      <w:r w:rsidR="008264A4" w:rsidRPr="00BE2591">
        <w:t>)</w:t>
      </w:r>
      <w:r w:rsidR="0000559E" w:rsidRPr="00BE2591">
        <w:t xml:space="preserve"> versus </w:t>
      </w:r>
      <w:r w:rsidR="00A8585C" w:rsidRPr="00BE2591">
        <w:t xml:space="preserve">the time they were detected, with one graph for each of the sixteen detector pixels.  For each pixel, the four models of varying enrichment and the reference data were plotted, yielding five curves per figure.   An example of such a plot can be seen in </w:t>
      </w:r>
      <w:fldSimple w:instr=" REF _Ref321744765 \h  \* MERGEFORMAT ">
        <w:r w:rsidR="00300001" w:rsidRPr="00BE2591">
          <w:t xml:space="preserve">Figure </w:t>
        </w:r>
        <w:r w:rsidR="00300001" w:rsidRPr="00BE2591">
          <w:rPr>
            <w:noProof/>
          </w:rPr>
          <w:t>24</w:t>
        </w:r>
      </w:fldSimple>
      <w:r w:rsidR="00A8585C" w:rsidRPr="00BE2591">
        <w:t xml:space="preserve">, which shows the TOF plot from pixel 9 to illustrate this point. </w:t>
      </w:r>
    </w:p>
    <w:p w:rsidR="006F7BED" w:rsidRPr="00BE2591" w:rsidRDefault="006F7BED" w:rsidP="006F7BED">
      <w:pPr>
        <w:spacing w:line="360" w:lineRule="auto"/>
        <w:ind w:firstLine="720"/>
        <w:jc w:val="both"/>
      </w:pPr>
    </w:p>
    <w:p w:rsidR="00C37B6D" w:rsidRPr="00BE2591" w:rsidRDefault="00FE5326" w:rsidP="00C37B6D">
      <w:pPr>
        <w:spacing w:line="360" w:lineRule="auto"/>
        <w:jc w:val="center"/>
      </w:pPr>
      <w:r w:rsidRPr="00BE2591">
        <w:rPr>
          <w:noProof/>
        </w:rPr>
        <w:pict>
          <v:shape id="_x0000_s1085" type="#_x0000_t202" style="position:absolute;left:0;text-align:left;margin-left:132.85pt;margin-top:73.85pt;width:24.8pt;height:19.85pt;z-index:251703296;mso-height-percent:200;mso-height-percent:200;mso-width-relative:margin;mso-height-relative:margin" filled="f" stroked="f">
            <v:textbox style="mso-next-textbox:#_x0000_s1085;mso-fit-shape-to-text:t">
              <w:txbxContent>
                <w:p w:rsidR="00385C1A" w:rsidRPr="008F69C3" w:rsidRDefault="00385C1A" w:rsidP="00C37B6D">
                  <w:proofErr w:type="gramStart"/>
                  <w:r>
                    <w:rPr>
                      <w:b/>
                      <w:sz w:val="22"/>
                    </w:rPr>
                    <w:t>γ</w:t>
                  </w:r>
                  <w:proofErr w:type="gramEnd"/>
                </w:p>
              </w:txbxContent>
            </v:textbox>
          </v:shape>
        </w:pict>
      </w:r>
      <w:r w:rsidRPr="00BE2591">
        <w:rPr>
          <w:noProof/>
        </w:rPr>
        <w:pict>
          <v:shape id="_x0000_s1086" type="#_x0000_t202" style="position:absolute;left:0;text-align:left;margin-left:226.9pt;margin-top:126.45pt;width:48.8pt;height:32.5pt;z-index:251704320;mso-height-percent:200;mso-height-percent:200;mso-width-relative:margin;mso-height-relative:margin" filled="f" stroked="f">
            <v:textbox style="mso-next-textbox:#_x0000_s1086;mso-fit-shape-to-text:t">
              <w:txbxContent>
                <w:p w:rsidR="00385C1A" w:rsidRDefault="00385C1A" w:rsidP="00C37B6D">
                  <w:pPr>
                    <w:jc w:val="center"/>
                    <w:rPr>
                      <w:b/>
                      <w:sz w:val="22"/>
                    </w:rPr>
                  </w:pPr>
                  <w:r>
                    <w:rPr>
                      <w:b/>
                      <w:sz w:val="22"/>
                    </w:rPr>
                    <w:t>Late</w:t>
                  </w:r>
                </w:p>
                <w:p w:rsidR="00385C1A" w:rsidRPr="008F69C3" w:rsidRDefault="00385C1A" w:rsidP="00C37B6D">
                  <w:pPr>
                    <w:jc w:val="center"/>
                    <w:rPr>
                      <w:b/>
                      <w:sz w:val="22"/>
                    </w:rPr>
                  </w:pPr>
                  <w:proofErr w:type="gramStart"/>
                  <w:r w:rsidRPr="008F69C3">
                    <w:rPr>
                      <w:b/>
                      <w:sz w:val="22"/>
                    </w:rPr>
                    <w:t>n</w:t>
                  </w:r>
                  <w:proofErr w:type="gramEnd"/>
                </w:p>
              </w:txbxContent>
            </v:textbox>
          </v:shape>
        </w:pict>
      </w:r>
      <w:r w:rsidRPr="00BE2591">
        <w:rPr>
          <w:noProof/>
          <w:lang w:eastAsia="zh-TW"/>
        </w:rPr>
        <w:pict>
          <v:shape id="_x0000_s1084" type="#_x0000_t202" style="position:absolute;left:0;text-align:left;margin-left:177.25pt;margin-top:26.1pt;width:48.8pt;height:32.5pt;z-index:251702272;mso-height-percent:200;mso-height-percent:200;mso-width-relative:margin;mso-height-relative:margin" filled="f" stroked="f">
            <v:textbox style="mso-next-textbox:#_x0000_s1084;mso-fit-shape-to-text:t">
              <w:txbxContent>
                <w:p w:rsidR="00385C1A" w:rsidRPr="008F69C3" w:rsidRDefault="00385C1A" w:rsidP="00C37B6D">
                  <w:pPr>
                    <w:jc w:val="center"/>
                    <w:rPr>
                      <w:b/>
                      <w:sz w:val="22"/>
                    </w:rPr>
                  </w:pPr>
                  <w:r>
                    <w:rPr>
                      <w:b/>
                      <w:sz w:val="22"/>
                    </w:rPr>
                    <w:t xml:space="preserve">Direct </w:t>
                  </w:r>
                  <w:r w:rsidRPr="008F69C3">
                    <w:rPr>
                      <w:b/>
                      <w:sz w:val="22"/>
                    </w:rPr>
                    <w:t>n</w:t>
                  </w:r>
                </w:p>
              </w:txbxContent>
            </v:textbox>
          </v:shape>
        </w:pict>
      </w:r>
      <w:r w:rsidR="00C37B6D" w:rsidRPr="00BE2591">
        <w:rPr>
          <w:noProof/>
        </w:rPr>
        <w:drawing>
          <wp:inline distT="0" distB="0" distL="0" distR="0">
            <wp:extent cx="4311203" cy="3487479"/>
            <wp:effectExtent l="19050" t="0" r="0" b="0"/>
            <wp:docPr id="193" name="Picture 3" descr="C:\Users\aqa\Desktop\Masters_project\Object1\final_run\TOF_pixel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qa\Desktop\Masters_project\Object1\final_run\TOF_pixel9.jpg"/>
                    <pic:cNvPicPr>
                      <a:picLocks noChangeAspect="1" noChangeArrowheads="1"/>
                    </pic:cNvPicPr>
                  </pic:nvPicPr>
                  <pic:blipFill>
                    <a:blip r:embed="rId50"/>
                    <a:srcRect/>
                    <a:stretch>
                      <a:fillRect/>
                    </a:stretch>
                  </pic:blipFill>
                  <pic:spPr bwMode="auto">
                    <a:xfrm>
                      <a:off x="0" y="0"/>
                      <a:ext cx="4313056" cy="3488978"/>
                    </a:xfrm>
                    <a:prstGeom prst="rect">
                      <a:avLst/>
                    </a:prstGeom>
                    <a:noFill/>
                    <a:ln w="9525">
                      <a:noFill/>
                      <a:miter lim="800000"/>
                      <a:headEnd/>
                      <a:tailEnd/>
                    </a:ln>
                  </pic:spPr>
                </pic:pic>
              </a:graphicData>
            </a:graphic>
          </wp:inline>
        </w:drawing>
      </w:r>
    </w:p>
    <w:p w:rsidR="00C37B6D" w:rsidRPr="00BE2591" w:rsidRDefault="00C37B6D" w:rsidP="00C37B6D">
      <w:pPr>
        <w:pStyle w:val="Caption"/>
        <w:jc w:val="both"/>
        <w:rPr>
          <w:sz w:val="24"/>
        </w:rPr>
      </w:pPr>
      <w:bookmarkStart w:id="126" w:name="_Ref321744765"/>
      <w:bookmarkStart w:id="127" w:name="_Toc322356793"/>
      <w:proofErr w:type="gramStart"/>
      <w:r w:rsidRPr="00BE2591">
        <w:rPr>
          <w:sz w:val="24"/>
        </w:rPr>
        <w:t xml:space="preserve">Figure </w:t>
      </w:r>
      <w:r w:rsidR="00FE5326" w:rsidRPr="00BE2591">
        <w:rPr>
          <w:sz w:val="24"/>
        </w:rPr>
        <w:fldChar w:fldCharType="begin"/>
      </w:r>
      <w:r w:rsidRPr="00BE2591">
        <w:rPr>
          <w:sz w:val="24"/>
        </w:rPr>
        <w:instrText xml:space="preserve"> SEQ Figure \* ARABIC </w:instrText>
      </w:r>
      <w:r w:rsidR="00FE5326" w:rsidRPr="00BE2591">
        <w:rPr>
          <w:sz w:val="24"/>
        </w:rPr>
        <w:fldChar w:fldCharType="separate"/>
      </w:r>
      <w:r w:rsidR="00300001" w:rsidRPr="00BE2591">
        <w:rPr>
          <w:noProof/>
          <w:sz w:val="24"/>
        </w:rPr>
        <w:t>24</w:t>
      </w:r>
      <w:r w:rsidR="00FE5326" w:rsidRPr="00BE2591">
        <w:rPr>
          <w:sz w:val="24"/>
        </w:rPr>
        <w:fldChar w:fldCharType="end"/>
      </w:r>
      <w:bookmarkEnd w:id="126"/>
      <w:r w:rsidRPr="00BE2591">
        <w:rPr>
          <w:sz w:val="24"/>
        </w:rPr>
        <w:t>.</w:t>
      </w:r>
      <w:proofErr w:type="gramEnd"/>
      <w:r w:rsidRPr="00BE2591">
        <w:rPr>
          <w:sz w:val="24"/>
        </w:rPr>
        <w:t xml:space="preserve">  Pixel 9 TOF plot of the total singles counts vs. time for the four MCNP-PoliMi models (red, black, green, and pink) and the reference data (blue).  Gamma (γ), and direct and late neutron (n) peaks are labeled.</w:t>
      </w:r>
      <w:bookmarkEnd w:id="127"/>
      <w:r w:rsidRPr="00BE2591">
        <w:rPr>
          <w:sz w:val="24"/>
        </w:rPr>
        <w:t xml:space="preserve"> </w:t>
      </w:r>
    </w:p>
    <w:p w:rsidR="00C37B6D" w:rsidRPr="00BE2591" w:rsidRDefault="00C37B6D" w:rsidP="00C37B6D"/>
    <w:p w:rsidR="0000559E" w:rsidRPr="00BE2591" w:rsidRDefault="00F76E35" w:rsidP="00964118">
      <w:pPr>
        <w:spacing w:line="360" w:lineRule="auto"/>
        <w:ind w:firstLine="720"/>
        <w:jc w:val="both"/>
      </w:pPr>
      <w:r w:rsidRPr="00BE2591">
        <w:lastRenderedPageBreak/>
        <w:t>There are several significant facts that can be</w:t>
      </w:r>
      <w:r w:rsidR="00D9091C" w:rsidRPr="00BE2591">
        <w:t xml:space="preserve"> obtained</w:t>
      </w:r>
      <w:r w:rsidRPr="00BE2591">
        <w:t xml:space="preserve"> from these </w:t>
      </w:r>
      <w:r w:rsidR="00BF63E8" w:rsidRPr="00BE2591">
        <w:t>plots</w:t>
      </w:r>
      <w:r w:rsidRPr="00BE2591">
        <w:t xml:space="preserve">.  </w:t>
      </w:r>
      <w:r w:rsidR="0000559E" w:rsidRPr="00BE2591">
        <w:t>Photons</w:t>
      </w:r>
      <w:r w:rsidR="00DC79A0" w:rsidRPr="00BE2591">
        <w:t xml:space="preserve">, produced by inelastic scatter within the object and </w:t>
      </w:r>
      <w:r w:rsidR="00972F22" w:rsidRPr="00BE2591">
        <w:t>traveling at the speed of light,</w:t>
      </w:r>
      <w:r w:rsidR="0000559E" w:rsidRPr="00BE2591">
        <w:t xml:space="preserve"> </w:t>
      </w:r>
      <w:r w:rsidR="00DC79A0" w:rsidRPr="00BE2591">
        <w:t xml:space="preserve">arrive </w:t>
      </w:r>
      <w:r w:rsidR="0000559E" w:rsidRPr="00BE2591">
        <w:t xml:space="preserve">much faster than </w:t>
      </w:r>
      <w:r w:rsidR="00DC79A0" w:rsidRPr="00BE2591">
        <w:t xml:space="preserve">direct </w:t>
      </w:r>
      <w:r w:rsidR="0000559E" w:rsidRPr="00BE2591">
        <w:t xml:space="preserve">neutrons and are detected </w:t>
      </w:r>
      <w:r w:rsidR="00DC79A0" w:rsidRPr="00BE2591">
        <w:t xml:space="preserve">first </w:t>
      </w:r>
      <w:r w:rsidR="0000559E" w:rsidRPr="00BE2591">
        <w:t>(</w:t>
      </w:r>
      <w:r w:rsidR="008F69C3" w:rsidRPr="00BE2591">
        <w:t xml:space="preserve">gammas arrive </w:t>
      </w:r>
      <w:r w:rsidR="00972F22" w:rsidRPr="00BE2591">
        <w:t xml:space="preserve">at </w:t>
      </w:r>
      <w:r w:rsidR="0000559E" w:rsidRPr="00BE2591">
        <w:t>about 7-10 ns); thus, two distinct peaks are visible in a</w:t>
      </w:r>
      <w:r w:rsidR="00972F22" w:rsidRPr="00BE2591">
        <w:t>ny</w:t>
      </w:r>
      <w:r w:rsidR="0000559E" w:rsidRPr="00BE2591">
        <w:t xml:space="preserve"> TOF plot</w:t>
      </w:r>
      <w:r w:rsidR="00033974" w:rsidRPr="00BE2591">
        <w:t xml:space="preserve"> (</w:t>
      </w:r>
      <w:fldSimple w:instr=" REF _Ref321744765 \h  \* MERGEFORMAT ">
        <w:r w:rsidR="00300001" w:rsidRPr="00BE2591">
          <w:t xml:space="preserve">Figure </w:t>
        </w:r>
        <w:r w:rsidR="00300001" w:rsidRPr="00BE2591">
          <w:rPr>
            <w:noProof/>
          </w:rPr>
          <w:t>24</w:t>
        </w:r>
      </w:fldSimple>
      <w:r w:rsidR="00033974" w:rsidRPr="00BE2591">
        <w:t xml:space="preserve">).  </w:t>
      </w:r>
      <w:r w:rsidR="0000559E" w:rsidRPr="00BE2591">
        <w:t>There is</w:t>
      </w:r>
      <w:r w:rsidR="00BF63E8" w:rsidRPr="00BE2591">
        <w:t xml:space="preserve"> also</w:t>
      </w:r>
      <w:r w:rsidR="0000559E" w:rsidRPr="00BE2591">
        <w:t xml:space="preserve"> often a slight </w:t>
      </w:r>
      <w:r w:rsidR="00D9091C" w:rsidRPr="00BE2591">
        <w:t>rise in counts</w:t>
      </w:r>
      <w:r w:rsidR="0000559E" w:rsidRPr="00BE2591">
        <w:t xml:space="preserve"> after the sharp initial neutron peak</w:t>
      </w:r>
      <w:r w:rsidR="008F69C3" w:rsidRPr="00BE2591">
        <w:t xml:space="preserve"> from “late” neutrons</w:t>
      </w:r>
      <w:r w:rsidR="002249B8" w:rsidRPr="00BE2591">
        <w:t xml:space="preserve">.  Its position in time </w:t>
      </w:r>
      <w:r w:rsidR="0000559E" w:rsidRPr="00BE2591">
        <w:t xml:space="preserve">is the result of the </w:t>
      </w:r>
      <w:r w:rsidR="00DC79A0" w:rsidRPr="00BE2591">
        <w:t xml:space="preserve">time it takes for the source neutrons to reach the HEU and </w:t>
      </w:r>
      <w:r w:rsidR="002249B8" w:rsidRPr="00BE2591">
        <w:t>time-of-</w:t>
      </w:r>
      <w:r w:rsidR="0000559E" w:rsidRPr="00BE2591">
        <w:t xml:space="preserve">flight of </w:t>
      </w:r>
      <w:r w:rsidR="00D9091C" w:rsidRPr="00BE2591">
        <w:t xml:space="preserve">induced </w:t>
      </w:r>
      <w:r w:rsidR="0000559E" w:rsidRPr="00BE2591">
        <w:t>fission</w:t>
      </w:r>
      <w:r w:rsidR="00D9091C" w:rsidRPr="00BE2591">
        <w:t xml:space="preserve"> radiation</w:t>
      </w:r>
      <w:r w:rsidR="0000559E" w:rsidRPr="00BE2591">
        <w:t xml:space="preserve"> to the detectors</w:t>
      </w:r>
      <w:r w:rsidR="00DC79A0" w:rsidRPr="00BE2591">
        <w:t>.  I</w:t>
      </w:r>
      <w:r w:rsidR="002249B8" w:rsidRPr="00BE2591">
        <w:t xml:space="preserve">ts magnitude is indicative of </w:t>
      </w:r>
      <w:r w:rsidR="0000559E" w:rsidRPr="00BE2591">
        <w:t>fission multiplication</w:t>
      </w:r>
      <w:r w:rsidR="00964118" w:rsidRPr="00BE2591">
        <w:t xml:space="preserve">.  </w:t>
      </w:r>
      <w:r w:rsidR="002249B8" w:rsidRPr="00BE2591">
        <w:t>For this reason, this region is</w:t>
      </w:r>
      <w:r w:rsidR="0000559E" w:rsidRPr="00BE2591">
        <w:t xml:space="preserve"> an indicator of enrichment</w:t>
      </w:r>
      <w:r w:rsidR="002249B8" w:rsidRPr="00BE2591">
        <w:t xml:space="preserve"> level, everything else being the same</w:t>
      </w:r>
      <w:r w:rsidR="0000559E" w:rsidRPr="00BE2591">
        <w:t xml:space="preserve">; the higher </w:t>
      </w:r>
      <w:r w:rsidR="00DC79A0" w:rsidRPr="00BE2591">
        <w:t>the counts in this region</w:t>
      </w:r>
      <w:r w:rsidR="0000559E" w:rsidRPr="00BE2591">
        <w:t>, the greater the enrichment or fissile mass that is present</w:t>
      </w:r>
      <w:r w:rsidR="00964118" w:rsidRPr="00BE2591">
        <w:t xml:space="preserve">.  </w:t>
      </w:r>
      <w:r w:rsidR="009779E9" w:rsidRPr="00BE2591">
        <w:t xml:space="preserve">It can be seen in the TOF plot in </w:t>
      </w:r>
      <w:fldSimple w:instr=" REF _Ref321744765 \h  \* MERGEFORMAT ">
        <w:r w:rsidR="00300001" w:rsidRPr="00BE2591">
          <w:t xml:space="preserve">Figure </w:t>
        </w:r>
        <w:r w:rsidR="00300001" w:rsidRPr="00BE2591">
          <w:rPr>
            <w:noProof/>
          </w:rPr>
          <w:t>24</w:t>
        </w:r>
      </w:fldSimple>
      <w:r w:rsidR="009779E9" w:rsidRPr="00BE2591">
        <w:t xml:space="preserve"> that the </w:t>
      </w:r>
      <w:r w:rsidR="008F69C3" w:rsidRPr="00BE2591">
        <w:t>“late”</w:t>
      </w:r>
      <w:r w:rsidR="009779E9" w:rsidRPr="00BE2591">
        <w:t xml:space="preserve"> neutrons are detected from approximately 35 to 80 ns. </w:t>
      </w:r>
    </w:p>
    <w:p w:rsidR="00DC79A0" w:rsidRPr="00BE2591" w:rsidRDefault="00DC79A0" w:rsidP="00DC79A0">
      <w:pPr>
        <w:ind w:firstLine="720"/>
        <w:jc w:val="both"/>
      </w:pPr>
    </w:p>
    <w:p w:rsidR="00105797" w:rsidRPr="00BE2591" w:rsidRDefault="00105797" w:rsidP="00105797">
      <w:pPr>
        <w:pStyle w:val="Heading3"/>
        <w:spacing w:before="0"/>
        <w:rPr>
          <w:rFonts w:ascii="Times New Roman" w:hAnsi="Times New Roman" w:cs="Times New Roman"/>
          <w:color w:val="auto"/>
        </w:rPr>
      </w:pPr>
      <w:bookmarkStart w:id="128" w:name="_Toc322357148"/>
      <w:r w:rsidRPr="00BE2591">
        <w:rPr>
          <w:rFonts w:ascii="Times New Roman" w:hAnsi="Times New Roman" w:cs="Times New Roman"/>
          <w:color w:val="auto"/>
        </w:rPr>
        <w:t>Creation of Enrichment Curves for Interpolation for Enrichment Determination</w:t>
      </w:r>
      <w:bookmarkEnd w:id="128"/>
    </w:p>
    <w:p w:rsidR="00DC79A0" w:rsidRPr="00BE2591" w:rsidRDefault="00DC79A0" w:rsidP="00DC79A0"/>
    <w:p w:rsidR="00105797" w:rsidRPr="00BE2591" w:rsidRDefault="00105797" w:rsidP="00105797">
      <w:pPr>
        <w:spacing w:line="360" w:lineRule="auto"/>
        <w:ind w:firstLine="720"/>
        <w:jc w:val="both"/>
      </w:pPr>
      <w:r w:rsidRPr="00BE2591">
        <w:t xml:space="preserve">With TOF plots thus generated for every pixel, enrichment curves could be created for all </w:t>
      </w:r>
    </w:p>
    <w:p w:rsidR="000A2949" w:rsidRPr="00BE2591" w:rsidRDefault="000A2949" w:rsidP="000A2949">
      <w:pPr>
        <w:spacing w:line="360" w:lineRule="auto"/>
        <w:jc w:val="both"/>
      </w:pPr>
      <w:proofErr w:type="gramStart"/>
      <w:r w:rsidRPr="00BE2591">
        <w:t>sixteen</w:t>
      </w:r>
      <w:proofErr w:type="gramEnd"/>
      <w:r w:rsidRPr="00BE2591">
        <w:t xml:space="preserve"> pixels</w:t>
      </w:r>
      <w:r w:rsidR="00D36020" w:rsidRPr="00BE2591">
        <w:t>,</w:t>
      </w:r>
      <w:r w:rsidRPr="00BE2591">
        <w:t xml:space="preserve"> as well.  However, as was established earlier with the fission mapping studies, only </w:t>
      </w:r>
      <w:r w:rsidR="009577C7" w:rsidRPr="00BE2591">
        <w:t xml:space="preserve">alpha </w:t>
      </w:r>
      <w:r w:rsidRPr="00BE2591">
        <w:t xml:space="preserve">pixels 5 through 12 </w:t>
      </w:r>
      <w:r w:rsidR="009577C7" w:rsidRPr="00BE2591">
        <w:t>were associated with the neutrons incident</w:t>
      </w:r>
      <w:r w:rsidRPr="00BE2591">
        <w:t xml:space="preserve"> on the HEU region</w:t>
      </w:r>
      <w:r w:rsidR="009577C7" w:rsidRPr="00BE2591">
        <w:t xml:space="preserve"> (</w:t>
      </w:r>
      <w:fldSimple w:instr=" REF _Ref321671146 \h  \* MERGEFORMAT ">
        <w:r w:rsidR="00300001" w:rsidRPr="00BE2591">
          <w:t xml:space="preserve">Figure </w:t>
        </w:r>
        <w:r w:rsidR="00300001" w:rsidRPr="00BE2591">
          <w:rPr>
            <w:noProof/>
          </w:rPr>
          <w:t>17</w:t>
        </w:r>
      </w:fldSimple>
      <w:r w:rsidR="009577C7" w:rsidRPr="00BE2591">
        <w:t>)</w:t>
      </w:r>
      <w:r w:rsidRPr="00BE2591">
        <w:t xml:space="preserve">; therefore, these were the only pixels used for </w:t>
      </w:r>
      <w:r w:rsidR="006A51A0" w:rsidRPr="00BE2591">
        <w:t>this analysis</w:t>
      </w:r>
      <w:r w:rsidRPr="00BE2591">
        <w:t>.  The reasoning for this is similar to the logic for integrating between 35 and 80 ns and is derived from the fact that the effects (i.e.</w:t>
      </w:r>
      <w:r w:rsidR="00311136" w:rsidRPr="00BE2591">
        <w:t>,</w:t>
      </w:r>
      <w:r w:rsidRPr="00BE2591">
        <w:t xml:space="preserve"> neutron scatter instead of fission) of other materials present in Object 1 needed to be limited.</w:t>
      </w:r>
    </w:p>
    <w:p w:rsidR="00145F57" w:rsidRPr="00BE2591" w:rsidRDefault="000A2949" w:rsidP="00862A73">
      <w:pPr>
        <w:spacing w:line="360" w:lineRule="auto"/>
        <w:ind w:firstLine="720"/>
        <w:jc w:val="both"/>
      </w:pPr>
      <w:r w:rsidRPr="00BE2591">
        <w:t xml:space="preserve">Thus, </w:t>
      </w:r>
      <w:r w:rsidR="009924EB" w:rsidRPr="00BE2591">
        <w:t>eight</w:t>
      </w:r>
      <w:r w:rsidRPr="00BE2591">
        <w:t xml:space="preserve"> enrichment curves were generated as follows.  As was stated previously, each TOF plot had five curves: four for the four MCNP-PoliMi models and one for the reference data (</w:t>
      </w:r>
      <w:fldSimple w:instr=" REF _Ref321744765 \h  \* MERGEFORMAT ">
        <w:r w:rsidR="00300001" w:rsidRPr="00BE2591">
          <w:t xml:space="preserve">Figure </w:t>
        </w:r>
        <w:r w:rsidR="00300001" w:rsidRPr="00BE2591">
          <w:rPr>
            <w:noProof/>
          </w:rPr>
          <w:t>24</w:t>
        </w:r>
      </w:fldSimple>
      <w:r w:rsidRPr="00BE2591">
        <w:t>).  All five were integrated between 35 and 80 ns to obtain the</w:t>
      </w:r>
      <w:r w:rsidR="006A51A0" w:rsidRPr="00BE2591">
        <w:t xml:space="preserve"> induced fission radiation</w:t>
      </w:r>
      <w:r w:rsidRPr="00BE2591">
        <w:t xml:space="preserve"> fission counts resulting from the HEU.  The four integrated counts resulting from the four MCNP-PoliMi models of varying enrichment were then plotted against their enrichment in weight percent to produce an enrichment curve for interpolation for enrichment determination for pixels 5 through 12.  An example of such a curve can be seen in </w:t>
      </w:r>
      <w:fldSimple w:instr=" REF _Ref321747427 \h  \* MERGEFORMAT ">
        <w:r w:rsidR="00300001" w:rsidRPr="00BE2591">
          <w:t xml:space="preserve">Figure </w:t>
        </w:r>
        <w:r w:rsidR="00300001" w:rsidRPr="00BE2591">
          <w:rPr>
            <w:noProof/>
          </w:rPr>
          <w:t>25</w:t>
        </w:r>
      </w:fldSimple>
      <w:r w:rsidRPr="00BE2591">
        <w:t xml:space="preserve">.  </w:t>
      </w:r>
      <w:r w:rsidR="00DC79A0" w:rsidRPr="00BE2591">
        <w:t>The uncertainty</w:t>
      </w:r>
      <w:r w:rsidRPr="00BE2591">
        <w:t xml:space="preserve"> was taken to be the square root of the counts</w:t>
      </w:r>
      <w:r w:rsidR="00A74E4E" w:rsidRPr="00BE2591">
        <w:t xml:space="preserve">, and enrichment curves were fit with a second-order polynomial </w:t>
      </w:r>
      <w:r w:rsidR="00862A73" w:rsidRPr="00BE2591">
        <w:t xml:space="preserve">which is detailed in </w:t>
      </w:r>
      <w:r w:rsidR="00F02EFF" w:rsidRPr="00BE2591">
        <w:t>A</w:t>
      </w:r>
      <w:r w:rsidR="00237336" w:rsidRPr="00BE2591">
        <w:t xml:space="preserve">ppendix </w:t>
      </w:r>
      <w:r w:rsidR="00F02528" w:rsidRPr="00BE2591">
        <w:t>E</w:t>
      </w:r>
      <w:r w:rsidR="00862A73" w:rsidRPr="00BE2591">
        <w:t>.</w:t>
      </w:r>
    </w:p>
    <w:p w:rsidR="00DE4906" w:rsidRPr="00BE2591" w:rsidRDefault="00DE4906" w:rsidP="00F3775C">
      <w:pPr>
        <w:spacing w:line="360" w:lineRule="auto"/>
        <w:jc w:val="center"/>
      </w:pPr>
      <w:r w:rsidRPr="00BE2591">
        <w:rPr>
          <w:noProof/>
        </w:rPr>
        <w:lastRenderedPageBreak/>
        <w:drawing>
          <wp:inline distT="0" distB="0" distL="0" distR="0">
            <wp:extent cx="4250141" cy="3317358"/>
            <wp:effectExtent l="19050" t="0" r="0" b="0"/>
            <wp:docPr id="23" name="Picture 5" descr="C:\Users\aqa\Desktop\Masters_project\Object1\final_run\enrichment_pixel9_refdata_8783cou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qa\Desktop\Masters_project\Object1\final_run\enrichment_pixel9_refdata_8783counts.jpg"/>
                    <pic:cNvPicPr>
                      <a:picLocks noChangeAspect="1" noChangeArrowheads="1"/>
                    </pic:cNvPicPr>
                  </pic:nvPicPr>
                  <pic:blipFill>
                    <a:blip r:embed="rId51"/>
                    <a:srcRect/>
                    <a:stretch>
                      <a:fillRect/>
                    </a:stretch>
                  </pic:blipFill>
                  <pic:spPr bwMode="auto">
                    <a:xfrm>
                      <a:off x="0" y="0"/>
                      <a:ext cx="4255330" cy="3321408"/>
                    </a:xfrm>
                    <a:prstGeom prst="rect">
                      <a:avLst/>
                    </a:prstGeom>
                    <a:noFill/>
                    <a:ln w="9525">
                      <a:noFill/>
                      <a:miter lim="800000"/>
                      <a:headEnd/>
                      <a:tailEnd/>
                    </a:ln>
                  </pic:spPr>
                </pic:pic>
              </a:graphicData>
            </a:graphic>
          </wp:inline>
        </w:drawing>
      </w:r>
    </w:p>
    <w:p w:rsidR="00DE4906" w:rsidRPr="00BE2591" w:rsidRDefault="00DE4906" w:rsidP="00DE4906">
      <w:pPr>
        <w:pStyle w:val="Caption"/>
        <w:jc w:val="both"/>
        <w:rPr>
          <w:sz w:val="24"/>
        </w:rPr>
      </w:pPr>
      <w:bookmarkStart w:id="129" w:name="_Ref321747427"/>
      <w:bookmarkStart w:id="130" w:name="_Toc322356794"/>
      <w:proofErr w:type="gramStart"/>
      <w:r w:rsidRPr="00BE2591">
        <w:rPr>
          <w:sz w:val="24"/>
        </w:rPr>
        <w:t xml:space="preserve">Figure </w:t>
      </w:r>
      <w:r w:rsidR="00FE5326" w:rsidRPr="00BE2591">
        <w:rPr>
          <w:sz w:val="24"/>
        </w:rPr>
        <w:fldChar w:fldCharType="begin"/>
      </w:r>
      <w:r w:rsidRPr="00BE2591">
        <w:rPr>
          <w:sz w:val="24"/>
        </w:rPr>
        <w:instrText xml:space="preserve"> SEQ Figure \* ARABIC </w:instrText>
      </w:r>
      <w:r w:rsidR="00FE5326" w:rsidRPr="00BE2591">
        <w:rPr>
          <w:sz w:val="24"/>
        </w:rPr>
        <w:fldChar w:fldCharType="separate"/>
      </w:r>
      <w:r w:rsidR="00300001" w:rsidRPr="00BE2591">
        <w:rPr>
          <w:noProof/>
          <w:sz w:val="24"/>
        </w:rPr>
        <w:t>25</w:t>
      </w:r>
      <w:r w:rsidR="00FE5326" w:rsidRPr="00BE2591">
        <w:rPr>
          <w:sz w:val="24"/>
        </w:rPr>
        <w:fldChar w:fldCharType="end"/>
      </w:r>
      <w:bookmarkEnd w:id="129"/>
      <w:r w:rsidRPr="00BE2591">
        <w:rPr>
          <w:sz w:val="24"/>
        </w:rPr>
        <w:t>.</w:t>
      </w:r>
      <w:proofErr w:type="gramEnd"/>
      <w:r w:rsidRPr="00BE2591">
        <w:rPr>
          <w:sz w:val="24"/>
        </w:rPr>
        <w:t xml:space="preserve">  Pixel 9 enrichment curve generated from the integral of the four MCNP-PoliMi models’ TOF plots from 35 to 80 ns.  Error was </w:t>
      </w:r>
      <w:r w:rsidR="00A52FB0" w:rsidRPr="00BE2591">
        <w:rPr>
          <w:sz w:val="24"/>
        </w:rPr>
        <w:t xml:space="preserve">taken to be </w:t>
      </w:r>
      <w:r w:rsidRPr="00BE2591">
        <w:rPr>
          <w:sz w:val="24"/>
        </w:rPr>
        <w:t>the square root of the counts.</w:t>
      </w:r>
      <w:bookmarkEnd w:id="130"/>
      <w:r w:rsidRPr="00BE2591">
        <w:rPr>
          <w:sz w:val="24"/>
        </w:rPr>
        <w:t xml:space="preserve"> </w:t>
      </w:r>
    </w:p>
    <w:p w:rsidR="00A8585C" w:rsidRPr="00BE2591" w:rsidRDefault="00A8585C" w:rsidP="00105797">
      <w:pPr>
        <w:spacing w:line="360" w:lineRule="auto"/>
        <w:ind w:firstLine="720"/>
        <w:jc w:val="both"/>
      </w:pPr>
    </w:p>
    <w:p w:rsidR="00105797" w:rsidRPr="00BE2591" w:rsidRDefault="00105797" w:rsidP="00105797">
      <w:pPr>
        <w:spacing w:line="360" w:lineRule="auto"/>
        <w:ind w:firstLine="720"/>
        <w:jc w:val="both"/>
        <w:sectPr w:rsidR="00105797" w:rsidRPr="00BE2591" w:rsidSect="00766533">
          <w:footerReference w:type="default" r:id="rId52"/>
          <w:footnotePr>
            <w:numFmt w:val="chicago"/>
          </w:footnotePr>
          <w:type w:val="continuous"/>
          <w:pgSz w:w="12240" w:h="15840"/>
          <w:pgMar w:top="1440" w:right="1440" w:bottom="1440" w:left="1440" w:header="720" w:footer="720" w:gutter="0"/>
          <w:cols w:space="720"/>
          <w:docGrid w:linePitch="360"/>
        </w:sectPr>
      </w:pPr>
      <w:r w:rsidRPr="00BE2591">
        <w:t>The next step in determining the enrichment of Object 1 was to use the integral of the</w:t>
      </w:r>
    </w:p>
    <w:p w:rsidR="00FB6014" w:rsidRPr="00BE2591" w:rsidRDefault="00F3775C" w:rsidP="00F3775C">
      <w:pPr>
        <w:spacing w:line="360" w:lineRule="auto"/>
        <w:jc w:val="both"/>
      </w:pPr>
      <w:proofErr w:type="gramStart"/>
      <w:r w:rsidRPr="00BE2591">
        <w:lastRenderedPageBreak/>
        <w:t>reference</w:t>
      </w:r>
      <w:proofErr w:type="gramEnd"/>
      <w:r w:rsidRPr="00BE2591">
        <w:t xml:space="preserve"> counts to interpolate from the eight enrichment curves.  With the integral of the </w:t>
      </w:r>
      <w:r w:rsidR="00A74E4E" w:rsidRPr="00BE2591">
        <w:t>reference data (and therefore a value on the y-axis of the enrichment curve) and the equation of the line of best fit</w:t>
      </w:r>
      <w:r w:rsidR="00A52FB0" w:rsidRPr="00BE2591">
        <w:t xml:space="preserve"> both</w:t>
      </w:r>
      <w:r w:rsidR="00A74E4E" w:rsidRPr="00BE2591">
        <w:t xml:space="preserve"> known, the quadratic formula </w:t>
      </w:r>
      <w:r w:rsidR="00A52FB0" w:rsidRPr="00BE2591">
        <w:t>was</w:t>
      </w:r>
      <w:r w:rsidR="00A74E4E" w:rsidRPr="00BE2591">
        <w:t xml:space="preserve"> used to </w:t>
      </w:r>
      <w:r w:rsidR="00A52FB0" w:rsidRPr="00BE2591">
        <w:t>determine the enrichment.  This was equivalent to drawing a horizontal line at a height equal to the integral of the total reference counts from the y-axis to the enrichment curve, and then drawing a vertical line from this intersection point down to the x-axis to determine the enrichment</w:t>
      </w:r>
      <w:r w:rsidR="00C74533" w:rsidRPr="00BE2591">
        <w:t xml:space="preserve">.  This is illustrated </w:t>
      </w:r>
      <w:r w:rsidR="00F22F1A" w:rsidRPr="00BE2591">
        <w:t xml:space="preserve">for pixel 9 </w:t>
      </w:r>
      <w:r w:rsidR="00C74533" w:rsidRPr="00BE2591">
        <w:t xml:space="preserve">in </w:t>
      </w:r>
      <w:fldSimple w:instr=" REF _Ref321749698 \h  \* MERGEFORMAT ">
        <w:r w:rsidR="00300001" w:rsidRPr="00BE2591">
          <w:t xml:space="preserve">Figure </w:t>
        </w:r>
        <w:r w:rsidR="00300001" w:rsidRPr="00BE2591">
          <w:rPr>
            <w:noProof/>
          </w:rPr>
          <w:t>26</w:t>
        </w:r>
      </w:fldSimple>
      <w:r w:rsidR="000A4575" w:rsidRPr="00BE2591">
        <w:t xml:space="preserve">, which had an integrated reference counts value of 8783 counts and resulted in an enrichment of 86 wt% </w:t>
      </w:r>
      <w:r w:rsidR="000A4575" w:rsidRPr="00BE2591">
        <w:rPr>
          <w:vertAlign w:val="superscript"/>
        </w:rPr>
        <w:t>235</w:t>
      </w:r>
      <w:r w:rsidR="000A4575" w:rsidRPr="00BE2591">
        <w:t>U</w:t>
      </w:r>
      <w:r w:rsidR="00A572A2" w:rsidRPr="00BE2591">
        <w:t xml:space="preserve">.  </w:t>
      </w:r>
    </w:p>
    <w:p w:rsidR="00DC79A0" w:rsidRPr="00BE2591" w:rsidRDefault="002538C2" w:rsidP="00DC79A0">
      <w:pPr>
        <w:spacing w:line="360" w:lineRule="auto"/>
        <w:ind w:firstLine="720"/>
        <w:jc w:val="both"/>
      </w:pPr>
      <w:r w:rsidRPr="00BE2591">
        <w:t xml:space="preserve">Upper and lower bounds </w:t>
      </w:r>
      <w:r w:rsidR="00A572A2" w:rsidRPr="00BE2591">
        <w:t xml:space="preserve">of enrichment </w:t>
      </w:r>
      <w:r w:rsidRPr="00BE2591">
        <w:t>were similarly found for pixels 5 through 12 by using the respective upper and lower endpoints of the error bars, which corresponded to 1σ.</w:t>
      </w:r>
      <w:r w:rsidR="00A572A2" w:rsidRPr="00BE2591">
        <w:t xml:space="preserve">  </w:t>
      </w:r>
      <w:r w:rsidR="00FB6014" w:rsidRPr="00BE2591">
        <w:t>Enrichment values for the eight pixels in question, as well as their average values, can be seen in</w:t>
      </w:r>
      <w:r w:rsidR="00A8585C" w:rsidRPr="00BE2591">
        <w:t xml:space="preserve"> </w:t>
      </w:r>
      <w:fldSimple w:instr=" REF _Ref321935675 \h  \* MERGEFORMAT ">
        <w:r w:rsidR="00300001" w:rsidRPr="00BE2591">
          <w:t xml:space="preserve">Table </w:t>
        </w:r>
        <w:r w:rsidR="00300001" w:rsidRPr="00BE2591">
          <w:rPr>
            <w:noProof/>
          </w:rPr>
          <w:t>6</w:t>
        </w:r>
      </w:fldSimple>
      <w:r w:rsidR="00FB6014" w:rsidRPr="00BE2591">
        <w:t xml:space="preserve">.  It was therefore determined that the average enrichment (averaged over the eight pixels in question) of the HEU present in Object 1 was 84.7 wt% </w:t>
      </w:r>
      <w:r w:rsidR="00FB6014" w:rsidRPr="00BE2591">
        <w:rPr>
          <w:vertAlign w:val="superscript"/>
        </w:rPr>
        <w:t>235</w:t>
      </w:r>
      <w:r w:rsidR="00FB6014" w:rsidRPr="00BE2591">
        <w:t xml:space="preserve">U, with 1σ (68.3%) probability of </w:t>
      </w:r>
      <w:r w:rsidR="00DC79A0" w:rsidRPr="00BE2591">
        <w:t xml:space="preserve">being between 82.8 and 86.6 wt% </w:t>
      </w:r>
      <w:r w:rsidR="00DC79A0" w:rsidRPr="00BE2591">
        <w:rPr>
          <w:vertAlign w:val="superscript"/>
        </w:rPr>
        <w:t>235</w:t>
      </w:r>
      <w:r w:rsidR="00DC79A0" w:rsidRPr="00BE2591">
        <w:t xml:space="preserve">U.  </w:t>
      </w:r>
    </w:p>
    <w:p w:rsidR="001E4FC4" w:rsidRPr="00BE2591" w:rsidRDefault="001E4FC4" w:rsidP="00DC79A0">
      <w:pPr>
        <w:spacing w:line="360" w:lineRule="auto"/>
        <w:ind w:firstLine="720"/>
        <w:jc w:val="both"/>
        <w:sectPr w:rsidR="001E4FC4" w:rsidRPr="00BE2591" w:rsidSect="00766533">
          <w:footnotePr>
            <w:numFmt w:val="chicago"/>
          </w:footnotePr>
          <w:type w:val="continuous"/>
          <w:pgSz w:w="12240" w:h="15840"/>
          <w:pgMar w:top="1440" w:right="1440" w:bottom="1440" w:left="1440" w:header="720" w:footer="720" w:gutter="0"/>
          <w:cols w:space="720"/>
          <w:docGrid w:linePitch="360"/>
        </w:sectPr>
      </w:pPr>
    </w:p>
    <w:p w:rsidR="00A52FB0" w:rsidRPr="00BE2591" w:rsidRDefault="00FE5326" w:rsidP="00A52FB0">
      <w:pPr>
        <w:keepNext/>
        <w:spacing w:line="360" w:lineRule="auto"/>
        <w:jc w:val="center"/>
      </w:pPr>
      <w:r w:rsidRPr="00BE2591">
        <w:rPr>
          <w:noProof/>
        </w:rPr>
        <w:lastRenderedPageBreak/>
        <w:pict>
          <v:shapetype id="_x0000_t32" coordsize="21600,21600" o:spt="32" o:oned="t" path="m,l21600,21600e" filled="f">
            <v:path arrowok="t" fillok="f" o:connecttype="none"/>
            <o:lock v:ext="edit" shapetype="t"/>
          </v:shapetype>
          <v:shape id="_x0000_s1080" type="#_x0000_t32" style="position:absolute;left:0;text-align:left;margin-left:89.6pt;margin-top:77.1pt;width:232.65pt;height:.05pt;z-index:251696128" o:connectortype="straight" strokecolor="black [3213]" strokeweight="1.5pt">
            <v:stroke dashstyle="longDash"/>
          </v:shape>
        </w:pict>
      </w:r>
      <w:r w:rsidRPr="00BE2591">
        <w:rPr>
          <w:noProof/>
        </w:rPr>
        <w:pict>
          <v:shape id="_x0000_s1083" type="#_x0000_t202" style="position:absolute;left:0;text-align:left;margin-left:276.2pt;margin-top:257.8pt;width:123.1pt;height:19.85pt;z-index:251700224;mso-height-percent:200;mso-height-percent:200;mso-width-relative:margin;mso-height-relative:margin" filled="f" stroked="f">
            <v:textbox style="mso-next-textbox:#_x0000_s1083;mso-fit-shape-to-text:t">
              <w:txbxContent>
                <w:p w:rsidR="00385C1A" w:rsidRPr="0015378A" w:rsidRDefault="00385C1A" w:rsidP="0062532E">
                  <w:pPr>
                    <w:rPr>
                      <w:b/>
                      <w:i/>
                      <w:sz w:val="22"/>
                    </w:rPr>
                  </w:pPr>
                  <w:r>
                    <w:rPr>
                      <w:b/>
                      <w:i/>
                      <w:sz w:val="22"/>
                    </w:rPr>
                    <w:t>0.88</w:t>
                  </w:r>
                  <w:r w:rsidRPr="0015378A">
                    <w:rPr>
                      <w:b/>
                      <w:i/>
                      <w:sz w:val="22"/>
                    </w:rPr>
                    <w:t xml:space="preserve"> (x 100 </w:t>
                  </w:r>
                  <w:proofErr w:type="gramStart"/>
                  <w:r w:rsidRPr="0015378A">
                    <w:rPr>
                      <w:b/>
                      <w:i/>
                      <w:sz w:val="22"/>
                    </w:rPr>
                    <w:t>wt%</w:t>
                  </w:r>
                  <w:proofErr w:type="gramEnd"/>
                  <w:r w:rsidRPr="0015378A">
                    <w:rPr>
                      <w:b/>
                      <w:i/>
                      <w:sz w:val="22"/>
                    </w:rPr>
                    <w:t>)</w:t>
                  </w:r>
                </w:p>
              </w:txbxContent>
            </v:textbox>
          </v:shape>
        </w:pict>
      </w:r>
      <w:r w:rsidRPr="00BE2591">
        <w:rPr>
          <w:noProof/>
          <w:lang w:eastAsia="zh-TW"/>
        </w:rPr>
        <w:pict>
          <v:shape id="_x0000_s1082" type="#_x0000_t202" style="position:absolute;left:0;text-align:left;margin-left:22.15pt;margin-top:66pt;width:80.2pt;height:19.85pt;z-index:251699200;mso-height-percent:200;mso-height-percent:200;mso-width-relative:margin;mso-height-relative:margin" filled="f" stroked="f">
            <v:textbox style="mso-next-textbox:#_x0000_s1082;mso-fit-shape-to-text:t">
              <w:txbxContent>
                <w:p w:rsidR="00385C1A" w:rsidRPr="0015378A" w:rsidRDefault="00385C1A">
                  <w:pPr>
                    <w:rPr>
                      <w:b/>
                      <w:i/>
                      <w:sz w:val="22"/>
                    </w:rPr>
                  </w:pPr>
                  <w:r w:rsidRPr="0015378A">
                    <w:rPr>
                      <w:b/>
                      <w:i/>
                      <w:sz w:val="22"/>
                    </w:rPr>
                    <w:t>8783 counts</w:t>
                  </w:r>
                </w:p>
              </w:txbxContent>
            </v:textbox>
          </v:shape>
        </w:pict>
      </w:r>
      <w:r w:rsidRPr="00BE2591">
        <w:rPr>
          <w:noProof/>
        </w:rPr>
        <w:pict>
          <v:shape id="_x0000_s1081" type="#_x0000_t32" style="position:absolute;left:0;text-align:left;margin-left:322.25pt;margin-top:79.3pt;width:.05pt;height:181.05pt;z-index:251697152" o:connectortype="straight" strokecolor="black [3213]" strokeweight="1.5pt">
            <v:stroke dashstyle="longDash"/>
          </v:shape>
        </w:pict>
      </w:r>
      <w:r w:rsidR="00A52FB0" w:rsidRPr="00BE2591">
        <w:rPr>
          <w:noProof/>
        </w:rPr>
        <w:drawing>
          <wp:inline distT="0" distB="0" distL="0" distR="0">
            <wp:extent cx="4495341" cy="3508744"/>
            <wp:effectExtent l="19050" t="0" r="459" b="0"/>
            <wp:docPr id="41" name="Picture 5" descr="C:\Users\aqa\Desktop\Masters_project\Object1\final_run\enrichment_pixel9_refdata_8783cou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qa\Desktop\Masters_project\Object1\final_run\enrichment_pixel9_refdata_8783counts.jpg"/>
                    <pic:cNvPicPr>
                      <a:picLocks noChangeAspect="1" noChangeArrowheads="1"/>
                    </pic:cNvPicPr>
                  </pic:nvPicPr>
                  <pic:blipFill>
                    <a:blip r:embed="rId51"/>
                    <a:srcRect/>
                    <a:stretch>
                      <a:fillRect/>
                    </a:stretch>
                  </pic:blipFill>
                  <pic:spPr bwMode="auto">
                    <a:xfrm>
                      <a:off x="0" y="0"/>
                      <a:ext cx="4494071" cy="3507753"/>
                    </a:xfrm>
                    <a:prstGeom prst="rect">
                      <a:avLst/>
                    </a:prstGeom>
                    <a:noFill/>
                    <a:ln w="9525">
                      <a:noFill/>
                      <a:miter lim="800000"/>
                      <a:headEnd/>
                      <a:tailEnd/>
                    </a:ln>
                  </pic:spPr>
                </pic:pic>
              </a:graphicData>
            </a:graphic>
          </wp:inline>
        </w:drawing>
      </w:r>
    </w:p>
    <w:p w:rsidR="00A74E4E" w:rsidRPr="00BE2591" w:rsidRDefault="00A52FB0" w:rsidP="00A52FB0">
      <w:pPr>
        <w:pStyle w:val="Caption"/>
        <w:jc w:val="both"/>
        <w:rPr>
          <w:sz w:val="24"/>
        </w:rPr>
      </w:pPr>
      <w:bookmarkStart w:id="131" w:name="_Ref321749698"/>
      <w:bookmarkStart w:id="132" w:name="_Toc322356795"/>
      <w:proofErr w:type="gramStart"/>
      <w:r w:rsidRPr="00BE2591">
        <w:rPr>
          <w:sz w:val="24"/>
        </w:rPr>
        <w:t xml:space="preserve">Figure </w:t>
      </w:r>
      <w:r w:rsidR="00FE5326" w:rsidRPr="00BE2591">
        <w:rPr>
          <w:sz w:val="24"/>
        </w:rPr>
        <w:fldChar w:fldCharType="begin"/>
      </w:r>
      <w:r w:rsidRPr="00BE2591">
        <w:rPr>
          <w:sz w:val="24"/>
        </w:rPr>
        <w:instrText xml:space="preserve"> SEQ Figure \* ARABIC </w:instrText>
      </w:r>
      <w:r w:rsidR="00FE5326" w:rsidRPr="00BE2591">
        <w:rPr>
          <w:sz w:val="24"/>
        </w:rPr>
        <w:fldChar w:fldCharType="separate"/>
      </w:r>
      <w:r w:rsidR="00300001" w:rsidRPr="00BE2591">
        <w:rPr>
          <w:noProof/>
          <w:sz w:val="24"/>
        </w:rPr>
        <w:t>26</w:t>
      </w:r>
      <w:r w:rsidR="00FE5326" w:rsidRPr="00BE2591">
        <w:rPr>
          <w:sz w:val="24"/>
        </w:rPr>
        <w:fldChar w:fldCharType="end"/>
      </w:r>
      <w:bookmarkEnd w:id="131"/>
      <w:r w:rsidRPr="00BE2591">
        <w:rPr>
          <w:sz w:val="24"/>
        </w:rPr>
        <w:t>.</w:t>
      </w:r>
      <w:proofErr w:type="gramEnd"/>
      <w:r w:rsidRPr="00BE2591">
        <w:rPr>
          <w:sz w:val="24"/>
        </w:rPr>
        <w:t xml:space="preserve">  Illustration of the interpolation method </w:t>
      </w:r>
      <w:r w:rsidR="0062532E" w:rsidRPr="00BE2591">
        <w:rPr>
          <w:sz w:val="24"/>
        </w:rPr>
        <w:t xml:space="preserve">equivalent to the quadratic formula </w:t>
      </w:r>
      <w:r w:rsidRPr="00BE2591">
        <w:rPr>
          <w:sz w:val="24"/>
        </w:rPr>
        <w:t>used to determine the enrichment of the HEU region of Object 1.  Here, the plot and numbers provided are for Pixel 9.  Error was taken to be the square root of the counts.</w:t>
      </w:r>
      <w:bookmarkEnd w:id="132"/>
      <w:r w:rsidRPr="00BE2591">
        <w:rPr>
          <w:sz w:val="24"/>
        </w:rPr>
        <w:t xml:space="preserve">  </w:t>
      </w:r>
    </w:p>
    <w:p w:rsidR="008E27FC" w:rsidRPr="00BE2591" w:rsidRDefault="008E27FC" w:rsidP="001E4FC4">
      <w:pPr>
        <w:pStyle w:val="Caption"/>
        <w:keepNext/>
        <w:jc w:val="center"/>
        <w:rPr>
          <w:sz w:val="24"/>
        </w:rPr>
      </w:pPr>
      <w:bookmarkStart w:id="133" w:name="_Ref321751167"/>
    </w:p>
    <w:p w:rsidR="00415590" w:rsidRPr="00BE2591" w:rsidRDefault="00415590" w:rsidP="00415590"/>
    <w:p w:rsidR="001E4FC4" w:rsidRPr="00BE2591" w:rsidRDefault="001E4FC4" w:rsidP="001E4FC4">
      <w:pPr>
        <w:pStyle w:val="Caption"/>
        <w:keepNext/>
        <w:jc w:val="center"/>
        <w:rPr>
          <w:sz w:val="24"/>
        </w:rPr>
      </w:pPr>
      <w:bookmarkStart w:id="134" w:name="_Ref321935675"/>
      <w:bookmarkStart w:id="135" w:name="_Toc322356240"/>
      <w:proofErr w:type="gramStart"/>
      <w:r w:rsidRPr="00BE2591">
        <w:rPr>
          <w:sz w:val="24"/>
        </w:rPr>
        <w:t xml:space="preserve">Table </w:t>
      </w:r>
      <w:r w:rsidR="00FE5326" w:rsidRPr="00BE2591">
        <w:rPr>
          <w:sz w:val="24"/>
        </w:rPr>
        <w:fldChar w:fldCharType="begin"/>
      </w:r>
      <w:r w:rsidRPr="00BE2591">
        <w:rPr>
          <w:sz w:val="24"/>
        </w:rPr>
        <w:instrText xml:space="preserve"> SEQ Table \* ARABIC </w:instrText>
      </w:r>
      <w:r w:rsidR="00FE5326" w:rsidRPr="00BE2591">
        <w:rPr>
          <w:sz w:val="24"/>
        </w:rPr>
        <w:fldChar w:fldCharType="separate"/>
      </w:r>
      <w:r w:rsidR="00300001" w:rsidRPr="00BE2591">
        <w:rPr>
          <w:noProof/>
          <w:sz w:val="24"/>
        </w:rPr>
        <w:t>6</w:t>
      </w:r>
      <w:r w:rsidR="00FE5326" w:rsidRPr="00BE2591">
        <w:rPr>
          <w:sz w:val="24"/>
        </w:rPr>
        <w:fldChar w:fldCharType="end"/>
      </w:r>
      <w:bookmarkEnd w:id="133"/>
      <w:bookmarkEnd w:id="134"/>
      <w:r w:rsidRPr="00BE2591">
        <w:rPr>
          <w:sz w:val="24"/>
        </w:rPr>
        <w:t>.</w:t>
      </w:r>
      <w:proofErr w:type="gramEnd"/>
      <w:r w:rsidRPr="00BE2591">
        <w:rPr>
          <w:sz w:val="24"/>
        </w:rPr>
        <w:t xml:space="preserve">  </w:t>
      </w:r>
      <w:r w:rsidR="00BE2591" w:rsidRPr="00BE2591">
        <w:rPr>
          <w:sz w:val="24"/>
        </w:rPr>
        <w:t>B</w:t>
      </w:r>
      <w:r w:rsidRPr="00BE2591">
        <w:rPr>
          <w:sz w:val="24"/>
        </w:rPr>
        <w:t>ounds of enrichment</w:t>
      </w:r>
      <w:r w:rsidR="00BE2591" w:rsidRPr="00BE2591">
        <w:rPr>
          <w:sz w:val="24"/>
        </w:rPr>
        <w:t xml:space="preserve"> (1σ)</w:t>
      </w:r>
      <w:r w:rsidRPr="00BE2591">
        <w:rPr>
          <w:sz w:val="24"/>
        </w:rPr>
        <w:t xml:space="preserve"> for pixels 5 through 12 for Object 1</w:t>
      </w:r>
      <w:bookmarkEnd w:id="135"/>
      <w:r w:rsidRPr="00BE2591">
        <w:rPr>
          <w:sz w:val="24"/>
        </w:rPr>
        <w:t xml:space="preserve"> </w:t>
      </w:r>
    </w:p>
    <w:tbl>
      <w:tblPr>
        <w:tblStyle w:val="TableGrid"/>
        <w:tblW w:w="0" w:type="auto"/>
        <w:jc w:val="center"/>
        <w:tblLook w:val="04A0"/>
      </w:tblPr>
      <w:tblGrid>
        <w:gridCol w:w="1636"/>
        <w:gridCol w:w="1321"/>
        <w:gridCol w:w="1090"/>
        <w:gridCol w:w="1392"/>
      </w:tblGrid>
      <w:tr w:rsidR="001E4FC4" w:rsidRPr="00BE2591" w:rsidTr="00CF7D91">
        <w:trPr>
          <w:jc w:val="center"/>
        </w:trPr>
        <w:tc>
          <w:tcPr>
            <w:tcW w:w="0" w:type="auto"/>
            <w:vAlign w:val="center"/>
          </w:tcPr>
          <w:p w:rsidR="001E4FC4" w:rsidRPr="00BE2591" w:rsidRDefault="001E4FC4" w:rsidP="00811FEC">
            <w:pPr>
              <w:jc w:val="center"/>
              <w:rPr>
                <w:rFonts w:cs="Times New Roman"/>
                <w:b/>
              </w:rPr>
            </w:pPr>
            <w:r w:rsidRPr="00BE2591">
              <w:rPr>
                <w:rFonts w:cs="Times New Roman"/>
                <w:b/>
              </w:rPr>
              <w:t>Pixel Number</w:t>
            </w:r>
          </w:p>
        </w:tc>
        <w:tc>
          <w:tcPr>
            <w:tcW w:w="0" w:type="auto"/>
            <w:vAlign w:val="center"/>
          </w:tcPr>
          <w:p w:rsidR="001E4FC4" w:rsidRPr="00BE2591" w:rsidRDefault="001E4FC4" w:rsidP="00811FEC">
            <w:pPr>
              <w:jc w:val="center"/>
              <w:rPr>
                <w:rFonts w:cs="Times New Roman"/>
                <w:b/>
              </w:rPr>
            </w:pPr>
            <w:proofErr w:type="spellStart"/>
            <w:r w:rsidRPr="00BE2591">
              <w:rPr>
                <w:rFonts w:cs="Times New Roman"/>
                <w:b/>
                <w:i/>
              </w:rPr>
              <w:t>E</w:t>
            </w:r>
            <w:r w:rsidRPr="00BE2591">
              <w:rPr>
                <w:rFonts w:cs="Times New Roman"/>
                <w:b/>
                <w:i/>
                <w:vertAlign w:val="subscript"/>
              </w:rPr>
              <w:t>low</w:t>
            </w:r>
            <w:proofErr w:type="spellEnd"/>
            <w:r w:rsidRPr="00BE2591">
              <w:rPr>
                <w:rFonts w:cs="Times New Roman"/>
                <w:b/>
                <w:i/>
              </w:rPr>
              <w:t xml:space="preserve"> </w:t>
            </w:r>
            <w:r w:rsidRPr="00BE2591">
              <w:rPr>
                <w:rFonts w:cs="Times New Roman"/>
                <w:b/>
              </w:rPr>
              <w:t>(</w:t>
            </w:r>
            <w:proofErr w:type="gramStart"/>
            <w:r w:rsidRPr="00BE2591">
              <w:rPr>
                <w:rFonts w:cs="Times New Roman"/>
                <w:b/>
              </w:rPr>
              <w:t>wt%</w:t>
            </w:r>
            <w:proofErr w:type="gramEnd"/>
            <w:r w:rsidRPr="00BE2591">
              <w:rPr>
                <w:rFonts w:cs="Times New Roman"/>
                <w:b/>
              </w:rPr>
              <w:t>)</w:t>
            </w:r>
          </w:p>
        </w:tc>
        <w:tc>
          <w:tcPr>
            <w:tcW w:w="0" w:type="auto"/>
            <w:vAlign w:val="center"/>
          </w:tcPr>
          <w:p w:rsidR="001E4FC4" w:rsidRPr="00BE2591" w:rsidRDefault="001E4FC4" w:rsidP="00811FEC">
            <w:pPr>
              <w:jc w:val="center"/>
              <w:rPr>
                <w:rFonts w:cs="Times New Roman"/>
                <w:b/>
              </w:rPr>
            </w:pPr>
            <w:r w:rsidRPr="00BE2591">
              <w:rPr>
                <w:rFonts w:cs="Times New Roman"/>
                <w:b/>
                <w:i/>
              </w:rPr>
              <w:t xml:space="preserve">E </w:t>
            </w:r>
            <w:r w:rsidRPr="00BE2591">
              <w:rPr>
                <w:rFonts w:cs="Times New Roman"/>
                <w:b/>
              </w:rPr>
              <w:t>(</w:t>
            </w:r>
            <w:proofErr w:type="gramStart"/>
            <w:r w:rsidRPr="00BE2591">
              <w:rPr>
                <w:rFonts w:cs="Times New Roman"/>
                <w:b/>
              </w:rPr>
              <w:t>wt%</w:t>
            </w:r>
            <w:proofErr w:type="gramEnd"/>
            <w:r w:rsidRPr="00BE2591">
              <w:rPr>
                <w:rFonts w:cs="Times New Roman"/>
                <w:b/>
              </w:rPr>
              <w:t>)</w:t>
            </w:r>
          </w:p>
        </w:tc>
        <w:tc>
          <w:tcPr>
            <w:tcW w:w="0" w:type="auto"/>
            <w:vAlign w:val="center"/>
          </w:tcPr>
          <w:p w:rsidR="001E4FC4" w:rsidRPr="00BE2591" w:rsidRDefault="001E4FC4" w:rsidP="00811FEC">
            <w:pPr>
              <w:jc w:val="center"/>
              <w:rPr>
                <w:rFonts w:cs="Times New Roman"/>
                <w:b/>
              </w:rPr>
            </w:pPr>
            <w:proofErr w:type="spellStart"/>
            <w:r w:rsidRPr="00BE2591">
              <w:rPr>
                <w:rFonts w:cs="Times New Roman"/>
                <w:b/>
                <w:i/>
              </w:rPr>
              <w:t>E</w:t>
            </w:r>
            <w:r w:rsidRPr="00BE2591">
              <w:rPr>
                <w:rFonts w:cs="Times New Roman"/>
                <w:b/>
                <w:i/>
                <w:vertAlign w:val="subscript"/>
              </w:rPr>
              <w:t>high</w:t>
            </w:r>
            <w:proofErr w:type="spellEnd"/>
            <w:r w:rsidRPr="00BE2591">
              <w:rPr>
                <w:rFonts w:cs="Times New Roman"/>
                <w:b/>
              </w:rPr>
              <w:t xml:space="preserve"> (</w:t>
            </w:r>
            <w:proofErr w:type="gramStart"/>
            <w:r w:rsidRPr="00BE2591">
              <w:rPr>
                <w:rFonts w:cs="Times New Roman"/>
                <w:b/>
              </w:rPr>
              <w:t>wt%</w:t>
            </w:r>
            <w:proofErr w:type="gramEnd"/>
            <w:r w:rsidRPr="00BE2591">
              <w:rPr>
                <w:rFonts w:cs="Times New Roman"/>
                <w:b/>
              </w:rPr>
              <w:t>)</w:t>
            </w:r>
          </w:p>
        </w:tc>
      </w:tr>
      <w:tr w:rsidR="001E4FC4" w:rsidRPr="00BE2591" w:rsidTr="00CF7D91">
        <w:trPr>
          <w:jc w:val="center"/>
        </w:trPr>
        <w:tc>
          <w:tcPr>
            <w:tcW w:w="0" w:type="auto"/>
            <w:vAlign w:val="center"/>
          </w:tcPr>
          <w:p w:rsidR="001E4FC4" w:rsidRPr="00BE2591" w:rsidRDefault="001E4FC4" w:rsidP="00811FEC">
            <w:pPr>
              <w:jc w:val="center"/>
              <w:rPr>
                <w:rFonts w:cs="Times New Roman"/>
              </w:rPr>
            </w:pPr>
            <w:r w:rsidRPr="00BE2591">
              <w:rPr>
                <w:rFonts w:cs="Times New Roman"/>
              </w:rPr>
              <w:t>5</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78.6</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80.9</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83.1</w:t>
            </w:r>
          </w:p>
        </w:tc>
      </w:tr>
      <w:tr w:rsidR="001E4FC4" w:rsidRPr="00BE2591" w:rsidTr="00CF7D91">
        <w:trPr>
          <w:jc w:val="center"/>
        </w:trPr>
        <w:tc>
          <w:tcPr>
            <w:tcW w:w="0" w:type="auto"/>
            <w:vAlign w:val="center"/>
          </w:tcPr>
          <w:p w:rsidR="001E4FC4" w:rsidRPr="00BE2591" w:rsidRDefault="001E4FC4" w:rsidP="00811FEC">
            <w:pPr>
              <w:jc w:val="center"/>
              <w:rPr>
                <w:rFonts w:cs="Times New Roman"/>
              </w:rPr>
            </w:pPr>
            <w:r w:rsidRPr="00BE2591">
              <w:rPr>
                <w:rFonts w:cs="Times New Roman"/>
              </w:rPr>
              <w:t>6</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84.4</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86.3</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88.3</w:t>
            </w:r>
          </w:p>
        </w:tc>
      </w:tr>
      <w:tr w:rsidR="001E4FC4" w:rsidRPr="00BE2591" w:rsidTr="00CF7D91">
        <w:trPr>
          <w:jc w:val="center"/>
        </w:trPr>
        <w:tc>
          <w:tcPr>
            <w:tcW w:w="0" w:type="auto"/>
            <w:vAlign w:val="center"/>
          </w:tcPr>
          <w:p w:rsidR="001E4FC4" w:rsidRPr="00BE2591" w:rsidRDefault="001E4FC4" w:rsidP="00811FEC">
            <w:pPr>
              <w:jc w:val="center"/>
              <w:rPr>
                <w:rFonts w:cs="Times New Roman"/>
              </w:rPr>
            </w:pPr>
            <w:r w:rsidRPr="00BE2591">
              <w:rPr>
                <w:rFonts w:cs="Times New Roman"/>
              </w:rPr>
              <w:t>7</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84.1</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85.8</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87.4</w:t>
            </w:r>
          </w:p>
        </w:tc>
      </w:tr>
      <w:tr w:rsidR="001E4FC4" w:rsidRPr="00BE2591" w:rsidTr="00CF7D91">
        <w:trPr>
          <w:jc w:val="center"/>
        </w:trPr>
        <w:tc>
          <w:tcPr>
            <w:tcW w:w="0" w:type="auto"/>
            <w:vAlign w:val="center"/>
          </w:tcPr>
          <w:p w:rsidR="001E4FC4" w:rsidRPr="00BE2591" w:rsidRDefault="001E4FC4" w:rsidP="00811FEC">
            <w:pPr>
              <w:jc w:val="center"/>
              <w:rPr>
                <w:rFonts w:cs="Times New Roman"/>
              </w:rPr>
            </w:pPr>
            <w:r w:rsidRPr="00BE2591">
              <w:rPr>
                <w:rFonts w:cs="Times New Roman"/>
              </w:rPr>
              <w:t>8</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85.1</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86.7</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88.3</w:t>
            </w:r>
          </w:p>
        </w:tc>
      </w:tr>
      <w:tr w:rsidR="001E4FC4" w:rsidRPr="00BE2591" w:rsidTr="00CF7D91">
        <w:trPr>
          <w:jc w:val="center"/>
        </w:trPr>
        <w:tc>
          <w:tcPr>
            <w:tcW w:w="0" w:type="auto"/>
            <w:vAlign w:val="center"/>
          </w:tcPr>
          <w:p w:rsidR="001E4FC4" w:rsidRPr="00BE2591" w:rsidRDefault="001E4FC4" w:rsidP="00811FEC">
            <w:pPr>
              <w:jc w:val="center"/>
              <w:rPr>
                <w:rFonts w:cs="Times New Roman"/>
              </w:rPr>
            </w:pPr>
            <w:r w:rsidRPr="00BE2591">
              <w:rPr>
                <w:rFonts w:cs="Times New Roman"/>
              </w:rPr>
              <w:t>9</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85.5</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87.5</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89.5</w:t>
            </w:r>
          </w:p>
        </w:tc>
      </w:tr>
      <w:tr w:rsidR="001E4FC4" w:rsidRPr="00BE2591" w:rsidTr="00CF7D91">
        <w:trPr>
          <w:jc w:val="center"/>
        </w:trPr>
        <w:tc>
          <w:tcPr>
            <w:tcW w:w="0" w:type="auto"/>
            <w:vAlign w:val="center"/>
          </w:tcPr>
          <w:p w:rsidR="001E4FC4" w:rsidRPr="00BE2591" w:rsidRDefault="001E4FC4" w:rsidP="00811FEC">
            <w:pPr>
              <w:jc w:val="center"/>
              <w:rPr>
                <w:rFonts w:cs="Times New Roman"/>
              </w:rPr>
            </w:pPr>
            <w:r w:rsidRPr="00BE2591">
              <w:rPr>
                <w:rFonts w:cs="Times New Roman"/>
              </w:rPr>
              <w:t>10</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85.4</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87.2</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89.0</w:t>
            </w:r>
          </w:p>
        </w:tc>
      </w:tr>
      <w:tr w:rsidR="001E4FC4" w:rsidRPr="00BE2591" w:rsidTr="00CF7D91">
        <w:trPr>
          <w:jc w:val="center"/>
        </w:trPr>
        <w:tc>
          <w:tcPr>
            <w:tcW w:w="0" w:type="auto"/>
            <w:vAlign w:val="center"/>
          </w:tcPr>
          <w:p w:rsidR="001E4FC4" w:rsidRPr="00BE2591" w:rsidRDefault="001E4FC4" w:rsidP="00811FEC">
            <w:pPr>
              <w:jc w:val="center"/>
              <w:rPr>
                <w:rFonts w:cs="Times New Roman"/>
              </w:rPr>
            </w:pPr>
            <w:r w:rsidRPr="00BE2591">
              <w:rPr>
                <w:rFonts w:cs="Times New Roman"/>
              </w:rPr>
              <w:t>11</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81.5</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83.1</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84.7</w:t>
            </w:r>
          </w:p>
        </w:tc>
      </w:tr>
      <w:tr w:rsidR="001E4FC4" w:rsidRPr="00BE2591" w:rsidTr="00CF7D91">
        <w:trPr>
          <w:jc w:val="center"/>
        </w:trPr>
        <w:tc>
          <w:tcPr>
            <w:tcW w:w="0" w:type="auto"/>
            <w:vAlign w:val="center"/>
          </w:tcPr>
          <w:p w:rsidR="001E4FC4" w:rsidRPr="00BE2591" w:rsidRDefault="001E4FC4" w:rsidP="00811FEC">
            <w:pPr>
              <w:jc w:val="center"/>
              <w:rPr>
                <w:rFonts w:cs="Times New Roman"/>
              </w:rPr>
            </w:pPr>
            <w:r w:rsidRPr="00BE2591">
              <w:rPr>
                <w:rFonts w:cs="Times New Roman"/>
              </w:rPr>
              <w:t>12</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77.9</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80.3</w:t>
            </w:r>
          </w:p>
        </w:tc>
        <w:tc>
          <w:tcPr>
            <w:tcW w:w="0" w:type="auto"/>
            <w:vAlign w:val="center"/>
          </w:tcPr>
          <w:p w:rsidR="001E4FC4" w:rsidRPr="00BE2591" w:rsidRDefault="001E4FC4" w:rsidP="00811FEC">
            <w:pPr>
              <w:jc w:val="center"/>
              <w:rPr>
                <w:rFonts w:cs="Times New Roman"/>
                <w:color w:val="000000"/>
              </w:rPr>
            </w:pPr>
            <w:r w:rsidRPr="00BE2591">
              <w:rPr>
                <w:rFonts w:cs="Times New Roman"/>
                <w:color w:val="000000"/>
              </w:rPr>
              <w:t>82.6</w:t>
            </w:r>
          </w:p>
        </w:tc>
      </w:tr>
      <w:tr w:rsidR="001E4FC4" w:rsidRPr="00BE2591" w:rsidTr="00CF7D91">
        <w:trPr>
          <w:jc w:val="center"/>
        </w:trPr>
        <w:tc>
          <w:tcPr>
            <w:tcW w:w="0" w:type="auto"/>
            <w:vAlign w:val="center"/>
          </w:tcPr>
          <w:p w:rsidR="001E4FC4" w:rsidRPr="00BE2591" w:rsidRDefault="001E4FC4" w:rsidP="00811FEC">
            <w:pPr>
              <w:jc w:val="center"/>
              <w:rPr>
                <w:rFonts w:cs="Times New Roman"/>
              </w:rPr>
            </w:pPr>
            <w:r w:rsidRPr="00BE2591">
              <w:rPr>
                <w:rFonts w:cs="Times New Roman"/>
              </w:rPr>
              <w:t>Average</w:t>
            </w:r>
          </w:p>
        </w:tc>
        <w:tc>
          <w:tcPr>
            <w:tcW w:w="0" w:type="auto"/>
            <w:vAlign w:val="center"/>
          </w:tcPr>
          <w:p w:rsidR="001E4FC4" w:rsidRPr="00BE2591" w:rsidRDefault="001E4FC4" w:rsidP="00811FEC">
            <w:pPr>
              <w:jc w:val="center"/>
              <w:rPr>
                <w:rFonts w:cs="Times New Roman"/>
              </w:rPr>
            </w:pPr>
            <w:r w:rsidRPr="00BE2591">
              <w:rPr>
                <w:rFonts w:cs="Times New Roman"/>
              </w:rPr>
              <w:t>82.8</w:t>
            </w:r>
          </w:p>
        </w:tc>
        <w:tc>
          <w:tcPr>
            <w:tcW w:w="0" w:type="auto"/>
            <w:vAlign w:val="center"/>
          </w:tcPr>
          <w:p w:rsidR="001E4FC4" w:rsidRPr="00BE2591" w:rsidRDefault="001E4FC4" w:rsidP="00811FEC">
            <w:pPr>
              <w:jc w:val="center"/>
              <w:rPr>
                <w:rFonts w:cs="Times New Roman"/>
              </w:rPr>
            </w:pPr>
            <w:r w:rsidRPr="00BE2591">
              <w:rPr>
                <w:rFonts w:cs="Times New Roman"/>
              </w:rPr>
              <w:t>84.7</w:t>
            </w:r>
          </w:p>
        </w:tc>
        <w:tc>
          <w:tcPr>
            <w:tcW w:w="0" w:type="auto"/>
            <w:vAlign w:val="center"/>
          </w:tcPr>
          <w:p w:rsidR="001E4FC4" w:rsidRPr="00BE2591" w:rsidRDefault="001E4FC4" w:rsidP="00811FEC">
            <w:pPr>
              <w:jc w:val="center"/>
              <w:rPr>
                <w:rStyle w:val="CommentReference"/>
                <w:rFonts w:eastAsia="Calibri" w:cs="Times New Roman"/>
                <w:sz w:val="24"/>
                <w:szCs w:val="24"/>
              </w:rPr>
            </w:pPr>
            <w:r w:rsidRPr="00BE2591">
              <w:rPr>
                <w:rStyle w:val="CommentReference"/>
                <w:rFonts w:eastAsia="Calibri" w:cs="Times New Roman"/>
                <w:sz w:val="24"/>
                <w:szCs w:val="24"/>
              </w:rPr>
              <w:t>86.6</w:t>
            </w:r>
          </w:p>
        </w:tc>
      </w:tr>
    </w:tbl>
    <w:p w:rsidR="00A52FB0" w:rsidRPr="00BE2591" w:rsidRDefault="00A52FB0" w:rsidP="00253EB5">
      <w:pPr>
        <w:spacing w:line="360" w:lineRule="auto"/>
        <w:jc w:val="both"/>
      </w:pPr>
    </w:p>
    <w:p w:rsidR="00811FEC" w:rsidRPr="00BE2591" w:rsidRDefault="00811FEC" w:rsidP="00253EB5">
      <w:pPr>
        <w:spacing w:line="360" w:lineRule="auto"/>
        <w:jc w:val="both"/>
      </w:pPr>
    </w:p>
    <w:p w:rsidR="00811FEC" w:rsidRPr="00BE2591" w:rsidRDefault="00811FEC" w:rsidP="00253EB5">
      <w:pPr>
        <w:spacing w:line="360" w:lineRule="auto"/>
        <w:jc w:val="both"/>
      </w:pPr>
    </w:p>
    <w:p w:rsidR="00811FEC" w:rsidRPr="00BE2591" w:rsidRDefault="00811FEC" w:rsidP="00253EB5">
      <w:pPr>
        <w:spacing w:line="360" w:lineRule="auto"/>
        <w:jc w:val="both"/>
      </w:pPr>
    </w:p>
    <w:p w:rsidR="008E27FC" w:rsidRPr="00BE2591" w:rsidRDefault="008E27FC" w:rsidP="00C548D8">
      <w:bookmarkStart w:id="136" w:name="_Toc316324028"/>
    </w:p>
    <w:p w:rsidR="00C412AE" w:rsidRPr="00BE2591" w:rsidRDefault="00C412AE" w:rsidP="00C412AE">
      <w:pPr>
        <w:pStyle w:val="StyleHeading1Centered"/>
        <w:spacing w:line="360" w:lineRule="auto"/>
        <w:rPr>
          <w:rFonts w:ascii="Times New Roman" w:hAnsi="Times New Roman"/>
        </w:rPr>
      </w:pPr>
      <w:bookmarkStart w:id="137" w:name="_Toc316324029"/>
      <w:bookmarkStart w:id="138" w:name="_Toc322357149"/>
      <w:bookmarkEnd w:id="136"/>
      <w:r w:rsidRPr="00BE2591">
        <w:rPr>
          <w:rFonts w:ascii="Times New Roman" w:hAnsi="Times New Roman"/>
        </w:rPr>
        <w:lastRenderedPageBreak/>
        <w:t xml:space="preserve">CHAPTER V </w:t>
      </w:r>
      <w:r w:rsidRPr="00BE2591">
        <w:rPr>
          <w:rFonts w:ascii="Times New Roman" w:hAnsi="Times New Roman"/>
        </w:rPr>
        <w:br/>
        <w:t>Description of</w:t>
      </w:r>
      <w:r w:rsidR="00A02E58" w:rsidRPr="00BE2591">
        <w:rPr>
          <w:rFonts w:ascii="Times New Roman" w:hAnsi="Times New Roman"/>
        </w:rPr>
        <w:t xml:space="preserve"> the</w:t>
      </w:r>
      <w:r w:rsidRPr="00BE2591">
        <w:rPr>
          <w:rFonts w:ascii="Times New Roman" w:hAnsi="Times New Roman"/>
        </w:rPr>
        <w:t xml:space="preserve"> Unknown Object</w:t>
      </w:r>
      <w:bookmarkEnd w:id="138"/>
    </w:p>
    <w:bookmarkEnd w:id="137"/>
    <w:p w:rsidR="0000559E" w:rsidRPr="00BE2591" w:rsidRDefault="0000559E" w:rsidP="00C412AE">
      <w:pPr>
        <w:pStyle w:val="NoSpacing"/>
        <w:rPr>
          <w:rFonts w:ascii="Times New Roman" w:hAnsi="Times New Roman" w:cs="Times New Roman"/>
        </w:rPr>
      </w:pPr>
    </w:p>
    <w:p w:rsidR="0000559E" w:rsidRPr="00BE2591" w:rsidRDefault="0000559E" w:rsidP="00B61CF7">
      <w:pPr>
        <w:spacing w:line="360" w:lineRule="auto"/>
        <w:ind w:firstLine="720"/>
        <w:jc w:val="both"/>
      </w:pPr>
      <w:r w:rsidRPr="00BE2591">
        <w:t>After</w:t>
      </w:r>
      <w:r w:rsidR="003F16EE" w:rsidRPr="00BE2591">
        <w:t xml:space="preserve"> the completion of the</w:t>
      </w:r>
      <w:r w:rsidRPr="00BE2591">
        <w:t xml:space="preserve"> examination of the simulated neutron and gamma data outlined above, the final </w:t>
      </w:r>
      <w:r w:rsidR="00BB14F4" w:rsidRPr="00BE2591">
        <w:t>estimate of Object 1 wa</w:t>
      </w:r>
      <w:r w:rsidRPr="00BE2591">
        <w:t xml:space="preserve">s a cylindrical object with </w:t>
      </w:r>
      <w:r w:rsidR="00BB14F4" w:rsidRPr="00BE2591">
        <w:t xml:space="preserve">the </w:t>
      </w:r>
      <w:r w:rsidRPr="00BE2591">
        <w:t>dim</w:t>
      </w:r>
      <w:r w:rsidR="00BB14F4" w:rsidRPr="00BE2591">
        <w:t xml:space="preserve">ensions and material regions </w:t>
      </w:r>
      <w:r w:rsidRPr="00BE2591">
        <w:t xml:space="preserve">listed in </w:t>
      </w:r>
      <w:fldSimple w:instr=" REF _Ref302132680 \h  \* MERGEFORMAT ">
        <w:r w:rsidR="00300001" w:rsidRPr="00BE2591">
          <w:t xml:space="preserve">Table </w:t>
        </w:r>
        <w:r w:rsidR="00300001" w:rsidRPr="00BE2591">
          <w:rPr>
            <w:noProof/>
          </w:rPr>
          <w:t>7</w:t>
        </w:r>
      </w:fldSimple>
      <w:r w:rsidR="00964118" w:rsidRPr="00BE2591">
        <w:t xml:space="preserve">.  </w:t>
      </w:r>
      <w:r w:rsidRPr="00BE2591">
        <w:t>DU and HEU were 0.2</w:t>
      </w:r>
      <w:r w:rsidR="003F16EE" w:rsidRPr="00BE2591">
        <w:t xml:space="preserve"> wt</w:t>
      </w:r>
      <w:r w:rsidRPr="00BE2591">
        <w:t xml:space="preserve">% and </w:t>
      </w:r>
      <w:r w:rsidR="003F16EE" w:rsidRPr="00BE2591">
        <w:t>84.7 wt</w:t>
      </w:r>
      <w:r w:rsidRPr="00BE2591">
        <w:t xml:space="preserve">% </w:t>
      </w:r>
      <w:r w:rsidRPr="00BE2591">
        <w:rPr>
          <w:vertAlign w:val="superscript"/>
        </w:rPr>
        <w:t>235</w:t>
      </w:r>
      <w:r w:rsidRPr="00BE2591">
        <w:t>U, respectively</w:t>
      </w:r>
      <w:r w:rsidR="00964118" w:rsidRPr="00BE2591">
        <w:t xml:space="preserve">.  </w:t>
      </w:r>
      <w:r w:rsidRPr="00BE2591">
        <w:t xml:space="preserve">The true geometry of Object 1 was later revealed (also included in </w:t>
      </w:r>
      <w:fldSimple w:instr=" REF _Ref302132680 \h  \* MERGEFORMAT ">
        <w:r w:rsidR="00300001" w:rsidRPr="00BE2591">
          <w:t xml:space="preserve">Table </w:t>
        </w:r>
        <w:r w:rsidR="00300001" w:rsidRPr="00BE2591">
          <w:rPr>
            <w:noProof/>
          </w:rPr>
          <w:t>7</w:t>
        </w:r>
      </w:fldSimple>
      <w:r w:rsidRPr="00BE2591">
        <w:t>)</w:t>
      </w:r>
      <w:r w:rsidR="003F16EE" w:rsidRPr="00BE2591">
        <w:t xml:space="preserve">.  </w:t>
      </w:r>
      <w:r w:rsidRPr="00BE2591">
        <w:t xml:space="preserve">The mass of </w:t>
      </w:r>
      <w:r w:rsidRPr="00BE2591">
        <w:rPr>
          <w:vertAlign w:val="superscript"/>
        </w:rPr>
        <w:t>235</w:t>
      </w:r>
      <w:r w:rsidRPr="00BE2591">
        <w:t xml:space="preserve">U was also calculated for the HEU and DU regions for the final </w:t>
      </w:r>
      <w:r w:rsidR="00BB14F4" w:rsidRPr="00BE2591">
        <w:t>estimate</w:t>
      </w:r>
      <w:r w:rsidRPr="00BE2591">
        <w:t xml:space="preserve"> and actual geometry (</w:t>
      </w:r>
      <w:fldSimple w:instr=" REF _Ref317868406 \h  \* MERGEFORMAT ">
        <w:r w:rsidR="00300001" w:rsidRPr="00BE2591">
          <w:t xml:space="preserve">Table </w:t>
        </w:r>
        <w:r w:rsidR="00300001" w:rsidRPr="00BE2591">
          <w:rPr>
            <w:noProof/>
          </w:rPr>
          <w:t>8</w:t>
        </w:r>
      </w:fldSimple>
      <w:r w:rsidRPr="00BE2591">
        <w:t>)</w:t>
      </w:r>
      <w:r w:rsidR="00964118" w:rsidRPr="00BE2591">
        <w:t xml:space="preserve">.  </w:t>
      </w:r>
    </w:p>
    <w:p w:rsidR="0000559E" w:rsidRPr="00BE2591" w:rsidRDefault="00DC79A0" w:rsidP="00C7343C">
      <w:pPr>
        <w:spacing w:line="360" w:lineRule="auto"/>
        <w:ind w:firstLine="720"/>
        <w:jc w:val="both"/>
      </w:pPr>
      <w:r w:rsidRPr="00BE2591">
        <w:t>Uncertainty</w:t>
      </w:r>
      <w:r w:rsidR="0000559E" w:rsidRPr="00BE2591">
        <w:t xml:space="preserve"> analysis of radial and height dimensions, as well as of the volume of each material region, can be seen in </w:t>
      </w:r>
      <w:fldSimple w:instr=" REF _Ref317865716 \h  \* MERGEFORMAT ">
        <w:r w:rsidR="00300001" w:rsidRPr="00BE2591">
          <w:t xml:space="preserve">Table </w:t>
        </w:r>
        <w:r w:rsidR="00300001" w:rsidRPr="00BE2591">
          <w:rPr>
            <w:noProof/>
          </w:rPr>
          <w:t>9</w:t>
        </w:r>
      </w:fldSimple>
      <w:r w:rsidR="00BB14F4" w:rsidRPr="00BE2591">
        <w:t>. Most of the error results</w:t>
      </w:r>
      <w:r w:rsidR="0000559E" w:rsidRPr="00BE2591">
        <w:t xml:space="preserve"> from the height</w:t>
      </w:r>
      <w:r w:rsidR="00BB14F4" w:rsidRPr="00BE2591">
        <w:t>s</w:t>
      </w:r>
      <w:r w:rsidR="0000559E" w:rsidRPr="00BE2591">
        <w:t xml:space="preserve"> of</w:t>
      </w:r>
      <w:r w:rsidR="00BB14F4" w:rsidRPr="00BE2591">
        <w:t xml:space="preserve"> the components of</w:t>
      </w:r>
      <w:r w:rsidR="0000559E" w:rsidRPr="00BE2591">
        <w:t xml:space="preserve"> Object 1</w:t>
      </w:r>
      <w:r w:rsidR="00BB14F4" w:rsidRPr="00BE2591">
        <w:t>, which were</w:t>
      </w:r>
      <w:r w:rsidR="0000559E" w:rsidRPr="00BE2591">
        <w:t xml:space="preserve"> derived from the vertical scan</w:t>
      </w:r>
      <w:r w:rsidR="00964118" w:rsidRPr="00BE2591">
        <w:t xml:space="preserve">.  </w:t>
      </w:r>
      <w:r w:rsidR="0000559E" w:rsidRPr="00BE2591">
        <w:t xml:space="preserve">This </w:t>
      </w:r>
      <w:r w:rsidR="00254541" w:rsidRPr="00BE2591">
        <w:t>is because the vertical scan image is less clear than the radial scan</w:t>
      </w:r>
      <w:r w:rsidR="00964118" w:rsidRPr="00BE2591">
        <w:t xml:space="preserve">.  </w:t>
      </w:r>
      <w:r w:rsidR="0000559E" w:rsidRPr="00BE2591">
        <w:t xml:space="preserve">Enrichment estimates (and therefore </w:t>
      </w:r>
      <w:r w:rsidR="0000559E" w:rsidRPr="00BE2591">
        <w:rPr>
          <w:vertAlign w:val="superscript"/>
        </w:rPr>
        <w:t>235</w:t>
      </w:r>
      <w:r w:rsidR="0000559E" w:rsidRPr="00BE2591">
        <w:t>U mass) would have also been more accurate</w:t>
      </w:r>
      <w:r w:rsidR="00254541" w:rsidRPr="00BE2591">
        <w:t xml:space="preserve"> with more accurate radial and height dimensions</w:t>
      </w:r>
      <w:r w:rsidR="0000559E" w:rsidRPr="00BE2591">
        <w:t xml:space="preserve">; enrichment would have </w:t>
      </w:r>
      <w:r w:rsidR="00254541" w:rsidRPr="00BE2591">
        <w:t>decreased</w:t>
      </w:r>
      <w:r w:rsidR="0000559E" w:rsidRPr="00BE2591">
        <w:t xml:space="preserve"> to compensate from </w:t>
      </w:r>
      <w:r w:rsidR="00254541" w:rsidRPr="00BE2591">
        <w:t>84.7</w:t>
      </w:r>
      <w:r w:rsidR="0000559E" w:rsidRPr="00BE2591">
        <w:t xml:space="preserve"> wt% toward </w:t>
      </w:r>
      <w:r w:rsidR="001E4FC4" w:rsidRPr="00BE2591">
        <w:t xml:space="preserve">the actual enrichment of </w:t>
      </w:r>
      <w:r w:rsidR="00254541" w:rsidRPr="00BE2591">
        <w:t>80.0</w:t>
      </w:r>
      <w:r w:rsidR="0000559E" w:rsidRPr="00BE2591">
        <w:t xml:space="preserve"> wt% </w:t>
      </w:r>
      <w:r w:rsidR="0000559E" w:rsidRPr="00BE2591">
        <w:rPr>
          <w:vertAlign w:val="superscript"/>
        </w:rPr>
        <w:t>235</w:t>
      </w:r>
      <w:r w:rsidR="0000559E" w:rsidRPr="00BE2591">
        <w:t>U due to multiplication [Ref</w:t>
      </w:r>
      <w:r w:rsidR="00964118" w:rsidRPr="00BE2591">
        <w:t xml:space="preserve">. </w:t>
      </w:r>
      <w:r w:rsidR="004D67A8" w:rsidRPr="00BE2591">
        <w:t>1</w:t>
      </w:r>
      <w:r w:rsidR="00F66E43" w:rsidRPr="00BE2591">
        <w:t>8</w:t>
      </w:r>
      <w:r w:rsidR="002254E9" w:rsidRPr="00BE2591">
        <w:t>]</w:t>
      </w:r>
      <w:r w:rsidR="00964118" w:rsidRPr="00BE2591">
        <w:t xml:space="preserve">.  </w:t>
      </w:r>
      <w:r w:rsidR="0000559E" w:rsidRPr="00BE2591">
        <w:t>Additional data that could increase the speed and accuracy of geometry analysis are detailed below in Chapter VI.</w:t>
      </w:r>
    </w:p>
    <w:p w:rsidR="0000559E" w:rsidRPr="00BE2591" w:rsidRDefault="0000559E" w:rsidP="00C1176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C11763">
      <w:pPr>
        <w:pStyle w:val="Caption"/>
        <w:keepNext/>
        <w:jc w:val="center"/>
        <w:rPr>
          <w:sz w:val="24"/>
          <w:szCs w:val="24"/>
        </w:rPr>
      </w:pPr>
      <w:bookmarkStart w:id="139" w:name="_Ref302132680"/>
      <w:bookmarkStart w:id="140" w:name="_Toc305666610"/>
      <w:bookmarkStart w:id="141" w:name="_Toc313625294"/>
      <w:bookmarkStart w:id="142" w:name="_Toc316324048"/>
      <w:bookmarkStart w:id="143" w:name="_Toc322356241"/>
      <w:proofErr w:type="gramStart"/>
      <w:r w:rsidRPr="00BE2591">
        <w:rPr>
          <w:sz w:val="24"/>
          <w:szCs w:val="24"/>
        </w:rPr>
        <w:t xml:space="preserve">Table </w:t>
      </w:r>
      <w:r w:rsidR="00FE5326" w:rsidRPr="00BE2591">
        <w:rPr>
          <w:sz w:val="24"/>
          <w:szCs w:val="24"/>
        </w:rPr>
        <w:fldChar w:fldCharType="begin"/>
      </w:r>
      <w:r w:rsidRPr="00BE2591">
        <w:rPr>
          <w:sz w:val="24"/>
          <w:szCs w:val="24"/>
        </w:rPr>
        <w:instrText xml:space="preserve"> SEQ Table \* ARABIC </w:instrText>
      </w:r>
      <w:r w:rsidR="00FE5326" w:rsidRPr="00BE2591">
        <w:rPr>
          <w:sz w:val="24"/>
          <w:szCs w:val="24"/>
        </w:rPr>
        <w:fldChar w:fldCharType="separate"/>
      </w:r>
      <w:r w:rsidR="00300001" w:rsidRPr="00BE2591">
        <w:rPr>
          <w:noProof/>
          <w:sz w:val="24"/>
          <w:szCs w:val="24"/>
        </w:rPr>
        <w:t>7</w:t>
      </w:r>
      <w:r w:rsidR="00FE5326" w:rsidRPr="00BE2591">
        <w:rPr>
          <w:sz w:val="24"/>
          <w:szCs w:val="24"/>
        </w:rPr>
        <w:fldChar w:fldCharType="end"/>
      </w:r>
      <w:bookmarkEnd w:id="139"/>
      <w:r w:rsidRPr="00BE2591">
        <w:rPr>
          <w:sz w:val="24"/>
          <w:szCs w:val="24"/>
        </w:rPr>
        <w:t>.</w:t>
      </w:r>
      <w:proofErr w:type="gramEnd"/>
      <w:r w:rsidRPr="00BE2591">
        <w:rPr>
          <w:sz w:val="24"/>
          <w:szCs w:val="24"/>
        </w:rPr>
        <w:t xml:space="preserve">  </w:t>
      </w:r>
      <w:r w:rsidR="006E0799" w:rsidRPr="00BE2591">
        <w:rPr>
          <w:sz w:val="24"/>
          <w:szCs w:val="24"/>
        </w:rPr>
        <w:t>Final</w:t>
      </w:r>
      <w:r w:rsidRPr="00BE2591">
        <w:rPr>
          <w:sz w:val="24"/>
          <w:szCs w:val="24"/>
        </w:rPr>
        <w:t xml:space="preserve"> estimate and actual geometry of Object 1</w:t>
      </w:r>
      <w:bookmarkEnd w:id="143"/>
      <w:r w:rsidRPr="00BE2591">
        <w:rPr>
          <w:sz w:val="24"/>
          <w:szCs w:val="24"/>
        </w:rPr>
        <w:t xml:space="preserve"> </w:t>
      </w:r>
      <w:bookmarkEnd w:id="140"/>
      <w:bookmarkEnd w:id="141"/>
      <w:bookmarkEnd w:id="14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89"/>
        <w:gridCol w:w="1463"/>
        <w:gridCol w:w="1436"/>
        <w:gridCol w:w="1463"/>
        <w:gridCol w:w="1436"/>
      </w:tblGrid>
      <w:tr w:rsidR="0000559E" w:rsidRPr="00BE2591">
        <w:trPr>
          <w:jc w:val="center"/>
        </w:trPr>
        <w:tc>
          <w:tcPr>
            <w:tcW w:w="0" w:type="auto"/>
            <w:tcBorders>
              <w:top w:val="nil"/>
              <w:left w:val="nil"/>
            </w:tcBorders>
            <w:vAlign w:val="center"/>
          </w:tcPr>
          <w:p w:rsidR="0000559E" w:rsidRPr="00BE2591" w:rsidRDefault="0000559E" w:rsidP="00E40507">
            <w:pPr>
              <w:jc w:val="center"/>
              <w:rPr>
                <w:b/>
                <w:bCs/>
              </w:rPr>
            </w:pPr>
          </w:p>
        </w:tc>
        <w:tc>
          <w:tcPr>
            <w:tcW w:w="0" w:type="auto"/>
            <w:gridSpan w:val="2"/>
            <w:vAlign w:val="center"/>
          </w:tcPr>
          <w:p w:rsidR="0000559E" w:rsidRPr="00BE2591" w:rsidRDefault="006E0799" w:rsidP="00805E6D">
            <w:pPr>
              <w:jc w:val="center"/>
              <w:rPr>
                <w:b/>
                <w:bCs/>
              </w:rPr>
            </w:pPr>
            <w:r w:rsidRPr="00BE2591">
              <w:rPr>
                <w:b/>
                <w:bCs/>
              </w:rPr>
              <w:t>Final</w:t>
            </w:r>
            <w:r w:rsidR="0000559E" w:rsidRPr="00BE2591">
              <w:rPr>
                <w:b/>
                <w:bCs/>
              </w:rPr>
              <w:t xml:space="preserve"> Estimate</w:t>
            </w:r>
          </w:p>
        </w:tc>
        <w:tc>
          <w:tcPr>
            <w:tcW w:w="0" w:type="auto"/>
            <w:gridSpan w:val="2"/>
            <w:vAlign w:val="center"/>
          </w:tcPr>
          <w:p w:rsidR="0000559E" w:rsidRPr="00BE2591" w:rsidRDefault="0000559E" w:rsidP="00805E6D">
            <w:pPr>
              <w:jc w:val="center"/>
              <w:rPr>
                <w:b/>
                <w:bCs/>
              </w:rPr>
            </w:pPr>
            <w:r w:rsidRPr="00BE2591">
              <w:rPr>
                <w:b/>
                <w:bCs/>
              </w:rPr>
              <w:t>Actual Geometry</w:t>
            </w:r>
          </w:p>
        </w:tc>
      </w:tr>
      <w:tr w:rsidR="00BB5300" w:rsidRPr="00BE2591" w:rsidTr="00311136">
        <w:trPr>
          <w:jc w:val="center"/>
        </w:trPr>
        <w:tc>
          <w:tcPr>
            <w:tcW w:w="0" w:type="auto"/>
            <w:vAlign w:val="center"/>
          </w:tcPr>
          <w:p w:rsidR="00BB5300" w:rsidRPr="00BE2591" w:rsidRDefault="00BB5300" w:rsidP="00870811">
            <w:pPr>
              <w:jc w:val="center"/>
              <w:rPr>
                <w:b/>
                <w:bCs/>
              </w:rPr>
            </w:pPr>
            <w:r w:rsidRPr="00BE2591">
              <w:rPr>
                <w:b/>
                <w:bCs/>
              </w:rPr>
              <w:t>Material Region</w:t>
            </w:r>
          </w:p>
        </w:tc>
        <w:tc>
          <w:tcPr>
            <w:tcW w:w="0" w:type="auto"/>
            <w:vAlign w:val="center"/>
          </w:tcPr>
          <w:p w:rsidR="00BB5300" w:rsidRPr="00BE2591" w:rsidRDefault="00BB5300" w:rsidP="00870811">
            <w:pPr>
              <w:jc w:val="center"/>
              <w:rPr>
                <w:b/>
                <w:bCs/>
              </w:rPr>
            </w:pPr>
            <w:r w:rsidRPr="00BE2591">
              <w:rPr>
                <w:b/>
                <w:bCs/>
              </w:rPr>
              <w:t>Radius (cm)</w:t>
            </w:r>
          </w:p>
        </w:tc>
        <w:tc>
          <w:tcPr>
            <w:tcW w:w="0" w:type="auto"/>
            <w:vAlign w:val="center"/>
          </w:tcPr>
          <w:p w:rsidR="00BB5300" w:rsidRPr="00BE2591" w:rsidRDefault="00BB5300" w:rsidP="00870811">
            <w:pPr>
              <w:jc w:val="center"/>
              <w:rPr>
                <w:b/>
                <w:bCs/>
              </w:rPr>
            </w:pPr>
            <w:r w:rsidRPr="00BE2591">
              <w:rPr>
                <w:b/>
                <w:bCs/>
              </w:rPr>
              <w:t>Height (cm)</w:t>
            </w:r>
          </w:p>
        </w:tc>
        <w:tc>
          <w:tcPr>
            <w:tcW w:w="0" w:type="auto"/>
            <w:vAlign w:val="center"/>
          </w:tcPr>
          <w:p w:rsidR="00BB5300" w:rsidRPr="00BE2591" w:rsidRDefault="00BB5300" w:rsidP="00870811">
            <w:pPr>
              <w:jc w:val="center"/>
              <w:rPr>
                <w:b/>
                <w:bCs/>
              </w:rPr>
            </w:pPr>
            <w:r w:rsidRPr="00BE2591">
              <w:rPr>
                <w:b/>
                <w:bCs/>
              </w:rPr>
              <w:t>Radius (cm)</w:t>
            </w:r>
          </w:p>
        </w:tc>
        <w:tc>
          <w:tcPr>
            <w:tcW w:w="0" w:type="auto"/>
            <w:vAlign w:val="center"/>
          </w:tcPr>
          <w:p w:rsidR="00BB5300" w:rsidRPr="00BE2591" w:rsidRDefault="00BB5300" w:rsidP="00870811">
            <w:pPr>
              <w:jc w:val="center"/>
              <w:rPr>
                <w:b/>
                <w:bCs/>
              </w:rPr>
            </w:pPr>
            <w:r w:rsidRPr="00BE2591">
              <w:rPr>
                <w:b/>
                <w:bCs/>
              </w:rPr>
              <w:t>Height (cm)</w:t>
            </w:r>
          </w:p>
        </w:tc>
      </w:tr>
      <w:tr w:rsidR="00BB5300" w:rsidRPr="00BE2591" w:rsidTr="00311136">
        <w:trPr>
          <w:jc w:val="center"/>
        </w:trPr>
        <w:tc>
          <w:tcPr>
            <w:tcW w:w="0" w:type="auto"/>
            <w:vAlign w:val="center"/>
          </w:tcPr>
          <w:p w:rsidR="00BB5300" w:rsidRPr="00BE2591" w:rsidRDefault="00BB5300" w:rsidP="00870811">
            <w:pPr>
              <w:jc w:val="center"/>
            </w:pPr>
            <w:r w:rsidRPr="00BE2591">
              <w:t>Void</w:t>
            </w:r>
          </w:p>
        </w:tc>
        <w:tc>
          <w:tcPr>
            <w:tcW w:w="0" w:type="auto"/>
            <w:vAlign w:val="center"/>
          </w:tcPr>
          <w:p w:rsidR="00BB5300" w:rsidRPr="00BE2591" w:rsidRDefault="00BB5300" w:rsidP="00CF5C70">
            <w:pPr>
              <w:jc w:val="center"/>
            </w:pPr>
            <w:r w:rsidRPr="00BE2591">
              <w:t>4.609</w:t>
            </w:r>
          </w:p>
        </w:tc>
        <w:tc>
          <w:tcPr>
            <w:tcW w:w="0" w:type="auto"/>
            <w:vAlign w:val="center"/>
          </w:tcPr>
          <w:p w:rsidR="00BB5300" w:rsidRPr="00BE2591" w:rsidRDefault="00BB5300" w:rsidP="00806259">
            <w:pPr>
              <w:jc w:val="center"/>
              <w:rPr>
                <w:color w:val="000000"/>
              </w:rPr>
            </w:pPr>
            <w:r w:rsidRPr="00BE2591">
              <w:t>17</w:t>
            </w:r>
          </w:p>
        </w:tc>
        <w:tc>
          <w:tcPr>
            <w:tcW w:w="0" w:type="auto"/>
            <w:vAlign w:val="center"/>
          </w:tcPr>
          <w:p w:rsidR="00BB5300" w:rsidRPr="00BE2591" w:rsidRDefault="00BB5300" w:rsidP="00FA1801">
            <w:pPr>
              <w:jc w:val="center"/>
            </w:pPr>
            <w:r w:rsidRPr="00BE2591">
              <w:t>4.445</w:t>
            </w:r>
          </w:p>
        </w:tc>
        <w:tc>
          <w:tcPr>
            <w:tcW w:w="0" w:type="auto"/>
            <w:vAlign w:val="center"/>
          </w:tcPr>
          <w:p w:rsidR="00BB5300" w:rsidRPr="00BE2591" w:rsidRDefault="00BB5300" w:rsidP="00FA1801">
            <w:pPr>
              <w:jc w:val="center"/>
              <w:rPr>
                <w:color w:val="000000"/>
              </w:rPr>
            </w:pPr>
            <w:r w:rsidRPr="00BE2591">
              <w:t>15.24</w:t>
            </w:r>
          </w:p>
        </w:tc>
      </w:tr>
      <w:tr w:rsidR="00BB5300" w:rsidRPr="00BE2591" w:rsidTr="00311136">
        <w:trPr>
          <w:jc w:val="center"/>
        </w:trPr>
        <w:tc>
          <w:tcPr>
            <w:tcW w:w="0" w:type="auto"/>
            <w:vAlign w:val="center"/>
          </w:tcPr>
          <w:p w:rsidR="00BB5300" w:rsidRPr="00BE2591" w:rsidRDefault="00BB5300" w:rsidP="00870811">
            <w:pPr>
              <w:jc w:val="center"/>
            </w:pPr>
            <w:r w:rsidRPr="00BE2591">
              <w:t>HEU</w:t>
            </w:r>
          </w:p>
        </w:tc>
        <w:tc>
          <w:tcPr>
            <w:tcW w:w="0" w:type="auto"/>
            <w:vAlign w:val="center"/>
          </w:tcPr>
          <w:p w:rsidR="00BB5300" w:rsidRPr="00BE2591" w:rsidRDefault="00BB5300" w:rsidP="001B17F2">
            <w:pPr>
              <w:jc w:val="center"/>
            </w:pPr>
            <w:r w:rsidRPr="00BE2591">
              <w:t>6.080</w:t>
            </w:r>
          </w:p>
        </w:tc>
        <w:tc>
          <w:tcPr>
            <w:tcW w:w="0" w:type="auto"/>
            <w:vAlign w:val="center"/>
          </w:tcPr>
          <w:p w:rsidR="00BB5300" w:rsidRPr="00BE2591" w:rsidRDefault="00BB5300" w:rsidP="00FA1801">
            <w:pPr>
              <w:jc w:val="center"/>
              <w:rPr>
                <w:color w:val="000000"/>
              </w:rPr>
            </w:pPr>
            <w:r w:rsidRPr="00BE2591">
              <w:t>17</w:t>
            </w:r>
          </w:p>
        </w:tc>
        <w:tc>
          <w:tcPr>
            <w:tcW w:w="0" w:type="auto"/>
            <w:vAlign w:val="center"/>
          </w:tcPr>
          <w:p w:rsidR="00BB5300" w:rsidRPr="00BE2591" w:rsidRDefault="00BB5300" w:rsidP="00FA1801">
            <w:pPr>
              <w:jc w:val="center"/>
            </w:pPr>
            <w:r w:rsidRPr="00BE2591">
              <w:t>6.350</w:t>
            </w:r>
          </w:p>
        </w:tc>
        <w:tc>
          <w:tcPr>
            <w:tcW w:w="0" w:type="auto"/>
            <w:vAlign w:val="center"/>
          </w:tcPr>
          <w:p w:rsidR="00BB5300" w:rsidRPr="00BE2591" w:rsidRDefault="00BB5300" w:rsidP="00FA1801">
            <w:pPr>
              <w:jc w:val="center"/>
              <w:rPr>
                <w:color w:val="000000"/>
              </w:rPr>
            </w:pPr>
            <w:r w:rsidRPr="00BE2591">
              <w:t>15.24</w:t>
            </w:r>
          </w:p>
        </w:tc>
      </w:tr>
      <w:tr w:rsidR="00BB5300" w:rsidRPr="00BE2591" w:rsidTr="00311136">
        <w:trPr>
          <w:jc w:val="center"/>
        </w:trPr>
        <w:tc>
          <w:tcPr>
            <w:tcW w:w="0" w:type="auto"/>
            <w:vAlign w:val="center"/>
          </w:tcPr>
          <w:p w:rsidR="00BB5300" w:rsidRPr="00BE2591" w:rsidRDefault="00BB5300" w:rsidP="00870811">
            <w:pPr>
              <w:jc w:val="center"/>
            </w:pPr>
            <w:r w:rsidRPr="00BE2591">
              <w:t>DU</w:t>
            </w:r>
          </w:p>
        </w:tc>
        <w:tc>
          <w:tcPr>
            <w:tcW w:w="0" w:type="auto"/>
            <w:vAlign w:val="center"/>
          </w:tcPr>
          <w:p w:rsidR="00BB5300" w:rsidRPr="00BE2591" w:rsidRDefault="00BB5300" w:rsidP="00FA1801">
            <w:pPr>
              <w:jc w:val="center"/>
            </w:pPr>
            <w:r w:rsidRPr="00BE2591">
              <w:t>7.500</w:t>
            </w:r>
          </w:p>
        </w:tc>
        <w:tc>
          <w:tcPr>
            <w:tcW w:w="0" w:type="auto"/>
            <w:vAlign w:val="center"/>
          </w:tcPr>
          <w:p w:rsidR="00BB5300" w:rsidRPr="00BE2591" w:rsidRDefault="00BB5300" w:rsidP="00311136">
            <w:pPr>
              <w:jc w:val="center"/>
              <w:rPr>
                <w:b/>
                <w:bCs/>
              </w:rPr>
            </w:pPr>
            <w:r w:rsidRPr="00BE2591">
              <w:t>19</w:t>
            </w:r>
          </w:p>
        </w:tc>
        <w:tc>
          <w:tcPr>
            <w:tcW w:w="0" w:type="auto"/>
            <w:vAlign w:val="center"/>
          </w:tcPr>
          <w:p w:rsidR="00BB5300" w:rsidRPr="00BE2591" w:rsidRDefault="00BB5300" w:rsidP="00FA1801">
            <w:pPr>
              <w:jc w:val="center"/>
            </w:pPr>
            <w:r w:rsidRPr="00BE2591">
              <w:t>7.620</w:t>
            </w:r>
          </w:p>
        </w:tc>
        <w:tc>
          <w:tcPr>
            <w:tcW w:w="0" w:type="auto"/>
            <w:vAlign w:val="center"/>
          </w:tcPr>
          <w:p w:rsidR="00BB5300" w:rsidRPr="00BE2591" w:rsidRDefault="00BB5300" w:rsidP="00FA1801">
            <w:pPr>
              <w:jc w:val="center"/>
              <w:rPr>
                <w:color w:val="000000"/>
              </w:rPr>
            </w:pPr>
            <w:r w:rsidRPr="00BE2591">
              <w:t>17.80</w:t>
            </w:r>
          </w:p>
        </w:tc>
      </w:tr>
      <w:tr w:rsidR="00BB5300" w:rsidRPr="00BE2591" w:rsidTr="00311136">
        <w:trPr>
          <w:jc w:val="center"/>
        </w:trPr>
        <w:tc>
          <w:tcPr>
            <w:tcW w:w="0" w:type="auto"/>
            <w:vAlign w:val="center"/>
          </w:tcPr>
          <w:p w:rsidR="00BB5300" w:rsidRPr="00BE2591" w:rsidRDefault="00BB5300" w:rsidP="00870811">
            <w:pPr>
              <w:jc w:val="center"/>
            </w:pPr>
            <w:r w:rsidRPr="00BE2591">
              <w:t>Polyethylene</w:t>
            </w:r>
          </w:p>
        </w:tc>
        <w:tc>
          <w:tcPr>
            <w:tcW w:w="0" w:type="auto"/>
            <w:vAlign w:val="center"/>
          </w:tcPr>
          <w:p w:rsidR="00BB5300" w:rsidRPr="00BE2591" w:rsidRDefault="00BB5300" w:rsidP="001B17F2">
            <w:pPr>
              <w:jc w:val="center"/>
            </w:pPr>
            <w:r w:rsidRPr="00BE2591">
              <w:t>12.352</w:t>
            </w:r>
          </w:p>
        </w:tc>
        <w:tc>
          <w:tcPr>
            <w:tcW w:w="0" w:type="auto"/>
            <w:vAlign w:val="center"/>
          </w:tcPr>
          <w:p w:rsidR="00BB5300" w:rsidRPr="00BE2591" w:rsidRDefault="00BB5300" w:rsidP="00FA1801">
            <w:pPr>
              <w:jc w:val="center"/>
              <w:rPr>
                <w:color w:val="000000"/>
              </w:rPr>
            </w:pPr>
            <w:r w:rsidRPr="00BE2591">
              <w:t>25</w:t>
            </w:r>
          </w:p>
        </w:tc>
        <w:tc>
          <w:tcPr>
            <w:tcW w:w="0" w:type="auto"/>
            <w:vAlign w:val="center"/>
          </w:tcPr>
          <w:p w:rsidR="00BB5300" w:rsidRPr="00BE2591" w:rsidRDefault="00BB5300" w:rsidP="00FA1801">
            <w:pPr>
              <w:jc w:val="center"/>
            </w:pPr>
            <w:r w:rsidRPr="00BE2591">
              <w:t>12.700</w:t>
            </w:r>
          </w:p>
        </w:tc>
        <w:tc>
          <w:tcPr>
            <w:tcW w:w="0" w:type="auto"/>
            <w:vAlign w:val="center"/>
          </w:tcPr>
          <w:p w:rsidR="00BB5300" w:rsidRPr="00BE2591" w:rsidRDefault="00BB5300" w:rsidP="00FA1801">
            <w:pPr>
              <w:jc w:val="center"/>
              <w:rPr>
                <w:color w:val="000000"/>
              </w:rPr>
            </w:pPr>
            <w:r w:rsidRPr="00BE2591">
              <w:t>25.40</w:t>
            </w:r>
          </w:p>
        </w:tc>
      </w:tr>
    </w:tbl>
    <w:p w:rsidR="0000559E" w:rsidRPr="00BE2591" w:rsidRDefault="0000559E" w:rsidP="00C1176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61CF7">
      <w:pPr>
        <w:pStyle w:val="Caption"/>
        <w:keepNext/>
        <w:jc w:val="center"/>
        <w:rPr>
          <w:sz w:val="24"/>
          <w:szCs w:val="24"/>
        </w:rPr>
      </w:pPr>
      <w:bookmarkStart w:id="144" w:name="_Ref317868406"/>
      <w:bookmarkStart w:id="145" w:name="_Toc322356242"/>
      <w:proofErr w:type="gramStart"/>
      <w:r w:rsidRPr="00BE2591">
        <w:rPr>
          <w:sz w:val="24"/>
          <w:szCs w:val="24"/>
        </w:rPr>
        <w:t xml:space="preserve">Table </w:t>
      </w:r>
      <w:r w:rsidR="00FE5326" w:rsidRPr="00BE2591">
        <w:rPr>
          <w:sz w:val="24"/>
          <w:szCs w:val="24"/>
        </w:rPr>
        <w:fldChar w:fldCharType="begin"/>
      </w:r>
      <w:r w:rsidRPr="00BE2591">
        <w:rPr>
          <w:sz w:val="24"/>
          <w:szCs w:val="24"/>
        </w:rPr>
        <w:instrText xml:space="preserve"> SEQ Table \* ARABIC </w:instrText>
      </w:r>
      <w:r w:rsidR="00FE5326" w:rsidRPr="00BE2591">
        <w:rPr>
          <w:sz w:val="24"/>
          <w:szCs w:val="24"/>
        </w:rPr>
        <w:fldChar w:fldCharType="separate"/>
      </w:r>
      <w:r w:rsidR="00300001" w:rsidRPr="00BE2591">
        <w:rPr>
          <w:noProof/>
          <w:sz w:val="24"/>
          <w:szCs w:val="24"/>
        </w:rPr>
        <w:t>8</w:t>
      </w:r>
      <w:r w:rsidR="00FE5326" w:rsidRPr="00BE2591">
        <w:rPr>
          <w:sz w:val="24"/>
          <w:szCs w:val="24"/>
        </w:rPr>
        <w:fldChar w:fldCharType="end"/>
      </w:r>
      <w:bookmarkEnd w:id="144"/>
      <w:r w:rsidRPr="00BE2591">
        <w:rPr>
          <w:sz w:val="24"/>
          <w:szCs w:val="24"/>
        </w:rPr>
        <w:t>.</w:t>
      </w:r>
      <w:proofErr w:type="gramEnd"/>
      <w:r w:rsidRPr="00BE2591">
        <w:rPr>
          <w:sz w:val="24"/>
          <w:szCs w:val="24"/>
        </w:rPr>
        <w:t xml:space="preserve">  Mass of </w:t>
      </w:r>
      <w:r w:rsidRPr="00BE2591">
        <w:rPr>
          <w:sz w:val="24"/>
          <w:szCs w:val="24"/>
          <w:vertAlign w:val="superscript"/>
        </w:rPr>
        <w:t>235</w:t>
      </w:r>
      <w:r w:rsidR="006E0799" w:rsidRPr="00BE2591">
        <w:rPr>
          <w:sz w:val="24"/>
          <w:szCs w:val="24"/>
        </w:rPr>
        <w:t>U in the final</w:t>
      </w:r>
      <w:r w:rsidRPr="00BE2591">
        <w:rPr>
          <w:sz w:val="24"/>
          <w:szCs w:val="24"/>
        </w:rPr>
        <w:t xml:space="preserve"> estimate and actual geometry of Object 1</w:t>
      </w:r>
      <w:bookmarkEnd w:id="14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5"/>
        <w:gridCol w:w="2724"/>
        <w:gridCol w:w="2985"/>
        <w:gridCol w:w="2082"/>
      </w:tblGrid>
      <w:tr w:rsidR="0000559E" w:rsidRPr="00BE2591">
        <w:trPr>
          <w:jc w:val="center"/>
        </w:trPr>
        <w:tc>
          <w:tcPr>
            <w:tcW w:w="0" w:type="auto"/>
            <w:vAlign w:val="center"/>
          </w:tcPr>
          <w:p w:rsidR="0000559E" w:rsidRPr="00BE2591" w:rsidRDefault="0000559E" w:rsidP="00B77EA9">
            <w:pPr>
              <w:jc w:val="center"/>
              <w:rPr>
                <w:b/>
                <w:bCs/>
              </w:rPr>
            </w:pPr>
            <w:r w:rsidRPr="00BE2591">
              <w:rPr>
                <w:b/>
                <w:bCs/>
              </w:rPr>
              <w:t>Fissile Material</w:t>
            </w:r>
          </w:p>
        </w:tc>
        <w:tc>
          <w:tcPr>
            <w:tcW w:w="0" w:type="auto"/>
            <w:vAlign w:val="center"/>
          </w:tcPr>
          <w:p w:rsidR="0000559E" w:rsidRPr="00BE2591" w:rsidRDefault="0000559E" w:rsidP="001E4FC4">
            <w:pPr>
              <w:jc w:val="center"/>
              <w:rPr>
                <w:b/>
                <w:bCs/>
              </w:rPr>
            </w:pPr>
            <w:r w:rsidRPr="00BE2591">
              <w:rPr>
                <w:b/>
                <w:bCs/>
              </w:rPr>
              <w:t xml:space="preserve">Final Estimate Mass </w:t>
            </w:r>
            <w:r w:rsidRPr="00BE2591">
              <w:rPr>
                <w:b/>
                <w:bCs/>
                <w:vertAlign w:val="superscript"/>
              </w:rPr>
              <w:t>235</w:t>
            </w:r>
            <w:r w:rsidRPr="00BE2591">
              <w:rPr>
                <w:b/>
                <w:bCs/>
              </w:rPr>
              <w:t xml:space="preserve">U </w:t>
            </w:r>
          </w:p>
        </w:tc>
        <w:tc>
          <w:tcPr>
            <w:tcW w:w="0" w:type="auto"/>
            <w:vAlign w:val="center"/>
          </w:tcPr>
          <w:p w:rsidR="0000559E" w:rsidRPr="00BE2591" w:rsidRDefault="0000559E" w:rsidP="001E4FC4">
            <w:pPr>
              <w:jc w:val="center"/>
              <w:rPr>
                <w:b/>
                <w:bCs/>
              </w:rPr>
            </w:pPr>
            <w:r w:rsidRPr="00BE2591">
              <w:rPr>
                <w:b/>
                <w:bCs/>
              </w:rPr>
              <w:t xml:space="preserve">Actual Geometry Mass </w:t>
            </w:r>
            <w:r w:rsidRPr="00BE2591">
              <w:rPr>
                <w:b/>
                <w:bCs/>
                <w:vertAlign w:val="superscript"/>
              </w:rPr>
              <w:t>235</w:t>
            </w:r>
            <w:r w:rsidRPr="00BE2591">
              <w:rPr>
                <w:b/>
                <w:bCs/>
              </w:rPr>
              <w:t xml:space="preserve">U </w:t>
            </w:r>
          </w:p>
        </w:tc>
        <w:tc>
          <w:tcPr>
            <w:tcW w:w="0" w:type="auto"/>
          </w:tcPr>
          <w:p w:rsidR="0000559E" w:rsidRPr="00BE2591" w:rsidRDefault="0000559E" w:rsidP="002B6296">
            <w:pPr>
              <w:jc w:val="center"/>
              <w:rPr>
                <w:b/>
                <w:bCs/>
              </w:rPr>
            </w:pPr>
            <w:r w:rsidRPr="00BE2591">
              <w:rPr>
                <w:b/>
                <w:bCs/>
              </w:rPr>
              <w:t>Percent Error (%)</w:t>
            </w:r>
          </w:p>
        </w:tc>
      </w:tr>
      <w:tr w:rsidR="0000559E" w:rsidRPr="00BE2591">
        <w:trPr>
          <w:jc w:val="center"/>
        </w:trPr>
        <w:tc>
          <w:tcPr>
            <w:tcW w:w="0" w:type="auto"/>
            <w:vAlign w:val="center"/>
          </w:tcPr>
          <w:p w:rsidR="0000559E" w:rsidRPr="00BE2591" w:rsidRDefault="0000559E" w:rsidP="00B77EA9">
            <w:pPr>
              <w:jc w:val="center"/>
            </w:pPr>
            <w:r w:rsidRPr="00BE2591">
              <w:t>HEU</w:t>
            </w:r>
          </w:p>
        </w:tc>
        <w:tc>
          <w:tcPr>
            <w:tcW w:w="0" w:type="auto"/>
            <w:vAlign w:val="center"/>
          </w:tcPr>
          <w:p w:rsidR="0000559E" w:rsidRPr="00BE2591" w:rsidRDefault="00806259" w:rsidP="00B77EA9">
            <w:pPr>
              <w:jc w:val="center"/>
              <w:rPr>
                <w:color w:val="000000"/>
              </w:rPr>
            </w:pPr>
            <w:r w:rsidRPr="00BE2591">
              <w:rPr>
                <w:color w:val="000000"/>
              </w:rPr>
              <w:t>13.43</w:t>
            </w:r>
            <w:r w:rsidR="001E4FC4" w:rsidRPr="00BE2591">
              <w:rPr>
                <w:color w:val="000000"/>
              </w:rPr>
              <w:t xml:space="preserve"> kg</w:t>
            </w:r>
          </w:p>
        </w:tc>
        <w:tc>
          <w:tcPr>
            <w:tcW w:w="0" w:type="auto"/>
            <w:vAlign w:val="center"/>
          </w:tcPr>
          <w:p w:rsidR="0000559E" w:rsidRPr="00BE2591" w:rsidRDefault="00806259" w:rsidP="00B77EA9">
            <w:pPr>
              <w:jc w:val="center"/>
              <w:rPr>
                <w:color w:val="000000"/>
              </w:rPr>
            </w:pPr>
            <w:r w:rsidRPr="00BE2591">
              <w:rPr>
                <w:color w:val="000000"/>
              </w:rPr>
              <w:t>14.89</w:t>
            </w:r>
            <w:r w:rsidR="001E4FC4" w:rsidRPr="00BE2591">
              <w:rPr>
                <w:color w:val="000000"/>
              </w:rPr>
              <w:t xml:space="preserve"> kg</w:t>
            </w:r>
          </w:p>
        </w:tc>
        <w:tc>
          <w:tcPr>
            <w:tcW w:w="0" w:type="auto"/>
            <w:vAlign w:val="center"/>
          </w:tcPr>
          <w:p w:rsidR="0000559E" w:rsidRPr="00BE2591" w:rsidRDefault="0000559E" w:rsidP="00806259">
            <w:pPr>
              <w:jc w:val="center"/>
              <w:rPr>
                <w:color w:val="000000"/>
              </w:rPr>
            </w:pPr>
            <w:r w:rsidRPr="00BE2591">
              <w:rPr>
                <w:color w:val="000000"/>
              </w:rPr>
              <w:t>-</w:t>
            </w:r>
            <w:r w:rsidR="00806259" w:rsidRPr="00BE2591">
              <w:rPr>
                <w:color w:val="000000"/>
              </w:rPr>
              <w:t>9.7</w:t>
            </w:r>
          </w:p>
        </w:tc>
      </w:tr>
      <w:tr w:rsidR="0000559E" w:rsidRPr="00BE2591">
        <w:trPr>
          <w:jc w:val="center"/>
        </w:trPr>
        <w:tc>
          <w:tcPr>
            <w:tcW w:w="0" w:type="auto"/>
            <w:vAlign w:val="center"/>
          </w:tcPr>
          <w:p w:rsidR="0000559E" w:rsidRPr="00BE2591" w:rsidRDefault="0000559E" w:rsidP="00B77EA9">
            <w:pPr>
              <w:jc w:val="center"/>
            </w:pPr>
            <w:r w:rsidRPr="00BE2591">
              <w:t>DU</w:t>
            </w:r>
          </w:p>
        </w:tc>
        <w:tc>
          <w:tcPr>
            <w:tcW w:w="0" w:type="auto"/>
            <w:vAlign w:val="center"/>
          </w:tcPr>
          <w:p w:rsidR="0000559E" w:rsidRPr="00BE2591" w:rsidRDefault="001E4FC4" w:rsidP="00B77EA9">
            <w:pPr>
              <w:jc w:val="center"/>
              <w:rPr>
                <w:color w:val="000000"/>
                <w:vertAlign w:val="superscript"/>
              </w:rPr>
            </w:pPr>
            <w:r w:rsidRPr="00BE2591">
              <w:rPr>
                <w:color w:val="000000"/>
              </w:rPr>
              <w:t>52.29 g</w:t>
            </w:r>
          </w:p>
        </w:tc>
        <w:tc>
          <w:tcPr>
            <w:tcW w:w="0" w:type="auto"/>
            <w:vAlign w:val="center"/>
          </w:tcPr>
          <w:p w:rsidR="0000559E" w:rsidRPr="00BE2591" w:rsidRDefault="001E4FC4" w:rsidP="00B77EA9">
            <w:pPr>
              <w:jc w:val="center"/>
              <w:rPr>
                <w:color w:val="000000"/>
                <w:vertAlign w:val="superscript"/>
              </w:rPr>
            </w:pPr>
            <w:r w:rsidRPr="00BE2591">
              <w:rPr>
                <w:color w:val="000000"/>
              </w:rPr>
              <w:t>49.76 g</w:t>
            </w:r>
          </w:p>
        </w:tc>
        <w:tc>
          <w:tcPr>
            <w:tcW w:w="0" w:type="auto"/>
            <w:vAlign w:val="center"/>
          </w:tcPr>
          <w:p w:rsidR="0000559E" w:rsidRPr="00BE2591" w:rsidRDefault="0000559E" w:rsidP="00806259">
            <w:pPr>
              <w:jc w:val="center"/>
              <w:rPr>
                <w:color w:val="000000"/>
              </w:rPr>
            </w:pPr>
            <w:r w:rsidRPr="00BE2591">
              <w:rPr>
                <w:color w:val="000000"/>
              </w:rPr>
              <w:t>-</w:t>
            </w:r>
            <w:r w:rsidR="00806259" w:rsidRPr="00BE2591">
              <w:rPr>
                <w:color w:val="000000"/>
              </w:rPr>
              <w:t>5.1</w:t>
            </w:r>
          </w:p>
        </w:tc>
      </w:tr>
    </w:tbl>
    <w:p w:rsidR="0000559E" w:rsidRPr="00BE2591" w:rsidRDefault="0000559E" w:rsidP="00C1176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C1176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DB0BC5">
      <w:pPr>
        <w:pStyle w:val="Caption"/>
        <w:keepNext/>
        <w:jc w:val="center"/>
        <w:rPr>
          <w:sz w:val="24"/>
          <w:szCs w:val="24"/>
        </w:rPr>
      </w:pPr>
      <w:bookmarkStart w:id="146" w:name="_Ref317865716"/>
      <w:bookmarkStart w:id="147" w:name="_Toc322356243"/>
      <w:proofErr w:type="gramStart"/>
      <w:r w:rsidRPr="00BE2591">
        <w:rPr>
          <w:sz w:val="24"/>
          <w:szCs w:val="24"/>
        </w:rPr>
        <w:lastRenderedPageBreak/>
        <w:t xml:space="preserve">Table </w:t>
      </w:r>
      <w:r w:rsidR="00FE5326" w:rsidRPr="00BE2591">
        <w:rPr>
          <w:sz w:val="24"/>
          <w:szCs w:val="24"/>
        </w:rPr>
        <w:fldChar w:fldCharType="begin"/>
      </w:r>
      <w:r w:rsidRPr="00BE2591">
        <w:rPr>
          <w:sz w:val="24"/>
          <w:szCs w:val="24"/>
        </w:rPr>
        <w:instrText xml:space="preserve"> SEQ Table \* ARABIC </w:instrText>
      </w:r>
      <w:r w:rsidR="00FE5326" w:rsidRPr="00BE2591">
        <w:rPr>
          <w:sz w:val="24"/>
          <w:szCs w:val="24"/>
        </w:rPr>
        <w:fldChar w:fldCharType="separate"/>
      </w:r>
      <w:r w:rsidR="00300001" w:rsidRPr="00BE2591">
        <w:rPr>
          <w:noProof/>
          <w:sz w:val="24"/>
          <w:szCs w:val="24"/>
        </w:rPr>
        <w:t>9</w:t>
      </w:r>
      <w:r w:rsidR="00FE5326" w:rsidRPr="00BE2591">
        <w:rPr>
          <w:sz w:val="24"/>
          <w:szCs w:val="24"/>
        </w:rPr>
        <w:fldChar w:fldCharType="end"/>
      </w:r>
      <w:bookmarkEnd w:id="146"/>
      <w:r w:rsidRPr="00BE2591">
        <w:rPr>
          <w:sz w:val="24"/>
          <w:szCs w:val="24"/>
        </w:rPr>
        <w:t>.</w:t>
      </w:r>
      <w:proofErr w:type="gramEnd"/>
      <w:r w:rsidRPr="00BE2591">
        <w:rPr>
          <w:sz w:val="24"/>
          <w:szCs w:val="24"/>
        </w:rPr>
        <w:t xml:space="preserve">  Percent </w:t>
      </w:r>
      <w:r w:rsidR="00DC79A0" w:rsidRPr="00BE2591">
        <w:rPr>
          <w:sz w:val="24"/>
          <w:szCs w:val="24"/>
        </w:rPr>
        <w:t xml:space="preserve">difference </w:t>
      </w:r>
      <w:r w:rsidRPr="00BE2591">
        <w:rPr>
          <w:sz w:val="24"/>
          <w:szCs w:val="24"/>
        </w:rPr>
        <w:t>between final estimate and actual geometry of Object 1</w:t>
      </w:r>
      <w:bookmarkEnd w:id="14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89"/>
        <w:gridCol w:w="2862"/>
        <w:gridCol w:w="2875"/>
      </w:tblGrid>
      <w:tr w:rsidR="00BB5300" w:rsidRPr="00BE2591">
        <w:trPr>
          <w:jc w:val="center"/>
        </w:trPr>
        <w:tc>
          <w:tcPr>
            <w:tcW w:w="0" w:type="auto"/>
            <w:vAlign w:val="center"/>
          </w:tcPr>
          <w:p w:rsidR="00BB5300" w:rsidRPr="00BE2591" w:rsidRDefault="00BB5300" w:rsidP="00B77EA9">
            <w:pPr>
              <w:jc w:val="center"/>
              <w:rPr>
                <w:b/>
                <w:bCs/>
              </w:rPr>
            </w:pPr>
            <w:r w:rsidRPr="00BE2591">
              <w:rPr>
                <w:b/>
                <w:bCs/>
              </w:rPr>
              <w:t>Material Region</w:t>
            </w:r>
          </w:p>
        </w:tc>
        <w:tc>
          <w:tcPr>
            <w:tcW w:w="0" w:type="auto"/>
            <w:vAlign w:val="center"/>
          </w:tcPr>
          <w:p w:rsidR="00BB5300" w:rsidRPr="00BE2591" w:rsidRDefault="00BB5300" w:rsidP="00B77EA9">
            <w:pPr>
              <w:jc w:val="center"/>
              <w:rPr>
                <w:b/>
                <w:bCs/>
              </w:rPr>
            </w:pPr>
            <w:r w:rsidRPr="00BE2591">
              <w:rPr>
                <w:b/>
                <w:bCs/>
              </w:rPr>
              <w:t>Radial Percent Error (%)</w:t>
            </w:r>
          </w:p>
        </w:tc>
        <w:tc>
          <w:tcPr>
            <w:tcW w:w="0" w:type="auto"/>
            <w:vAlign w:val="center"/>
          </w:tcPr>
          <w:p w:rsidR="00BB5300" w:rsidRPr="00BE2591" w:rsidRDefault="00BB5300" w:rsidP="00B77EA9">
            <w:pPr>
              <w:jc w:val="center"/>
              <w:rPr>
                <w:b/>
                <w:bCs/>
              </w:rPr>
            </w:pPr>
            <w:r w:rsidRPr="00BE2591">
              <w:rPr>
                <w:b/>
                <w:bCs/>
              </w:rPr>
              <w:t>Height Percent Error (%)</w:t>
            </w:r>
          </w:p>
        </w:tc>
      </w:tr>
      <w:tr w:rsidR="00BB5300" w:rsidRPr="00BE2591">
        <w:trPr>
          <w:jc w:val="center"/>
        </w:trPr>
        <w:tc>
          <w:tcPr>
            <w:tcW w:w="0" w:type="auto"/>
            <w:vAlign w:val="center"/>
          </w:tcPr>
          <w:p w:rsidR="00BB5300" w:rsidRPr="00BE2591" w:rsidRDefault="00BB5300" w:rsidP="00B77EA9">
            <w:pPr>
              <w:jc w:val="center"/>
            </w:pPr>
            <w:r w:rsidRPr="00BE2591">
              <w:t>Void</w:t>
            </w:r>
          </w:p>
        </w:tc>
        <w:tc>
          <w:tcPr>
            <w:tcW w:w="0" w:type="auto"/>
            <w:vAlign w:val="center"/>
          </w:tcPr>
          <w:p w:rsidR="00BB5300" w:rsidRPr="00BE2591" w:rsidRDefault="00BB5300" w:rsidP="00B77EA9">
            <w:pPr>
              <w:jc w:val="center"/>
              <w:rPr>
                <w:color w:val="000000"/>
              </w:rPr>
            </w:pPr>
            <w:r w:rsidRPr="00BE2591">
              <w:rPr>
                <w:color w:val="000000"/>
              </w:rPr>
              <w:t>3.69</w:t>
            </w:r>
          </w:p>
        </w:tc>
        <w:tc>
          <w:tcPr>
            <w:tcW w:w="0" w:type="auto"/>
            <w:vAlign w:val="center"/>
          </w:tcPr>
          <w:p w:rsidR="00BB5300" w:rsidRPr="00BE2591" w:rsidRDefault="00BB5300" w:rsidP="00B77EA9">
            <w:pPr>
              <w:jc w:val="center"/>
              <w:rPr>
                <w:color w:val="000000"/>
              </w:rPr>
            </w:pPr>
            <w:r w:rsidRPr="00BE2591">
              <w:rPr>
                <w:color w:val="000000"/>
              </w:rPr>
              <w:t>12</w:t>
            </w:r>
          </w:p>
        </w:tc>
      </w:tr>
      <w:tr w:rsidR="00BB5300" w:rsidRPr="00BE2591">
        <w:trPr>
          <w:jc w:val="center"/>
        </w:trPr>
        <w:tc>
          <w:tcPr>
            <w:tcW w:w="0" w:type="auto"/>
            <w:vAlign w:val="center"/>
          </w:tcPr>
          <w:p w:rsidR="00BB5300" w:rsidRPr="00BE2591" w:rsidRDefault="00BB5300" w:rsidP="00B77EA9">
            <w:pPr>
              <w:jc w:val="center"/>
            </w:pPr>
            <w:r w:rsidRPr="00BE2591">
              <w:t>HEU</w:t>
            </w:r>
          </w:p>
        </w:tc>
        <w:tc>
          <w:tcPr>
            <w:tcW w:w="0" w:type="auto"/>
            <w:vAlign w:val="center"/>
          </w:tcPr>
          <w:p w:rsidR="00BB5300" w:rsidRPr="00BE2591" w:rsidRDefault="00BB5300" w:rsidP="00B77EA9">
            <w:pPr>
              <w:jc w:val="center"/>
              <w:rPr>
                <w:color w:val="000000"/>
              </w:rPr>
            </w:pPr>
            <w:r w:rsidRPr="00BE2591">
              <w:rPr>
                <w:color w:val="000000"/>
              </w:rPr>
              <w:t>-4.25</w:t>
            </w:r>
          </w:p>
        </w:tc>
        <w:tc>
          <w:tcPr>
            <w:tcW w:w="0" w:type="auto"/>
            <w:vAlign w:val="center"/>
          </w:tcPr>
          <w:p w:rsidR="00BB5300" w:rsidRPr="00BE2591" w:rsidRDefault="00BB5300" w:rsidP="00B77EA9">
            <w:pPr>
              <w:jc w:val="center"/>
              <w:rPr>
                <w:color w:val="000000"/>
              </w:rPr>
            </w:pPr>
            <w:r w:rsidRPr="00BE2591">
              <w:rPr>
                <w:color w:val="000000"/>
              </w:rPr>
              <w:t>12</w:t>
            </w:r>
          </w:p>
        </w:tc>
      </w:tr>
      <w:tr w:rsidR="00BB5300" w:rsidRPr="00BE2591">
        <w:trPr>
          <w:jc w:val="center"/>
        </w:trPr>
        <w:tc>
          <w:tcPr>
            <w:tcW w:w="0" w:type="auto"/>
            <w:vAlign w:val="center"/>
          </w:tcPr>
          <w:p w:rsidR="00BB5300" w:rsidRPr="00BE2591" w:rsidRDefault="00BB5300" w:rsidP="00B77EA9">
            <w:pPr>
              <w:jc w:val="center"/>
            </w:pPr>
            <w:r w:rsidRPr="00BE2591">
              <w:t>DU</w:t>
            </w:r>
          </w:p>
        </w:tc>
        <w:tc>
          <w:tcPr>
            <w:tcW w:w="0" w:type="auto"/>
            <w:vAlign w:val="center"/>
          </w:tcPr>
          <w:p w:rsidR="00BB5300" w:rsidRPr="00BE2591" w:rsidRDefault="00BB5300" w:rsidP="00B77EA9">
            <w:pPr>
              <w:jc w:val="center"/>
              <w:rPr>
                <w:color w:val="000000"/>
              </w:rPr>
            </w:pPr>
            <w:r w:rsidRPr="00BE2591">
              <w:rPr>
                <w:color w:val="000000"/>
              </w:rPr>
              <w:t>-1.58</w:t>
            </w:r>
          </w:p>
        </w:tc>
        <w:tc>
          <w:tcPr>
            <w:tcW w:w="0" w:type="auto"/>
            <w:vAlign w:val="center"/>
          </w:tcPr>
          <w:p w:rsidR="00BB5300" w:rsidRPr="00BE2591" w:rsidRDefault="00BB5300" w:rsidP="00B77EA9">
            <w:pPr>
              <w:jc w:val="center"/>
              <w:rPr>
                <w:color w:val="000000"/>
              </w:rPr>
            </w:pPr>
            <w:r w:rsidRPr="00BE2591">
              <w:rPr>
                <w:color w:val="000000"/>
              </w:rPr>
              <w:t>7</w:t>
            </w:r>
          </w:p>
        </w:tc>
      </w:tr>
      <w:tr w:rsidR="00BB5300" w:rsidRPr="00BE2591">
        <w:trPr>
          <w:jc w:val="center"/>
        </w:trPr>
        <w:tc>
          <w:tcPr>
            <w:tcW w:w="0" w:type="auto"/>
            <w:vAlign w:val="center"/>
          </w:tcPr>
          <w:p w:rsidR="00BB5300" w:rsidRPr="00BE2591" w:rsidRDefault="00BB5300" w:rsidP="00B77EA9">
            <w:pPr>
              <w:jc w:val="center"/>
            </w:pPr>
            <w:r w:rsidRPr="00BE2591">
              <w:t>Polyethylene</w:t>
            </w:r>
          </w:p>
        </w:tc>
        <w:tc>
          <w:tcPr>
            <w:tcW w:w="0" w:type="auto"/>
            <w:vAlign w:val="center"/>
          </w:tcPr>
          <w:p w:rsidR="00BB5300" w:rsidRPr="00BE2591" w:rsidRDefault="00BB5300" w:rsidP="00806259">
            <w:pPr>
              <w:jc w:val="center"/>
              <w:rPr>
                <w:color w:val="000000"/>
              </w:rPr>
            </w:pPr>
            <w:r w:rsidRPr="00BE2591">
              <w:rPr>
                <w:color w:val="000000"/>
              </w:rPr>
              <w:t>-2.74</w:t>
            </w:r>
          </w:p>
        </w:tc>
        <w:tc>
          <w:tcPr>
            <w:tcW w:w="0" w:type="auto"/>
            <w:vAlign w:val="center"/>
          </w:tcPr>
          <w:p w:rsidR="00BB5300" w:rsidRPr="00BE2591" w:rsidRDefault="00BB5300" w:rsidP="00B77EA9">
            <w:pPr>
              <w:jc w:val="center"/>
              <w:rPr>
                <w:color w:val="000000"/>
              </w:rPr>
            </w:pPr>
            <w:r w:rsidRPr="00BE2591">
              <w:rPr>
                <w:color w:val="000000"/>
              </w:rPr>
              <w:t>-2</w:t>
            </w:r>
          </w:p>
        </w:tc>
      </w:tr>
    </w:tbl>
    <w:p w:rsidR="0000559E" w:rsidRPr="00BE2591" w:rsidRDefault="0000559E" w:rsidP="004546D2">
      <w:pPr>
        <w:keepNext/>
        <w:spacing w:line="360" w:lineRule="auto"/>
        <w:jc w:val="center"/>
        <w:rPr>
          <w:noProof/>
        </w:rPr>
      </w:pPr>
    </w:p>
    <w:p w:rsidR="00FA1C4A" w:rsidRPr="00BE2591" w:rsidRDefault="00FA1C4A" w:rsidP="00FA1C4A">
      <w:bookmarkStart w:id="148" w:name="_Toc316324030"/>
    </w:p>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254541" w:rsidRPr="00BE2591" w:rsidRDefault="00254541" w:rsidP="00FA1C4A"/>
    <w:p w:rsidR="003E70DB" w:rsidRPr="00BE2591" w:rsidRDefault="003E70DB" w:rsidP="00FA1C4A"/>
    <w:p w:rsidR="003E70DB" w:rsidRPr="00BE2591" w:rsidRDefault="003E70DB" w:rsidP="00FA1C4A"/>
    <w:p w:rsidR="00254541" w:rsidRPr="00BE2591" w:rsidRDefault="00254541" w:rsidP="00FA1C4A"/>
    <w:p w:rsidR="00254541" w:rsidRPr="00BE2591" w:rsidRDefault="00254541" w:rsidP="00FA1C4A"/>
    <w:p w:rsidR="00FA1C4A" w:rsidRPr="00BE2591" w:rsidRDefault="00FA1C4A" w:rsidP="00FA1C4A"/>
    <w:p w:rsidR="00FA1C4A" w:rsidRPr="00BE2591" w:rsidRDefault="00FA1C4A" w:rsidP="00FA1C4A"/>
    <w:p w:rsidR="00C412AE" w:rsidRPr="00BE2591" w:rsidRDefault="00C412AE" w:rsidP="00C412AE">
      <w:pPr>
        <w:pStyle w:val="StyleHeading1Centered"/>
        <w:spacing w:line="360" w:lineRule="auto"/>
        <w:rPr>
          <w:rFonts w:ascii="Times New Roman" w:hAnsi="Times New Roman"/>
        </w:rPr>
      </w:pPr>
      <w:bookmarkStart w:id="149" w:name="_Toc322357150"/>
      <w:r w:rsidRPr="00BE2591">
        <w:rPr>
          <w:rFonts w:ascii="Times New Roman" w:hAnsi="Times New Roman"/>
        </w:rPr>
        <w:lastRenderedPageBreak/>
        <w:t xml:space="preserve">CHAPTER </w:t>
      </w:r>
      <w:r w:rsidR="0092275B" w:rsidRPr="00BE2591">
        <w:rPr>
          <w:rFonts w:ascii="Times New Roman" w:hAnsi="Times New Roman"/>
        </w:rPr>
        <w:t>VI</w:t>
      </w:r>
      <w:r w:rsidRPr="00BE2591">
        <w:rPr>
          <w:rFonts w:ascii="Times New Roman" w:hAnsi="Times New Roman"/>
        </w:rPr>
        <w:br/>
        <w:t>Analysis of the Iterative Methodology</w:t>
      </w:r>
      <w:bookmarkEnd w:id="149"/>
    </w:p>
    <w:bookmarkEnd w:id="148"/>
    <w:p w:rsidR="0000559E" w:rsidRPr="00BE2591" w:rsidRDefault="0000559E" w:rsidP="00C412AE">
      <w:pPr>
        <w:pStyle w:val="NoSpacing"/>
        <w:rPr>
          <w:rFonts w:ascii="Times New Roman" w:hAnsi="Times New Roman" w:cs="Times New Roman"/>
        </w:rPr>
      </w:pPr>
    </w:p>
    <w:p w:rsidR="00A02E58" w:rsidRPr="00BE2591" w:rsidRDefault="00254541" w:rsidP="00A02E58">
      <w:pPr>
        <w:pStyle w:val="Heading2"/>
        <w:spacing w:before="0"/>
        <w:jc w:val="center"/>
        <w:rPr>
          <w:rFonts w:ascii="Times New Roman" w:hAnsi="Times New Roman" w:cs="Times New Roman"/>
          <w:color w:val="auto"/>
          <w:sz w:val="28"/>
          <w:szCs w:val="28"/>
        </w:rPr>
      </w:pPr>
      <w:bookmarkStart w:id="150" w:name="_Toc316324032"/>
      <w:bookmarkStart w:id="151" w:name="_Toc322357151"/>
      <w:r w:rsidRPr="00BE2591">
        <w:rPr>
          <w:rFonts w:ascii="Times New Roman" w:hAnsi="Times New Roman" w:cs="Times New Roman"/>
          <w:color w:val="auto"/>
          <w:sz w:val="28"/>
          <w:szCs w:val="28"/>
        </w:rPr>
        <w:t>Further Analysis of Auto- and Cross-Correlations</w:t>
      </w:r>
      <w:bookmarkEnd w:id="151"/>
    </w:p>
    <w:p w:rsidR="00A02E58" w:rsidRPr="00BE2591" w:rsidRDefault="00334FEF" w:rsidP="00334FEF">
      <w:pPr>
        <w:pStyle w:val="NoSpacing"/>
        <w:spacing w:line="360" w:lineRule="auto"/>
        <w:rPr>
          <w:rFonts w:ascii="Times New Roman" w:hAnsi="Times New Roman" w:cs="Times New Roman"/>
        </w:rPr>
      </w:pPr>
      <w:r w:rsidRPr="00BE2591">
        <w:rPr>
          <w:rFonts w:ascii="Times New Roman" w:hAnsi="Times New Roman" w:cs="Times New Roman"/>
        </w:rPr>
        <w:tab/>
      </w:r>
    </w:p>
    <w:p w:rsidR="0000559E" w:rsidRPr="00BE2591" w:rsidRDefault="00334FEF" w:rsidP="003B1277">
      <w:pPr>
        <w:pStyle w:val="NoSpacing"/>
        <w:spacing w:after="240" w:line="360" w:lineRule="auto"/>
        <w:jc w:val="both"/>
        <w:rPr>
          <w:rFonts w:ascii="Times New Roman" w:hAnsi="Times New Roman" w:cs="Times New Roman"/>
          <w:sz w:val="24"/>
          <w:szCs w:val="24"/>
        </w:rPr>
      </w:pPr>
      <w:r w:rsidRPr="00BE2591">
        <w:rPr>
          <w:rFonts w:ascii="Times New Roman" w:hAnsi="Times New Roman" w:cs="Times New Roman"/>
        </w:rPr>
        <w:tab/>
      </w:r>
      <w:r w:rsidR="006C5DC5" w:rsidRPr="00BE2591">
        <w:rPr>
          <w:rFonts w:ascii="Times New Roman" w:hAnsi="Times New Roman" w:cs="Times New Roman"/>
          <w:sz w:val="24"/>
          <w:szCs w:val="24"/>
        </w:rPr>
        <w:t xml:space="preserve">A similar analysis </w:t>
      </w:r>
      <w:r w:rsidR="0011593F" w:rsidRPr="00BE2591">
        <w:rPr>
          <w:rFonts w:ascii="Times New Roman" w:hAnsi="Times New Roman" w:cs="Times New Roman"/>
          <w:sz w:val="24"/>
          <w:szCs w:val="24"/>
        </w:rPr>
        <w:t xml:space="preserve">of Object 1 </w:t>
      </w:r>
      <w:r w:rsidR="006C5DC5" w:rsidRPr="00BE2591">
        <w:rPr>
          <w:rFonts w:ascii="Times New Roman" w:hAnsi="Times New Roman" w:cs="Times New Roman"/>
          <w:sz w:val="24"/>
          <w:szCs w:val="24"/>
        </w:rPr>
        <w:t>should be performed using</w:t>
      </w:r>
      <w:r w:rsidR="003B1277" w:rsidRPr="00BE2591">
        <w:rPr>
          <w:rFonts w:ascii="Times New Roman" w:hAnsi="Times New Roman" w:cs="Times New Roman"/>
          <w:sz w:val="24"/>
          <w:szCs w:val="24"/>
        </w:rPr>
        <w:t xml:space="preserve"> the auto- an</w:t>
      </w:r>
      <w:r w:rsidR="006C5DC5" w:rsidRPr="00BE2591">
        <w:rPr>
          <w:rFonts w:ascii="Times New Roman" w:hAnsi="Times New Roman" w:cs="Times New Roman"/>
          <w:sz w:val="24"/>
          <w:szCs w:val="24"/>
        </w:rPr>
        <w:t>d cross-correlation functions between detectors to determine the enrichment</w:t>
      </w:r>
      <w:r w:rsidR="003B1277" w:rsidRPr="00BE2591">
        <w:rPr>
          <w:rFonts w:ascii="Times New Roman" w:hAnsi="Times New Roman" w:cs="Times New Roman"/>
          <w:sz w:val="24"/>
          <w:szCs w:val="24"/>
        </w:rPr>
        <w:t>.  These functions yield plots similar in shape and meaning to TOF plots</w:t>
      </w:r>
      <w:r w:rsidR="0011593F" w:rsidRPr="00BE2591">
        <w:rPr>
          <w:rFonts w:ascii="Times New Roman" w:hAnsi="Times New Roman" w:cs="Times New Roman"/>
          <w:sz w:val="24"/>
          <w:szCs w:val="24"/>
        </w:rPr>
        <w:t xml:space="preserve"> in that they have an initial gamma peak followed by a neutron peak that is comprised of direct and late neutrons.  However, auto- and cross-correlations </w:t>
      </w:r>
      <w:r w:rsidR="003B1277" w:rsidRPr="00BE2591">
        <w:rPr>
          <w:rFonts w:ascii="Times New Roman" w:hAnsi="Times New Roman" w:cs="Times New Roman"/>
          <w:sz w:val="24"/>
          <w:szCs w:val="24"/>
        </w:rPr>
        <w:t xml:space="preserve">plot the time behavior of </w:t>
      </w:r>
      <w:r w:rsidR="00311136" w:rsidRPr="00BE2591">
        <w:rPr>
          <w:rFonts w:ascii="Times New Roman" w:hAnsi="Times New Roman" w:cs="Times New Roman"/>
          <w:sz w:val="24"/>
          <w:szCs w:val="24"/>
        </w:rPr>
        <w:t xml:space="preserve">coincident </w:t>
      </w:r>
      <w:r w:rsidR="003B1277" w:rsidRPr="00BE2591">
        <w:rPr>
          <w:rFonts w:ascii="Times New Roman" w:hAnsi="Times New Roman" w:cs="Times New Roman"/>
          <w:sz w:val="24"/>
          <w:szCs w:val="24"/>
        </w:rPr>
        <w:t>neutron doubles</w:t>
      </w:r>
      <w:r w:rsidR="0011593F" w:rsidRPr="00BE2591">
        <w:rPr>
          <w:rFonts w:ascii="Times New Roman" w:hAnsi="Times New Roman" w:cs="Times New Roman"/>
          <w:sz w:val="24"/>
          <w:szCs w:val="24"/>
        </w:rPr>
        <w:t>, whereas TOF plots are for neutron singles</w:t>
      </w:r>
      <w:r w:rsidR="003B1277" w:rsidRPr="00BE2591">
        <w:rPr>
          <w:rFonts w:ascii="Times New Roman" w:hAnsi="Times New Roman" w:cs="Times New Roman"/>
          <w:sz w:val="24"/>
          <w:szCs w:val="24"/>
        </w:rPr>
        <w:t xml:space="preserve">. As a result, </w:t>
      </w:r>
      <w:r w:rsidR="0011593F" w:rsidRPr="00BE2591">
        <w:rPr>
          <w:rFonts w:ascii="Times New Roman" w:hAnsi="Times New Roman" w:cs="Times New Roman"/>
          <w:sz w:val="24"/>
          <w:szCs w:val="24"/>
        </w:rPr>
        <w:t xml:space="preserve">auto- and cross-correlations </w:t>
      </w:r>
      <w:r w:rsidR="006C5DC5" w:rsidRPr="00BE2591">
        <w:rPr>
          <w:rFonts w:ascii="Times New Roman" w:hAnsi="Times New Roman" w:cs="Times New Roman"/>
          <w:sz w:val="24"/>
          <w:szCs w:val="24"/>
        </w:rPr>
        <w:t>may be</w:t>
      </w:r>
      <w:r w:rsidR="003B1277" w:rsidRPr="00BE2591">
        <w:rPr>
          <w:rFonts w:ascii="Times New Roman" w:hAnsi="Times New Roman" w:cs="Times New Roman"/>
          <w:sz w:val="24"/>
          <w:szCs w:val="24"/>
        </w:rPr>
        <w:t xml:space="preserve"> a better measure of multiplication than TOF plots and</w:t>
      </w:r>
      <w:r w:rsidR="0011593F" w:rsidRPr="00BE2591">
        <w:rPr>
          <w:rFonts w:ascii="Times New Roman" w:hAnsi="Times New Roman" w:cs="Times New Roman"/>
          <w:sz w:val="24"/>
          <w:szCs w:val="24"/>
        </w:rPr>
        <w:t xml:space="preserve"> therefore</w:t>
      </w:r>
      <w:r w:rsidR="003B1277" w:rsidRPr="00BE2591">
        <w:rPr>
          <w:rFonts w:ascii="Times New Roman" w:hAnsi="Times New Roman" w:cs="Times New Roman"/>
          <w:sz w:val="24"/>
          <w:szCs w:val="24"/>
        </w:rPr>
        <w:t xml:space="preserve"> may be better at estimating through interpolation the enrichment of the fissile material present in the unknown object. </w:t>
      </w:r>
      <w:bookmarkEnd w:id="150"/>
    </w:p>
    <w:p w:rsidR="00254541" w:rsidRPr="00BE2591" w:rsidRDefault="00334FEF" w:rsidP="00254541">
      <w:pPr>
        <w:pStyle w:val="Heading2"/>
        <w:spacing w:before="0"/>
        <w:jc w:val="center"/>
        <w:rPr>
          <w:rFonts w:ascii="Times New Roman" w:hAnsi="Times New Roman" w:cs="Times New Roman"/>
          <w:color w:val="auto"/>
          <w:sz w:val="28"/>
          <w:szCs w:val="28"/>
        </w:rPr>
      </w:pPr>
      <w:bookmarkStart w:id="152" w:name="_Toc322357152"/>
      <w:r w:rsidRPr="00BE2591">
        <w:rPr>
          <w:rFonts w:ascii="Times New Roman" w:hAnsi="Times New Roman" w:cs="Times New Roman"/>
          <w:color w:val="auto"/>
          <w:sz w:val="28"/>
          <w:szCs w:val="28"/>
        </w:rPr>
        <w:t>Fission Mapping Along the Vertical Axis</w:t>
      </w:r>
      <w:bookmarkEnd w:id="152"/>
    </w:p>
    <w:p w:rsidR="00334FEF" w:rsidRPr="00BE2591" w:rsidRDefault="00334FEF" w:rsidP="00334FEF">
      <w:pPr>
        <w:spacing w:line="360" w:lineRule="auto"/>
        <w:jc w:val="both"/>
      </w:pPr>
      <w:r w:rsidRPr="00BE2591">
        <w:tab/>
      </w:r>
    </w:p>
    <w:p w:rsidR="00334FEF" w:rsidRPr="00BE2591" w:rsidRDefault="00334FEF" w:rsidP="00334FEF">
      <w:pPr>
        <w:spacing w:line="360" w:lineRule="auto"/>
        <w:ind w:firstLine="720"/>
        <w:jc w:val="both"/>
      </w:pPr>
      <w:r w:rsidRPr="00BE2591">
        <w:t xml:space="preserve">Another piece of information that should be examined for future use with NMIS measurements and simulations of measurements is fission mapping along the vertical axis.  This would have shown that there was DU on the top and bottom of the HEU region, instead of that being </w:t>
      </w:r>
      <w:r w:rsidR="006C5DC5" w:rsidRPr="00BE2591">
        <w:t>assumed</w:t>
      </w:r>
      <w:r w:rsidRPr="00BE2591">
        <w:t xml:space="preserve">.  This would alleviate the problem outlined previously that has been encountered with transmission imaging: DU and HEU appear the same in a transmission image due to their similar attenuation coefficients.  By mapping fission sites along the vertical axis of an unknown object, this could have been more concretely determined. </w:t>
      </w:r>
    </w:p>
    <w:p w:rsidR="0000559E" w:rsidRPr="00BE2591" w:rsidRDefault="0000559E" w:rsidP="00B11D0F">
      <w:pPr>
        <w:spacing w:line="360" w:lineRule="auto"/>
        <w:jc w:val="both"/>
      </w:pPr>
    </w:p>
    <w:p w:rsidR="00A157E1" w:rsidRPr="00BE2591" w:rsidRDefault="00A157E1" w:rsidP="00A157E1">
      <w:pPr>
        <w:pStyle w:val="Heading2"/>
        <w:spacing w:before="0"/>
        <w:jc w:val="center"/>
        <w:rPr>
          <w:rFonts w:ascii="Times New Roman" w:hAnsi="Times New Roman" w:cs="Times New Roman"/>
          <w:color w:val="auto"/>
          <w:sz w:val="28"/>
          <w:szCs w:val="28"/>
        </w:rPr>
      </w:pPr>
      <w:bookmarkStart w:id="153" w:name="_Toc322357153"/>
      <w:r w:rsidRPr="00BE2591">
        <w:rPr>
          <w:rFonts w:ascii="Times New Roman" w:hAnsi="Times New Roman" w:cs="Times New Roman"/>
          <w:color w:val="auto"/>
          <w:sz w:val="28"/>
          <w:szCs w:val="28"/>
        </w:rPr>
        <w:t>Further Analysis of the Method to Determine the Radius of the HEU Region</w:t>
      </w:r>
      <w:bookmarkEnd w:id="153"/>
    </w:p>
    <w:p w:rsidR="00A157E1" w:rsidRPr="00BE2591" w:rsidRDefault="00A157E1" w:rsidP="00A157E1">
      <w:pPr>
        <w:spacing w:line="360" w:lineRule="auto"/>
        <w:jc w:val="both"/>
      </w:pPr>
      <w:r w:rsidRPr="00BE2591">
        <w:tab/>
      </w:r>
    </w:p>
    <w:p w:rsidR="00314D44" w:rsidRPr="00BE2591" w:rsidRDefault="00A157E1" w:rsidP="00B11D0F">
      <w:pPr>
        <w:spacing w:line="360" w:lineRule="auto"/>
        <w:jc w:val="both"/>
      </w:pPr>
      <w:r w:rsidRPr="00BE2591">
        <w:tab/>
        <w:t xml:space="preserve">When determining the HEU-DU boundary from the slice of the doubles MLEM fission reconstruction, it had been assumed that a valid approximation was the halfway point between the maximum amount of doubles (corresponding to HEU) and near zero doubles (corresponding to DU).  Further attention should be given to this methodology to optimize it, if possible, and </w:t>
      </w:r>
      <w:r w:rsidR="006A5551" w:rsidRPr="00BE2591">
        <w:t>increase accuracy with respect to dimensions and enrichment</w:t>
      </w:r>
      <w:r w:rsidRPr="00BE2591">
        <w:t xml:space="preserve">. </w:t>
      </w:r>
    </w:p>
    <w:p w:rsidR="006C5DC5" w:rsidRPr="00BE2591" w:rsidRDefault="006C5DC5" w:rsidP="00B11D0F">
      <w:pPr>
        <w:spacing w:line="360" w:lineRule="auto"/>
        <w:jc w:val="both"/>
      </w:pPr>
    </w:p>
    <w:p w:rsidR="00C412AE" w:rsidRPr="00BE2591" w:rsidRDefault="00C412AE" w:rsidP="00C412AE">
      <w:pPr>
        <w:pStyle w:val="StyleHeading1Centered"/>
        <w:spacing w:line="360" w:lineRule="auto"/>
        <w:rPr>
          <w:rFonts w:ascii="Times New Roman" w:hAnsi="Times New Roman"/>
        </w:rPr>
      </w:pPr>
      <w:bookmarkStart w:id="154" w:name="_Toc316324033"/>
      <w:bookmarkStart w:id="155" w:name="_Toc316324036"/>
      <w:bookmarkStart w:id="156" w:name="_Toc322357154"/>
      <w:r w:rsidRPr="00BE2591">
        <w:rPr>
          <w:rFonts w:ascii="Times New Roman" w:hAnsi="Times New Roman"/>
        </w:rPr>
        <w:lastRenderedPageBreak/>
        <w:t xml:space="preserve">CHAPTER </w:t>
      </w:r>
      <w:r w:rsidR="0092275B" w:rsidRPr="00BE2591">
        <w:rPr>
          <w:rFonts w:ascii="Times New Roman" w:hAnsi="Times New Roman"/>
        </w:rPr>
        <w:t>VII</w:t>
      </w:r>
      <w:r w:rsidRPr="00BE2591">
        <w:rPr>
          <w:rFonts w:ascii="Times New Roman" w:hAnsi="Times New Roman"/>
        </w:rPr>
        <w:br/>
        <w:t>Summary and Conclusions</w:t>
      </w:r>
      <w:bookmarkEnd w:id="156"/>
    </w:p>
    <w:bookmarkEnd w:id="154"/>
    <w:p w:rsidR="0000559E" w:rsidRPr="00BE2591" w:rsidRDefault="0000559E" w:rsidP="00C412AE">
      <w:pPr>
        <w:pStyle w:val="NoSpacing"/>
        <w:rPr>
          <w:rFonts w:ascii="Times New Roman" w:hAnsi="Times New Roman" w:cs="Times New Roman"/>
        </w:rPr>
      </w:pPr>
    </w:p>
    <w:p w:rsidR="00501299" w:rsidRPr="00BE2591" w:rsidRDefault="008675AE" w:rsidP="00DB2281">
      <w:pPr>
        <w:spacing w:line="360" w:lineRule="auto"/>
        <w:ind w:firstLine="720"/>
        <w:jc w:val="both"/>
      </w:pPr>
      <w:r w:rsidRPr="00BE2591">
        <w:t>Simulated transmission n</w:t>
      </w:r>
      <w:r w:rsidR="0000559E" w:rsidRPr="00BE2591">
        <w:t xml:space="preserve">eutron imaging </w:t>
      </w:r>
      <w:r w:rsidRPr="00BE2591">
        <w:t>data, i</w:t>
      </w:r>
      <w:r w:rsidR="0000559E" w:rsidRPr="00BE2591">
        <w:t xml:space="preserve">nduced fission radiation detector data (MCNP-PoliMi), </w:t>
      </w:r>
      <w:r w:rsidRPr="00BE2591">
        <w:t xml:space="preserve">and </w:t>
      </w:r>
      <w:r w:rsidR="0000559E" w:rsidRPr="00BE2591">
        <w:t>passive and active gamma spectros</w:t>
      </w:r>
      <w:r w:rsidR="0045255E" w:rsidRPr="00BE2591">
        <w:t>copy data (MCNPX version 2.6.0)</w:t>
      </w:r>
      <w:r w:rsidR="0000559E" w:rsidRPr="00BE2591">
        <w:t xml:space="preserve"> were provided for analysis to determine the geometry and material composition of an unknown object</w:t>
      </w:r>
      <w:r w:rsidR="0045255E" w:rsidRPr="00BE2591">
        <w:t xml:space="preserve"> (Object 1)</w:t>
      </w:r>
      <w:r w:rsidR="00964118" w:rsidRPr="00BE2591">
        <w:t xml:space="preserve">.  </w:t>
      </w:r>
      <w:r w:rsidR="00501299" w:rsidRPr="00BE2591">
        <w:t>Using a previously determined procedure, t</w:t>
      </w:r>
      <w:r w:rsidR="0000559E" w:rsidRPr="00BE2591">
        <w:t>he passive gamma spectrum was first analyzed for the presence of fissile material peaks</w:t>
      </w:r>
      <w:r w:rsidR="00D42F03" w:rsidRPr="00BE2591">
        <w:t>. These peaks w</w:t>
      </w:r>
      <w:r w:rsidR="0000559E" w:rsidRPr="00BE2591">
        <w:t xml:space="preserve">ere then used to estimate enrichment and compared to the results of </w:t>
      </w:r>
      <w:r w:rsidR="00501299" w:rsidRPr="00BE2591">
        <w:t xml:space="preserve">GADRAS, </w:t>
      </w:r>
      <w:r w:rsidR="0000559E" w:rsidRPr="00BE2591">
        <w:t>a multiple regression iterative analysis code</w:t>
      </w:r>
      <w:r w:rsidR="00501299" w:rsidRPr="00BE2591">
        <w:t>.</w:t>
      </w:r>
      <w:r w:rsidR="00964118" w:rsidRPr="00BE2591">
        <w:t xml:space="preserve">  </w:t>
      </w:r>
      <w:r w:rsidR="0000559E" w:rsidRPr="00BE2591">
        <w:t xml:space="preserve">The active gamma spectrum was then inspected to determine the presence of </w:t>
      </w:r>
      <w:r w:rsidR="00501299" w:rsidRPr="00BE2591">
        <w:t>non-fissile material in Object 1</w:t>
      </w:r>
      <w:r w:rsidR="00964118" w:rsidRPr="00BE2591">
        <w:t xml:space="preserve">.  </w:t>
      </w:r>
      <w:r w:rsidR="0000559E" w:rsidRPr="00BE2591">
        <w:t>The results of these two steps were next combined to form a list of possible materials</w:t>
      </w:r>
      <w:r w:rsidR="00D42F03" w:rsidRPr="00BE2591">
        <w:t xml:space="preserve"> comprising </w:t>
      </w:r>
      <w:r w:rsidR="0000559E" w:rsidRPr="00BE2591">
        <w:t>the unknown object</w:t>
      </w:r>
      <w:r w:rsidR="00501299" w:rsidRPr="00BE2591">
        <w:t xml:space="preserve">: </w:t>
      </w:r>
      <w:r w:rsidR="00A63DF8" w:rsidRPr="00BE2591">
        <w:t>D</w:t>
      </w:r>
      <w:r w:rsidR="00501299" w:rsidRPr="00BE2591">
        <w:t>U and polyethylene</w:t>
      </w:r>
      <w:r w:rsidR="00964118" w:rsidRPr="00BE2591">
        <w:t xml:space="preserve">.  </w:t>
      </w:r>
    </w:p>
    <w:p w:rsidR="00401A43" w:rsidRPr="00BE2591" w:rsidRDefault="0000559E" w:rsidP="00DB2281">
      <w:pPr>
        <w:spacing w:line="360" w:lineRule="auto"/>
        <w:ind w:firstLine="720"/>
        <w:jc w:val="both"/>
      </w:pPr>
      <w:r w:rsidRPr="00BE2591">
        <w:t xml:space="preserve">Next, </w:t>
      </w:r>
      <w:r w:rsidR="00501299" w:rsidRPr="00BE2591">
        <w:t xml:space="preserve">neutron </w:t>
      </w:r>
      <w:r w:rsidR="00B74D26" w:rsidRPr="00BE2591">
        <w:t xml:space="preserve">transmission </w:t>
      </w:r>
      <w:r w:rsidR="00501299" w:rsidRPr="00BE2591">
        <w:t xml:space="preserve">imaging data was studied.  The </w:t>
      </w:r>
      <w:r w:rsidR="0088409B" w:rsidRPr="00BE2591">
        <w:t xml:space="preserve">FBP </w:t>
      </w:r>
      <w:r w:rsidR="00501299" w:rsidRPr="00BE2591">
        <w:t>vertical scan of the object was examined to determine the heights of material regions at which to conduct a radial neutron transmission image</w:t>
      </w:r>
      <w:r w:rsidR="00501299" w:rsidRPr="00BE2591">
        <w:rPr>
          <w:rStyle w:val="CommentReference"/>
          <w:rFonts w:eastAsia="Calibri"/>
        </w:rPr>
        <w:t xml:space="preserve">.  </w:t>
      </w:r>
      <w:r w:rsidR="00501299" w:rsidRPr="00BE2591">
        <w:rPr>
          <w:rStyle w:val="CommentReference"/>
          <w:rFonts w:eastAsia="Calibri"/>
          <w:sz w:val="24"/>
          <w:szCs w:val="24"/>
        </w:rPr>
        <w:t>T</w:t>
      </w:r>
      <w:r w:rsidRPr="00BE2591">
        <w:t xml:space="preserve">wo </w:t>
      </w:r>
      <w:r w:rsidR="004A14E5" w:rsidRPr="00BE2591">
        <w:t xml:space="preserve">radial </w:t>
      </w:r>
      <w:r w:rsidRPr="00BE2591">
        <w:t xml:space="preserve">neutron transmission images of Object 1 were </w:t>
      </w:r>
      <w:r w:rsidR="00501299" w:rsidRPr="00BE2591">
        <w:t xml:space="preserve">then </w:t>
      </w:r>
      <w:r w:rsidRPr="00BE2591">
        <w:t>formed using</w:t>
      </w:r>
      <w:r w:rsidR="004A14E5" w:rsidRPr="00BE2591">
        <w:t xml:space="preserve"> algorithms which implement </w:t>
      </w:r>
      <w:r w:rsidRPr="00BE2591">
        <w:t xml:space="preserve">the FBP and MLEM iterative reconstruction </w:t>
      </w:r>
      <w:r w:rsidR="00401A43" w:rsidRPr="00BE2591">
        <w:t xml:space="preserve">transmission imaging </w:t>
      </w:r>
      <w:r w:rsidRPr="00BE2591">
        <w:t>methods</w:t>
      </w:r>
      <w:r w:rsidR="00964118" w:rsidRPr="00BE2591">
        <w:t xml:space="preserve">.  </w:t>
      </w:r>
      <w:r w:rsidRPr="00BE2591">
        <w:t>These</w:t>
      </w:r>
      <w:r w:rsidR="004A14E5" w:rsidRPr="00BE2591">
        <w:t xml:space="preserve"> images</w:t>
      </w:r>
      <w:r w:rsidRPr="00BE2591">
        <w:t xml:space="preserve"> were studied to determine</w:t>
      </w:r>
      <w:r w:rsidR="00501299" w:rsidRPr="00BE2591">
        <w:t xml:space="preserve"> the number of material regions and</w:t>
      </w:r>
      <w:r w:rsidRPr="00BE2591">
        <w:t xml:space="preserve"> their material attenuation coefficient</w:t>
      </w:r>
      <w:r w:rsidR="004A14E5" w:rsidRPr="00BE2591">
        <w:t>s</w:t>
      </w:r>
      <w:r w:rsidRPr="00BE2591">
        <w:t xml:space="preserve"> (and thus material type, cross-referenced with the list resulting from the gamma spectra</w:t>
      </w:r>
      <w:r w:rsidR="00501299" w:rsidRPr="00BE2591">
        <w:t xml:space="preserve">).  The radii of these material regions were then found using </w:t>
      </w:r>
      <w:r w:rsidR="009C404D" w:rsidRPr="00BE2591">
        <w:t>TAKE</w:t>
      </w:r>
      <w:r w:rsidR="00501299" w:rsidRPr="00BE2591">
        <w:t xml:space="preserve">, an iterative </w:t>
      </w:r>
      <w:r w:rsidR="0088409B" w:rsidRPr="00BE2591">
        <w:t>fitting</w:t>
      </w:r>
      <w:r w:rsidR="00501299" w:rsidRPr="00BE2591">
        <w:t xml:space="preserve"> algorithm</w:t>
      </w:r>
      <w:r w:rsidR="0088409B" w:rsidRPr="00BE2591">
        <w:t xml:space="preserve"> that determined the dimensions and attenuation coefficients</w:t>
      </w:r>
      <w:r w:rsidR="00501299" w:rsidRPr="00BE2591">
        <w:t>.</w:t>
      </w:r>
      <w:r w:rsidR="00964118" w:rsidRPr="00BE2591">
        <w:t xml:space="preserve">  </w:t>
      </w:r>
      <w:r w:rsidR="00401A43" w:rsidRPr="00BE2591">
        <w:t xml:space="preserve">It was also at this point that it was determined that Object 1 had a cylindrical geometry. To ascertain whether HEU was present and being shielded by an outer region of DU, MLEM fission </w:t>
      </w:r>
      <w:r w:rsidR="0088409B" w:rsidRPr="00BE2591">
        <w:t xml:space="preserve">site </w:t>
      </w:r>
      <w:r w:rsidR="00401A43" w:rsidRPr="00BE2591">
        <w:t>reconstruction was employed</w:t>
      </w:r>
      <w:r w:rsidR="0088409B" w:rsidRPr="00BE2591">
        <w:t>.  Since most of the fissions were occurring inside of the DU metal, this indicated that HEU metal was on the inside.</w:t>
      </w:r>
      <w:r w:rsidR="001F528D" w:rsidRPr="00BE2591">
        <w:t xml:space="preserve">  </w:t>
      </w:r>
    </w:p>
    <w:p w:rsidR="0088409B" w:rsidRPr="00BE2591" w:rsidRDefault="0000559E" w:rsidP="00DB2281">
      <w:pPr>
        <w:spacing w:line="360" w:lineRule="auto"/>
        <w:ind w:firstLine="720"/>
        <w:jc w:val="both"/>
      </w:pPr>
      <w:r w:rsidRPr="00BE2591">
        <w:t xml:space="preserve">At this point, an estimate of </w:t>
      </w:r>
      <w:r w:rsidR="00501299" w:rsidRPr="00BE2591">
        <w:t xml:space="preserve">the geometry of </w:t>
      </w:r>
      <w:r w:rsidRPr="00BE2591">
        <w:t xml:space="preserve">Object 1 was formed: a central void surrounded by </w:t>
      </w:r>
      <w:r w:rsidR="00401A43" w:rsidRPr="00BE2591">
        <w:t>HEU of unknown enrichment</w:t>
      </w:r>
      <w:r w:rsidRPr="00BE2591">
        <w:t xml:space="preserve">, nested inside of DU (0.2 wt% </w:t>
      </w:r>
      <w:r w:rsidRPr="00BE2591">
        <w:rPr>
          <w:vertAlign w:val="superscript"/>
        </w:rPr>
        <w:t>235</w:t>
      </w:r>
      <w:r w:rsidRPr="00BE2591">
        <w:t xml:space="preserve">U), with an outer shell of </w:t>
      </w:r>
      <w:r w:rsidR="00401A43" w:rsidRPr="00BE2591">
        <w:t>polyethylene</w:t>
      </w:r>
      <w:r w:rsidR="00964118" w:rsidRPr="00BE2591">
        <w:t xml:space="preserve">.  </w:t>
      </w:r>
      <w:r w:rsidR="00401A43" w:rsidRPr="00BE2591">
        <w:t xml:space="preserve">This geometry was entered into a </w:t>
      </w:r>
      <w:r w:rsidRPr="00BE2591">
        <w:t>MCNP-PoliMi</w:t>
      </w:r>
      <w:r w:rsidR="00401A43" w:rsidRPr="00BE2591">
        <w:t xml:space="preserve"> model that had four different enrichments of HEU to compare</w:t>
      </w:r>
      <w:r w:rsidR="0088409B" w:rsidRPr="00BE2591">
        <w:t xml:space="preserve"> the calculated time distribution of coincidences as a function of enrichment between the induced fission radiation detectors and the alpha pixels</w:t>
      </w:r>
      <w:r w:rsidR="00401A43" w:rsidRPr="00BE2591">
        <w:t xml:space="preserve"> to the reference data.  Fission mapping </w:t>
      </w:r>
      <w:r w:rsidR="0088409B" w:rsidRPr="00BE2591">
        <w:t>also determined</w:t>
      </w:r>
      <w:r w:rsidR="00401A43" w:rsidRPr="00BE2591">
        <w:t xml:space="preserve"> which pixels </w:t>
      </w:r>
      <w:r w:rsidR="0088409B" w:rsidRPr="00BE2591">
        <w:t>induced fission in the HEU (</w:t>
      </w:r>
      <w:r w:rsidR="00401A43" w:rsidRPr="00BE2591">
        <w:t>pixels 5 through 12</w:t>
      </w:r>
      <w:r w:rsidR="0088409B" w:rsidRPr="00BE2591">
        <w:t xml:space="preserve">).  The Feynman variance as a function of pixel number was also calculated </w:t>
      </w:r>
      <w:r w:rsidR="0088409B" w:rsidRPr="00BE2591">
        <w:lastRenderedPageBreak/>
        <w:t xml:space="preserve">for each pixel to corroborate the assumption that pixels 5 through 12 </w:t>
      </w:r>
      <w:r w:rsidR="00B74D26" w:rsidRPr="00BE2591">
        <w:t>were associated with neutrons that were incident</w:t>
      </w:r>
      <w:r w:rsidR="0088409B" w:rsidRPr="00BE2591">
        <w:t xml:space="preserve"> on the HEU region of Object 1.</w:t>
      </w:r>
    </w:p>
    <w:p w:rsidR="00401A43" w:rsidRPr="00BE2591" w:rsidRDefault="00401A43" w:rsidP="00DB2281">
      <w:pPr>
        <w:spacing w:line="360" w:lineRule="auto"/>
        <w:ind w:firstLine="720"/>
        <w:jc w:val="both"/>
      </w:pPr>
      <w:r w:rsidRPr="00BE2591">
        <w:t>A</w:t>
      </w:r>
      <w:r w:rsidR="0000559E" w:rsidRPr="00BE2591">
        <w:t xml:space="preserve">fter </w:t>
      </w:r>
      <w:r w:rsidRPr="00BE2591">
        <w:t>integrating</w:t>
      </w:r>
      <w:r w:rsidR="0000559E" w:rsidRPr="00BE2591">
        <w:t xml:space="preserve"> the</w:t>
      </w:r>
      <w:r w:rsidRPr="00BE2591">
        <w:t>se corresponding</w:t>
      </w:r>
      <w:r w:rsidR="0000559E" w:rsidRPr="00BE2591">
        <w:t xml:space="preserve"> TOF plots </w:t>
      </w:r>
      <w:r w:rsidRPr="00BE2591">
        <w:t xml:space="preserve">between 35 and 80 ns </w:t>
      </w:r>
      <w:r w:rsidR="00EE2DD5" w:rsidRPr="00BE2591">
        <w:t>(the</w:t>
      </w:r>
      <w:r w:rsidR="00311136" w:rsidRPr="00BE2591">
        <w:t xml:space="preserve"> time at which induced fission neutrons</w:t>
      </w:r>
      <w:r w:rsidR="00EE2DD5" w:rsidRPr="00BE2591">
        <w:t xml:space="preserve"> reach the fission radiation detectors) </w:t>
      </w:r>
      <w:r w:rsidRPr="00BE2591">
        <w:t>and plotting the integral of the counts against the enrichment, the integral of the counts</w:t>
      </w:r>
      <w:r w:rsidR="00311136" w:rsidRPr="00BE2591">
        <w:t xml:space="preserve"> from the reference data</w:t>
      </w:r>
      <w:r w:rsidRPr="00BE2591">
        <w:t xml:space="preserve"> </w:t>
      </w:r>
      <w:r w:rsidR="00311136" w:rsidRPr="00BE2591">
        <w:t xml:space="preserve">was </w:t>
      </w:r>
      <w:r w:rsidRPr="00BE2591">
        <w:t xml:space="preserve">used to interpolate and find a pixel-specific enrichment of the HEU in Object 1.  This was then averaged to yield an overall estimate of 84.7 wt% </w:t>
      </w:r>
      <w:r w:rsidRPr="00BE2591">
        <w:rPr>
          <w:vertAlign w:val="superscript"/>
        </w:rPr>
        <w:t>235</w:t>
      </w:r>
      <w:r w:rsidRPr="00BE2591">
        <w:t xml:space="preserve">U.  </w:t>
      </w:r>
      <w:r w:rsidR="00B74D26" w:rsidRPr="00BE2591">
        <w:t xml:space="preserve">Statistical uncertainty </w:t>
      </w:r>
      <w:r w:rsidRPr="00BE2591">
        <w:t xml:space="preserve">(taken to be the square root of the counts) </w:t>
      </w:r>
      <w:r w:rsidR="00B74D26" w:rsidRPr="00BE2591">
        <w:t>was</w:t>
      </w:r>
      <w:r w:rsidR="003E7D64" w:rsidRPr="00BE2591">
        <w:t xml:space="preserve"> </w:t>
      </w:r>
      <w:r w:rsidRPr="00BE2591">
        <w:t xml:space="preserve">used to find upper (86.6 </w:t>
      </w:r>
      <w:proofErr w:type="gramStart"/>
      <w:r w:rsidRPr="00BE2591">
        <w:t>wt%</w:t>
      </w:r>
      <w:proofErr w:type="gramEnd"/>
      <w:r w:rsidRPr="00BE2591">
        <w:t>) and lower (82.8 wt%) bounds of 1</w:t>
      </w:r>
      <w:r w:rsidR="00BC5B17" w:rsidRPr="00BE2591">
        <w:t xml:space="preserve">σ on this estimate.  </w:t>
      </w:r>
      <w:r w:rsidR="002B6296" w:rsidRPr="00BE2591">
        <w:t>The actual enrichment was 80 wt</w:t>
      </w:r>
      <w:r w:rsidR="00EE2DD5" w:rsidRPr="00BE2591">
        <w:t>%</w:t>
      </w:r>
      <w:r w:rsidR="00311136" w:rsidRPr="00BE2591">
        <w:t xml:space="preserve">, so the estimate </w:t>
      </w:r>
      <w:r w:rsidR="001F1023" w:rsidRPr="00BE2591">
        <w:t>was within 2.5σ of the true value</w:t>
      </w:r>
      <w:r w:rsidR="002D4856" w:rsidRPr="00BE2591">
        <w:t>.</w:t>
      </w:r>
      <w:r w:rsidR="001F1023" w:rsidRPr="00BE2591">
        <w:t xml:space="preserve">  This estimate could be improved by longer count times which would reduce error.</w:t>
      </w:r>
    </w:p>
    <w:p w:rsidR="004C7093" w:rsidRPr="00BE2591" w:rsidRDefault="004A14E5" w:rsidP="004C7093">
      <w:pPr>
        <w:spacing w:line="360" w:lineRule="auto"/>
        <w:ind w:firstLine="720"/>
        <w:jc w:val="both"/>
      </w:pPr>
      <w:r w:rsidRPr="00BE2591">
        <w:t>Comparing the final estimate</w:t>
      </w:r>
      <w:r w:rsidR="001F1023" w:rsidRPr="00BE2591">
        <w:t>d dimensions</w:t>
      </w:r>
      <w:r w:rsidRPr="00BE2591">
        <w:t xml:space="preserve"> to ground truth, e</w:t>
      </w:r>
      <w:r w:rsidR="0000559E" w:rsidRPr="00BE2591">
        <w:t>rror between the estimated and actual geometry varied</w:t>
      </w:r>
      <w:r w:rsidR="00964118" w:rsidRPr="00BE2591">
        <w:t xml:space="preserve">.  </w:t>
      </w:r>
      <w:r w:rsidR="0000559E" w:rsidRPr="00BE2591">
        <w:t xml:space="preserve">Radially, </w:t>
      </w:r>
      <w:r w:rsidR="00CE1A93" w:rsidRPr="00BE2591">
        <w:t xml:space="preserve">relative error </w:t>
      </w:r>
      <w:r w:rsidR="00E73797" w:rsidRPr="00BE2591">
        <w:t>varied</w:t>
      </w:r>
      <w:r w:rsidR="00CE1A93" w:rsidRPr="00BE2591">
        <w:t xml:space="preserve"> from 1.58% to -4.25%</w:t>
      </w:r>
      <w:r w:rsidR="0000559E" w:rsidRPr="00BE2591">
        <w:t xml:space="preserve">, with the greatest error in the </w:t>
      </w:r>
      <w:r w:rsidR="00CE1A93" w:rsidRPr="00BE2591">
        <w:t>HEU region;</w:t>
      </w:r>
      <w:r w:rsidR="0000559E" w:rsidRPr="00BE2591">
        <w:t xml:space="preserve"> height-wise, </w:t>
      </w:r>
      <w:r w:rsidR="00CE1A93" w:rsidRPr="00BE2591">
        <w:t xml:space="preserve">relative </w:t>
      </w:r>
      <w:r w:rsidR="0000559E" w:rsidRPr="00BE2591">
        <w:t xml:space="preserve">error ranged from -2% to </w:t>
      </w:r>
      <w:r w:rsidR="00CE1A93" w:rsidRPr="00BE2591">
        <w:t>12</w:t>
      </w:r>
      <w:r w:rsidR="0000559E" w:rsidRPr="00BE2591">
        <w:t>%</w:t>
      </w:r>
      <w:r w:rsidR="00964118" w:rsidRPr="00BE2591">
        <w:t xml:space="preserve">.  </w:t>
      </w:r>
      <w:r w:rsidR="003E70DB" w:rsidRPr="00BE2591">
        <w:t>R</w:t>
      </w:r>
      <w:r w:rsidR="00CE1A93" w:rsidRPr="00BE2591">
        <w:t xml:space="preserve">elative error in the amount of kilograms present of </w:t>
      </w:r>
      <w:r w:rsidR="00CE1A93" w:rsidRPr="00BE2591">
        <w:rPr>
          <w:vertAlign w:val="superscript"/>
        </w:rPr>
        <w:t>235</w:t>
      </w:r>
      <w:r w:rsidR="00CE1A93" w:rsidRPr="00BE2591">
        <w:t xml:space="preserve">U in the HEU was </w:t>
      </w:r>
      <w:r w:rsidR="00CE1A93" w:rsidRPr="00BE2591">
        <w:rPr>
          <w:color w:val="000000"/>
        </w:rPr>
        <w:t>-9.7%</w:t>
      </w:r>
      <w:r w:rsidR="002D4856" w:rsidRPr="00BE2591">
        <w:rPr>
          <w:color w:val="000000"/>
        </w:rPr>
        <w:t xml:space="preserve"> which corresponded to an error in the estimate of the enrichment of 5.9 wt%</w:t>
      </w:r>
      <w:r w:rsidR="004C7093" w:rsidRPr="00BE2591">
        <w:t>.  The bulk of the error was introduced through systematic error</w:t>
      </w:r>
      <w:r w:rsidR="001F1023" w:rsidRPr="00BE2591">
        <w:t xml:space="preserve"> introduced by the algorithm which conducted</w:t>
      </w:r>
      <w:r w:rsidR="004C7093" w:rsidRPr="00BE2591">
        <w:t xml:space="preserve"> the vertical neutron tran</w:t>
      </w:r>
      <w:r w:rsidR="00CE1A93" w:rsidRPr="00BE2591">
        <w:t xml:space="preserve">smission image reconstruction.  </w:t>
      </w:r>
      <w:r w:rsidR="00E73797" w:rsidRPr="00BE2591">
        <w:t>These accuracies may be adequate for possible use in future treaty verifications</w:t>
      </w:r>
      <w:r w:rsidR="001F1023" w:rsidRPr="00BE2591">
        <w:t>,</w:t>
      </w:r>
      <w:r w:rsidR="00E73797" w:rsidRPr="00BE2591">
        <w:t xml:space="preserve"> but </w:t>
      </w:r>
      <w:r w:rsidR="001F1023" w:rsidRPr="00BE2591">
        <w:t>the specifics depend</w:t>
      </w:r>
      <w:r w:rsidR="00E73797" w:rsidRPr="00BE2591">
        <w:t xml:space="preserve"> on the agreement between treaty partners</w:t>
      </w:r>
      <w:r w:rsidR="00B74D26" w:rsidRPr="00BE2591">
        <w:t>.</w:t>
      </w:r>
    </w:p>
    <w:p w:rsidR="0000559E" w:rsidRPr="00BE2591" w:rsidRDefault="0000559E" w:rsidP="00DB2281">
      <w:pPr>
        <w:spacing w:line="360" w:lineRule="auto"/>
        <w:ind w:firstLine="720"/>
        <w:jc w:val="both"/>
      </w:pPr>
      <w:r w:rsidRPr="00BE2591">
        <w:t xml:space="preserve">In summary, it is possible to </w:t>
      </w:r>
      <w:r w:rsidR="001F1023" w:rsidRPr="00BE2591">
        <w:t xml:space="preserve">quantitatively </w:t>
      </w:r>
      <w:r w:rsidRPr="00BE2591">
        <w:t xml:space="preserve">determine the materials present and their configuration by </w:t>
      </w:r>
      <w:r w:rsidR="00B11C1D" w:rsidRPr="00BE2591">
        <w:t xml:space="preserve">iterative analysis </w:t>
      </w:r>
      <w:r w:rsidRPr="00BE2591">
        <w:t xml:space="preserve">using </w:t>
      </w:r>
      <w:r w:rsidR="00B11C1D" w:rsidRPr="00BE2591">
        <w:t xml:space="preserve">passive and active </w:t>
      </w:r>
      <w:r w:rsidRPr="00BE2591">
        <w:t xml:space="preserve">gamma spectroscopy, FBP and MLEM </w:t>
      </w:r>
      <w:r w:rsidR="00B11C1D" w:rsidRPr="00BE2591">
        <w:t xml:space="preserve">neutron transmission </w:t>
      </w:r>
      <w:r w:rsidRPr="00BE2591">
        <w:t>tomographs</w:t>
      </w:r>
      <w:r w:rsidR="00B11C1D" w:rsidRPr="00BE2591">
        <w:t xml:space="preserve"> (including radial and </w:t>
      </w:r>
      <w:r w:rsidRPr="00BE2591">
        <w:t>vertical scan</w:t>
      </w:r>
      <w:r w:rsidR="00B11C1D" w:rsidRPr="00BE2591">
        <w:t>s)</w:t>
      </w:r>
      <w:r w:rsidRPr="00BE2591">
        <w:t xml:space="preserve">, neutron </w:t>
      </w:r>
      <w:r w:rsidR="00B11C1D" w:rsidRPr="00BE2591">
        <w:t xml:space="preserve">coincidence and </w:t>
      </w:r>
      <w:r w:rsidRPr="00BE2591">
        <w:t>multiplic</w:t>
      </w:r>
      <w:r w:rsidR="00B11C1D" w:rsidRPr="00BE2591">
        <w:t>ity counting</w:t>
      </w:r>
      <w:r w:rsidRPr="00BE2591">
        <w:t>, and fission mapping data</w:t>
      </w:r>
      <w:r w:rsidR="00964118" w:rsidRPr="00BE2591">
        <w:t xml:space="preserve">.  </w:t>
      </w:r>
      <w:r w:rsidR="001F1023" w:rsidRPr="00BE2591">
        <w:t>The unknown object presented here represents a case that is particularly challenging because the fissile material was surrounded by DU.  Even so, the region that contains the HEU was identified, and its enrichment was determined within 2.5σ.  Therefore, with future work on more complicated material configurations, auto- and cross-correlations, and fission mapping along the vertical axis, it may be possible to reduce uncertainties further and apply this technology to treaty verification.</w:t>
      </w:r>
    </w:p>
    <w:p w:rsidR="0000559E" w:rsidRPr="00BE2591" w:rsidRDefault="0000559E" w:rsidP="00DB2281"/>
    <w:p w:rsidR="0000559E" w:rsidRPr="00BE2591" w:rsidRDefault="0000559E" w:rsidP="00DB2281">
      <w:pPr>
        <w:spacing w:line="360" w:lineRule="auto"/>
        <w:ind w:firstLine="720"/>
        <w:jc w:val="both"/>
      </w:pPr>
    </w:p>
    <w:p w:rsidR="0000559E" w:rsidRPr="00BE2591" w:rsidRDefault="0000559E" w:rsidP="00DB2281">
      <w:pPr>
        <w:spacing w:line="360" w:lineRule="auto"/>
        <w:ind w:firstLine="720"/>
        <w:jc w:val="both"/>
      </w:pPr>
    </w:p>
    <w:p w:rsidR="0000559E" w:rsidRPr="00BE2591" w:rsidRDefault="0000559E" w:rsidP="00DB2281">
      <w:pPr>
        <w:spacing w:line="360" w:lineRule="auto"/>
        <w:ind w:firstLine="720"/>
        <w:jc w:val="both"/>
      </w:pPr>
    </w:p>
    <w:p w:rsidR="0000559E" w:rsidRPr="00BE2591" w:rsidRDefault="0000559E" w:rsidP="00DB2281">
      <w:pPr>
        <w:spacing w:line="360" w:lineRule="auto"/>
        <w:ind w:firstLine="720"/>
        <w:jc w:val="both"/>
      </w:pPr>
    </w:p>
    <w:p w:rsidR="0000559E" w:rsidRPr="00BE2591" w:rsidRDefault="0000559E" w:rsidP="00DB2281">
      <w:pPr>
        <w:spacing w:line="360" w:lineRule="auto"/>
        <w:ind w:firstLine="720"/>
        <w:jc w:val="both"/>
      </w:pPr>
    </w:p>
    <w:p w:rsidR="0000559E" w:rsidRPr="00BE2591" w:rsidRDefault="0000559E" w:rsidP="00DB2281">
      <w:pPr>
        <w:spacing w:line="360" w:lineRule="auto"/>
        <w:ind w:firstLine="720"/>
        <w:jc w:val="both"/>
      </w:pPr>
    </w:p>
    <w:p w:rsidR="0000559E" w:rsidRPr="00BE2591" w:rsidRDefault="0000559E" w:rsidP="00DB2281">
      <w:pPr>
        <w:spacing w:line="360" w:lineRule="auto"/>
        <w:ind w:firstLine="720"/>
        <w:jc w:val="both"/>
      </w:pPr>
    </w:p>
    <w:p w:rsidR="0000559E" w:rsidRPr="00BE2591" w:rsidRDefault="0000559E" w:rsidP="00DB2281">
      <w:pPr>
        <w:spacing w:line="360" w:lineRule="auto"/>
        <w:ind w:firstLine="720"/>
        <w:jc w:val="both"/>
      </w:pPr>
    </w:p>
    <w:p w:rsidR="0000559E" w:rsidRPr="00BE2591" w:rsidRDefault="0000559E" w:rsidP="00C97A07">
      <w:pPr>
        <w:pStyle w:val="CommentText"/>
        <w:rPr>
          <w:rFonts w:ascii="Times New Roman" w:hAnsi="Times New Roman" w:cs="Times New Roman"/>
          <w:sz w:val="24"/>
          <w:szCs w:val="24"/>
        </w:rPr>
      </w:pPr>
    </w:p>
    <w:p w:rsidR="00BC7548" w:rsidRPr="00BE2591" w:rsidRDefault="00BC7548" w:rsidP="00C97A07">
      <w:pPr>
        <w:pStyle w:val="CommentText"/>
        <w:rPr>
          <w:rFonts w:ascii="Times New Roman" w:hAnsi="Times New Roman" w:cs="Times New Roman"/>
          <w:sz w:val="24"/>
          <w:szCs w:val="24"/>
        </w:rPr>
      </w:pPr>
    </w:p>
    <w:p w:rsidR="0000559E" w:rsidRPr="00BE2591" w:rsidRDefault="00BC7548" w:rsidP="00B11D0F">
      <w:pPr>
        <w:pStyle w:val="StyleHeading1Centered"/>
        <w:rPr>
          <w:rFonts w:ascii="Times New Roman" w:hAnsi="Times New Roman"/>
        </w:rPr>
      </w:pPr>
      <w:bookmarkStart w:id="157" w:name="_Toc322357155"/>
      <w:r w:rsidRPr="00BE2591">
        <w:rPr>
          <w:rFonts w:ascii="Times New Roman" w:hAnsi="Times New Roman"/>
        </w:rPr>
        <w:t>L</w:t>
      </w:r>
      <w:r w:rsidR="0000559E" w:rsidRPr="00BE2591">
        <w:rPr>
          <w:rFonts w:ascii="Times New Roman" w:hAnsi="Times New Roman"/>
        </w:rPr>
        <w:t>IST OF REFERENCES</w:t>
      </w:r>
      <w:bookmarkEnd w:id="155"/>
      <w:bookmarkEnd w:id="157"/>
    </w:p>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 w:rsidR="0000559E" w:rsidRPr="00BE2591" w:rsidRDefault="0000559E" w:rsidP="00B11D0F">
      <w:pPr>
        <w:pStyle w:val="StyleHeading1Centered"/>
        <w:rPr>
          <w:rFonts w:ascii="Times New Roman" w:hAnsi="Times New Roman"/>
        </w:rPr>
      </w:pPr>
    </w:p>
    <w:p w:rsidR="0000559E" w:rsidRPr="00BE2591" w:rsidRDefault="0000559E" w:rsidP="00B11D0F">
      <w:pPr>
        <w:pStyle w:val="StyleHeading1Centered"/>
        <w:rPr>
          <w:rFonts w:ascii="Times New Roman" w:hAnsi="Times New Roman"/>
        </w:rPr>
      </w:pPr>
    </w:p>
    <w:p w:rsidR="0000559E" w:rsidRPr="00BE2591" w:rsidRDefault="0000559E" w:rsidP="00B11D0F">
      <w:pPr>
        <w:pStyle w:val="StyleHeading1Centered"/>
        <w:rPr>
          <w:rFonts w:ascii="Times New Roman" w:hAnsi="Times New Roman"/>
        </w:rPr>
      </w:pPr>
    </w:p>
    <w:p w:rsidR="0000559E" w:rsidRPr="00BE2591" w:rsidRDefault="0000559E" w:rsidP="00B11D0F">
      <w:pPr>
        <w:pStyle w:val="StyleHeading1Centered"/>
        <w:rPr>
          <w:rFonts w:ascii="Times New Roman" w:hAnsi="Times New Roman"/>
        </w:rPr>
      </w:pPr>
    </w:p>
    <w:p w:rsidR="0000559E" w:rsidRPr="00BE2591" w:rsidRDefault="0000559E" w:rsidP="00B11D0F">
      <w:pPr>
        <w:pStyle w:val="StyleHeading1Centered"/>
        <w:rPr>
          <w:rFonts w:ascii="Times New Roman" w:hAnsi="Times New Roman"/>
        </w:rPr>
      </w:pPr>
    </w:p>
    <w:p w:rsidR="0000559E" w:rsidRPr="00BE2591" w:rsidRDefault="0000559E" w:rsidP="00B11D0F">
      <w:pPr>
        <w:pStyle w:val="StyleHeading1Centered"/>
        <w:rPr>
          <w:rFonts w:ascii="Times New Roman" w:hAnsi="Times New Roman"/>
        </w:rPr>
      </w:pPr>
    </w:p>
    <w:p w:rsidR="0000559E" w:rsidRPr="00BE2591" w:rsidRDefault="0000559E" w:rsidP="00B11D0F">
      <w:pPr>
        <w:pStyle w:val="StyleHeading1Centered"/>
        <w:rPr>
          <w:rFonts w:ascii="Times New Roman" w:hAnsi="Times New Roman"/>
        </w:rPr>
      </w:pPr>
    </w:p>
    <w:p w:rsidR="0000559E" w:rsidRPr="00BE2591" w:rsidRDefault="0000559E" w:rsidP="00B11D0F">
      <w:pPr>
        <w:pStyle w:val="Heading1"/>
        <w:rPr>
          <w:rFonts w:ascii="Times New Roman" w:hAnsi="Times New Roman" w:cs="Times New Roman"/>
        </w:rPr>
      </w:pPr>
    </w:p>
    <w:p w:rsidR="0000559E" w:rsidRPr="00BE2591" w:rsidRDefault="0000559E" w:rsidP="00B11D0F">
      <w:pPr>
        <w:pStyle w:val="StyleHeading1Centered"/>
        <w:rPr>
          <w:rFonts w:ascii="Times New Roman" w:hAnsi="Times New Roman"/>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sidRPr="00BE2591">
        <w:rPr>
          <w:sz w:val="28"/>
          <w:szCs w:val="28"/>
        </w:rPr>
        <w:br w:type="page"/>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lastRenderedPageBreak/>
        <w:t xml:space="preserve">J.T. Mihalczo, J.A. Mullens, J.K. </w:t>
      </w:r>
      <w:proofErr w:type="gramStart"/>
      <w:r w:rsidRPr="00BE2591">
        <w:rPr>
          <w:rFonts w:ascii="Times New Roman" w:hAnsi="Times New Roman" w:cs="Times New Roman"/>
          <w:sz w:val="24"/>
          <w:szCs w:val="24"/>
        </w:rPr>
        <w:t>Mattingly</w:t>
      </w:r>
      <w:proofErr w:type="gramEnd"/>
      <w:r w:rsidRPr="00BE2591">
        <w:rPr>
          <w:rFonts w:ascii="Times New Roman" w:hAnsi="Times New Roman" w:cs="Times New Roman"/>
          <w:sz w:val="24"/>
          <w:szCs w:val="24"/>
        </w:rPr>
        <w:t xml:space="preserve">, and T.E. Valentine, “Physical description of nuclear materials identification system (NMIS) signatures,” </w:t>
      </w:r>
      <w:r w:rsidRPr="00BE2591">
        <w:rPr>
          <w:rFonts w:ascii="Times New Roman" w:hAnsi="Times New Roman" w:cs="Times New Roman"/>
          <w:i/>
          <w:iCs/>
          <w:sz w:val="24"/>
          <w:szCs w:val="24"/>
        </w:rPr>
        <w:t>Nuclear Instruments and Methods in Physics Research A</w:t>
      </w:r>
      <w:r w:rsidRPr="00BE2591">
        <w:rPr>
          <w:rFonts w:ascii="Times New Roman" w:hAnsi="Times New Roman" w:cs="Times New Roman"/>
          <w:sz w:val="24"/>
          <w:szCs w:val="24"/>
        </w:rPr>
        <w:t>, 450, 531-555 (2000).</w:t>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 xml:space="preserve">J.T. Mihalczo, J.K. Mattingly, J.S. Neal, and J.A. Mullens, “NMIS plus gamma spectroscopy for attributes of HEU, PU, and HE detection,” </w:t>
      </w:r>
      <w:r w:rsidRPr="00BE2591">
        <w:rPr>
          <w:rFonts w:ascii="Times New Roman" w:hAnsi="Times New Roman" w:cs="Times New Roman"/>
          <w:i/>
          <w:iCs/>
          <w:sz w:val="24"/>
          <w:szCs w:val="24"/>
        </w:rPr>
        <w:t>Nuclear Instruments and Methods in Physics Research B</w:t>
      </w:r>
      <w:r w:rsidRPr="00BE2591">
        <w:rPr>
          <w:rFonts w:ascii="Times New Roman" w:hAnsi="Times New Roman" w:cs="Times New Roman"/>
          <w:sz w:val="24"/>
          <w:szCs w:val="24"/>
        </w:rPr>
        <w:t>, 213, 378-384 (2004).</w:t>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 xml:space="preserve">P.A. Hausladen, P.R. Bingham, J.S. Neal, J.A. Mullens, and J.T. Mihalczo, “Portable fast-neutron radiography with the nuclear materials identification system for fissile material transfers,” </w:t>
      </w:r>
      <w:r w:rsidRPr="00BE2591">
        <w:rPr>
          <w:rFonts w:ascii="Times New Roman" w:hAnsi="Times New Roman" w:cs="Times New Roman"/>
          <w:i/>
          <w:iCs/>
          <w:sz w:val="24"/>
          <w:szCs w:val="24"/>
        </w:rPr>
        <w:t>Nuclear Instruments and Methods in Physics Research B</w:t>
      </w:r>
      <w:r w:rsidRPr="00BE2591">
        <w:rPr>
          <w:rFonts w:ascii="Times New Roman" w:hAnsi="Times New Roman" w:cs="Times New Roman"/>
          <w:sz w:val="24"/>
          <w:szCs w:val="24"/>
        </w:rPr>
        <w:t>, 261, 387-390 (2007).</w:t>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MCNP-PoliMi, http://www-rsicc.ornl.gov/codes/ccc/ccc7/ccc-718.html.</w:t>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MCNPX, http://mcnpx.lanl.gov.</w:t>
      </w:r>
    </w:p>
    <w:p w:rsidR="00415590" w:rsidRPr="00BE2591" w:rsidRDefault="00415590"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 xml:space="preserve">J. Mihalczo and J. Mullens, “Nuclear Material Identification System with imaging and gamma-ray spectrometry for plutonium, highly enriched uranium, high explosives, and other materials”, </w:t>
      </w:r>
      <w:r w:rsidR="00EC6737" w:rsidRPr="00BE2591">
        <w:rPr>
          <w:rFonts w:ascii="Times New Roman" w:hAnsi="Times New Roman" w:cs="Times New Roman"/>
          <w:sz w:val="24"/>
          <w:szCs w:val="24"/>
        </w:rPr>
        <w:t>Global Nuclear Security Technology Division Report for Oak Ridge National Laboratory, February, 2012.</w:t>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J. Mullens, S. McConchie, P. Hausladen, J. Mihalczo, B. Grogan, and E. Sword, “Neutron radiography and fission mapping measurements of nuclear materials with varying composition and shielding,” 52nd Annual INMM Meeting Conference Proceedings, July, 2011.</w:t>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G.F. Knoll, “Radiation Detection and Measurement,” 3</w:t>
      </w:r>
      <w:r w:rsidRPr="00BE2591">
        <w:rPr>
          <w:rFonts w:ascii="Times New Roman" w:hAnsi="Times New Roman" w:cs="Times New Roman"/>
          <w:sz w:val="24"/>
          <w:szCs w:val="24"/>
          <w:vertAlign w:val="superscript"/>
        </w:rPr>
        <w:t>rd</w:t>
      </w:r>
      <w:r w:rsidRPr="00BE2591">
        <w:rPr>
          <w:rFonts w:ascii="Times New Roman" w:hAnsi="Times New Roman" w:cs="Times New Roman"/>
          <w:sz w:val="24"/>
          <w:szCs w:val="24"/>
        </w:rPr>
        <w:t xml:space="preserve"> ed., 26-27 (2000).</w:t>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B.R. Grogan, J.T. Mihalczo, S.M. McConchie, and J.A. Mullens, “Identification of shielding material configurations using NMIS imaging,” 52nd Annual INMM Meeting Conference Proceedings, July 17, 2011.</w:t>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 xml:space="preserve">K. </w:t>
      </w:r>
      <w:proofErr w:type="spellStart"/>
      <w:r w:rsidRPr="00BE2591">
        <w:rPr>
          <w:rFonts w:ascii="Times New Roman" w:hAnsi="Times New Roman" w:cs="Times New Roman"/>
          <w:sz w:val="24"/>
          <w:szCs w:val="24"/>
        </w:rPr>
        <w:t>Peña</w:t>
      </w:r>
      <w:proofErr w:type="spellEnd"/>
      <w:r w:rsidRPr="00BE2591">
        <w:rPr>
          <w:rFonts w:ascii="Times New Roman" w:hAnsi="Times New Roman" w:cs="Times New Roman"/>
          <w:sz w:val="24"/>
          <w:szCs w:val="24"/>
        </w:rPr>
        <w:t xml:space="preserve">, S. McConchie, J. </w:t>
      </w:r>
      <w:proofErr w:type="spellStart"/>
      <w:r w:rsidRPr="00BE2591">
        <w:rPr>
          <w:rFonts w:ascii="Times New Roman" w:hAnsi="Times New Roman" w:cs="Times New Roman"/>
          <w:sz w:val="24"/>
          <w:szCs w:val="24"/>
        </w:rPr>
        <w:t>Crye</w:t>
      </w:r>
      <w:proofErr w:type="spellEnd"/>
      <w:r w:rsidRPr="00BE2591">
        <w:rPr>
          <w:rFonts w:ascii="Times New Roman" w:hAnsi="Times New Roman" w:cs="Times New Roman"/>
          <w:sz w:val="24"/>
          <w:szCs w:val="24"/>
        </w:rPr>
        <w:t>, and J. Mihalczo, “Active interrogation observables for enrichment determination of DU shielded HEU metal assemblies with limited geometrical information,” 52nd Annual INMM Meeting Conference Proceedings, July, 2011.</w:t>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B.R. Grogan and J.T. Mihalczo, “Simulating NMIS imaging and fission-mapping measurements,” 52nd Annual INMM Meeting Conference Proceedings, July, 2011.</w:t>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 xml:space="preserve">B.R. Grogan, S.M. McConchie, J.T. Mihalczo, and J.A. Mullens, “Alpha detector </w:t>
      </w:r>
      <w:proofErr w:type="spellStart"/>
      <w:r w:rsidRPr="00BE2591">
        <w:rPr>
          <w:rFonts w:ascii="Times New Roman" w:hAnsi="Times New Roman" w:cs="Times New Roman"/>
          <w:sz w:val="24"/>
          <w:szCs w:val="24"/>
        </w:rPr>
        <w:t>pixelation</w:t>
      </w:r>
      <w:proofErr w:type="spellEnd"/>
      <w:r w:rsidRPr="00BE2591">
        <w:rPr>
          <w:rFonts w:ascii="Times New Roman" w:hAnsi="Times New Roman" w:cs="Times New Roman"/>
          <w:sz w:val="24"/>
          <w:szCs w:val="24"/>
        </w:rPr>
        <w:t xml:space="preserve"> effects on NMIS imaging,” 49th Annual Meeting of the Institute of Nuclear Materials Management Conference Proceedings, November, 2008. </w:t>
      </w:r>
    </w:p>
    <w:p w:rsidR="0000559E" w:rsidRPr="00BE2591" w:rsidRDefault="0000559E"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lastRenderedPageBreak/>
        <w:t xml:space="preserve">G.W. Phillips, D.J. Nagel, and T. Coffey, “A primer on the detection of nuclear and radiological weapons,” </w:t>
      </w:r>
      <w:r w:rsidRPr="00BE2591">
        <w:rPr>
          <w:rFonts w:ascii="Times New Roman" w:hAnsi="Times New Roman" w:cs="Times New Roman"/>
          <w:i/>
          <w:iCs/>
          <w:sz w:val="24"/>
          <w:szCs w:val="24"/>
        </w:rPr>
        <w:t xml:space="preserve">Center for Technology and National Security Policy, National Defense University </w:t>
      </w:r>
      <w:r w:rsidRPr="00BE2591">
        <w:rPr>
          <w:rFonts w:ascii="Times New Roman" w:hAnsi="Times New Roman" w:cs="Times New Roman"/>
          <w:sz w:val="24"/>
          <w:szCs w:val="24"/>
        </w:rPr>
        <w:t xml:space="preserve">(2005). </w:t>
      </w:r>
    </w:p>
    <w:p w:rsidR="007738B1" w:rsidRPr="00BE2591" w:rsidRDefault="007738B1" w:rsidP="007738B1">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 xml:space="preserve">D. Reilly, N. </w:t>
      </w:r>
      <w:proofErr w:type="spellStart"/>
      <w:r w:rsidRPr="00BE2591">
        <w:rPr>
          <w:rFonts w:ascii="Times New Roman" w:hAnsi="Times New Roman" w:cs="Times New Roman"/>
          <w:sz w:val="24"/>
          <w:szCs w:val="24"/>
        </w:rPr>
        <w:t>Ensslin</w:t>
      </w:r>
      <w:proofErr w:type="spellEnd"/>
      <w:r w:rsidRPr="00BE2591">
        <w:rPr>
          <w:rFonts w:ascii="Times New Roman" w:hAnsi="Times New Roman" w:cs="Times New Roman"/>
          <w:sz w:val="24"/>
          <w:szCs w:val="24"/>
        </w:rPr>
        <w:t xml:space="preserve">, H. Smith, Jr., and S. </w:t>
      </w:r>
      <w:proofErr w:type="spellStart"/>
      <w:r w:rsidRPr="00BE2591">
        <w:rPr>
          <w:rFonts w:ascii="Times New Roman" w:hAnsi="Times New Roman" w:cs="Times New Roman"/>
          <w:sz w:val="24"/>
          <w:szCs w:val="24"/>
        </w:rPr>
        <w:t>Kreiner</w:t>
      </w:r>
      <w:proofErr w:type="spellEnd"/>
      <w:r w:rsidRPr="00BE2591">
        <w:rPr>
          <w:rFonts w:ascii="Times New Roman" w:hAnsi="Times New Roman" w:cs="Times New Roman"/>
          <w:sz w:val="24"/>
          <w:szCs w:val="24"/>
        </w:rPr>
        <w:t xml:space="preserve">, “Passive nondestructive assay of nuclear materials,” United States Nuclear Regulatory Commission, March, 1991. </w:t>
      </w:r>
    </w:p>
    <w:p w:rsidR="002E7394" w:rsidRPr="00BE2591" w:rsidRDefault="002E7394" w:rsidP="00B11D0F">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GADRAS, http://www-rsicc.ornl.gov/codes/psr/psr5/psr-560.html.</w:t>
      </w:r>
    </w:p>
    <w:p w:rsidR="004D67A8" w:rsidRPr="00BE2591" w:rsidRDefault="00E23C4E" w:rsidP="00285B16">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 xml:space="preserve">R.P. Feynman, D. de Hoffmann, and R. </w:t>
      </w:r>
      <w:proofErr w:type="spellStart"/>
      <w:r w:rsidRPr="00BE2591">
        <w:rPr>
          <w:rFonts w:ascii="Times New Roman" w:hAnsi="Times New Roman" w:cs="Times New Roman"/>
          <w:sz w:val="24"/>
          <w:szCs w:val="24"/>
        </w:rPr>
        <w:t>Serber</w:t>
      </w:r>
      <w:proofErr w:type="spellEnd"/>
      <w:r w:rsidRPr="00BE2591">
        <w:rPr>
          <w:rFonts w:ascii="Times New Roman" w:hAnsi="Times New Roman" w:cs="Times New Roman"/>
          <w:sz w:val="24"/>
          <w:szCs w:val="24"/>
        </w:rPr>
        <w:t xml:space="preserve">, “Dispersion of the neutron emission in U235 fission”, Report for Los Alamos National Laboratory (1995). </w:t>
      </w:r>
    </w:p>
    <w:p w:rsidR="004D67A8" w:rsidRPr="00BE2591" w:rsidRDefault="00E23C4E" w:rsidP="00285B16">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 xml:space="preserve">S. </w:t>
      </w:r>
      <w:proofErr w:type="spellStart"/>
      <w:r w:rsidRPr="00BE2591">
        <w:rPr>
          <w:rFonts w:ascii="Times New Roman" w:hAnsi="Times New Roman" w:cs="Times New Roman"/>
          <w:sz w:val="24"/>
          <w:szCs w:val="24"/>
        </w:rPr>
        <w:t>Fredriksen</w:t>
      </w:r>
      <w:proofErr w:type="spellEnd"/>
      <w:r w:rsidRPr="00BE2591">
        <w:rPr>
          <w:rFonts w:ascii="Times New Roman" w:hAnsi="Times New Roman" w:cs="Times New Roman"/>
          <w:sz w:val="24"/>
          <w:szCs w:val="24"/>
        </w:rPr>
        <w:t>, “Spatial distribution of induced fission from the pixilated alpha detector in a D-T generator”</w:t>
      </w:r>
      <w:r w:rsidR="001B7CDF" w:rsidRPr="00BE2591">
        <w:rPr>
          <w:rFonts w:ascii="Times New Roman" w:hAnsi="Times New Roman" w:cs="Times New Roman"/>
          <w:sz w:val="24"/>
          <w:szCs w:val="24"/>
        </w:rPr>
        <w:t xml:space="preserve">, Master’s thesis, University of Tennessee-Knoxville, 2009. </w:t>
      </w:r>
    </w:p>
    <w:p w:rsidR="0000559E" w:rsidRPr="00BE2591" w:rsidRDefault="0000559E" w:rsidP="00285B16">
      <w:pPr>
        <w:pStyle w:val="ListParagraph"/>
        <w:numPr>
          <w:ilvl w:val="0"/>
          <w:numId w:val="1"/>
        </w:numPr>
        <w:jc w:val="both"/>
        <w:rPr>
          <w:rFonts w:ascii="Times New Roman" w:hAnsi="Times New Roman" w:cs="Times New Roman"/>
          <w:sz w:val="24"/>
          <w:szCs w:val="24"/>
        </w:rPr>
      </w:pPr>
      <w:r w:rsidRPr="00BE2591">
        <w:rPr>
          <w:rFonts w:ascii="Times New Roman" w:hAnsi="Times New Roman" w:cs="Times New Roman"/>
          <w:sz w:val="24"/>
          <w:szCs w:val="24"/>
        </w:rPr>
        <w:t xml:space="preserve">J. </w:t>
      </w:r>
      <w:proofErr w:type="spellStart"/>
      <w:r w:rsidRPr="00BE2591">
        <w:rPr>
          <w:rFonts w:ascii="Times New Roman" w:hAnsi="Times New Roman" w:cs="Times New Roman"/>
          <w:sz w:val="24"/>
          <w:szCs w:val="24"/>
        </w:rPr>
        <w:t>Duderstadt</w:t>
      </w:r>
      <w:proofErr w:type="spellEnd"/>
      <w:r w:rsidRPr="00BE2591">
        <w:rPr>
          <w:rFonts w:ascii="Times New Roman" w:hAnsi="Times New Roman" w:cs="Times New Roman"/>
          <w:sz w:val="24"/>
          <w:szCs w:val="24"/>
        </w:rPr>
        <w:t xml:space="preserve"> &amp; L. Hamilton, “Nuclear reactor analysis,” Wiley, 84 (1976). </w:t>
      </w: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B11D0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00559E" w:rsidRPr="00BE2591" w:rsidRDefault="0000559E" w:rsidP="00C94A0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sz w:val="28"/>
          <w:szCs w:val="28"/>
        </w:rPr>
      </w:pPr>
    </w:p>
    <w:p w:rsidR="0000559E" w:rsidRPr="00BE2591" w:rsidRDefault="0000559E" w:rsidP="00C94A0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sz w:val="28"/>
          <w:szCs w:val="28"/>
        </w:rPr>
      </w:pPr>
    </w:p>
    <w:p w:rsidR="0000559E" w:rsidRPr="00BE2591" w:rsidRDefault="0000559E" w:rsidP="00C94A0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sz w:val="28"/>
          <w:szCs w:val="28"/>
        </w:rPr>
      </w:pPr>
    </w:p>
    <w:p w:rsidR="0000559E" w:rsidRPr="00BE2591" w:rsidRDefault="0000559E" w:rsidP="00C94A0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sz w:val="28"/>
          <w:szCs w:val="28"/>
        </w:rPr>
      </w:pPr>
    </w:p>
    <w:p w:rsidR="0000559E" w:rsidRPr="00BE2591" w:rsidRDefault="0000559E" w:rsidP="00C94A0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sz w:val="28"/>
          <w:szCs w:val="28"/>
        </w:rPr>
      </w:pPr>
    </w:p>
    <w:p w:rsidR="0000559E" w:rsidRPr="00BE2591" w:rsidRDefault="0000559E" w:rsidP="00C94A0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sz w:val="28"/>
          <w:szCs w:val="28"/>
        </w:rPr>
      </w:pPr>
    </w:p>
    <w:p w:rsidR="0000559E" w:rsidRPr="00BE2591" w:rsidRDefault="0000559E" w:rsidP="00C94A0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b/>
          <w:bCs/>
          <w:sz w:val="28"/>
          <w:szCs w:val="28"/>
        </w:rPr>
      </w:pPr>
    </w:p>
    <w:p w:rsidR="0000559E" w:rsidRPr="00BE2591" w:rsidRDefault="0000559E" w:rsidP="00B11D0F">
      <w:pPr>
        <w:pStyle w:val="StyleHeading1Centered"/>
        <w:rPr>
          <w:rFonts w:ascii="Times New Roman" w:hAnsi="Times New Roman"/>
        </w:rPr>
      </w:pPr>
      <w:bookmarkStart w:id="158" w:name="_Toc322357156"/>
      <w:r w:rsidRPr="00BE2591">
        <w:rPr>
          <w:rFonts w:ascii="Times New Roman" w:hAnsi="Times New Roman"/>
        </w:rPr>
        <w:t>APPENDIX</w:t>
      </w:r>
      <w:bookmarkEnd w:id="158"/>
    </w:p>
    <w:p w:rsidR="0000559E" w:rsidRPr="00BE2591" w:rsidRDefault="0000559E" w:rsidP="00B11D0F">
      <w:pPr>
        <w:pStyle w:val="Heading1"/>
        <w:rPr>
          <w:rFonts w:ascii="Times New Roman" w:hAnsi="Times New Roman" w:cs="Times New Roman"/>
        </w:rPr>
      </w:pPr>
      <w:r w:rsidRPr="00BE2591">
        <w:rPr>
          <w:rFonts w:ascii="Times New Roman" w:hAnsi="Times New Roman" w:cs="Times New Roman"/>
        </w:rPr>
        <w:br w:type="page"/>
      </w:r>
      <w:bookmarkStart w:id="159" w:name="_Toc313625252"/>
    </w:p>
    <w:p w:rsidR="00644EF5" w:rsidRPr="00BE2591" w:rsidRDefault="00644EF5" w:rsidP="00644EF5">
      <w:pPr>
        <w:pStyle w:val="Heading2"/>
        <w:jc w:val="center"/>
        <w:rPr>
          <w:rFonts w:ascii="Times New Roman" w:hAnsi="Times New Roman" w:cs="Times New Roman"/>
          <w:color w:val="auto"/>
          <w:sz w:val="28"/>
          <w:szCs w:val="28"/>
        </w:rPr>
      </w:pPr>
      <w:bookmarkStart w:id="160" w:name="_Toc321752238"/>
      <w:bookmarkStart w:id="161" w:name="_Toc322357157"/>
      <w:r w:rsidRPr="00BE2591">
        <w:rPr>
          <w:rFonts w:ascii="Times New Roman" w:hAnsi="Times New Roman" w:cs="Times New Roman"/>
          <w:color w:val="auto"/>
          <w:sz w:val="28"/>
          <w:szCs w:val="28"/>
        </w:rPr>
        <w:lastRenderedPageBreak/>
        <w:t>Appendix A: Process for the Analysis of NMIS Type</w:t>
      </w:r>
      <w:r w:rsidR="0038682B" w:rsidRPr="00BE2591">
        <w:rPr>
          <w:rFonts w:ascii="Times New Roman" w:hAnsi="Times New Roman" w:cs="Times New Roman"/>
          <w:color w:val="auto"/>
          <w:sz w:val="28"/>
          <w:szCs w:val="28"/>
        </w:rPr>
        <w:t xml:space="preserve"> Neutron</w:t>
      </w:r>
      <w:r w:rsidRPr="00BE2591">
        <w:rPr>
          <w:rFonts w:ascii="Times New Roman" w:hAnsi="Times New Roman" w:cs="Times New Roman"/>
          <w:color w:val="auto"/>
          <w:sz w:val="28"/>
          <w:szCs w:val="28"/>
        </w:rPr>
        <w:t xml:space="preserve"> Imaging and Gamma Spectroscopy</w:t>
      </w:r>
      <w:bookmarkEnd w:id="161"/>
    </w:p>
    <w:p w:rsidR="00644EF5" w:rsidRPr="00BE2591" w:rsidRDefault="00644EF5" w:rsidP="0038682B">
      <w:pPr>
        <w:spacing w:line="360" w:lineRule="auto"/>
        <w:rPr>
          <w:sz w:val="28"/>
          <w:szCs w:val="28"/>
        </w:rPr>
      </w:pPr>
    </w:p>
    <w:p w:rsidR="00644EF5" w:rsidRPr="00BE2591" w:rsidRDefault="00644EF5" w:rsidP="0038682B">
      <w:pPr>
        <w:spacing w:line="360" w:lineRule="auto"/>
      </w:pPr>
      <w:r w:rsidRPr="00BE2591">
        <w:t>The procedure for analyzing NMIS type</w:t>
      </w:r>
      <w:r w:rsidR="0038682B" w:rsidRPr="00BE2591">
        <w:t xml:space="preserve"> neutron</w:t>
      </w:r>
      <w:r w:rsidRPr="00BE2591">
        <w:t xml:space="preserve"> imaging and gamma spectroscopy data is quoted below from Ref. [6</w:t>
      </w:r>
      <w:r w:rsidR="00D734A2" w:rsidRPr="00BE2591">
        <w:t>]</w:t>
      </w:r>
      <w:r w:rsidR="00885AD6" w:rsidRPr="00BE2591">
        <w:t>, with a flowchart below for ease of visualization (</w:t>
      </w:r>
      <w:r w:rsidR="00B74D26" w:rsidRPr="00BE2591">
        <w:t>Figure A.1</w:t>
      </w:r>
      <w:r w:rsidR="00885AD6" w:rsidRPr="00BE2591">
        <w:t>)</w:t>
      </w:r>
      <w:r w:rsidR="00D734A2" w:rsidRPr="00BE2591">
        <w:t>:</w:t>
      </w:r>
    </w:p>
    <w:p w:rsidR="00644EF5" w:rsidRPr="00BE2591" w:rsidRDefault="00644EF5" w:rsidP="00644EF5">
      <w:pPr>
        <w:pStyle w:val="Default"/>
      </w:pPr>
    </w:p>
    <w:p w:rsidR="00644EF5" w:rsidRPr="00BE2591" w:rsidRDefault="00644EF5" w:rsidP="00644EF5">
      <w:pPr>
        <w:pStyle w:val="Default"/>
        <w:numPr>
          <w:ilvl w:val="0"/>
          <w:numId w:val="9"/>
        </w:numPr>
        <w:jc w:val="both"/>
        <w:rPr>
          <w:i/>
        </w:rPr>
      </w:pPr>
      <w:r w:rsidRPr="00BE2591">
        <w:rPr>
          <w:i/>
        </w:rPr>
        <w:t xml:space="preserve">Perform passive gamma-ray spectrometry measurements with no object to determine background.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Perform passive NMIS time correlation measurements with no object to determine background and determine time coincidence distributions and multiplicities.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Perform baseline I0 measurement with no object with the </w:t>
      </w:r>
      <w:proofErr w:type="spellStart"/>
      <w:r w:rsidRPr="00BE2591">
        <w:rPr>
          <w:i/>
        </w:rPr>
        <w:t>subsampling</w:t>
      </w:r>
      <w:proofErr w:type="spellEnd"/>
      <w:r w:rsidRPr="00BE2591">
        <w:rPr>
          <w:i/>
        </w:rPr>
        <w:t xml:space="preserve"> that will be used later for the vertical radiographic image scan and the </w:t>
      </w:r>
      <w:proofErr w:type="spellStart"/>
      <w:r w:rsidRPr="00BE2591">
        <w:rPr>
          <w:i/>
        </w:rPr>
        <w:t>tomographic</w:t>
      </w:r>
      <w:proofErr w:type="spellEnd"/>
      <w:r w:rsidRPr="00BE2591">
        <w:rPr>
          <w:i/>
        </w:rPr>
        <w:t xml:space="preserve"> slice image. (I0 is the neutron flux counted when no target is present, that is, a calibration of the efficiency of the transmission detection system.)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Perform gamma-ray spectrometry measurements with the sources turned on to obtain the active background from the nearby materials.</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Locate the target object appropriately and measure its location.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Perform passive gamma-ray spectrometry with object.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Perform passive time correlation measurements to see if plutonium or HEU is present.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Evaluate the passive data to make preliminary conclusions including running a GADRAS-like code.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Perform a shadowgraph (radiograph) imaging scan to determine overall shape of the object and find location of interest for more detailed imaging.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Perform detailed </w:t>
      </w:r>
      <w:proofErr w:type="spellStart"/>
      <w:r w:rsidRPr="00BE2591">
        <w:rPr>
          <w:i/>
        </w:rPr>
        <w:t>tomographic</w:t>
      </w:r>
      <w:proofErr w:type="spellEnd"/>
      <w:r w:rsidRPr="00BE2591">
        <w:rPr>
          <w:i/>
        </w:rPr>
        <w:t xml:space="preserve"> slice image measurements at heights of interest to determine the internal configuration. Measure at least two turntable rotary positions if possible.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Perform time-tagged gamma spectrometry at the same time as step 10 at locations of interest to assist in the identification of materials.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Reconstruct transmission data using MLEM algorithm. Use resulting images to create the initial guess for dimensions and attenuation coefficients of individual parts inside of the object.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lastRenderedPageBreak/>
        <w:t xml:space="preserve">Run TAKE to determine dimensions and attenuation coefficients of individual parts using information obtained in step 10.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Reconstruct fission site images from multiplicity singles and doubles data using MLEM algorithm.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Overlay singles and doubles reconstructions onto transmission reconstructions to identify which internal parts are composed of fissile material.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Look at the neutron scattering time-of-flight data for each pixel to identify light materials.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Look at passive and active gamma-ray spectra to determine the presence of and the relative amounts of isotopes of interest in the object. Subtraction of the passive data from the active should give the non-elastic gamma production to identify explosives and other materials.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Come up with a simple 1-D model using the results from previous steps and fit the model parameters to the passive gamma spectra using GADRAS.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Develop a MCNP model of the system based on the previous steps.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Run MCNP simulations of measured quantities (possibly including transmission, fission mapping, neutron scattering, and active gamma spectrometry).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rPr>
      </w:pPr>
      <w:r w:rsidRPr="00BE2591">
        <w:rPr>
          <w:i/>
        </w:rPr>
        <w:t xml:space="preserve">Generate passive gamma spectrum using the GADRAS 1-D model. </w:t>
      </w:r>
    </w:p>
    <w:p w:rsidR="00644EF5" w:rsidRPr="00BE2591" w:rsidRDefault="00644EF5" w:rsidP="00644EF5">
      <w:pPr>
        <w:pStyle w:val="Default"/>
        <w:jc w:val="both"/>
        <w:rPr>
          <w:i/>
        </w:rPr>
      </w:pPr>
    </w:p>
    <w:p w:rsidR="00644EF5" w:rsidRPr="00BE2591" w:rsidRDefault="00644EF5" w:rsidP="00644EF5">
      <w:pPr>
        <w:pStyle w:val="Default"/>
        <w:numPr>
          <w:ilvl w:val="0"/>
          <w:numId w:val="9"/>
        </w:numPr>
        <w:jc w:val="both"/>
        <w:rPr>
          <w:i/>
          <w:color w:val="1E477B"/>
        </w:rPr>
      </w:pPr>
      <w:r w:rsidRPr="00BE2591">
        <w:rPr>
          <w:i/>
        </w:rPr>
        <w:t>Compare results of steps 20–21 with measurements and generate a goodness-of-fit value</w:t>
      </w:r>
      <w:r w:rsidRPr="00BE2591">
        <w:rPr>
          <w:i/>
          <w:color w:val="1E477B"/>
        </w:rPr>
        <w:t xml:space="preserve">. </w:t>
      </w:r>
    </w:p>
    <w:p w:rsidR="00644EF5" w:rsidRPr="00BE2591" w:rsidRDefault="00644EF5" w:rsidP="00644EF5">
      <w:pPr>
        <w:pStyle w:val="Default"/>
        <w:jc w:val="both"/>
        <w:rPr>
          <w:i/>
          <w:color w:val="1E477B"/>
        </w:rPr>
      </w:pPr>
    </w:p>
    <w:p w:rsidR="00644EF5" w:rsidRPr="00BE2591" w:rsidRDefault="00644EF5" w:rsidP="00644EF5">
      <w:pPr>
        <w:pStyle w:val="Default"/>
        <w:numPr>
          <w:ilvl w:val="0"/>
          <w:numId w:val="9"/>
        </w:numPr>
        <w:jc w:val="both"/>
        <w:rPr>
          <w:i/>
        </w:rPr>
      </w:pPr>
      <w:r w:rsidRPr="00BE2591">
        <w:rPr>
          <w:i/>
        </w:rPr>
        <w:t xml:space="preserve">Check on the goodness-of-fit result for convergence. If converged, then end; otherwise, modify model dimensions and materials and return to step 20. </w:t>
      </w:r>
    </w:p>
    <w:p w:rsidR="00644EF5" w:rsidRPr="00BE2591" w:rsidRDefault="00644EF5" w:rsidP="00644EF5">
      <w:pPr>
        <w:spacing w:line="360" w:lineRule="auto"/>
      </w:pPr>
      <w:r w:rsidRPr="00BE2591">
        <w:t xml:space="preserve"> </w:t>
      </w:r>
    </w:p>
    <w:p w:rsidR="00644EF5" w:rsidRPr="00BE2591" w:rsidRDefault="00644EF5" w:rsidP="0018437C">
      <w:pPr>
        <w:pStyle w:val="Heading2"/>
        <w:jc w:val="center"/>
        <w:rPr>
          <w:rFonts w:ascii="Times New Roman" w:hAnsi="Times New Roman" w:cs="Times New Roman"/>
          <w:color w:val="auto"/>
          <w:sz w:val="28"/>
          <w:szCs w:val="28"/>
        </w:rPr>
      </w:pPr>
    </w:p>
    <w:p w:rsidR="00644EF5" w:rsidRPr="00BE2591" w:rsidRDefault="00644EF5" w:rsidP="00644EF5"/>
    <w:p w:rsidR="00644EF5" w:rsidRPr="00BE2591" w:rsidRDefault="00644EF5" w:rsidP="00644EF5"/>
    <w:p w:rsidR="00644EF5" w:rsidRPr="00BE2591" w:rsidRDefault="00644EF5" w:rsidP="00644EF5"/>
    <w:p w:rsidR="00644EF5" w:rsidRPr="00BE2591" w:rsidRDefault="00644EF5" w:rsidP="00644EF5"/>
    <w:p w:rsidR="00885AD6" w:rsidRPr="00BE2591" w:rsidRDefault="00885AD6" w:rsidP="00885AD6">
      <w:pPr>
        <w:keepNext/>
        <w:jc w:val="center"/>
      </w:pPr>
      <w:r w:rsidRPr="00BE2591">
        <w:rPr>
          <w:noProof/>
        </w:rPr>
        <w:lastRenderedPageBreak/>
        <w:drawing>
          <wp:inline distT="0" distB="0" distL="0" distR="0">
            <wp:extent cx="5360160" cy="3636335"/>
            <wp:effectExtent l="19050" t="0" r="0" b="0"/>
            <wp:docPr id="13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a:srcRect/>
                    <a:stretch>
                      <a:fillRect/>
                    </a:stretch>
                  </pic:blipFill>
                  <pic:spPr bwMode="auto">
                    <a:xfrm>
                      <a:off x="0" y="0"/>
                      <a:ext cx="5363354" cy="3638502"/>
                    </a:xfrm>
                    <a:prstGeom prst="rect">
                      <a:avLst/>
                    </a:prstGeom>
                    <a:noFill/>
                    <a:ln w="9525">
                      <a:noFill/>
                      <a:miter lim="800000"/>
                      <a:headEnd/>
                      <a:tailEnd/>
                    </a:ln>
                  </pic:spPr>
                </pic:pic>
              </a:graphicData>
            </a:graphic>
          </wp:inline>
        </w:drawing>
      </w:r>
    </w:p>
    <w:p w:rsidR="00644EF5" w:rsidRPr="00BE2591" w:rsidRDefault="00885AD6" w:rsidP="00885AD6">
      <w:pPr>
        <w:pStyle w:val="Caption"/>
        <w:jc w:val="both"/>
        <w:rPr>
          <w:sz w:val="24"/>
        </w:rPr>
      </w:pPr>
      <w:bookmarkStart w:id="162" w:name="_Ref321836544"/>
      <w:r w:rsidRPr="00BE2591">
        <w:rPr>
          <w:sz w:val="24"/>
        </w:rPr>
        <w:t xml:space="preserve">Figure </w:t>
      </w:r>
      <w:bookmarkEnd w:id="162"/>
      <w:r w:rsidR="00B74D26" w:rsidRPr="00BE2591">
        <w:rPr>
          <w:sz w:val="24"/>
        </w:rPr>
        <w:t>A.1</w:t>
      </w:r>
      <w:r w:rsidRPr="00BE2591">
        <w:rPr>
          <w:sz w:val="24"/>
        </w:rPr>
        <w:t xml:space="preserve">.  </w:t>
      </w:r>
      <w:proofErr w:type="gramStart"/>
      <w:r w:rsidR="003C7AC4" w:rsidRPr="00BE2591">
        <w:rPr>
          <w:sz w:val="24"/>
        </w:rPr>
        <w:t>General f</w:t>
      </w:r>
      <w:r w:rsidRPr="00BE2591">
        <w:rPr>
          <w:sz w:val="24"/>
        </w:rPr>
        <w:t xml:space="preserve">lowchart depicting the steps necessary for analyzing NMIS type </w:t>
      </w:r>
      <w:r w:rsidR="003C7AC4" w:rsidRPr="00BE2591">
        <w:rPr>
          <w:sz w:val="24"/>
        </w:rPr>
        <w:t xml:space="preserve">neutron </w:t>
      </w:r>
      <w:r w:rsidRPr="00BE2591">
        <w:rPr>
          <w:sz w:val="24"/>
        </w:rPr>
        <w:t>imaging and gamma spectroscopy data [Ref. 6].</w:t>
      </w:r>
      <w:proofErr w:type="gramEnd"/>
      <w:r w:rsidRPr="00BE2591">
        <w:rPr>
          <w:sz w:val="24"/>
        </w:rPr>
        <w:t xml:space="preserve"> </w:t>
      </w:r>
    </w:p>
    <w:p w:rsidR="00644EF5" w:rsidRPr="00BE2591" w:rsidRDefault="00644EF5" w:rsidP="00644EF5"/>
    <w:p w:rsidR="00885AD6" w:rsidRPr="00BE2591" w:rsidRDefault="00885AD6" w:rsidP="00644EF5"/>
    <w:p w:rsidR="00885AD6" w:rsidRPr="00BE2591" w:rsidRDefault="00885AD6" w:rsidP="00644EF5"/>
    <w:p w:rsidR="00885AD6" w:rsidRPr="00BE2591" w:rsidRDefault="00885AD6" w:rsidP="00644EF5"/>
    <w:p w:rsidR="00885AD6" w:rsidRPr="00BE2591" w:rsidRDefault="00885AD6" w:rsidP="00644EF5"/>
    <w:p w:rsidR="00885AD6" w:rsidRPr="00BE2591" w:rsidRDefault="00885AD6" w:rsidP="00644EF5"/>
    <w:p w:rsidR="00885AD6" w:rsidRPr="00BE2591" w:rsidRDefault="00885AD6" w:rsidP="00644EF5"/>
    <w:p w:rsidR="00885AD6" w:rsidRPr="00BE2591" w:rsidRDefault="00885AD6" w:rsidP="00644EF5"/>
    <w:p w:rsidR="00885AD6" w:rsidRPr="00BE2591" w:rsidRDefault="00885AD6" w:rsidP="00644EF5"/>
    <w:p w:rsidR="00885AD6" w:rsidRPr="00BE2591" w:rsidRDefault="00885AD6" w:rsidP="00644EF5"/>
    <w:p w:rsidR="00885AD6" w:rsidRPr="00BE2591" w:rsidRDefault="00885AD6" w:rsidP="00644EF5"/>
    <w:p w:rsidR="00885AD6" w:rsidRPr="00BE2591" w:rsidRDefault="00885AD6" w:rsidP="00644EF5"/>
    <w:p w:rsidR="00885AD6" w:rsidRPr="00BE2591" w:rsidRDefault="00885AD6" w:rsidP="00644EF5"/>
    <w:p w:rsidR="00885AD6" w:rsidRPr="00BE2591" w:rsidRDefault="00885AD6" w:rsidP="00644EF5"/>
    <w:p w:rsidR="00885AD6" w:rsidRPr="00BE2591" w:rsidRDefault="00885AD6" w:rsidP="00644EF5"/>
    <w:p w:rsidR="002C1B88" w:rsidRPr="00BE2591" w:rsidRDefault="002C1B88" w:rsidP="00644EF5"/>
    <w:p w:rsidR="002C1B88" w:rsidRPr="00BE2591" w:rsidRDefault="002C1B88" w:rsidP="00644EF5"/>
    <w:p w:rsidR="00885AD6" w:rsidRPr="00BE2591" w:rsidRDefault="00885AD6" w:rsidP="00644EF5"/>
    <w:p w:rsidR="00885AD6" w:rsidRPr="00BE2591" w:rsidRDefault="00885AD6" w:rsidP="00644EF5"/>
    <w:p w:rsidR="00644EF5" w:rsidRPr="00BE2591" w:rsidRDefault="00644EF5" w:rsidP="00644EF5"/>
    <w:p w:rsidR="003C7FDE" w:rsidRPr="008737FA" w:rsidRDefault="003C7FDE" w:rsidP="003C7FDE">
      <w:pPr>
        <w:pStyle w:val="Heading2"/>
        <w:jc w:val="center"/>
        <w:rPr>
          <w:rFonts w:ascii="Times New Roman" w:hAnsi="Times New Roman" w:cs="Times New Roman"/>
          <w:color w:val="auto"/>
          <w:sz w:val="28"/>
          <w:szCs w:val="28"/>
        </w:rPr>
      </w:pPr>
      <w:bookmarkStart w:id="163" w:name="_Toc322089136"/>
      <w:bookmarkEnd w:id="159"/>
      <w:bookmarkEnd w:id="160"/>
      <w:r w:rsidRPr="008737FA">
        <w:rPr>
          <w:rFonts w:ascii="Times New Roman" w:hAnsi="Times New Roman" w:cs="Times New Roman"/>
          <w:color w:val="auto"/>
          <w:sz w:val="28"/>
          <w:szCs w:val="28"/>
        </w:rPr>
        <w:lastRenderedPageBreak/>
        <w:t>Appendix B: Estimation of Uranium Enrichment from 186-1001 Gamma Lines</w:t>
      </w:r>
      <w:bookmarkEnd w:id="163"/>
    </w:p>
    <w:p w:rsidR="003C7FDE" w:rsidRPr="008737FA" w:rsidRDefault="003C7FDE" w:rsidP="003C7FDE">
      <w:pPr>
        <w:spacing w:line="360" w:lineRule="auto"/>
      </w:pPr>
    </w:p>
    <w:p w:rsidR="003C7FDE" w:rsidRPr="008737FA" w:rsidRDefault="003C7FDE" w:rsidP="003C7FDE">
      <w:pPr>
        <w:spacing w:line="360" w:lineRule="auto"/>
      </w:pPr>
      <w:r w:rsidRPr="008737FA">
        <w:t xml:space="preserve">The equations below use the following variables, with their values listed in </w:t>
      </w:r>
      <w:r>
        <w:t xml:space="preserve">Table B.1: </w:t>
      </w:r>
      <w:r w:rsidRPr="008737FA">
        <w:t xml:space="preserve"> </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r>
          <w:rPr>
            <w:rFonts w:ascii="Cambria Math" w:hAnsi="Cambria Math" w:cs="Times New Roman"/>
            <w:sz w:val="24"/>
            <w:szCs w:val="24"/>
          </w:rPr>
          <m:t>t</m:t>
        </m:r>
      </m:oMath>
      <w:r w:rsidRPr="008737FA">
        <w:rPr>
          <w:rFonts w:ascii="Times New Roman" w:hAnsi="Times New Roman" w:cs="Times New Roman"/>
          <w:sz w:val="24"/>
          <w:szCs w:val="24"/>
        </w:rPr>
        <w:t xml:space="preserve"> (s) is the live time of the passive gamma spectroscopy measurement</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186</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1001</m:t>
            </m:r>
          </m:sub>
        </m:sSub>
        <m:r>
          <m:rPr>
            <m:sty m:val="bi"/>
          </m:rPr>
          <w:rPr>
            <w:rFonts w:ascii="Cambria Math" w:hAnsi="Cambria Math" w:cs="Times New Roman"/>
            <w:sz w:val="24"/>
            <w:szCs w:val="24"/>
          </w:rPr>
          <m:t xml:space="preserve"> </m:t>
        </m:r>
      </m:oMath>
      <w:r w:rsidRPr="008737FA">
        <w:rPr>
          <w:rFonts w:ascii="Times New Roman" w:hAnsi="Times New Roman" w:cs="Times New Roman"/>
          <w:sz w:val="24"/>
          <w:szCs w:val="24"/>
        </w:rPr>
        <w:t>are the net counts under the 186 keV and 1001 keV peaks, respectively</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sSub>
          <m:sSubPr>
            <m:ctrlPr>
              <w:rPr>
                <w:rFonts w:ascii="Cambria Math" w:eastAsiaTheme="majorEastAsia" w:hAnsi="Cambria Math" w:cs="Times New Roman"/>
                <w:bCs/>
                <w:i/>
                <w:sz w:val="24"/>
                <w:szCs w:val="24"/>
              </w:rPr>
            </m:ctrlPr>
          </m:sSubPr>
          <m:e>
            <m:r>
              <w:rPr>
                <w:rFonts w:ascii="Cambria Math" w:hAnsi="Cambria Math" w:cs="Times New Roman"/>
                <w:sz w:val="24"/>
                <w:szCs w:val="24"/>
              </w:rPr>
              <m:t>T</m:t>
            </m:r>
          </m:e>
          <m:sub>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  235</m:t>
            </m:r>
          </m:sub>
        </m:sSub>
        <m:r>
          <w:rPr>
            <w:rFonts w:ascii="Cambria Math" w:eastAsiaTheme="majorEastAsia" w:hAnsi="Cambria Math" w:cs="Times New Roman"/>
            <w:sz w:val="24"/>
            <w:szCs w:val="24"/>
          </w:rPr>
          <m:t xml:space="preserve">, </m:t>
        </m:r>
        <m:sSub>
          <m:sSubPr>
            <m:ctrlPr>
              <w:rPr>
                <w:rFonts w:ascii="Cambria Math" w:eastAsiaTheme="majorEastAsia" w:hAnsi="Cambria Math" w:cs="Times New Roman"/>
                <w:bCs/>
                <w:i/>
                <w:sz w:val="24"/>
                <w:szCs w:val="24"/>
              </w:rPr>
            </m:ctrlPr>
          </m:sSubPr>
          <m:e>
            <m:r>
              <w:rPr>
                <w:rFonts w:ascii="Cambria Math" w:hAnsi="Cambria Math" w:cs="Times New Roman"/>
                <w:sz w:val="24"/>
                <w:szCs w:val="24"/>
              </w:rPr>
              <m:t>T</m:t>
            </m:r>
          </m:e>
          <m:sub>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  238</m:t>
            </m:r>
          </m:sub>
        </m:sSub>
      </m:oMath>
      <w:r w:rsidRPr="008737FA">
        <w:rPr>
          <w:rFonts w:ascii="Times New Roman" w:hAnsi="Times New Roman" w:cs="Times New Roman"/>
          <w:b/>
          <w:bCs/>
          <w:sz w:val="24"/>
          <w:szCs w:val="24"/>
        </w:rPr>
        <w:t xml:space="preserve"> </w:t>
      </w:r>
      <w:r w:rsidRPr="008737FA">
        <w:rPr>
          <w:rFonts w:ascii="Times New Roman" w:hAnsi="Times New Roman" w:cs="Times New Roman"/>
          <w:bCs/>
          <w:sz w:val="24"/>
          <w:szCs w:val="24"/>
        </w:rPr>
        <w:t xml:space="preserve">(s) are the half-lives of </w:t>
      </w:r>
      <w:r w:rsidRPr="008737FA">
        <w:rPr>
          <w:rFonts w:ascii="Times New Roman" w:hAnsi="Times New Roman" w:cs="Times New Roman"/>
          <w:bCs/>
          <w:sz w:val="24"/>
          <w:szCs w:val="24"/>
          <w:vertAlign w:val="superscript"/>
        </w:rPr>
        <w:t>235</w:t>
      </w:r>
      <w:r w:rsidRPr="008737FA">
        <w:rPr>
          <w:rFonts w:ascii="Times New Roman" w:hAnsi="Times New Roman" w:cs="Times New Roman"/>
          <w:bCs/>
          <w:sz w:val="24"/>
          <w:szCs w:val="24"/>
        </w:rPr>
        <w:t xml:space="preserve">U and </w:t>
      </w:r>
      <w:r w:rsidRPr="008737FA">
        <w:rPr>
          <w:rFonts w:ascii="Times New Roman" w:hAnsi="Times New Roman" w:cs="Times New Roman"/>
          <w:bCs/>
          <w:sz w:val="24"/>
          <w:szCs w:val="24"/>
          <w:vertAlign w:val="superscript"/>
        </w:rPr>
        <w:t>238</w:t>
      </w:r>
      <w:r w:rsidRPr="008737FA">
        <w:rPr>
          <w:rFonts w:ascii="Times New Roman" w:hAnsi="Times New Roman" w:cs="Times New Roman"/>
          <w:bCs/>
          <w:sz w:val="24"/>
          <w:szCs w:val="24"/>
        </w:rPr>
        <w:t>U, respectively</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186</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1001</m:t>
            </m:r>
          </m:sub>
        </m:sSub>
      </m:oMath>
      <w:r w:rsidRPr="008737FA">
        <w:rPr>
          <w:rFonts w:ascii="Times New Roman" w:hAnsi="Times New Roman" w:cs="Times New Roman"/>
          <w:b/>
          <w:sz w:val="24"/>
          <w:szCs w:val="24"/>
        </w:rPr>
        <w:t xml:space="preserve"> </w:t>
      </w:r>
      <w:r w:rsidRPr="008737FA">
        <w:rPr>
          <w:rFonts w:ascii="Times New Roman" w:hAnsi="Times New Roman" w:cs="Times New Roman"/>
          <w:sz w:val="24"/>
          <w:szCs w:val="24"/>
        </w:rPr>
        <w:t>are the fraction of decays that produce the 186 keV and 1001 keV peaks, respectively</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235</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238</m:t>
            </m:r>
          </m:sub>
        </m:sSub>
      </m:oMath>
      <w:r w:rsidRPr="008737FA">
        <w:rPr>
          <w:rFonts w:ascii="Times New Roman" w:hAnsi="Times New Roman" w:cs="Times New Roman"/>
          <w:sz w:val="24"/>
          <w:szCs w:val="24"/>
        </w:rPr>
        <w:t xml:space="preserve"> are the number of </w:t>
      </w:r>
      <w:r w:rsidRPr="008737FA">
        <w:rPr>
          <w:rFonts w:ascii="Times New Roman" w:hAnsi="Times New Roman" w:cs="Times New Roman"/>
          <w:sz w:val="24"/>
          <w:szCs w:val="24"/>
          <w:vertAlign w:val="superscript"/>
        </w:rPr>
        <w:t>235</w:t>
      </w:r>
      <w:r w:rsidRPr="008737FA">
        <w:rPr>
          <w:rFonts w:ascii="Times New Roman" w:hAnsi="Times New Roman" w:cs="Times New Roman"/>
          <w:sz w:val="24"/>
          <w:szCs w:val="24"/>
        </w:rPr>
        <w:t xml:space="preserve">U and </w:t>
      </w:r>
      <w:r w:rsidRPr="008737FA">
        <w:rPr>
          <w:rFonts w:ascii="Times New Roman" w:hAnsi="Times New Roman" w:cs="Times New Roman"/>
          <w:sz w:val="24"/>
          <w:szCs w:val="24"/>
          <w:vertAlign w:val="superscript"/>
        </w:rPr>
        <w:t>238</w:t>
      </w:r>
      <w:r w:rsidRPr="008737FA">
        <w:rPr>
          <w:rFonts w:ascii="Times New Roman" w:hAnsi="Times New Roman" w:cs="Times New Roman"/>
          <w:sz w:val="24"/>
          <w:szCs w:val="24"/>
        </w:rPr>
        <w:t xml:space="preserve">U atoms </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r>
          <w:rPr>
            <w:rFonts w:ascii="Cambria Math" w:hAnsi="Cambria Math" w:cs="Times New Roman"/>
            <w:sz w:val="24"/>
            <w:szCs w:val="24"/>
          </w:rPr>
          <m:t>E</m:t>
        </m:r>
      </m:oMath>
      <w:r w:rsidRPr="008737FA">
        <w:rPr>
          <w:rFonts w:ascii="Times New Roman" w:hAnsi="Times New Roman" w:cs="Times New Roman"/>
          <w:sz w:val="24"/>
          <w:szCs w:val="24"/>
        </w:rPr>
        <w:t xml:space="preserve"> (wt%) is the estimate of the </w:t>
      </w:r>
      <w:r w:rsidRPr="008737FA">
        <w:rPr>
          <w:rFonts w:ascii="Times New Roman" w:hAnsi="Times New Roman" w:cs="Times New Roman"/>
          <w:sz w:val="24"/>
          <w:szCs w:val="24"/>
          <w:vertAlign w:val="superscript"/>
        </w:rPr>
        <w:t>235</w:t>
      </w:r>
      <w:r w:rsidRPr="008737FA">
        <w:rPr>
          <w:rFonts w:ascii="Times New Roman" w:hAnsi="Times New Roman" w:cs="Times New Roman"/>
          <w:sz w:val="24"/>
          <w:szCs w:val="24"/>
        </w:rPr>
        <w:t>U enrichment</w:t>
      </w:r>
    </w:p>
    <w:p w:rsidR="003C7FDE" w:rsidRPr="008737FA" w:rsidRDefault="003C7FDE" w:rsidP="003C7FDE">
      <w:pPr>
        <w:pStyle w:val="NoSpacing"/>
        <w:jc w:val="center"/>
        <w:rPr>
          <w:rFonts w:ascii="Times New Roman" w:hAnsi="Times New Roman" w:cs="Times New Roman"/>
          <w:sz w:val="24"/>
          <w:szCs w:val="24"/>
        </w:rPr>
      </w:pPr>
      <w:r w:rsidRPr="008737FA">
        <w:rPr>
          <w:rFonts w:ascii="Times New Roman" w:hAnsi="Times New Roman" w:cs="Times New Roman"/>
        </w:rPr>
        <w:t>______________________________________________________________</w:t>
      </w:r>
    </w:p>
    <w:p w:rsidR="003C7FDE" w:rsidRPr="008737FA" w:rsidRDefault="003C7FDE" w:rsidP="003C7FDE">
      <w:pPr>
        <w:pStyle w:val="ListParagraph"/>
        <w:spacing w:line="360" w:lineRule="auto"/>
        <w:contextualSpacing/>
        <w:rPr>
          <w:rFonts w:ascii="Times New Roman" w:hAnsi="Times New Roman" w:cs="Times New Roman"/>
          <w:sz w:val="24"/>
          <w:szCs w:val="24"/>
        </w:rPr>
      </w:pPr>
    </w:p>
    <w:p w:rsidR="003C7FDE" w:rsidRPr="008737FA" w:rsidRDefault="003C7FDE" w:rsidP="003C7FDE">
      <w:pPr>
        <w:pStyle w:val="Caption"/>
        <w:keepNext/>
        <w:jc w:val="center"/>
        <w:rPr>
          <w:sz w:val="24"/>
        </w:rPr>
      </w:pPr>
      <w:bookmarkStart w:id="164" w:name="_Ref318114405"/>
      <w:bookmarkStart w:id="165" w:name="_Toc318124038"/>
      <w:bookmarkStart w:id="166" w:name="_Toc321752252"/>
      <w:r w:rsidRPr="008737FA">
        <w:rPr>
          <w:sz w:val="24"/>
        </w:rPr>
        <w:t xml:space="preserve">Table </w:t>
      </w:r>
      <w:bookmarkEnd w:id="164"/>
      <w:r>
        <w:rPr>
          <w:sz w:val="24"/>
        </w:rPr>
        <w:t>B.1</w:t>
      </w:r>
      <w:r w:rsidRPr="008737FA">
        <w:rPr>
          <w:sz w:val="24"/>
        </w:rPr>
        <w:t xml:space="preserve">.  186 and 1001 keV net peak areas, fraction of decays, and half lives for </w:t>
      </w:r>
      <w:r w:rsidRPr="008737FA">
        <w:rPr>
          <w:sz w:val="24"/>
          <w:vertAlign w:val="superscript"/>
        </w:rPr>
        <w:t>235</w:t>
      </w:r>
      <w:r w:rsidRPr="008737FA">
        <w:rPr>
          <w:sz w:val="24"/>
        </w:rPr>
        <w:t xml:space="preserve">U and </w:t>
      </w:r>
      <w:r w:rsidRPr="008737FA">
        <w:rPr>
          <w:sz w:val="24"/>
          <w:vertAlign w:val="superscript"/>
        </w:rPr>
        <w:t>238</w:t>
      </w:r>
      <w:r w:rsidRPr="008737FA">
        <w:rPr>
          <w:sz w:val="24"/>
        </w:rPr>
        <w:t>U used to estimate enrichment of Object 1</w:t>
      </w:r>
      <w:bookmarkEnd w:id="165"/>
      <w:bookmarkEnd w:id="166"/>
    </w:p>
    <w:tbl>
      <w:tblPr>
        <w:tblStyle w:val="TableGrid"/>
        <w:tblW w:w="0" w:type="auto"/>
        <w:jc w:val="center"/>
        <w:tblLook w:val="04A0"/>
      </w:tblPr>
      <w:tblGrid>
        <w:gridCol w:w="696"/>
        <w:gridCol w:w="876"/>
        <w:gridCol w:w="1149"/>
        <w:gridCol w:w="1251"/>
        <w:gridCol w:w="1276"/>
        <w:gridCol w:w="1276"/>
        <w:gridCol w:w="690"/>
        <w:gridCol w:w="1129"/>
      </w:tblGrid>
      <w:tr w:rsidR="003C7FDE" w:rsidRPr="008737FA" w:rsidTr="00AD5C2B">
        <w:trPr>
          <w:jc w:val="center"/>
        </w:trPr>
        <w:tc>
          <w:tcPr>
            <w:tcW w:w="0" w:type="auto"/>
            <w:vAlign w:val="center"/>
          </w:tcPr>
          <w:p w:rsidR="003C7FDE" w:rsidRPr="008737FA" w:rsidRDefault="003C7FDE" w:rsidP="00AD5C2B">
            <w:pPr>
              <w:jc w:val="center"/>
              <w:rPr>
                <w:rFonts w:cs="Times New Roman"/>
                <w:b/>
              </w:rPr>
            </w:pPr>
            <m:oMathPara>
              <m:oMath>
                <m:sSub>
                  <m:sSubPr>
                    <m:ctrlPr>
                      <w:rPr>
                        <w:rFonts w:ascii="Cambria Math" w:hAnsi="Cambria Math" w:cs="Times New Roman"/>
                        <w:b/>
                        <w:i/>
                      </w:rPr>
                    </m:ctrlPr>
                  </m:sSubPr>
                  <m:e>
                    <m:r>
                      <m:rPr>
                        <m:sty m:val="bi"/>
                      </m:rPr>
                      <w:rPr>
                        <w:rFonts w:ascii="Cambria Math" w:hAnsi="Cambria Math" w:cs="Times New Roman"/>
                      </w:rPr>
                      <m:t>A</m:t>
                    </m:r>
                  </m:e>
                  <m:sub>
                    <m:r>
                      <m:rPr>
                        <m:sty m:val="bi"/>
                      </m:rPr>
                      <w:rPr>
                        <w:rFonts w:ascii="Cambria Math" w:hAnsi="Cambria Math" w:cs="Times New Roman"/>
                      </w:rPr>
                      <m:t>186</m:t>
                    </m:r>
                  </m:sub>
                </m:sSub>
              </m:oMath>
            </m:oMathPara>
          </w:p>
        </w:tc>
        <w:tc>
          <w:tcPr>
            <w:tcW w:w="0" w:type="auto"/>
            <w:vAlign w:val="center"/>
          </w:tcPr>
          <w:p w:rsidR="003C7FDE" w:rsidRPr="008737FA" w:rsidRDefault="003C7FDE" w:rsidP="00AD5C2B">
            <w:pPr>
              <w:jc w:val="center"/>
              <w:rPr>
                <w:rFonts w:cs="Times New Roman"/>
                <w:b/>
              </w:rPr>
            </w:pPr>
            <m:oMathPara>
              <m:oMath>
                <m:sSub>
                  <m:sSubPr>
                    <m:ctrlPr>
                      <w:rPr>
                        <w:rFonts w:ascii="Cambria Math" w:hAnsi="Cambria Math" w:cs="Times New Roman"/>
                        <w:b/>
                        <w:i/>
                      </w:rPr>
                    </m:ctrlPr>
                  </m:sSubPr>
                  <m:e>
                    <m:r>
                      <m:rPr>
                        <m:sty m:val="bi"/>
                      </m:rPr>
                      <w:rPr>
                        <w:rFonts w:ascii="Cambria Math" w:hAnsi="Cambria Math" w:cs="Times New Roman"/>
                      </w:rPr>
                      <m:t>A</m:t>
                    </m:r>
                  </m:e>
                  <m:sub>
                    <m:r>
                      <m:rPr>
                        <m:sty m:val="bi"/>
                      </m:rPr>
                      <w:rPr>
                        <w:rFonts w:ascii="Cambria Math" w:hAnsi="Cambria Math" w:cs="Times New Roman"/>
                      </w:rPr>
                      <m:t>1001</m:t>
                    </m:r>
                  </m:sub>
                </m:sSub>
              </m:oMath>
            </m:oMathPara>
          </w:p>
        </w:tc>
        <w:tc>
          <w:tcPr>
            <w:tcW w:w="0" w:type="auto"/>
            <w:vAlign w:val="center"/>
          </w:tcPr>
          <w:p w:rsidR="003C7FDE" w:rsidRPr="008737FA" w:rsidRDefault="003C7FDE" w:rsidP="00AD5C2B">
            <w:pPr>
              <w:jc w:val="center"/>
              <w:rPr>
                <w:rFonts w:cs="Times New Roman"/>
                <w:b/>
                <w:vertAlign w:val="subscript"/>
              </w:rPr>
            </w:pPr>
            <m:oMathPara>
              <m:oMath>
                <m:sSub>
                  <m:sSubPr>
                    <m:ctrlPr>
                      <w:rPr>
                        <w:rFonts w:ascii="Cambria Math" w:hAnsi="Cambria Math" w:cs="Times New Roman"/>
                        <w:b/>
                        <w:i/>
                      </w:rPr>
                    </m:ctrlPr>
                  </m:sSubPr>
                  <m:e>
                    <m:r>
                      <m:rPr>
                        <m:sty m:val="bi"/>
                      </m:rPr>
                      <w:rPr>
                        <w:rFonts w:ascii="Cambria Math" w:hAnsi="Cambria Math" w:cs="Times New Roman"/>
                      </w:rPr>
                      <m:t>Y</m:t>
                    </m:r>
                  </m:e>
                  <m:sub>
                    <m:r>
                      <m:rPr>
                        <m:sty m:val="bi"/>
                      </m:rPr>
                      <w:rPr>
                        <w:rFonts w:ascii="Cambria Math" w:hAnsi="Cambria Math" w:cs="Times New Roman"/>
                      </w:rPr>
                      <m:t>186</m:t>
                    </m:r>
                  </m:sub>
                </m:sSub>
                <m:r>
                  <m:rPr>
                    <m:sty m:val="bi"/>
                  </m:rPr>
                  <w:rPr>
                    <w:rFonts w:ascii="Cambria Math" w:hAnsi="Cambria Math" w:cs="Times New Roman"/>
                  </w:rPr>
                  <m:t xml:space="preserve"> (%)</m:t>
                </m:r>
              </m:oMath>
            </m:oMathPara>
          </w:p>
        </w:tc>
        <w:tc>
          <w:tcPr>
            <w:tcW w:w="0" w:type="auto"/>
            <w:vAlign w:val="center"/>
          </w:tcPr>
          <w:p w:rsidR="003C7FDE" w:rsidRPr="008737FA" w:rsidRDefault="003C7FDE" w:rsidP="00AD5C2B">
            <w:pPr>
              <w:jc w:val="center"/>
              <w:rPr>
                <w:rFonts w:cs="Times New Roman"/>
                <w:b/>
              </w:rPr>
            </w:pPr>
            <m:oMathPara>
              <m:oMath>
                <m:sSub>
                  <m:sSubPr>
                    <m:ctrlPr>
                      <w:rPr>
                        <w:rFonts w:ascii="Cambria Math" w:hAnsi="Cambria Math" w:cs="Times New Roman"/>
                        <w:b/>
                        <w:i/>
                        <w:vertAlign w:val="subscript"/>
                      </w:rPr>
                    </m:ctrlPr>
                  </m:sSubPr>
                  <m:e>
                    <m:r>
                      <m:rPr>
                        <m:sty m:val="bi"/>
                      </m:rPr>
                      <w:rPr>
                        <w:rFonts w:ascii="Cambria Math" w:hAnsi="Cambria Math" w:cs="Times New Roman"/>
                        <w:vertAlign w:val="subscript"/>
                      </w:rPr>
                      <m:t>Y</m:t>
                    </m:r>
                  </m:e>
                  <m:sub>
                    <m:r>
                      <m:rPr>
                        <m:sty m:val="bi"/>
                      </m:rPr>
                      <w:rPr>
                        <w:rFonts w:ascii="Cambria Math" w:hAnsi="Cambria Math" w:cs="Times New Roman"/>
                        <w:vertAlign w:val="subscript"/>
                      </w:rPr>
                      <m:t>1001</m:t>
                    </m:r>
                  </m:sub>
                </m:sSub>
                <m:r>
                  <m:rPr>
                    <m:sty m:val="bi"/>
                  </m:rPr>
                  <w:rPr>
                    <w:rFonts w:ascii="Cambria Math" w:hAnsi="Cambria Math" w:cs="Times New Roman"/>
                  </w:rPr>
                  <m:t xml:space="preserve"> (%)</m:t>
                </m:r>
              </m:oMath>
            </m:oMathPara>
          </w:p>
        </w:tc>
        <w:tc>
          <w:tcPr>
            <w:tcW w:w="0" w:type="auto"/>
            <w:vAlign w:val="center"/>
          </w:tcPr>
          <w:p w:rsidR="003C7FDE" w:rsidRPr="008737FA" w:rsidRDefault="003C7FDE" w:rsidP="00AD5C2B">
            <w:pPr>
              <w:jc w:val="center"/>
              <w:rPr>
                <w:rFonts w:cs="Times New Roman"/>
                <w:b/>
              </w:rPr>
            </w:pPr>
            <m:oMath>
              <m:sSub>
                <m:sSubPr>
                  <m:ctrlPr>
                    <w:rPr>
                      <w:rFonts w:ascii="Cambria Math" w:hAnsi="Cambria Math" w:cs="Times New Roman"/>
                      <w:b/>
                    </w:rPr>
                  </m:ctrlPr>
                </m:sSubPr>
                <m:e>
                  <m:r>
                    <m:rPr>
                      <m:sty m:val="bi"/>
                    </m:rPr>
                    <w:rPr>
                      <w:rFonts w:ascii="Cambria Math" w:hAnsi="Cambria Math" w:cs="Times New Roman"/>
                    </w:rPr>
                    <m:t>T</m:t>
                  </m:r>
                </m:e>
                <m:sub>
                  <m:f>
                    <m:fPr>
                      <m:ctrlPr>
                        <w:rPr>
                          <w:rFonts w:ascii="Cambria Math" w:hAnsi="Cambria Math" w:cs="Times New Roman"/>
                          <w:b/>
                        </w:rPr>
                      </m:ctrlPr>
                    </m:fPr>
                    <m:num>
                      <m:r>
                        <m:rPr>
                          <m:sty m:val="b"/>
                        </m:rPr>
                        <w:rPr>
                          <w:rFonts w:ascii="Cambria Math" w:hAnsi="Cambria Math" w:cs="Times New Roman"/>
                        </w:rPr>
                        <m:t>1</m:t>
                      </m:r>
                    </m:num>
                    <m:den>
                      <m:r>
                        <m:rPr>
                          <m:sty m:val="b"/>
                        </m:rPr>
                        <w:rPr>
                          <w:rFonts w:ascii="Cambria Math" w:hAnsi="Cambria Math" w:cs="Times New Roman"/>
                        </w:rPr>
                        <m:t>2</m:t>
                      </m:r>
                    </m:den>
                  </m:f>
                  <m:r>
                    <m:rPr>
                      <m:sty m:val="b"/>
                    </m:rPr>
                    <w:rPr>
                      <w:rFonts w:ascii="Cambria Math" w:hAnsi="Cambria Math" w:cs="Times New Roman"/>
                    </w:rPr>
                    <m:t>,  235</m:t>
                  </m:r>
                </m:sub>
              </m:sSub>
            </m:oMath>
            <w:r w:rsidRPr="008737FA">
              <w:rPr>
                <w:rFonts w:cs="Times New Roman"/>
                <w:b/>
              </w:rPr>
              <w:t>(s)</w:t>
            </w:r>
          </w:p>
        </w:tc>
        <w:tc>
          <w:tcPr>
            <w:tcW w:w="0" w:type="auto"/>
            <w:vAlign w:val="center"/>
          </w:tcPr>
          <w:p w:rsidR="003C7FDE" w:rsidRPr="008737FA" w:rsidRDefault="003C7FDE" w:rsidP="00AD5C2B">
            <w:pPr>
              <w:jc w:val="center"/>
              <w:rPr>
                <w:rFonts w:cs="Times New Roman"/>
                <w:b/>
              </w:rPr>
            </w:pPr>
            <m:oMath>
              <m:sSub>
                <m:sSubPr>
                  <m:ctrlPr>
                    <w:rPr>
                      <w:rFonts w:ascii="Cambria Math" w:hAnsi="Cambria Math" w:cs="Times New Roman"/>
                      <w:b/>
                    </w:rPr>
                  </m:ctrlPr>
                </m:sSubPr>
                <m:e>
                  <m:r>
                    <m:rPr>
                      <m:sty m:val="bi"/>
                    </m:rPr>
                    <w:rPr>
                      <w:rFonts w:ascii="Cambria Math" w:hAnsi="Cambria Math" w:cs="Times New Roman"/>
                    </w:rPr>
                    <m:t>T</m:t>
                  </m:r>
                </m:e>
                <m:sub>
                  <m:f>
                    <m:fPr>
                      <m:ctrlPr>
                        <w:rPr>
                          <w:rFonts w:ascii="Cambria Math" w:hAnsi="Cambria Math" w:cs="Times New Roman"/>
                          <w:b/>
                        </w:rPr>
                      </m:ctrlPr>
                    </m:fPr>
                    <m:num>
                      <m:r>
                        <m:rPr>
                          <m:sty m:val="b"/>
                        </m:rPr>
                        <w:rPr>
                          <w:rFonts w:ascii="Cambria Math" w:hAnsi="Cambria Math" w:cs="Times New Roman"/>
                        </w:rPr>
                        <m:t>1</m:t>
                      </m:r>
                    </m:num>
                    <m:den>
                      <m:r>
                        <m:rPr>
                          <m:sty m:val="b"/>
                        </m:rPr>
                        <w:rPr>
                          <w:rFonts w:ascii="Cambria Math" w:hAnsi="Cambria Math" w:cs="Times New Roman"/>
                        </w:rPr>
                        <m:t>2</m:t>
                      </m:r>
                    </m:den>
                  </m:f>
                  <m:r>
                    <m:rPr>
                      <m:sty m:val="b"/>
                    </m:rPr>
                    <w:rPr>
                      <w:rFonts w:ascii="Cambria Math" w:hAnsi="Cambria Math" w:cs="Times New Roman"/>
                    </w:rPr>
                    <m:t>,  238</m:t>
                  </m:r>
                </m:sub>
              </m:sSub>
            </m:oMath>
            <w:r w:rsidRPr="008737FA">
              <w:rPr>
                <w:rFonts w:cs="Times New Roman"/>
                <w:b/>
              </w:rPr>
              <w:t>(s)</w:t>
            </w:r>
          </w:p>
        </w:tc>
        <w:tc>
          <w:tcPr>
            <w:tcW w:w="0" w:type="auto"/>
            <w:vAlign w:val="center"/>
          </w:tcPr>
          <w:p w:rsidR="003C7FDE" w:rsidRPr="008737FA" w:rsidRDefault="003C7FDE" w:rsidP="00AD5C2B">
            <w:pPr>
              <w:jc w:val="center"/>
              <w:rPr>
                <w:rFonts w:cs="Times New Roman"/>
                <w:b/>
              </w:rPr>
            </w:pPr>
            <m:oMathPara>
              <m:oMath>
                <m:r>
                  <m:rPr>
                    <m:sty m:val="bi"/>
                  </m:rPr>
                  <w:rPr>
                    <w:rFonts w:ascii="Cambria Math" w:hAnsi="Cambria Math" w:cs="Times New Roman"/>
                  </w:rPr>
                  <m:t>t (s)</m:t>
                </m:r>
              </m:oMath>
            </m:oMathPara>
          </w:p>
        </w:tc>
        <w:tc>
          <w:tcPr>
            <w:tcW w:w="0" w:type="auto"/>
            <w:vAlign w:val="center"/>
          </w:tcPr>
          <w:p w:rsidR="003C7FDE" w:rsidRPr="008737FA" w:rsidRDefault="003C7FDE" w:rsidP="00AD5C2B">
            <w:pPr>
              <w:jc w:val="center"/>
              <w:rPr>
                <w:rFonts w:cs="Times New Roman"/>
                <w:b/>
              </w:rPr>
            </w:pPr>
            <m:oMathPara>
              <m:oMath>
                <m:r>
                  <m:rPr>
                    <m:sty m:val="bi"/>
                  </m:rPr>
                  <w:rPr>
                    <w:rFonts w:ascii="Cambria Math" w:hAnsi="Cambria Math" w:cs="Times New Roman"/>
                  </w:rPr>
                  <m:t>E (wt%)</m:t>
                </m:r>
              </m:oMath>
            </m:oMathPara>
          </w:p>
        </w:tc>
      </w:tr>
      <w:tr w:rsidR="003C7FDE" w:rsidRPr="008737FA" w:rsidTr="00AD5C2B">
        <w:trPr>
          <w:jc w:val="center"/>
        </w:trPr>
        <w:tc>
          <w:tcPr>
            <w:tcW w:w="0" w:type="auto"/>
            <w:vAlign w:val="center"/>
          </w:tcPr>
          <w:p w:rsidR="003C7FDE" w:rsidRPr="008737FA" w:rsidRDefault="003C7FDE" w:rsidP="00AD5C2B">
            <w:pPr>
              <w:jc w:val="center"/>
              <w:rPr>
                <w:rFonts w:cs="Times New Roman"/>
              </w:rPr>
            </w:pPr>
            <w:r w:rsidRPr="008737FA">
              <w:rPr>
                <w:rFonts w:cs="Times New Roman"/>
              </w:rPr>
              <w:t>1157</w:t>
            </w:r>
          </w:p>
        </w:tc>
        <w:tc>
          <w:tcPr>
            <w:tcW w:w="0" w:type="auto"/>
            <w:vAlign w:val="center"/>
          </w:tcPr>
          <w:p w:rsidR="003C7FDE" w:rsidRPr="008737FA" w:rsidRDefault="003C7FDE" w:rsidP="00AD5C2B">
            <w:pPr>
              <w:jc w:val="center"/>
              <w:rPr>
                <w:rFonts w:cs="Times New Roman"/>
              </w:rPr>
            </w:pPr>
            <w:r w:rsidRPr="008737FA">
              <w:rPr>
                <w:rFonts w:cs="Times New Roman"/>
              </w:rPr>
              <w:t>29,724</w:t>
            </w:r>
          </w:p>
        </w:tc>
        <w:tc>
          <w:tcPr>
            <w:tcW w:w="0" w:type="auto"/>
            <w:vAlign w:val="center"/>
          </w:tcPr>
          <w:p w:rsidR="003C7FDE" w:rsidRPr="008737FA" w:rsidRDefault="003C7FDE" w:rsidP="00AD5C2B">
            <w:pPr>
              <w:jc w:val="center"/>
              <w:rPr>
                <w:rFonts w:cs="Times New Roman"/>
              </w:rPr>
            </w:pPr>
            <w:r w:rsidRPr="008737FA">
              <w:rPr>
                <w:rFonts w:cs="Times New Roman"/>
              </w:rPr>
              <w:t>57.2</w:t>
            </w:r>
          </w:p>
        </w:tc>
        <w:tc>
          <w:tcPr>
            <w:tcW w:w="0" w:type="auto"/>
            <w:vAlign w:val="center"/>
          </w:tcPr>
          <w:p w:rsidR="003C7FDE" w:rsidRPr="008737FA" w:rsidRDefault="003C7FDE" w:rsidP="00AD5C2B">
            <w:pPr>
              <w:jc w:val="center"/>
              <w:rPr>
                <w:rFonts w:cs="Times New Roman"/>
              </w:rPr>
            </w:pPr>
            <w:r w:rsidRPr="008737FA">
              <w:rPr>
                <w:rFonts w:cs="Times New Roman"/>
              </w:rPr>
              <w:t>0.839</w:t>
            </w:r>
          </w:p>
        </w:tc>
        <w:tc>
          <w:tcPr>
            <w:tcW w:w="0" w:type="auto"/>
            <w:vAlign w:val="center"/>
          </w:tcPr>
          <w:p w:rsidR="003C7FDE" w:rsidRPr="008737FA" w:rsidRDefault="003C7FDE" w:rsidP="00AD5C2B">
            <w:pPr>
              <w:jc w:val="center"/>
              <w:rPr>
                <w:rFonts w:cs="Times New Roman"/>
                <w:vertAlign w:val="superscript"/>
              </w:rPr>
            </w:pPr>
            <w:r w:rsidRPr="008737FA">
              <w:rPr>
                <w:rFonts w:cs="Times New Roman"/>
              </w:rPr>
              <w:t>2.22 x 10</w:t>
            </w:r>
            <w:r w:rsidRPr="008737FA">
              <w:rPr>
                <w:rFonts w:cs="Times New Roman"/>
                <w:vertAlign w:val="superscript"/>
              </w:rPr>
              <w:t>16</w:t>
            </w:r>
          </w:p>
        </w:tc>
        <w:tc>
          <w:tcPr>
            <w:tcW w:w="0" w:type="auto"/>
            <w:vAlign w:val="center"/>
          </w:tcPr>
          <w:p w:rsidR="003C7FDE" w:rsidRPr="008737FA" w:rsidRDefault="003C7FDE" w:rsidP="00AD5C2B">
            <w:pPr>
              <w:jc w:val="center"/>
              <w:rPr>
                <w:rFonts w:cs="Times New Roman"/>
                <w:vertAlign w:val="superscript"/>
              </w:rPr>
            </w:pPr>
            <w:r w:rsidRPr="008737FA">
              <w:rPr>
                <w:rFonts w:cs="Times New Roman"/>
              </w:rPr>
              <w:t>1.41 x 10</w:t>
            </w:r>
            <w:r w:rsidRPr="008737FA">
              <w:rPr>
                <w:rFonts w:cs="Times New Roman"/>
                <w:vertAlign w:val="superscript"/>
              </w:rPr>
              <w:t>17</w:t>
            </w:r>
          </w:p>
        </w:tc>
        <w:tc>
          <w:tcPr>
            <w:tcW w:w="0" w:type="auto"/>
            <w:vAlign w:val="center"/>
          </w:tcPr>
          <w:p w:rsidR="003C7FDE" w:rsidRPr="008737FA" w:rsidRDefault="003C7FDE" w:rsidP="00AD5C2B">
            <w:pPr>
              <w:jc w:val="center"/>
              <w:rPr>
                <w:rFonts w:cs="Times New Roman"/>
              </w:rPr>
            </w:pPr>
            <w:r w:rsidRPr="008737FA">
              <w:rPr>
                <w:rFonts w:cs="Times New Roman"/>
              </w:rPr>
              <w:t>900</w:t>
            </w:r>
          </w:p>
        </w:tc>
        <w:tc>
          <w:tcPr>
            <w:tcW w:w="0" w:type="auto"/>
            <w:vAlign w:val="center"/>
          </w:tcPr>
          <w:p w:rsidR="003C7FDE" w:rsidRPr="008737FA" w:rsidRDefault="003C7FDE" w:rsidP="00AD5C2B">
            <w:pPr>
              <w:jc w:val="center"/>
              <w:rPr>
                <w:rFonts w:cs="Times New Roman"/>
              </w:rPr>
            </w:pPr>
            <w:r w:rsidRPr="008737FA">
              <w:rPr>
                <w:rFonts w:cs="Times New Roman"/>
              </w:rPr>
              <w:t>0.056%</w:t>
            </w:r>
          </w:p>
        </w:tc>
      </w:tr>
    </w:tbl>
    <w:p w:rsidR="003C7FDE" w:rsidRPr="008737FA" w:rsidRDefault="003C7FDE" w:rsidP="003C7FDE">
      <w:pPr>
        <w:spacing w:line="360" w:lineRule="auto"/>
        <w:contextualSpacing/>
      </w:pPr>
    </w:p>
    <w:p w:rsidR="003C7FDE" w:rsidRPr="008737FA" w:rsidRDefault="003C7FDE" w:rsidP="003C7FDE">
      <w:pPr>
        <w:pStyle w:val="NoSpacing"/>
        <w:jc w:val="center"/>
        <w:rPr>
          <w:rFonts w:ascii="Times New Roman" w:hAnsi="Times New Roman" w:cs="Times New Roman"/>
          <w:sz w:val="24"/>
          <w:szCs w:val="24"/>
        </w:rPr>
      </w:pPr>
      <w:r w:rsidRPr="008737FA">
        <w:rPr>
          <w:rFonts w:ascii="Times New Roman" w:hAnsi="Times New Roman" w:cs="Times New Roman"/>
        </w:rPr>
        <w:t>______________________________________________________________</w:t>
      </w:r>
    </w:p>
    <w:p w:rsidR="003C7FDE" w:rsidRPr="008737FA" w:rsidRDefault="003C7FDE" w:rsidP="003C7FDE">
      <w:bookmarkStart w:id="167" w:name="_Toc317532593"/>
      <w:bookmarkStart w:id="168" w:name="_Toc317533097"/>
      <w:bookmarkStart w:id="169" w:name="_Toc317533341"/>
      <w:bookmarkStart w:id="170" w:name="_Toc317630462"/>
    </w:p>
    <w:p w:rsidR="003C7FDE" w:rsidRPr="008737FA" w:rsidRDefault="003C7FDE" w:rsidP="003C7FDE"/>
    <w:p w:rsidR="003C7FDE" w:rsidRPr="008737FA" w:rsidRDefault="003C7FDE" w:rsidP="003C7FDE">
      <m:oMathPara>
        <m:oMath>
          <m:sSub>
            <m:sSubPr>
              <m:ctrlPr>
                <w:rPr>
                  <w:rFonts w:ascii="Cambria Math" w:hAnsi="Cambria Math"/>
                </w:rPr>
              </m:ctrlPr>
            </m:sSubPr>
            <m:e>
              <m:r>
                <w:rPr>
                  <w:rFonts w:ascii="Cambria Math" w:hAnsi="Cambria Math"/>
                </w:rPr>
                <m:t>N</m:t>
              </m:r>
            </m:e>
            <m:sub>
              <m:r>
                <m:rPr>
                  <m:sty m:val="p"/>
                </m:rPr>
                <w:rPr>
                  <w:rFonts w:ascii="Cambria Math" w:hAnsi="Cambria Math"/>
                </w:rPr>
                <m:t>235</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186</m:t>
                  </m:r>
                </m:sub>
              </m:sSub>
            </m:num>
            <m:den>
              <m:sSub>
                <m:sSubPr>
                  <m:ctrlPr>
                    <w:rPr>
                      <w:rFonts w:ascii="Cambria Math" w:hAnsi="Cambria Math"/>
                    </w:rPr>
                  </m:ctrlPr>
                </m:sSubPr>
                <m:e>
                  <m:r>
                    <w:rPr>
                      <w:rFonts w:ascii="Cambria Math" w:hAnsi="Cambria Math"/>
                    </w:rPr>
                    <m:t>Y</m:t>
                  </m:r>
                </m:e>
                <m:sub>
                  <m:r>
                    <m:rPr>
                      <m:sty m:val="p"/>
                    </m:rPr>
                    <w:rPr>
                      <w:rFonts w:ascii="Cambria Math" w:hAnsi="Cambria Math"/>
                    </w:rPr>
                    <m:t>186</m:t>
                  </m:r>
                </m:sub>
              </m:sSub>
              <m:r>
                <w:rPr>
                  <w:rFonts w:ascii="Cambria Math" w:hAnsi="Cambria Math"/>
                </w:rPr>
                <m:t>exp</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ln</m:t>
                      </m:r>
                      <m:d>
                        <m:dPr>
                          <m:ctrlPr>
                            <w:rPr>
                              <w:rFonts w:ascii="Cambria Math" w:hAnsi="Cambria Math"/>
                            </w:rPr>
                          </m:ctrlPr>
                        </m:dPr>
                        <m:e>
                          <m:r>
                            <m:rPr>
                              <m:sty m:val="p"/>
                            </m:rPr>
                            <w:rPr>
                              <w:rFonts w:ascii="Cambria Math" w:hAnsi="Cambria Math"/>
                            </w:rPr>
                            <m:t>2</m:t>
                          </m:r>
                        </m:e>
                      </m:d>
                      <m:r>
                        <w:rPr>
                          <w:rFonts w:ascii="Cambria Math" w:hAnsi="Cambria Math"/>
                        </w:rPr>
                        <m:t>t</m:t>
                      </m:r>
                    </m:num>
                    <m:den>
                      <m:sSub>
                        <m:sSubPr>
                          <m:ctrlPr>
                            <w:rPr>
                              <w:rFonts w:ascii="Cambria Math" w:hAnsi="Cambria Math"/>
                            </w:rPr>
                          </m:ctrlPr>
                        </m:sSubPr>
                        <m:e>
                          <m:r>
                            <w:rPr>
                              <w:rFonts w:ascii="Cambria Math" w:hAnsi="Cambria Math"/>
                            </w:rPr>
                            <m:t>T</m:t>
                          </m:r>
                        </m:e>
                        <m:sub>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235</m:t>
                          </m:r>
                        </m:sub>
                      </m:sSub>
                    </m:den>
                  </m:f>
                </m:e>
              </m:d>
            </m:den>
          </m:f>
          <w:bookmarkEnd w:id="167"/>
          <w:bookmarkEnd w:id="168"/>
          <w:bookmarkEnd w:id="169"/>
          <w:bookmarkEnd w:id="170"/>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A</m:t>
                  </m:r>
                </m:e>
                <m:sub>
                  <m:r>
                    <m:rPr>
                      <m:sty m:val="p"/>
                    </m:rPr>
                    <w:rPr>
                      <w:rFonts w:ascii="Cambria Math" w:hAnsi="Cambria Math"/>
                    </w:rPr>
                    <m:t>186</m:t>
                  </m:r>
                </m:sub>
              </m:sSub>
            </m:num>
            <m:den>
              <m:sSub>
                <m:sSubPr>
                  <m:ctrlPr>
                    <w:rPr>
                      <w:rFonts w:ascii="Cambria Math" w:hAnsi="Cambria Math"/>
                    </w:rPr>
                  </m:ctrlPr>
                </m:sSubPr>
                <m:e>
                  <m:r>
                    <w:rPr>
                      <w:rFonts w:ascii="Cambria Math" w:hAnsi="Cambria Math"/>
                    </w:rPr>
                    <m:t>Y</m:t>
                  </m:r>
                </m:e>
                <m:sub>
                  <m:r>
                    <m:rPr>
                      <m:sty m:val="p"/>
                    </m:rPr>
                    <w:rPr>
                      <w:rFonts w:ascii="Cambria Math" w:hAnsi="Cambria Math"/>
                    </w:rPr>
                    <m:t>186</m:t>
                  </m:r>
                </m:sub>
              </m:sSub>
            </m:den>
          </m:f>
        </m:oMath>
      </m:oMathPara>
    </w:p>
    <w:p w:rsidR="003C7FDE" w:rsidRPr="008737FA" w:rsidRDefault="003C7FDE" w:rsidP="003C7FDE">
      <m:oMathPara>
        <m:oMath>
          <w:bookmarkStart w:id="171" w:name="_Toc317532594"/>
          <w:bookmarkStart w:id="172" w:name="_Toc317533098"/>
          <w:bookmarkStart w:id="173" w:name="_Toc317533342"/>
          <w:bookmarkStart w:id="174" w:name="_Toc317630463"/>
          <m:sSub>
            <m:sSubPr>
              <m:ctrlPr>
                <w:rPr>
                  <w:rFonts w:ascii="Cambria Math" w:hAnsi="Cambria Math"/>
                </w:rPr>
              </m:ctrlPr>
            </m:sSubPr>
            <m:e>
              <m:r>
                <w:rPr>
                  <w:rFonts w:ascii="Cambria Math" w:hAnsi="Cambria Math"/>
                </w:rPr>
                <m:t>N</m:t>
              </m:r>
            </m:e>
            <m:sub>
              <m:r>
                <m:rPr>
                  <m:sty m:val="p"/>
                </m:rPr>
                <w:rPr>
                  <w:rFonts w:ascii="Cambria Math" w:hAnsi="Cambria Math"/>
                </w:rPr>
                <m:t>238</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1001</m:t>
                  </m:r>
                </m:sub>
              </m:sSub>
            </m:num>
            <m:den>
              <m:sSub>
                <m:sSubPr>
                  <m:ctrlPr>
                    <w:rPr>
                      <w:rFonts w:ascii="Cambria Math" w:hAnsi="Cambria Math"/>
                    </w:rPr>
                  </m:ctrlPr>
                </m:sSubPr>
                <m:e>
                  <m:r>
                    <w:rPr>
                      <w:rFonts w:ascii="Cambria Math" w:hAnsi="Cambria Math"/>
                    </w:rPr>
                    <m:t>Y</m:t>
                  </m:r>
                </m:e>
                <m:sub>
                  <m:r>
                    <m:rPr>
                      <m:sty m:val="p"/>
                    </m:rPr>
                    <w:rPr>
                      <w:rFonts w:ascii="Cambria Math" w:hAnsi="Cambria Math"/>
                    </w:rPr>
                    <m:t>1001</m:t>
                  </m:r>
                </m:sub>
              </m:sSub>
              <m:r>
                <w:rPr>
                  <w:rFonts w:ascii="Cambria Math" w:hAnsi="Cambria Math"/>
                </w:rPr>
                <m:t>exp</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ln</m:t>
                      </m:r>
                      <m:d>
                        <m:dPr>
                          <m:ctrlPr>
                            <w:rPr>
                              <w:rFonts w:ascii="Cambria Math" w:hAnsi="Cambria Math"/>
                            </w:rPr>
                          </m:ctrlPr>
                        </m:dPr>
                        <m:e>
                          <m:r>
                            <m:rPr>
                              <m:sty m:val="p"/>
                            </m:rPr>
                            <w:rPr>
                              <w:rFonts w:ascii="Cambria Math" w:hAnsi="Cambria Math"/>
                            </w:rPr>
                            <m:t>2</m:t>
                          </m:r>
                        </m:e>
                      </m:d>
                      <m:r>
                        <w:rPr>
                          <w:rFonts w:ascii="Cambria Math" w:hAnsi="Cambria Math"/>
                        </w:rPr>
                        <m:t>t</m:t>
                      </m:r>
                    </m:num>
                    <m:den>
                      <m:sSub>
                        <m:sSubPr>
                          <m:ctrlPr>
                            <w:rPr>
                              <w:rFonts w:ascii="Cambria Math" w:hAnsi="Cambria Math"/>
                            </w:rPr>
                          </m:ctrlPr>
                        </m:sSubPr>
                        <m:e>
                          <m:r>
                            <w:rPr>
                              <w:rFonts w:ascii="Cambria Math" w:hAnsi="Cambria Math"/>
                            </w:rPr>
                            <m:t>T</m:t>
                          </m:r>
                        </m:e>
                        <m:sub>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238</m:t>
                          </m:r>
                        </m:sub>
                      </m:sSub>
                    </m:den>
                  </m:f>
                </m:e>
              </m:d>
            </m:den>
          </m:f>
          <w:bookmarkEnd w:id="171"/>
          <w:bookmarkEnd w:id="172"/>
          <w:bookmarkEnd w:id="173"/>
          <w:bookmarkEnd w:id="174"/>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1001</m:t>
                  </m:r>
                </m:sub>
              </m:sSub>
            </m:num>
            <m:den>
              <m:sSub>
                <m:sSubPr>
                  <m:ctrlPr>
                    <w:rPr>
                      <w:rFonts w:ascii="Cambria Math" w:hAnsi="Cambria Math"/>
                    </w:rPr>
                  </m:ctrlPr>
                </m:sSubPr>
                <m:e>
                  <m:r>
                    <w:rPr>
                      <w:rFonts w:ascii="Cambria Math" w:hAnsi="Cambria Math"/>
                    </w:rPr>
                    <m:t>Y</m:t>
                  </m:r>
                </m:e>
                <m:sub>
                  <m:r>
                    <m:rPr>
                      <m:sty m:val="p"/>
                    </m:rPr>
                    <w:rPr>
                      <w:rFonts w:ascii="Cambria Math" w:hAnsi="Cambria Math"/>
                    </w:rPr>
                    <m:t>1001</m:t>
                  </m:r>
                </m:sub>
              </m:sSub>
            </m:den>
          </m:f>
        </m:oMath>
      </m:oMathPara>
    </w:p>
    <w:p w:rsidR="003C7FDE" w:rsidRPr="008737FA" w:rsidRDefault="003C7FDE" w:rsidP="003C7FDE">
      <m:oMathPara>
        <m:oMath>
          <m:r>
            <w:rPr>
              <w:rFonts w:ascii="Cambria Math" w:hAnsi="Cambria Math"/>
            </w:rPr>
            <m:t>E</m:t>
          </m:r>
          <m:d>
            <m:dPr>
              <m:ctrlPr>
                <w:rPr>
                  <w:rFonts w:ascii="Cambria Math" w:hAnsi="Cambria Math"/>
                </w:rPr>
              </m:ctrlPr>
            </m:dPr>
            <m:e>
              <m:r>
                <w:rPr>
                  <w:rFonts w:ascii="Cambria Math" w:hAnsi="Cambria Math"/>
                </w:rPr>
                <m:t>wt</m:t>
              </m:r>
              <m:r>
                <m:rPr>
                  <m:sty m:val="p"/>
                </m:rPr>
                <w:rPr>
                  <w:rFonts w:ascii="Cambria Math" w:hAnsi="Cambria Math"/>
                </w:rPr>
                <m:t>%</m:t>
              </m:r>
            </m:e>
          </m:d>
          <m:r>
            <m:rPr>
              <m:sty m:val="p"/>
            </m:rPr>
            <w:rPr>
              <w:rFonts w:ascii="Cambria Math" w:hAnsi="Cambria Math"/>
            </w:rPr>
            <m:t>=</m:t>
          </m:r>
          <m:f>
            <m:fPr>
              <m:ctrlPr>
                <w:rPr>
                  <w:rFonts w:ascii="Cambria Math" w:hAnsi="Cambria Math"/>
                </w:rPr>
              </m:ctrlPr>
            </m:fPr>
            <m:num>
              <m:r>
                <m:rPr>
                  <m:sty m:val="p"/>
                </m:rPr>
                <w:rPr>
                  <w:rFonts w:ascii="Cambria Math" w:hAnsi="Cambria Math"/>
                </w:rPr>
                <m:t>235</m:t>
              </m:r>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235</m:t>
                      </m:r>
                    </m:sub>
                  </m:sSub>
                </m:e>
              </m:d>
            </m:num>
            <m:den>
              <m:r>
                <m:rPr>
                  <m:sty m:val="p"/>
                </m:rPr>
                <w:rPr>
                  <w:rFonts w:ascii="Cambria Math" w:hAnsi="Cambria Math"/>
                </w:rPr>
                <m:t>235</m:t>
              </m:r>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235</m:t>
                      </m:r>
                    </m:sub>
                  </m:sSub>
                </m:e>
              </m:d>
              <m:r>
                <m:rPr>
                  <m:sty m:val="p"/>
                </m:rPr>
                <w:rPr>
                  <w:rFonts w:ascii="Cambria Math" w:hAnsi="Cambria Math"/>
                </w:rPr>
                <m:t>+238</m:t>
              </m:r>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238</m:t>
                      </m:r>
                    </m:sub>
                  </m:sSub>
                </m:e>
              </m:d>
            </m:den>
          </m:f>
        </m:oMath>
      </m:oMathPara>
    </w:p>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Pr>
        <w:pStyle w:val="Heading2"/>
        <w:jc w:val="center"/>
        <w:rPr>
          <w:rFonts w:ascii="Times New Roman" w:hAnsi="Times New Roman" w:cs="Times New Roman"/>
          <w:color w:val="auto"/>
          <w:sz w:val="28"/>
          <w:szCs w:val="28"/>
        </w:rPr>
      </w:pPr>
      <w:bookmarkStart w:id="175" w:name="_Toc321752239"/>
      <w:bookmarkStart w:id="176" w:name="_Toc322089137"/>
      <w:r w:rsidRPr="008737FA">
        <w:rPr>
          <w:rFonts w:ascii="Times New Roman" w:hAnsi="Times New Roman" w:cs="Times New Roman"/>
          <w:color w:val="auto"/>
          <w:sz w:val="28"/>
          <w:szCs w:val="28"/>
        </w:rPr>
        <w:lastRenderedPageBreak/>
        <w:t>Appendix C: Estimation of Uranium Enrichment from 186-258 Gamma Lines</w:t>
      </w:r>
      <w:bookmarkEnd w:id="175"/>
      <w:bookmarkEnd w:id="176"/>
    </w:p>
    <w:p w:rsidR="003C7FDE" w:rsidRPr="008737FA" w:rsidRDefault="003C7FDE" w:rsidP="003C7FDE">
      <w:pPr>
        <w:spacing w:line="360" w:lineRule="auto"/>
      </w:pPr>
    </w:p>
    <w:p w:rsidR="003C7FDE" w:rsidRPr="008737FA" w:rsidRDefault="003C7FDE" w:rsidP="003C7FDE">
      <w:pPr>
        <w:spacing w:line="360" w:lineRule="auto"/>
      </w:pPr>
      <w:r w:rsidRPr="008737FA">
        <w:t xml:space="preserve">The equations below use the following variables, with their values listed in </w:t>
      </w:r>
      <w:r>
        <w:t>Table C.1:</w:t>
      </w:r>
      <w:r w:rsidRPr="008737FA">
        <w:t xml:space="preserve"> </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r>
          <w:rPr>
            <w:rFonts w:ascii="Cambria Math" w:hAnsi="Cambria Math" w:cs="Times New Roman"/>
            <w:sz w:val="24"/>
            <w:szCs w:val="24"/>
          </w:rPr>
          <m:t>t</m:t>
        </m:r>
      </m:oMath>
      <w:r w:rsidRPr="008737FA">
        <w:rPr>
          <w:rFonts w:ascii="Times New Roman" w:hAnsi="Times New Roman" w:cs="Times New Roman"/>
          <w:sz w:val="24"/>
          <w:szCs w:val="24"/>
        </w:rPr>
        <w:t xml:space="preserve"> (s) is the live time of the passive gamma spectroscopy measurement</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186</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258</m:t>
            </m:r>
          </m:sub>
        </m:sSub>
        <m:r>
          <m:rPr>
            <m:sty m:val="bi"/>
          </m:rPr>
          <w:rPr>
            <w:rFonts w:ascii="Cambria Math" w:hAnsi="Cambria Math" w:cs="Times New Roman"/>
            <w:sz w:val="24"/>
            <w:szCs w:val="24"/>
          </w:rPr>
          <m:t xml:space="preserve"> </m:t>
        </m:r>
      </m:oMath>
      <w:r w:rsidRPr="008737FA">
        <w:rPr>
          <w:rFonts w:ascii="Times New Roman" w:hAnsi="Times New Roman" w:cs="Times New Roman"/>
          <w:sz w:val="24"/>
          <w:szCs w:val="24"/>
        </w:rPr>
        <w:t>are the net counts under the 186 keV and 258 keV peaks, respectively</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sSub>
          <m:sSubPr>
            <m:ctrlPr>
              <w:rPr>
                <w:rFonts w:ascii="Cambria Math" w:eastAsiaTheme="majorEastAsia" w:hAnsi="Cambria Math" w:cs="Times New Roman"/>
                <w:bCs/>
                <w:i/>
                <w:sz w:val="24"/>
                <w:szCs w:val="24"/>
              </w:rPr>
            </m:ctrlPr>
          </m:sSubPr>
          <m:e>
            <m:r>
              <w:rPr>
                <w:rFonts w:ascii="Cambria Math" w:hAnsi="Cambria Math" w:cs="Times New Roman"/>
                <w:sz w:val="24"/>
                <w:szCs w:val="24"/>
              </w:rPr>
              <m:t>T</m:t>
            </m:r>
          </m:e>
          <m:sub>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  235</m:t>
            </m:r>
          </m:sub>
        </m:sSub>
        <m:r>
          <w:rPr>
            <w:rFonts w:ascii="Cambria Math" w:eastAsiaTheme="majorEastAsia" w:hAnsi="Cambria Math" w:cs="Times New Roman"/>
            <w:sz w:val="24"/>
            <w:szCs w:val="24"/>
          </w:rPr>
          <m:t xml:space="preserve">, </m:t>
        </m:r>
        <m:sSub>
          <m:sSubPr>
            <m:ctrlPr>
              <w:rPr>
                <w:rFonts w:ascii="Cambria Math" w:eastAsiaTheme="majorEastAsia" w:hAnsi="Cambria Math" w:cs="Times New Roman"/>
                <w:bCs/>
                <w:i/>
                <w:sz w:val="24"/>
                <w:szCs w:val="24"/>
              </w:rPr>
            </m:ctrlPr>
          </m:sSubPr>
          <m:e>
            <m:r>
              <w:rPr>
                <w:rFonts w:ascii="Cambria Math" w:hAnsi="Cambria Math" w:cs="Times New Roman"/>
                <w:sz w:val="24"/>
                <w:szCs w:val="24"/>
              </w:rPr>
              <m:t>T</m:t>
            </m:r>
          </m:e>
          <m:sub>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  238</m:t>
            </m:r>
          </m:sub>
        </m:sSub>
      </m:oMath>
      <w:r w:rsidRPr="008737FA">
        <w:rPr>
          <w:rFonts w:ascii="Times New Roman" w:hAnsi="Times New Roman" w:cs="Times New Roman"/>
          <w:b/>
          <w:bCs/>
          <w:sz w:val="24"/>
          <w:szCs w:val="24"/>
        </w:rPr>
        <w:t xml:space="preserve"> </w:t>
      </w:r>
      <w:r w:rsidRPr="008737FA">
        <w:rPr>
          <w:rFonts w:ascii="Times New Roman" w:hAnsi="Times New Roman" w:cs="Times New Roman"/>
          <w:bCs/>
          <w:sz w:val="24"/>
          <w:szCs w:val="24"/>
        </w:rPr>
        <w:t xml:space="preserve">(s) are the half-lives of </w:t>
      </w:r>
      <w:r w:rsidRPr="008737FA">
        <w:rPr>
          <w:rFonts w:ascii="Times New Roman" w:hAnsi="Times New Roman" w:cs="Times New Roman"/>
          <w:bCs/>
          <w:sz w:val="24"/>
          <w:szCs w:val="24"/>
          <w:vertAlign w:val="superscript"/>
        </w:rPr>
        <w:t>235</w:t>
      </w:r>
      <w:r w:rsidRPr="008737FA">
        <w:rPr>
          <w:rFonts w:ascii="Times New Roman" w:hAnsi="Times New Roman" w:cs="Times New Roman"/>
          <w:bCs/>
          <w:sz w:val="24"/>
          <w:szCs w:val="24"/>
        </w:rPr>
        <w:t xml:space="preserve">U and </w:t>
      </w:r>
      <w:r w:rsidRPr="008737FA">
        <w:rPr>
          <w:rFonts w:ascii="Times New Roman" w:hAnsi="Times New Roman" w:cs="Times New Roman"/>
          <w:bCs/>
          <w:sz w:val="24"/>
          <w:szCs w:val="24"/>
          <w:vertAlign w:val="superscript"/>
        </w:rPr>
        <w:t>238</w:t>
      </w:r>
      <w:r w:rsidRPr="008737FA">
        <w:rPr>
          <w:rFonts w:ascii="Times New Roman" w:hAnsi="Times New Roman" w:cs="Times New Roman"/>
          <w:bCs/>
          <w:sz w:val="24"/>
          <w:szCs w:val="24"/>
        </w:rPr>
        <w:t>U, respectively</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186</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258</m:t>
            </m:r>
          </m:sub>
        </m:sSub>
      </m:oMath>
      <w:r w:rsidRPr="008737FA">
        <w:rPr>
          <w:rFonts w:ascii="Times New Roman" w:hAnsi="Times New Roman" w:cs="Times New Roman"/>
          <w:b/>
          <w:sz w:val="24"/>
          <w:szCs w:val="24"/>
        </w:rPr>
        <w:t xml:space="preserve"> </w:t>
      </w:r>
      <w:r w:rsidRPr="008737FA">
        <w:rPr>
          <w:rFonts w:ascii="Times New Roman" w:hAnsi="Times New Roman" w:cs="Times New Roman"/>
          <w:sz w:val="24"/>
          <w:szCs w:val="24"/>
        </w:rPr>
        <w:t>are the fraction of decays that produce the 186 keV and 258 keV peaks, respectively</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235</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238</m:t>
            </m:r>
          </m:sub>
        </m:sSub>
      </m:oMath>
      <w:r w:rsidRPr="008737FA">
        <w:rPr>
          <w:rFonts w:ascii="Times New Roman" w:hAnsi="Times New Roman" w:cs="Times New Roman"/>
          <w:sz w:val="24"/>
          <w:szCs w:val="24"/>
        </w:rPr>
        <w:t xml:space="preserve"> are the number of </w:t>
      </w:r>
      <w:r w:rsidRPr="008737FA">
        <w:rPr>
          <w:rFonts w:ascii="Times New Roman" w:hAnsi="Times New Roman" w:cs="Times New Roman"/>
          <w:sz w:val="24"/>
          <w:szCs w:val="24"/>
          <w:vertAlign w:val="superscript"/>
        </w:rPr>
        <w:t>235</w:t>
      </w:r>
      <w:r w:rsidRPr="008737FA">
        <w:rPr>
          <w:rFonts w:ascii="Times New Roman" w:hAnsi="Times New Roman" w:cs="Times New Roman"/>
          <w:sz w:val="24"/>
          <w:szCs w:val="24"/>
        </w:rPr>
        <w:t xml:space="preserve">U and </w:t>
      </w:r>
      <w:r w:rsidRPr="008737FA">
        <w:rPr>
          <w:rFonts w:ascii="Times New Roman" w:hAnsi="Times New Roman" w:cs="Times New Roman"/>
          <w:sz w:val="24"/>
          <w:szCs w:val="24"/>
          <w:vertAlign w:val="superscript"/>
        </w:rPr>
        <w:t>238</w:t>
      </w:r>
      <w:r w:rsidRPr="008737FA">
        <w:rPr>
          <w:rFonts w:ascii="Times New Roman" w:hAnsi="Times New Roman" w:cs="Times New Roman"/>
          <w:sz w:val="24"/>
          <w:szCs w:val="24"/>
        </w:rPr>
        <w:t xml:space="preserve">U atoms </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r>
          <w:rPr>
            <w:rFonts w:ascii="Cambria Math" w:hAnsi="Cambria Math" w:cs="Times New Roman"/>
            <w:sz w:val="24"/>
            <w:szCs w:val="24"/>
          </w:rPr>
          <m:t>E</m:t>
        </m:r>
      </m:oMath>
      <w:r w:rsidRPr="008737FA">
        <w:rPr>
          <w:rFonts w:ascii="Times New Roman" w:hAnsi="Times New Roman" w:cs="Times New Roman"/>
          <w:sz w:val="24"/>
          <w:szCs w:val="24"/>
        </w:rPr>
        <w:t xml:space="preserve"> (wt%) is the estimate of the </w:t>
      </w:r>
      <w:r w:rsidRPr="008737FA">
        <w:rPr>
          <w:rFonts w:ascii="Times New Roman" w:hAnsi="Times New Roman" w:cs="Times New Roman"/>
          <w:sz w:val="24"/>
          <w:szCs w:val="24"/>
          <w:vertAlign w:val="superscript"/>
        </w:rPr>
        <w:t>235</w:t>
      </w:r>
      <w:r w:rsidRPr="008737FA">
        <w:rPr>
          <w:rFonts w:ascii="Times New Roman" w:hAnsi="Times New Roman" w:cs="Times New Roman"/>
          <w:sz w:val="24"/>
          <w:szCs w:val="24"/>
        </w:rPr>
        <w:t>U enrichment</w:t>
      </w:r>
    </w:p>
    <w:p w:rsidR="003C7FDE" w:rsidRPr="008737FA" w:rsidRDefault="003C7FDE" w:rsidP="003C7FDE">
      <w:pPr>
        <w:pStyle w:val="NoSpacing"/>
        <w:jc w:val="center"/>
        <w:rPr>
          <w:rFonts w:ascii="Times New Roman" w:hAnsi="Times New Roman" w:cs="Times New Roman"/>
          <w:sz w:val="24"/>
          <w:szCs w:val="24"/>
        </w:rPr>
      </w:pPr>
      <w:r w:rsidRPr="008737FA">
        <w:rPr>
          <w:rFonts w:ascii="Times New Roman" w:hAnsi="Times New Roman" w:cs="Times New Roman"/>
        </w:rPr>
        <w:t>______________________________________________________________</w:t>
      </w:r>
    </w:p>
    <w:p w:rsidR="003C7FDE" w:rsidRPr="008737FA" w:rsidRDefault="003C7FDE" w:rsidP="003C7FDE">
      <w:pPr>
        <w:pStyle w:val="ListParagraph"/>
        <w:spacing w:line="360" w:lineRule="auto"/>
        <w:contextualSpacing/>
        <w:rPr>
          <w:rFonts w:ascii="Times New Roman" w:hAnsi="Times New Roman" w:cs="Times New Roman"/>
          <w:sz w:val="24"/>
          <w:szCs w:val="24"/>
        </w:rPr>
      </w:pPr>
    </w:p>
    <w:p w:rsidR="003C7FDE" w:rsidRPr="008737FA" w:rsidRDefault="003C7FDE" w:rsidP="003C7FDE">
      <w:pPr>
        <w:pStyle w:val="Caption"/>
        <w:keepNext/>
        <w:jc w:val="center"/>
        <w:rPr>
          <w:sz w:val="24"/>
        </w:rPr>
      </w:pPr>
      <w:bookmarkStart w:id="177" w:name="_Toc321752253"/>
      <w:r w:rsidRPr="008737FA">
        <w:rPr>
          <w:sz w:val="24"/>
        </w:rPr>
        <w:t xml:space="preserve">Table </w:t>
      </w:r>
      <w:r>
        <w:rPr>
          <w:sz w:val="24"/>
        </w:rPr>
        <w:t>C.1</w:t>
      </w:r>
      <w:r w:rsidRPr="008737FA">
        <w:rPr>
          <w:sz w:val="24"/>
        </w:rPr>
        <w:t xml:space="preserve">.  186 and 258 keV net peak areas, fraction of decays, and half lives for </w:t>
      </w:r>
      <w:r w:rsidRPr="008737FA">
        <w:rPr>
          <w:sz w:val="24"/>
          <w:vertAlign w:val="superscript"/>
        </w:rPr>
        <w:t>235</w:t>
      </w:r>
      <w:r w:rsidRPr="008737FA">
        <w:rPr>
          <w:sz w:val="24"/>
        </w:rPr>
        <w:t xml:space="preserve">U and </w:t>
      </w:r>
      <w:r w:rsidRPr="008737FA">
        <w:rPr>
          <w:sz w:val="24"/>
          <w:vertAlign w:val="superscript"/>
        </w:rPr>
        <w:t>238</w:t>
      </w:r>
      <w:r w:rsidRPr="008737FA">
        <w:rPr>
          <w:sz w:val="24"/>
        </w:rPr>
        <w:t>U used to estimate enrichment of Object 1</w:t>
      </w:r>
      <w:bookmarkEnd w:id="177"/>
    </w:p>
    <w:p w:rsidR="003C7FDE" w:rsidRPr="008737FA" w:rsidRDefault="003C7FDE" w:rsidP="003C7FDE">
      <w:pPr>
        <w:pStyle w:val="Caption"/>
        <w:keepNext/>
      </w:pPr>
    </w:p>
    <w:tbl>
      <w:tblPr>
        <w:tblStyle w:val="TableGrid"/>
        <w:tblW w:w="0" w:type="auto"/>
        <w:jc w:val="center"/>
        <w:tblLook w:val="04A0"/>
      </w:tblPr>
      <w:tblGrid>
        <w:gridCol w:w="696"/>
        <w:gridCol w:w="696"/>
        <w:gridCol w:w="1149"/>
        <w:gridCol w:w="1149"/>
        <w:gridCol w:w="1276"/>
        <w:gridCol w:w="1276"/>
        <w:gridCol w:w="690"/>
        <w:gridCol w:w="1129"/>
      </w:tblGrid>
      <w:tr w:rsidR="003C7FDE" w:rsidRPr="008737FA" w:rsidTr="00AD5C2B">
        <w:trPr>
          <w:jc w:val="center"/>
        </w:trPr>
        <w:tc>
          <w:tcPr>
            <w:tcW w:w="0" w:type="auto"/>
            <w:vAlign w:val="center"/>
          </w:tcPr>
          <w:p w:rsidR="003C7FDE" w:rsidRPr="008737FA" w:rsidRDefault="003C7FDE" w:rsidP="00AD5C2B">
            <w:pPr>
              <w:jc w:val="center"/>
              <w:rPr>
                <w:rFonts w:cs="Times New Roman"/>
                <w:b/>
              </w:rPr>
            </w:pPr>
            <m:oMathPara>
              <m:oMath>
                <m:sSub>
                  <m:sSubPr>
                    <m:ctrlPr>
                      <w:rPr>
                        <w:rFonts w:ascii="Cambria Math" w:hAnsi="Cambria Math" w:cs="Times New Roman"/>
                        <w:b/>
                        <w:i/>
                      </w:rPr>
                    </m:ctrlPr>
                  </m:sSubPr>
                  <m:e>
                    <m:r>
                      <m:rPr>
                        <m:sty m:val="bi"/>
                      </m:rPr>
                      <w:rPr>
                        <w:rFonts w:ascii="Cambria Math" w:hAnsi="Cambria Math" w:cs="Times New Roman"/>
                      </w:rPr>
                      <m:t>A</m:t>
                    </m:r>
                  </m:e>
                  <m:sub>
                    <m:r>
                      <m:rPr>
                        <m:sty m:val="bi"/>
                      </m:rPr>
                      <w:rPr>
                        <w:rFonts w:ascii="Cambria Math" w:hAnsi="Cambria Math" w:cs="Times New Roman"/>
                      </w:rPr>
                      <m:t>186</m:t>
                    </m:r>
                  </m:sub>
                </m:sSub>
              </m:oMath>
            </m:oMathPara>
          </w:p>
        </w:tc>
        <w:tc>
          <w:tcPr>
            <w:tcW w:w="0" w:type="auto"/>
            <w:vAlign w:val="center"/>
          </w:tcPr>
          <w:p w:rsidR="003C7FDE" w:rsidRPr="008737FA" w:rsidRDefault="003C7FDE" w:rsidP="00AD5C2B">
            <w:pPr>
              <w:jc w:val="center"/>
              <w:rPr>
                <w:rFonts w:cs="Times New Roman"/>
                <w:b/>
              </w:rPr>
            </w:pPr>
            <m:oMathPara>
              <m:oMath>
                <m:sSub>
                  <m:sSubPr>
                    <m:ctrlPr>
                      <w:rPr>
                        <w:rFonts w:ascii="Cambria Math" w:hAnsi="Cambria Math" w:cs="Times New Roman"/>
                        <w:b/>
                        <w:i/>
                      </w:rPr>
                    </m:ctrlPr>
                  </m:sSubPr>
                  <m:e>
                    <m:r>
                      <m:rPr>
                        <m:sty m:val="bi"/>
                      </m:rPr>
                      <w:rPr>
                        <w:rFonts w:ascii="Cambria Math" w:hAnsi="Cambria Math" w:cs="Times New Roman"/>
                      </w:rPr>
                      <m:t>A</m:t>
                    </m:r>
                  </m:e>
                  <m:sub>
                    <m:r>
                      <m:rPr>
                        <m:sty m:val="bi"/>
                      </m:rPr>
                      <w:rPr>
                        <w:rFonts w:ascii="Cambria Math" w:hAnsi="Cambria Math" w:cs="Times New Roman"/>
                      </w:rPr>
                      <m:t>258</m:t>
                    </m:r>
                  </m:sub>
                </m:sSub>
              </m:oMath>
            </m:oMathPara>
          </w:p>
        </w:tc>
        <w:tc>
          <w:tcPr>
            <w:tcW w:w="0" w:type="auto"/>
            <w:vAlign w:val="center"/>
          </w:tcPr>
          <w:p w:rsidR="003C7FDE" w:rsidRPr="008737FA" w:rsidRDefault="003C7FDE" w:rsidP="00AD5C2B">
            <w:pPr>
              <w:jc w:val="center"/>
              <w:rPr>
                <w:rFonts w:cs="Times New Roman"/>
                <w:b/>
                <w:vertAlign w:val="subscript"/>
              </w:rPr>
            </w:pPr>
            <m:oMathPara>
              <m:oMath>
                <m:sSub>
                  <m:sSubPr>
                    <m:ctrlPr>
                      <w:rPr>
                        <w:rFonts w:ascii="Cambria Math" w:hAnsi="Cambria Math" w:cs="Times New Roman"/>
                        <w:b/>
                        <w:i/>
                      </w:rPr>
                    </m:ctrlPr>
                  </m:sSubPr>
                  <m:e>
                    <m:r>
                      <m:rPr>
                        <m:sty m:val="bi"/>
                      </m:rPr>
                      <w:rPr>
                        <w:rFonts w:ascii="Cambria Math" w:hAnsi="Cambria Math" w:cs="Times New Roman"/>
                      </w:rPr>
                      <m:t>Y</m:t>
                    </m:r>
                  </m:e>
                  <m:sub>
                    <m:r>
                      <m:rPr>
                        <m:sty m:val="bi"/>
                      </m:rPr>
                      <w:rPr>
                        <w:rFonts w:ascii="Cambria Math" w:hAnsi="Cambria Math" w:cs="Times New Roman"/>
                      </w:rPr>
                      <m:t>186</m:t>
                    </m:r>
                  </m:sub>
                </m:sSub>
                <m:r>
                  <m:rPr>
                    <m:sty m:val="bi"/>
                  </m:rPr>
                  <w:rPr>
                    <w:rFonts w:ascii="Cambria Math" w:hAnsi="Cambria Math" w:cs="Times New Roman"/>
                  </w:rPr>
                  <m:t xml:space="preserve"> (%)</m:t>
                </m:r>
              </m:oMath>
            </m:oMathPara>
          </w:p>
        </w:tc>
        <w:tc>
          <w:tcPr>
            <w:tcW w:w="0" w:type="auto"/>
            <w:vAlign w:val="center"/>
          </w:tcPr>
          <w:p w:rsidR="003C7FDE" w:rsidRPr="008737FA" w:rsidRDefault="003C7FDE" w:rsidP="00AD5C2B">
            <w:pPr>
              <w:jc w:val="center"/>
              <w:rPr>
                <w:rFonts w:cs="Times New Roman"/>
                <w:b/>
              </w:rPr>
            </w:pPr>
            <m:oMathPara>
              <m:oMath>
                <m:sSub>
                  <m:sSubPr>
                    <m:ctrlPr>
                      <w:rPr>
                        <w:rFonts w:ascii="Cambria Math" w:hAnsi="Cambria Math" w:cs="Times New Roman"/>
                        <w:b/>
                        <w:i/>
                        <w:vertAlign w:val="subscript"/>
                      </w:rPr>
                    </m:ctrlPr>
                  </m:sSubPr>
                  <m:e>
                    <m:r>
                      <m:rPr>
                        <m:sty m:val="bi"/>
                      </m:rPr>
                      <w:rPr>
                        <w:rFonts w:ascii="Cambria Math" w:hAnsi="Cambria Math" w:cs="Times New Roman"/>
                        <w:vertAlign w:val="subscript"/>
                      </w:rPr>
                      <m:t>Y</m:t>
                    </m:r>
                  </m:e>
                  <m:sub>
                    <m:r>
                      <m:rPr>
                        <m:sty m:val="bi"/>
                      </m:rPr>
                      <w:rPr>
                        <w:rFonts w:ascii="Cambria Math" w:hAnsi="Cambria Math" w:cs="Times New Roman"/>
                        <w:vertAlign w:val="subscript"/>
                      </w:rPr>
                      <m:t>258</m:t>
                    </m:r>
                  </m:sub>
                </m:sSub>
                <m:r>
                  <m:rPr>
                    <m:sty m:val="bi"/>
                  </m:rPr>
                  <w:rPr>
                    <w:rFonts w:ascii="Cambria Math" w:hAnsi="Cambria Math" w:cs="Times New Roman"/>
                  </w:rPr>
                  <m:t xml:space="preserve"> (%)</m:t>
                </m:r>
              </m:oMath>
            </m:oMathPara>
          </w:p>
        </w:tc>
        <w:tc>
          <w:tcPr>
            <w:tcW w:w="0" w:type="auto"/>
            <w:vAlign w:val="center"/>
          </w:tcPr>
          <w:p w:rsidR="003C7FDE" w:rsidRPr="008737FA" w:rsidRDefault="003C7FDE" w:rsidP="00AD5C2B">
            <w:pPr>
              <w:jc w:val="center"/>
              <w:rPr>
                <w:rFonts w:cs="Times New Roman"/>
                <w:b/>
              </w:rPr>
            </w:pPr>
            <m:oMath>
              <m:sSub>
                <m:sSubPr>
                  <m:ctrlPr>
                    <w:rPr>
                      <w:rFonts w:ascii="Cambria Math" w:hAnsi="Cambria Math" w:cs="Times New Roman"/>
                      <w:b/>
                    </w:rPr>
                  </m:ctrlPr>
                </m:sSubPr>
                <m:e>
                  <m:r>
                    <m:rPr>
                      <m:sty m:val="bi"/>
                    </m:rPr>
                    <w:rPr>
                      <w:rFonts w:ascii="Cambria Math" w:hAnsi="Cambria Math" w:cs="Times New Roman"/>
                    </w:rPr>
                    <m:t>T</m:t>
                  </m:r>
                </m:e>
                <m:sub>
                  <m:f>
                    <m:fPr>
                      <m:ctrlPr>
                        <w:rPr>
                          <w:rFonts w:ascii="Cambria Math" w:hAnsi="Cambria Math" w:cs="Times New Roman"/>
                          <w:b/>
                        </w:rPr>
                      </m:ctrlPr>
                    </m:fPr>
                    <m:num>
                      <m:r>
                        <m:rPr>
                          <m:sty m:val="b"/>
                        </m:rPr>
                        <w:rPr>
                          <w:rFonts w:ascii="Cambria Math" w:hAnsi="Cambria Math" w:cs="Times New Roman"/>
                        </w:rPr>
                        <m:t>1</m:t>
                      </m:r>
                    </m:num>
                    <m:den>
                      <m:r>
                        <m:rPr>
                          <m:sty m:val="b"/>
                        </m:rPr>
                        <w:rPr>
                          <w:rFonts w:ascii="Cambria Math" w:hAnsi="Cambria Math" w:cs="Times New Roman"/>
                        </w:rPr>
                        <m:t>2</m:t>
                      </m:r>
                    </m:den>
                  </m:f>
                  <m:r>
                    <m:rPr>
                      <m:sty m:val="b"/>
                    </m:rPr>
                    <w:rPr>
                      <w:rFonts w:ascii="Cambria Math" w:hAnsi="Cambria Math" w:cs="Times New Roman"/>
                    </w:rPr>
                    <m:t>,  235</m:t>
                  </m:r>
                </m:sub>
              </m:sSub>
            </m:oMath>
            <w:r w:rsidRPr="008737FA">
              <w:rPr>
                <w:rFonts w:cs="Times New Roman"/>
                <w:b/>
              </w:rPr>
              <w:t>(s)</w:t>
            </w:r>
          </w:p>
        </w:tc>
        <w:tc>
          <w:tcPr>
            <w:tcW w:w="0" w:type="auto"/>
            <w:vAlign w:val="center"/>
          </w:tcPr>
          <w:p w:rsidR="003C7FDE" w:rsidRPr="008737FA" w:rsidRDefault="003C7FDE" w:rsidP="00AD5C2B">
            <w:pPr>
              <w:jc w:val="center"/>
              <w:rPr>
                <w:rFonts w:cs="Times New Roman"/>
                <w:b/>
              </w:rPr>
            </w:pPr>
            <m:oMath>
              <m:sSub>
                <m:sSubPr>
                  <m:ctrlPr>
                    <w:rPr>
                      <w:rFonts w:ascii="Cambria Math" w:hAnsi="Cambria Math" w:cs="Times New Roman"/>
                      <w:b/>
                    </w:rPr>
                  </m:ctrlPr>
                </m:sSubPr>
                <m:e>
                  <m:r>
                    <m:rPr>
                      <m:sty m:val="bi"/>
                    </m:rPr>
                    <w:rPr>
                      <w:rFonts w:ascii="Cambria Math" w:hAnsi="Cambria Math" w:cs="Times New Roman"/>
                    </w:rPr>
                    <m:t>T</m:t>
                  </m:r>
                </m:e>
                <m:sub>
                  <m:f>
                    <m:fPr>
                      <m:ctrlPr>
                        <w:rPr>
                          <w:rFonts w:ascii="Cambria Math" w:hAnsi="Cambria Math" w:cs="Times New Roman"/>
                          <w:b/>
                        </w:rPr>
                      </m:ctrlPr>
                    </m:fPr>
                    <m:num>
                      <m:r>
                        <m:rPr>
                          <m:sty m:val="b"/>
                        </m:rPr>
                        <w:rPr>
                          <w:rFonts w:ascii="Cambria Math" w:hAnsi="Cambria Math" w:cs="Times New Roman"/>
                        </w:rPr>
                        <m:t>1</m:t>
                      </m:r>
                    </m:num>
                    <m:den>
                      <m:r>
                        <m:rPr>
                          <m:sty m:val="b"/>
                        </m:rPr>
                        <w:rPr>
                          <w:rFonts w:ascii="Cambria Math" w:hAnsi="Cambria Math" w:cs="Times New Roman"/>
                        </w:rPr>
                        <m:t>2</m:t>
                      </m:r>
                    </m:den>
                  </m:f>
                  <m:r>
                    <m:rPr>
                      <m:sty m:val="b"/>
                    </m:rPr>
                    <w:rPr>
                      <w:rFonts w:ascii="Cambria Math" w:hAnsi="Cambria Math" w:cs="Times New Roman"/>
                    </w:rPr>
                    <m:t>,  238</m:t>
                  </m:r>
                </m:sub>
              </m:sSub>
            </m:oMath>
            <w:r w:rsidRPr="008737FA">
              <w:rPr>
                <w:rFonts w:cs="Times New Roman"/>
                <w:b/>
              </w:rPr>
              <w:t>(s)</w:t>
            </w:r>
          </w:p>
        </w:tc>
        <w:tc>
          <w:tcPr>
            <w:tcW w:w="0" w:type="auto"/>
            <w:vAlign w:val="center"/>
          </w:tcPr>
          <w:p w:rsidR="003C7FDE" w:rsidRPr="008737FA" w:rsidRDefault="003C7FDE" w:rsidP="00AD5C2B">
            <w:pPr>
              <w:jc w:val="center"/>
              <w:rPr>
                <w:rFonts w:cs="Times New Roman"/>
                <w:b/>
              </w:rPr>
            </w:pPr>
            <m:oMathPara>
              <m:oMath>
                <m:r>
                  <m:rPr>
                    <m:sty m:val="bi"/>
                  </m:rPr>
                  <w:rPr>
                    <w:rFonts w:ascii="Cambria Math" w:hAnsi="Cambria Math" w:cs="Times New Roman"/>
                  </w:rPr>
                  <m:t>t (s)</m:t>
                </m:r>
              </m:oMath>
            </m:oMathPara>
          </w:p>
        </w:tc>
        <w:tc>
          <w:tcPr>
            <w:tcW w:w="0" w:type="auto"/>
            <w:vAlign w:val="center"/>
          </w:tcPr>
          <w:p w:rsidR="003C7FDE" w:rsidRPr="008737FA" w:rsidRDefault="003C7FDE" w:rsidP="00AD5C2B">
            <w:pPr>
              <w:jc w:val="center"/>
              <w:rPr>
                <w:rFonts w:cs="Times New Roman"/>
                <w:b/>
              </w:rPr>
            </w:pPr>
            <m:oMathPara>
              <m:oMath>
                <m:r>
                  <m:rPr>
                    <m:sty m:val="bi"/>
                  </m:rPr>
                  <w:rPr>
                    <w:rFonts w:ascii="Cambria Math" w:hAnsi="Cambria Math" w:cs="Times New Roman"/>
                  </w:rPr>
                  <m:t>E (wt%)</m:t>
                </m:r>
              </m:oMath>
            </m:oMathPara>
          </w:p>
        </w:tc>
      </w:tr>
      <w:tr w:rsidR="003C7FDE" w:rsidRPr="008737FA" w:rsidTr="00AD5C2B">
        <w:trPr>
          <w:jc w:val="center"/>
        </w:trPr>
        <w:tc>
          <w:tcPr>
            <w:tcW w:w="0" w:type="auto"/>
            <w:vAlign w:val="center"/>
          </w:tcPr>
          <w:p w:rsidR="003C7FDE" w:rsidRPr="008737FA" w:rsidRDefault="003C7FDE" w:rsidP="00AD5C2B">
            <w:pPr>
              <w:jc w:val="center"/>
              <w:rPr>
                <w:rFonts w:cs="Times New Roman"/>
              </w:rPr>
            </w:pPr>
            <w:r w:rsidRPr="008737FA">
              <w:rPr>
                <w:rFonts w:cs="Times New Roman"/>
              </w:rPr>
              <w:t>1157</w:t>
            </w:r>
          </w:p>
        </w:tc>
        <w:tc>
          <w:tcPr>
            <w:tcW w:w="0" w:type="auto"/>
            <w:vAlign w:val="center"/>
          </w:tcPr>
          <w:p w:rsidR="003C7FDE" w:rsidRPr="008737FA" w:rsidRDefault="003C7FDE" w:rsidP="00AD5C2B">
            <w:pPr>
              <w:jc w:val="center"/>
              <w:rPr>
                <w:rFonts w:cs="Times New Roman"/>
              </w:rPr>
            </w:pPr>
            <w:r w:rsidRPr="008737FA">
              <w:rPr>
                <w:rFonts w:cs="Times New Roman"/>
              </w:rPr>
              <w:t>2110</w:t>
            </w:r>
          </w:p>
        </w:tc>
        <w:tc>
          <w:tcPr>
            <w:tcW w:w="0" w:type="auto"/>
            <w:vAlign w:val="center"/>
          </w:tcPr>
          <w:p w:rsidR="003C7FDE" w:rsidRPr="008737FA" w:rsidRDefault="003C7FDE" w:rsidP="00AD5C2B">
            <w:pPr>
              <w:jc w:val="center"/>
              <w:rPr>
                <w:rFonts w:cs="Times New Roman"/>
              </w:rPr>
            </w:pPr>
            <w:r w:rsidRPr="008737FA">
              <w:rPr>
                <w:rFonts w:cs="Times New Roman"/>
              </w:rPr>
              <w:t>57.2</w:t>
            </w:r>
          </w:p>
        </w:tc>
        <w:tc>
          <w:tcPr>
            <w:tcW w:w="0" w:type="auto"/>
            <w:vAlign w:val="center"/>
          </w:tcPr>
          <w:p w:rsidR="003C7FDE" w:rsidRPr="008737FA" w:rsidRDefault="003C7FDE" w:rsidP="00AD5C2B">
            <w:pPr>
              <w:jc w:val="center"/>
              <w:rPr>
                <w:rFonts w:cs="Times New Roman"/>
                <w:vertAlign w:val="superscript"/>
              </w:rPr>
            </w:pPr>
            <w:r w:rsidRPr="008737FA">
              <w:rPr>
                <w:rFonts w:cs="Times New Roman"/>
              </w:rPr>
              <w:t>7.3 x 10</w:t>
            </w:r>
            <w:r w:rsidRPr="008737FA">
              <w:rPr>
                <w:rFonts w:cs="Times New Roman"/>
                <w:vertAlign w:val="superscript"/>
              </w:rPr>
              <w:t>-2</w:t>
            </w:r>
          </w:p>
        </w:tc>
        <w:tc>
          <w:tcPr>
            <w:tcW w:w="0" w:type="auto"/>
            <w:vAlign w:val="center"/>
          </w:tcPr>
          <w:p w:rsidR="003C7FDE" w:rsidRPr="008737FA" w:rsidRDefault="003C7FDE" w:rsidP="00AD5C2B">
            <w:pPr>
              <w:jc w:val="center"/>
              <w:rPr>
                <w:rFonts w:cs="Times New Roman"/>
                <w:vertAlign w:val="superscript"/>
              </w:rPr>
            </w:pPr>
            <w:r w:rsidRPr="008737FA">
              <w:rPr>
                <w:rFonts w:cs="Times New Roman"/>
              </w:rPr>
              <w:t>2.22 x 10</w:t>
            </w:r>
            <w:r w:rsidRPr="008737FA">
              <w:rPr>
                <w:rFonts w:cs="Times New Roman"/>
                <w:vertAlign w:val="superscript"/>
              </w:rPr>
              <w:t>16</w:t>
            </w:r>
          </w:p>
        </w:tc>
        <w:tc>
          <w:tcPr>
            <w:tcW w:w="0" w:type="auto"/>
            <w:vAlign w:val="center"/>
          </w:tcPr>
          <w:p w:rsidR="003C7FDE" w:rsidRPr="008737FA" w:rsidRDefault="003C7FDE" w:rsidP="00AD5C2B">
            <w:pPr>
              <w:jc w:val="center"/>
              <w:rPr>
                <w:rFonts w:cs="Times New Roman"/>
                <w:vertAlign w:val="superscript"/>
              </w:rPr>
            </w:pPr>
            <w:r w:rsidRPr="008737FA">
              <w:rPr>
                <w:rFonts w:cs="Times New Roman"/>
              </w:rPr>
              <w:t>1.41 x 10</w:t>
            </w:r>
            <w:r w:rsidRPr="008737FA">
              <w:rPr>
                <w:rFonts w:cs="Times New Roman"/>
                <w:vertAlign w:val="superscript"/>
              </w:rPr>
              <w:t>17</w:t>
            </w:r>
          </w:p>
        </w:tc>
        <w:tc>
          <w:tcPr>
            <w:tcW w:w="0" w:type="auto"/>
            <w:vAlign w:val="center"/>
          </w:tcPr>
          <w:p w:rsidR="003C7FDE" w:rsidRPr="008737FA" w:rsidRDefault="003C7FDE" w:rsidP="00AD5C2B">
            <w:pPr>
              <w:jc w:val="center"/>
              <w:rPr>
                <w:rFonts w:cs="Times New Roman"/>
              </w:rPr>
            </w:pPr>
            <w:r w:rsidRPr="008737FA">
              <w:rPr>
                <w:rFonts w:cs="Times New Roman"/>
              </w:rPr>
              <w:t>900</w:t>
            </w:r>
          </w:p>
        </w:tc>
        <w:tc>
          <w:tcPr>
            <w:tcW w:w="0" w:type="auto"/>
            <w:vAlign w:val="center"/>
          </w:tcPr>
          <w:p w:rsidR="003C7FDE" w:rsidRPr="008737FA" w:rsidRDefault="003C7FDE" w:rsidP="00AD5C2B">
            <w:pPr>
              <w:jc w:val="center"/>
              <w:rPr>
                <w:rFonts w:cs="Times New Roman"/>
              </w:rPr>
            </w:pPr>
            <w:r w:rsidRPr="008737FA">
              <w:rPr>
                <w:rFonts w:cs="Times New Roman"/>
              </w:rPr>
              <w:t>0.066%</w:t>
            </w:r>
          </w:p>
        </w:tc>
      </w:tr>
    </w:tbl>
    <w:p w:rsidR="003C7FDE" w:rsidRPr="008737FA" w:rsidRDefault="003C7FDE" w:rsidP="003C7FDE">
      <w:pPr>
        <w:spacing w:line="360" w:lineRule="auto"/>
        <w:contextualSpacing/>
      </w:pPr>
    </w:p>
    <w:p w:rsidR="003C7FDE" w:rsidRPr="008737FA" w:rsidRDefault="003C7FDE" w:rsidP="003C7FDE">
      <w:pPr>
        <w:pStyle w:val="NoSpacing"/>
        <w:jc w:val="center"/>
        <w:rPr>
          <w:rFonts w:ascii="Times New Roman" w:hAnsi="Times New Roman" w:cs="Times New Roman"/>
          <w:sz w:val="24"/>
          <w:szCs w:val="24"/>
        </w:rPr>
      </w:pPr>
      <w:r w:rsidRPr="008737FA">
        <w:rPr>
          <w:rFonts w:ascii="Times New Roman" w:hAnsi="Times New Roman" w:cs="Times New Roman"/>
        </w:rPr>
        <w:t>______________________________________________________________</w:t>
      </w:r>
    </w:p>
    <w:p w:rsidR="003C7FDE" w:rsidRPr="008737FA" w:rsidRDefault="003C7FDE" w:rsidP="003C7FDE"/>
    <w:p w:rsidR="003C7FDE" w:rsidRPr="008737FA" w:rsidRDefault="003C7FDE" w:rsidP="003C7FDE">
      <w:bookmarkStart w:id="178" w:name="_GoBack"/>
      <w:bookmarkEnd w:id="178"/>
    </w:p>
    <w:p w:rsidR="003C7FDE" w:rsidRPr="008737FA" w:rsidRDefault="003C7FDE" w:rsidP="003C7FDE">
      <m:oMathPara>
        <m:oMath>
          <m:sSub>
            <m:sSubPr>
              <m:ctrlPr>
                <w:rPr>
                  <w:rFonts w:ascii="Cambria Math" w:hAnsi="Cambria Math"/>
                </w:rPr>
              </m:ctrlPr>
            </m:sSubPr>
            <m:e>
              <m:r>
                <w:rPr>
                  <w:rFonts w:ascii="Cambria Math" w:hAnsi="Cambria Math"/>
                </w:rPr>
                <m:t>N</m:t>
              </m:r>
            </m:e>
            <m:sub>
              <m:r>
                <m:rPr>
                  <m:sty m:val="p"/>
                </m:rPr>
                <w:rPr>
                  <w:rFonts w:ascii="Cambria Math" w:hAnsi="Cambria Math"/>
                </w:rPr>
                <m:t>235</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186</m:t>
                  </m:r>
                </m:sub>
              </m:sSub>
            </m:num>
            <m:den>
              <m:sSub>
                <m:sSubPr>
                  <m:ctrlPr>
                    <w:rPr>
                      <w:rFonts w:ascii="Cambria Math" w:hAnsi="Cambria Math"/>
                    </w:rPr>
                  </m:ctrlPr>
                </m:sSubPr>
                <m:e>
                  <m:r>
                    <w:rPr>
                      <w:rFonts w:ascii="Cambria Math" w:hAnsi="Cambria Math"/>
                    </w:rPr>
                    <m:t>Y</m:t>
                  </m:r>
                </m:e>
                <m:sub>
                  <m:r>
                    <m:rPr>
                      <m:sty m:val="p"/>
                    </m:rPr>
                    <w:rPr>
                      <w:rFonts w:ascii="Cambria Math" w:hAnsi="Cambria Math"/>
                    </w:rPr>
                    <m:t>186</m:t>
                  </m:r>
                </m:sub>
              </m:sSub>
              <m:r>
                <w:rPr>
                  <w:rFonts w:ascii="Cambria Math" w:hAnsi="Cambria Math"/>
                </w:rPr>
                <m:t>exp</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ln</m:t>
                      </m:r>
                      <m:d>
                        <m:dPr>
                          <m:ctrlPr>
                            <w:rPr>
                              <w:rFonts w:ascii="Cambria Math" w:hAnsi="Cambria Math"/>
                            </w:rPr>
                          </m:ctrlPr>
                        </m:dPr>
                        <m:e>
                          <m:r>
                            <m:rPr>
                              <m:sty m:val="p"/>
                            </m:rPr>
                            <w:rPr>
                              <w:rFonts w:ascii="Cambria Math" w:hAnsi="Cambria Math"/>
                            </w:rPr>
                            <m:t>2</m:t>
                          </m:r>
                        </m:e>
                      </m:d>
                      <m:r>
                        <w:rPr>
                          <w:rFonts w:ascii="Cambria Math" w:hAnsi="Cambria Math"/>
                        </w:rPr>
                        <m:t>t</m:t>
                      </m:r>
                    </m:num>
                    <m:den>
                      <m:sSub>
                        <m:sSubPr>
                          <m:ctrlPr>
                            <w:rPr>
                              <w:rFonts w:ascii="Cambria Math" w:hAnsi="Cambria Math"/>
                            </w:rPr>
                          </m:ctrlPr>
                        </m:sSubPr>
                        <m:e>
                          <m:r>
                            <w:rPr>
                              <w:rFonts w:ascii="Cambria Math" w:hAnsi="Cambria Math"/>
                            </w:rPr>
                            <m:t>T</m:t>
                          </m:r>
                        </m:e>
                        <m:sub>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235</m:t>
                          </m:r>
                        </m:sub>
                      </m:sSub>
                    </m:den>
                  </m:f>
                </m:e>
              </m:d>
            </m:den>
          </m:f>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A</m:t>
                  </m:r>
                </m:e>
                <m:sub>
                  <m:r>
                    <m:rPr>
                      <m:sty m:val="p"/>
                    </m:rPr>
                    <w:rPr>
                      <w:rFonts w:ascii="Cambria Math" w:hAnsi="Cambria Math"/>
                    </w:rPr>
                    <m:t>186</m:t>
                  </m:r>
                </m:sub>
              </m:sSub>
            </m:num>
            <m:den>
              <m:sSub>
                <m:sSubPr>
                  <m:ctrlPr>
                    <w:rPr>
                      <w:rFonts w:ascii="Cambria Math" w:hAnsi="Cambria Math"/>
                    </w:rPr>
                  </m:ctrlPr>
                </m:sSubPr>
                <m:e>
                  <m:r>
                    <w:rPr>
                      <w:rFonts w:ascii="Cambria Math" w:hAnsi="Cambria Math"/>
                    </w:rPr>
                    <m:t>Y</m:t>
                  </m:r>
                </m:e>
                <m:sub>
                  <m:r>
                    <m:rPr>
                      <m:sty m:val="p"/>
                    </m:rPr>
                    <w:rPr>
                      <w:rFonts w:ascii="Cambria Math" w:hAnsi="Cambria Math"/>
                    </w:rPr>
                    <m:t>186</m:t>
                  </m:r>
                </m:sub>
              </m:sSub>
            </m:den>
          </m:f>
        </m:oMath>
      </m:oMathPara>
    </w:p>
    <w:p w:rsidR="003C7FDE" w:rsidRPr="008737FA" w:rsidRDefault="003C7FDE" w:rsidP="003C7FDE">
      <m:oMathPara>
        <m:oMath>
          <m:sSub>
            <m:sSubPr>
              <m:ctrlPr>
                <w:rPr>
                  <w:rFonts w:ascii="Cambria Math" w:hAnsi="Cambria Math"/>
                </w:rPr>
              </m:ctrlPr>
            </m:sSubPr>
            <m:e>
              <m:r>
                <w:rPr>
                  <w:rFonts w:ascii="Cambria Math" w:hAnsi="Cambria Math"/>
                </w:rPr>
                <m:t>N</m:t>
              </m:r>
            </m:e>
            <m:sub>
              <m:r>
                <m:rPr>
                  <m:sty m:val="p"/>
                </m:rPr>
                <w:rPr>
                  <w:rFonts w:ascii="Cambria Math" w:hAnsi="Cambria Math"/>
                </w:rPr>
                <m:t>238</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258</m:t>
                  </m:r>
                </m:sub>
              </m:sSub>
            </m:num>
            <m:den>
              <m:sSub>
                <m:sSubPr>
                  <m:ctrlPr>
                    <w:rPr>
                      <w:rFonts w:ascii="Cambria Math" w:hAnsi="Cambria Math"/>
                    </w:rPr>
                  </m:ctrlPr>
                </m:sSubPr>
                <m:e>
                  <m:r>
                    <w:rPr>
                      <w:rFonts w:ascii="Cambria Math" w:hAnsi="Cambria Math"/>
                    </w:rPr>
                    <m:t>Y</m:t>
                  </m:r>
                </m:e>
                <m:sub>
                  <m:r>
                    <m:rPr>
                      <m:sty m:val="p"/>
                    </m:rPr>
                    <w:rPr>
                      <w:rFonts w:ascii="Cambria Math" w:hAnsi="Cambria Math"/>
                    </w:rPr>
                    <m:t>258</m:t>
                  </m:r>
                </m:sub>
              </m:sSub>
              <m:r>
                <w:rPr>
                  <w:rFonts w:ascii="Cambria Math" w:hAnsi="Cambria Math"/>
                </w:rPr>
                <m:t>exp</m:t>
              </m:r>
              <m:d>
                <m:dPr>
                  <m:ctrlPr>
                    <w:rPr>
                      <w:rFonts w:ascii="Cambria Math" w:hAnsi="Cambria Math"/>
                    </w:rPr>
                  </m:ctrlPr>
                </m:dPr>
                <m:e>
                  <m:f>
                    <m:fPr>
                      <m:ctrlPr>
                        <w:rPr>
                          <w:rFonts w:ascii="Cambria Math" w:hAnsi="Cambria Math"/>
                        </w:rPr>
                      </m:ctrlPr>
                    </m:fPr>
                    <m:num>
                      <m:r>
                        <m:rPr>
                          <m:sty m:val="p"/>
                        </m:rPr>
                        <w:rPr>
                          <w:rFonts w:ascii="Cambria Math" w:hAnsi="Cambria Math"/>
                        </w:rPr>
                        <m:t>-</m:t>
                      </m:r>
                      <m:r>
                        <w:rPr>
                          <w:rFonts w:ascii="Cambria Math" w:hAnsi="Cambria Math"/>
                        </w:rPr>
                        <m:t>ln</m:t>
                      </m:r>
                      <m:d>
                        <m:dPr>
                          <m:ctrlPr>
                            <w:rPr>
                              <w:rFonts w:ascii="Cambria Math" w:hAnsi="Cambria Math"/>
                            </w:rPr>
                          </m:ctrlPr>
                        </m:dPr>
                        <m:e>
                          <m:r>
                            <m:rPr>
                              <m:sty m:val="p"/>
                            </m:rPr>
                            <w:rPr>
                              <w:rFonts w:ascii="Cambria Math" w:hAnsi="Cambria Math"/>
                            </w:rPr>
                            <m:t>2</m:t>
                          </m:r>
                        </m:e>
                      </m:d>
                      <m:r>
                        <w:rPr>
                          <w:rFonts w:ascii="Cambria Math" w:hAnsi="Cambria Math"/>
                        </w:rPr>
                        <m:t>t</m:t>
                      </m:r>
                    </m:num>
                    <m:den>
                      <m:sSub>
                        <m:sSubPr>
                          <m:ctrlPr>
                            <w:rPr>
                              <w:rFonts w:ascii="Cambria Math" w:hAnsi="Cambria Math"/>
                            </w:rPr>
                          </m:ctrlPr>
                        </m:sSubPr>
                        <m:e>
                          <m:r>
                            <w:rPr>
                              <w:rFonts w:ascii="Cambria Math" w:hAnsi="Cambria Math"/>
                            </w:rPr>
                            <m:t>T</m:t>
                          </m:r>
                        </m:e>
                        <m:sub>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238</m:t>
                          </m:r>
                        </m:sub>
                      </m:sSub>
                    </m:den>
                  </m:f>
                </m:e>
              </m:d>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258</m:t>
                  </m:r>
                </m:sub>
              </m:sSub>
            </m:num>
            <m:den>
              <m:sSub>
                <m:sSubPr>
                  <m:ctrlPr>
                    <w:rPr>
                      <w:rFonts w:ascii="Cambria Math" w:hAnsi="Cambria Math"/>
                    </w:rPr>
                  </m:ctrlPr>
                </m:sSubPr>
                <m:e>
                  <m:r>
                    <w:rPr>
                      <w:rFonts w:ascii="Cambria Math" w:hAnsi="Cambria Math"/>
                    </w:rPr>
                    <m:t>Y</m:t>
                  </m:r>
                </m:e>
                <m:sub>
                  <m:r>
                    <m:rPr>
                      <m:sty m:val="p"/>
                    </m:rPr>
                    <w:rPr>
                      <w:rFonts w:ascii="Cambria Math" w:hAnsi="Cambria Math"/>
                    </w:rPr>
                    <m:t>258</m:t>
                  </m:r>
                </m:sub>
              </m:sSub>
            </m:den>
          </m:f>
        </m:oMath>
      </m:oMathPara>
    </w:p>
    <w:p w:rsidR="003C7FDE" w:rsidRPr="008737FA" w:rsidRDefault="003C7FDE" w:rsidP="003C7FDE">
      <m:oMathPara>
        <m:oMath>
          <m:r>
            <w:rPr>
              <w:rFonts w:ascii="Cambria Math" w:hAnsi="Cambria Math"/>
            </w:rPr>
            <m:t>E</m:t>
          </m:r>
          <m:d>
            <m:dPr>
              <m:ctrlPr>
                <w:rPr>
                  <w:rFonts w:ascii="Cambria Math" w:hAnsi="Cambria Math"/>
                </w:rPr>
              </m:ctrlPr>
            </m:dPr>
            <m:e>
              <m:r>
                <w:rPr>
                  <w:rFonts w:ascii="Cambria Math" w:hAnsi="Cambria Math"/>
                </w:rPr>
                <m:t>wt</m:t>
              </m:r>
              <m:r>
                <m:rPr>
                  <m:sty m:val="p"/>
                </m:rPr>
                <w:rPr>
                  <w:rFonts w:ascii="Cambria Math" w:hAnsi="Cambria Math"/>
                </w:rPr>
                <m:t>%</m:t>
              </m:r>
            </m:e>
          </m:d>
          <m:r>
            <m:rPr>
              <m:sty m:val="p"/>
            </m:rPr>
            <w:rPr>
              <w:rFonts w:ascii="Cambria Math" w:hAnsi="Cambria Math"/>
            </w:rPr>
            <m:t>=</m:t>
          </m:r>
          <m:f>
            <m:fPr>
              <m:ctrlPr>
                <w:rPr>
                  <w:rFonts w:ascii="Cambria Math" w:hAnsi="Cambria Math"/>
                </w:rPr>
              </m:ctrlPr>
            </m:fPr>
            <m:num>
              <m:r>
                <m:rPr>
                  <m:sty m:val="p"/>
                </m:rPr>
                <w:rPr>
                  <w:rFonts w:ascii="Cambria Math" w:hAnsi="Cambria Math"/>
                </w:rPr>
                <m:t>235</m:t>
              </m:r>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235</m:t>
                      </m:r>
                    </m:sub>
                  </m:sSub>
                </m:e>
              </m:d>
            </m:num>
            <m:den>
              <m:r>
                <m:rPr>
                  <m:sty m:val="p"/>
                </m:rPr>
                <w:rPr>
                  <w:rFonts w:ascii="Cambria Math" w:hAnsi="Cambria Math"/>
                </w:rPr>
                <m:t>235</m:t>
              </m:r>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235</m:t>
                      </m:r>
                    </m:sub>
                  </m:sSub>
                </m:e>
              </m:d>
              <m:r>
                <m:rPr>
                  <m:sty m:val="p"/>
                </m:rPr>
                <w:rPr>
                  <w:rFonts w:ascii="Cambria Math" w:hAnsi="Cambria Math"/>
                </w:rPr>
                <m:t>+238</m:t>
              </m:r>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238</m:t>
                      </m:r>
                    </m:sub>
                  </m:sSub>
                </m:e>
              </m:d>
            </m:den>
          </m:f>
        </m:oMath>
      </m:oMathPara>
    </w:p>
    <w:p w:rsidR="003C7FDE" w:rsidRPr="008737FA" w:rsidRDefault="003C7FDE" w:rsidP="003C7FDE"/>
    <w:p w:rsidR="003C7FDE" w:rsidRPr="008737FA" w:rsidRDefault="003C7FDE" w:rsidP="003C7FDE"/>
    <w:p w:rsidR="003C7FDE" w:rsidRDefault="003C7FDE" w:rsidP="003C7FDE"/>
    <w:p w:rsidR="003C7FDE" w:rsidRDefault="003C7FDE" w:rsidP="003C7FDE"/>
    <w:p w:rsidR="003C7FDE" w:rsidRPr="008737FA" w:rsidRDefault="003C7FDE" w:rsidP="003C7FDE">
      <w:pPr>
        <w:pStyle w:val="Heading2"/>
        <w:jc w:val="center"/>
        <w:rPr>
          <w:rFonts w:ascii="Times New Roman" w:hAnsi="Times New Roman" w:cs="Times New Roman"/>
          <w:color w:val="auto"/>
          <w:sz w:val="28"/>
          <w:szCs w:val="28"/>
        </w:rPr>
      </w:pPr>
      <w:bookmarkStart w:id="179" w:name="_Toc321752241"/>
      <w:bookmarkStart w:id="180" w:name="_Toc322089138"/>
      <w:r w:rsidRPr="008737FA">
        <w:rPr>
          <w:rFonts w:ascii="Times New Roman" w:hAnsi="Times New Roman" w:cs="Times New Roman"/>
          <w:color w:val="auto"/>
          <w:sz w:val="28"/>
          <w:szCs w:val="28"/>
        </w:rPr>
        <w:lastRenderedPageBreak/>
        <w:t xml:space="preserve">Appendix </w:t>
      </w:r>
      <w:r>
        <w:rPr>
          <w:rFonts w:ascii="Times New Roman" w:hAnsi="Times New Roman" w:cs="Times New Roman"/>
          <w:color w:val="auto"/>
          <w:sz w:val="28"/>
          <w:szCs w:val="28"/>
        </w:rPr>
        <w:t>D</w:t>
      </w:r>
      <w:r w:rsidRPr="008737FA">
        <w:rPr>
          <w:rFonts w:ascii="Times New Roman" w:hAnsi="Times New Roman" w:cs="Times New Roman"/>
          <w:color w:val="auto"/>
          <w:sz w:val="28"/>
          <w:szCs w:val="28"/>
        </w:rPr>
        <w:t>: Derivation of Feynman Variance</w:t>
      </w:r>
      <w:bookmarkEnd w:id="179"/>
      <w:bookmarkEnd w:id="180"/>
    </w:p>
    <w:p w:rsidR="003C7FDE" w:rsidRPr="008737FA" w:rsidRDefault="003C7FDE" w:rsidP="003C7FDE"/>
    <w:p w:rsidR="003C7FDE" w:rsidRPr="008737FA" w:rsidRDefault="003C7FDE" w:rsidP="003C7FDE">
      <w:pPr>
        <w:spacing w:line="360" w:lineRule="auto"/>
      </w:pPr>
      <w:r w:rsidRPr="008737FA">
        <w:t xml:space="preserve">The equations below use the following variables: </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2</m:t>
            </m:r>
          </m:sub>
        </m:sSub>
      </m:oMath>
      <w:r w:rsidRPr="008737FA">
        <w:rPr>
          <w:rFonts w:ascii="Times New Roman" w:hAnsi="Times New Roman" w:cs="Times New Roman"/>
          <w:sz w:val="24"/>
          <w:szCs w:val="24"/>
        </w:rPr>
        <w:t xml:space="preserve"> are the measured singles and doubles counts, respectively</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sSub>
          <m:sSubPr>
            <m:ctrlPr>
              <w:rPr>
                <w:rFonts w:ascii="Cambria Math" w:eastAsiaTheme="minorHAnsi"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oMath>
      <w:r w:rsidRPr="008737FA">
        <w:rPr>
          <w:rFonts w:ascii="Times New Roman" w:hAnsi="Times New Roman" w:cs="Times New Roman"/>
          <w:sz w:val="24"/>
          <w:szCs w:val="24"/>
        </w:rPr>
        <w:t xml:space="preserve"> are the singles and doubles with random counts removed, respectively</w:t>
      </w:r>
    </w:p>
    <w:p w:rsidR="003C7FDE" w:rsidRPr="008737FA" w:rsidRDefault="003C7FDE" w:rsidP="003C7FDE">
      <w:pPr>
        <w:pStyle w:val="ListParagraph"/>
        <w:numPr>
          <w:ilvl w:val="0"/>
          <w:numId w:val="2"/>
        </w:numPr>
        <w:spacing w:line="360" w:lineRule="auto"/>
        <w:ind w:left="720"/>
        <w:contextualSpacing/>
        <w:rPr>
          <w:rFonts w:ascii="Times New Roman" w:hAnsi="Times New Roman" w:cs="Times New Roman"/>
          <w:sz w:val="24"/>
          <w:szCs w:val="24"/>
        </w:rPr>
      </w:pPr>
      <m:oMath>
        <m:r>
          <w:rPr>
            <w:rFonts w:ascii="Cambria Math" w:eastAsiaTheme="minorHAnsi" w:hAnsi="Cambria Math" w:cs="Times New Roman"/>
            <w:sz w:val="24"/>
            <w:szCs w:val="24"/>
          </w:rPr>
          <m:t>Y</m:t>
        </m:r>
        <m:d>
          <m:dPr>
            <m:ctrlPr>
              <w:rPr>
                <w:rFonts w:ascii="Cambria Math" w:eastAsiaTheme="minorHAnsi" w:hAnsi="Cambria Math" w:cs="Times New Roman"/>
                <w:i/>
                <w:sz w:val="24"/>
                <w:szCs w:val="24"/>
              </w:rPr>
            </m:ctrlPr>
          </m:dPr>
          <m:e>
            <m:r>
              <w:rPr>
                <w:rFonts w:ascii="Cambria Math" w:eastAsiaTheme="minorHAnsi" w:hAnsi="Cambria Math" w:cs="Times New Roman"/>
                <w:sz w:val="24"/>
                <w:szCs w:val="24"/>
              </w:rPr>
              <m:t>T</m:t>
            </m:r>
          </m:e>
        </m:d>
      </m:oMath>
      <w:r w:rsidRPr="008737FA">
        <w:rPr>
          <w:rFonts w:ascii="Times New Roman" w:hAnsi="Times New Roman" w:cs="Times New Roman"/>
          <w:sz w:val="24"/>
          <w:szCs w:val="24"/>
        </w:rPr>
        <w:t xml:space="preserve"> is the Feynman variance</w:t>
      </w:r>
    </w:p>
    <w:p w:rsidR="003C7FDE" w:rsidRPr="008737FA" w:rsidRDefault="003C7FDE" w:rsidP="003C7FDE">
      <w:pPr>
        <w:spacing w:line="360" w:lineRule="auto"/>
        <w:contextualSpacing/>
      </w:pPr>
      <w:r w:rsidRPr="008737FA">
        <w:t xml:space="preserve">Please note the following definitions that are used in the derivation: </w:t>
      </w:r>
    </w:p>
    <w:p w:rsidR="003C7FDE" w:rsidRPr="008737FA" w:rsidRDefault="003C7FDE" w:rsidP="003C7FDE">
      <w:pPr>
        <w:pStyle w:val="NoSpacing"/>
        <w:numPr>
          <w:ilvl w:val="0"/>
          <w:numId w:val="4"/>
        </w:numPr>
        <w:spacing w:line="360" w:lineRule="auto"/>
        <w:rPr>
          <w:rFonts w:ascii="Times New Roman" w:hAnsi="Times New Roman" w:cs="Times New Roman"/>
          <w:sz w:val="24"/>
          <w:szCs w:val="24"/>
        </w:rPr>
      </w:pPr>
      <m:oMath>
        <m:d>
          <m:dPr>
            <m:ctrlPr>
              <w:rPr>
                <w:rFonts w:ascii="Cambria Math" w:hAnsi="Cambria Math" w:cs="Times New Roman"/>
                <w:i/>
                <w:sz w:val="24"/>
                <w:szCs w:val="24"/>
              </w:rPr>
            </m:ctrlPr>
          </m:dPr>
          <m:e>
            <m:f>
              <m:fPr>
                <m:type m:val="noBa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k</m:t>
                </m:r>
              </m:den>
            </m:f>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k!</m:t>
            </m:r>
            <m:d>
              <m:dPr>
                <m:ctrlPr>
                  <w:rPr>
                    <w:rFonts w:ascii="Cambria Math" w:hAnsi="Cambria Math" w:cs="Times New Roman"/>
                    <w:i/>
                    <w:sz w:val="24"/>
                    <w:szCs w:val="24"/>
                  </w:rPr>
                </m:ctrlPr>
              </m:dPr>
              <m:e>
                <m:r>
                  <w:rPr>
                    <w:rFonts w:ascii="Cambria Math" w:hAnsi="Cambria Math" w:cs="Times New Roman"/>
                    <w:sz w:val="24"/>
                    <w:szCs w:val="24"/>
                  </w:rPr>
                  <m:t>n-k</m:t>
                </m:r>
              </m:e>
            </m:d>
            <m:r>
              <w:rPr>
                <w:rFonts w:ascii="Cambria Math" w:hAnsi="Cambria Math" w:cs="Times New Roman"/>
                <w:sz w:val="24"/>
                <w:szCs w:val="24"/>
              </w:rPr>
              <m:t>!</m:t>
            </m:r>
          </m:den>
        </m:f>
      </m:oMath>
      <w:r w:rsidRPr="008737FA">
        <w:rPr>
          <w:rFonts w:ascii="Times New Roman" w:hAnsi="Times New Roman" w:cs="Times New Roman"/>
          <w:sz w:val="24"/>
          <w:szCs w:val="24"/>
        </w:rPr>
        <w:t xml:space="preserve"> </w:t>
      </w:r>
    </w:p>
    <w:p w:rsidR="003C7FDE" w:rsidRPr="008737FA" w:rsidRDefault="003C7FDE" w:rsidP="003C7FDE">
      <w:pPr>
        <w:pStyle w:val="NoSpacing"/>
        <w:numPr>
          <w:ilvl w:val="0"/>
          <w:numId w:val="3"/>
        </w:numPr>
        <w:spacing w:line="360" w:lineRule="auto"/>
        <w:rPr>
          <w:rFonts w:ascii="Times New Roman" w:hAnsi="Times New Roman" w:cs="Times New Roman"/>
          <w:sz w:val="24"/>
          <w:szCs w:val="24"/>
        </w:rPr>
      </w:pPr>
      <m:oMath>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d>
          <m:dPr>
            <m:ctrlPr>
              <w:rPr>
                <w:rFonts w:ascii="Cambria Math" w:eastAsiaTheme="minorHAnsi" w:hAnsi="Cambria Math" w:cs="Times New Roman"/>
                <w:i/>
                <w:sz w:val="24"/>
                <w:szCs w:val="24"/>
              </w:rPr>
            </m:ctrlPr>
          </m:dPr>
          <m:e>
            <m:f>
              <m:fPr>
                <m:ctrlPr>
                  <w:rPr>
                    <w:rFonts w:ascii="Cambria Math" w:eastAsiaTheme="minorHAnsi" w:hAnsi="Cambria Math" w:cs="Times New Roman"/>
                    <w:i/>
                    <w:sz w:val="24"/>
                    <w:szCs w:val="24"/>
                  </w:rPr>
                </m:ctrlPr>
              </m:fPr>
              <m:num>
                <m:acc>
                  <m:accPr>
                    <m:chr m:val="̅"/>
                    <m:ctrlPr>
                      <w:rPr>
                        <w:rFonts w:ascii="Cambria Math" w:eastAsiaTheme="minorHAnsi" w:hAnsi="Cambria Math" w:cs="Times New Roman"/>
                        <w:i/>
                        <w:sz w:val="24"/>
                        <w:szCs w:val="24"/>
                      </w:rPr>
                    </m:ctrlPr>
                  </m:accPr>
                  <m:e>
                    <m:sSup>
                      <m:sSupPr>
                        <m:ctrlPr>
                          <w:rPr>
                            <w:rFonts w:ascii="Cambria Math" w:eastAsiaTheme="minorHAnsi" w:hAnsi="Cambria Math" w:cs="Times New Roman"/>
                            <w:i/>
                            <w:sz w:val="24"/>
                            <w:szCs w:val="24"/>
                          </w:rPr>
                        </m:ctrlPr>
                      </m:sSupPr>
                      <m:e>
                        <m:r>
                          <w:rPr>
                            <w:rFonts w:ascii="Cambria Math" w:eastAsiaTheme="minorHAnsi" w:hAnsi="Cambria Math" w:cs="Times New Roman"/>
                            <w:sz w:val="24"/>
                            <w:szCs w:val="24"/>
                          </w:rPr>
                          <m:t>c</m:t>
                        </m:r>
                      </m:e>
                      <m:sup>
                        <m:r>
                          <w:rPr>
                            <w:rFonts w:ascii="Cambria Math" w:eastAsiaTheme="minorHAnsi" w:hAnsi="Cambria Math" w:cs="Times New Roman"/>
                            <w:sz w:val="24"/>
                            <w:szCs w:val="24"/>
                          </w:rPr>
                          <m:t>2</m:t>
                        </m:r>
                      </m:sup>
                    </m:sSup>
                  </m:e>
                </m:acc>
                <m:r>
                  <w:rPr>
                    <w:rFonts w:ascii="Cambria Math" w:eastAsiaTheme="minorHAnsi" w:hAnsi="Cambria Math" w:cs="Times New Roman"/>
                    <w:sz w:val="24"/>
                    <w:szCs w:val="24"/>
                  </w:rPr>
                  <m:t>-</m:t>
                </m:r>
                <m:sSup>
                  <m:sSupPr>
                    <m:ctrlPr>
                      <w:rPr>
                        <w:rFonts w:ascii="Cambria Math" w:eastAsiaTheme="minorHAnsi" w:hAnsi="Cambria Math" w:cs="Times New Roman"/>
                        <w:i/>
                        <w:sz w:val="24"/>
                        <w:szCs w:val="24"/>
                      </w:rPr>
                    </m:ctrlPr>
                  </m:sSupPr>
                  <m:e>
                    <m:acc>
                      <m:accPr>
                        <m:chr m:val="̅"/>
                        <m:ctrlPr>
                          <w:rPr>
                            <w:rFonts w:ascii="Cambria Math" w:eastAsiaTheme="minorHAnsi" w:hAnsi="Cambria Math" w:cs="Times New Roman"/>
                            <w:i/>
                            <w:sz w:val="24"/>
                            <w:szCs w:val="24"/>
                          </w:rPr>
                        </m:ctrlPr>
                      </m:accPr>
                      <m:e>
                        <m:r>
                          <w:rPr>
                            <w:rFonts w:ascii="Cambria Math" w:eastAsiaTheme="minorHAnsi" w:hAnsi="Cambria Math" w:cs="Times New Roman"/>
                            <w:sz w:val="24"/>
                            <w:szCs w:val="24"/>
                          </w:rPr>
                          <m:t>c</m:t>
                        </m:r>
                      </m:e>
                    </m:acc>
                  </m:e>
                  <m:sup>
                    <m:r>
                      <w:rPr>
                        <w:rFonts w:ascii="Cambria Math" w:eastAsiaTheme="minorHAnsi" w:hAnsi="Cambria Math" w:cs="Times New Roman"/>
                        <w:sz w:val="24"/>
                        <w:szCs w:val="24"/>
                      </w:rPr>
                      <m:t>2</m:t>
                    </m:r>
                  </m:sup>
                </m:sSup>
              </m:num>
              <m:den>
                <m:acc>
                  <m:accPr>
                    <m:chr m:val="̅"/>
                    <m:ctrlPr>
                      <w:rPr>
                        <w:rFonts w:ascii="Cambria Math" w:eastAsiaTheme="minorHAnsi" w:hAnsi="Cambria Math" w:cs="Times New Roman"/>
                        <w:i/>
                        <w:sz w:val="24"/>
                        <w:szCs w:val="24"/>
                      </w:rPr>
                    </m:ctrlPr>
                  </m:accPr>
                  <m:e>
                    <m:r>
                      <w:rPr>
                        <w:rFonts w:ascii="Cambria Math" w:eastAsiaTheme="minorHAnsi" w:hAnsi="Cambria Math" w:cs="Times New Roman"/>
                        <w:sz w:val="24"/>
                        <w:szCs w:val="24"/>
                      </w:rPr>
                      <m:t>c</m:t>
                    </m:r>
                  </m:e>
                </m:acc>
              </m:den>
            </m:f>
            <m:r>
              <w:rPr>
                <w:rFonts w:ascii="Cambria Math" w:hAnsi="Cambria Math" w:cs="Times New Roman"/>
                <w:sz w:val="24"/>
                <w:szCs w:val="24"/>
              </w:rPr>
              <m:t>-1</m:t>
            </m:r>
          </m:e>
        </m:d>
      </m:oMath>
      <w:r w:rsidRPr="008737FA">
        <w:rPr>
          <w:rFonts w:ascii="Times New Roman" w:hAnsi="Times New Roman" w:cs="Times New Roman"/>
          <w:sz w:val="24"/>
          <w:szCs w:val="24"/>
        </w:rPr>
        <w:t xml:space="preserve"> </w:t>
      </w:r>
    </w:p>
    <w:p w:rsidR="003C7FDE" w:rsidRPr="008737FA" w:rsidRDefault="003C7FDE" w:rsidP="003C7FDE">
      <w:pPr>
        <w:pStyle w:val="NoSpacing"/>
        <w:jc w:val="center"/>
        <w:rPr>
          <w:rFonts w:ascii="Times New Roman" w:hAnsi="Times New Roman" w:cs="Times New Roman"/>
          <w:sz w:val="24"/>
          <w:szCs w:val="24"/>
        </w:rPr>
      </w:pPr>
      <w:r w:rsidRPr="008737FA">
        <w:rPr>
          <w:rFonts w:ascii="Times New Roman" w:hAnsi="Times New Roman" w:cs="Times New Roman"/>
          <w:sz w:val="24"/>
          <w:szCs w:val="24"/>
        </w:rPr>
        <w:t>_______________________________________________________________</w:t>
      </w:r>
    </w:p>
    <w:p w:rsidR="003C7FDE" w:rsidRPr="008737FA" w:rsidRDefault="003C7FDE" w:rsidP="003C7FDE">
      <w:pPr>
        <w:pStyle w:val="NoSpacing"/>
        <w:rPr>
          <w:rFonts w:ascii="Times New Roman" w:hAnsi="Times New Roman" w:cs="Times New Roman"/>
          <w:sz w:val="24"/>
          <w:szCs w:val="24"/>
        </w:rPr>
      </w:pPr>
    </w:p>
    <w:p w:rsidR="003C7FDE" w:rsidRPr="008737FA" w:rsidRDefault="003C7FDE" w:rsidP="003C7FDE">
      <w:pPr>
        <w:pStyle w:val="NoSpacing"/>
        <w:rPr>
          <w:rFonts w:ascii="Times New Roman" w:hAnsi="Times New Roman" w:cs="Times New Roman"/>
          <w:sz w:val="24"/>
          <w:szCs w:val="24"/>
        </w:rPr>
      </w:pPr>
    </w:p>
    <w:p w:rsidR="003C7FDE" w:rsidRPr="008737FA" w:rsidRDefault="003C7FDE" w:rsidP="003C7FDE">
      <w:pPr>
        <w:spacing w:line="360" w:lineRule="auto"/>
        <w:jc w:val="center"/>
        <w:rPr>
          <w:rFonts w:eastAsiaTheme="minorEastAsia"/>
        </w:rPr>
      </w:pPr>
      <m:oMathPara>
        <m:oMathParaPr>
          <m:jc m:val="center"/>
        </m:oMathParaPr>
        <m:oMath>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m:t>
          </m:r>
          <m:nary>
            <m:naryPr>
              <m:chr m:val="∑"/>
              <m:limLoc m:val="subSup"/>
              <m:ctrlPr>
                <w:rPr>
                  <w:rFonts w:ascii="Cambria Math" w:hAnsi="Cambria Math"/>
                  <w:i/>
                </w:rPr>
              </m:ctrlPr>
            </m:naryPr>
            <m:sub>
              <m:r>
                <w:rPr>
                  <w:rFonts w:ascii="Cambria Math" w:hAnsi="Cambria Math"/>
                </w:rPr>
                <m:t>j=1</m:t>
              </m:r>
            </m:sub>
            <m:sup>
              <m:r>
                <w:rPr>
                  <w:rFonts w:ascii="Cambria Math" w:hAnsi="Cambria Math"/>
                </w:rPr>
                <m:t>3</m:t>
              </m:r>
            </m:sup>
            <m:e>
              <m:d>
                <m:dPr>
                  <m:ctrlPr>
                    <w:rPr>
                      <w:rFonts w:ascii="Cambria Math" w:hAnsi="Cambria Math"/>
                      <w:i/>
                    </w:rPr>
                  </m:ctrlPr>
                </m:dPr>
                <m:e>
                  <m:f>
                    <m:fPr>
                      <m:type m:val="noBar"/>
                      <m:ctrlPr>
                        <w:rPr>
                          <w:rFonts w:ascii="Cambria Math" w:hAnsi="Cambria Math"/>
                          <w:i/>
                        </w:rPr>
                      </m:ctrlPr>
                    </m:fPr>
                    <m:num>
                      <m:r>
                        <w:rPr>
                          <w:rFonts w:ascii="Cambria Math" w:hAnsi="Cambria Math"/>
                        </w:rPr>
                        <m:t>j</m:t>
                      </m:r>
                    </m:num>
                    <m:den>
                      <m:r>
                        <w:rPr>
                          <w:rFonts w:ascii="Cambria Math" w:hAnsi="Cambria Math"/>
                        </w:rPr>
                        <m:t>1</m:t>
                      </m:r>
                    </m:den>
                  </m:f>
                </m:e>
              </m:d>
            </m:e>
          </m:nary>
          <m:sSub>
            <m:sSubPr>
              <m:ctrlPr>
                <w:rPr>
                  <w:rFonts w:ascii="Cambria Math" w:hAnsi="Cambria Math"/>
                  <w:i/>
                </w:rPr>
              </m:ctrlPr>
            </m:sSubPr>
            <m:e>
              <m:r>
                <w:rPr>
                  <w:rFonts w:ascii="Cambria Math" w:hAnsi="Cambria Math"/>
                </w:rPr>
                <m:t>b</m:t>
              </m:r>
            </m:e>
            <m:sub>
              <m:r>
                <w:rPr>
                  <w:rFonts w:ascii="Cambria Math" w:hAnsi="Cambria Math"/>
                </w:rPr>
                <m:t>j</m:t>
              </m:r>
            </m:sub>
          </m:sSub>
          <m:r>
            <w:rPr>
              <w:rFonts w:ascii="Cambria Math" w:hAnsi="Cambria Math"/>
            </w:rPr>
            <m:t>=</m:t>
          </m:r>
          <m:nary>
            <m:naryPr>
              <m:chr m:val="∑"/>
              <m:limLoc m:val="subSup"/>
              <m:ctrlPr>
                <w:rPr>
                  <w:rFonts w:ascii="Cambria Math" w:hAnsi="Cambria Math"/>
                  <w:i/>
                </w:rPr>
              </m:ctrlPr>
            </m:naryPr>
            <m:sub>
              <m:r>
                <w:rPr>
                  <w:rFonts w:ascii="Cambria Math" w:hAnsi="Cambria Math"/>
                </w:rPr>
                <m:t>j=1</m:t>
              </m:r>
            </m:sub>
            <m:sup>
              <m:r>
                <w:rPr>
                  <w:rFonts w:ascii="Cambria Math" w:hAnsi="Cambria Math"/>
                </w:rPr>
                <m:t>3</m:t>
              </m:r>
            </m:sup>
            <m:e>
              <m:r>
                <w:rPr>
                  <w:rFonts w:ascii="Cambria Math" w:hAnsi="Cambria Math"/>
                </w:rPr>
                <m:t>j</m:t>
              </m:r>
            </m:e>
          </m:nary>
          <m:sSub>
            <m:sSubPr>
              <m:ctrlPr>
                <w:rPr>
                  <w:rFonts w:ascii="Cambria Math" w:hAnsi="Cambria Math"/>
                  <w:i/>
                </w:rPr>
              </m:ctrlPr>
            </m:sSubPr>
            <m:e>
              <m:r>
                <w:rPr>
                  <w:rFonts w:ascii="Cambria Math" w:hAnsi="Cambria Math"/>
                </w:rPr>
                <m:t>b</m:t>
              </m:r>
            </m:e>
            <m:sub>
              <m:r>
                <w:rPr>
                  <w:rFonts w:ascii="Cambria Math" w:hAnsi="Cambria Math"/>
                </w:rPr>
                <m:t>j</m:t>
              </m:r>
            </m:sub>
          </m:sSub>
          <m:r>
            <w:rPr>
              <w:rFonts w:ascii="Cambria Math" w:hAnsi="Cambria Math"/>
            </w:rPr>
            <m:t>=</m:t>
          </m:r>
          <m:acc>
            <m:accPr>
              <m:chr m:val="̅"/>
              <m:ctrlPr>
                <w:rPr>
                  <w:rFonts w:ascii="Cambria Math" w:hAnsi="Cambria Math"/>
                  <w:i/>
                </w:rPr>
              </m:ctrlPr>
            </m:accPr>
            <m:e>
              <m:r>
                <w:rPr>
                  <w:rFonts w:ascii="Cambria Math" w:hAnsi="Cambria Math"/>
                </w:rPr>
                <m:t>c</m:t>
              </m:r>
            </m:e>
          </m:acc>
        </m:oMath>
      </m:oMathPara>
    </w:p>
    <w:p w:rsidR="003C7FDE" w:rsidRPr="008737FA" w:rsidRDefault="003C7FDE" w:rsidP="003C7FDE">
      <w:pPr>
        <w:spacing w:line="360" w:lineRule="auto"/>
        <w:jc w:val="center"/>
        <w:rPr>
          <w:rFonts w:eastAsiaTheme="minorEastAsia"/>
        </w:rPr>
      </w:pPr>
      <m:oMathPara>
        <m:oMathParaPr>
          <m:jc m:val="center"/>
        </m:oMathParaPr>
        <m:oMath>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y</m:t>
                      </m:r>
                    </m:e>
                    <m:sub>
                      <m:r>
                        <w:rPr>
                          <w:rFonts w:ascii="Cambria Math" w:hAnsi="Cambria Math"/>
                        </w:rPr>
                        <m:t>1</m:t>
                      </m:r>
                    </m:sub>
                  </m:sSub>
                </m:e>
                <m:sup>
                  <m:r>
                    <w:rPr>
                      <w:rFonts w:ascii="Cambria Math" w:hAnsi="Cambria Math"/>
                    </w:rPr>
                    <m:t>2</m:t>
                  </m:r>
                </m:sup>
              </m:sSup>
            </m:num>
            <m:den>
              <m:r>
                <w:rPr>
                  <w:rFonts w:ascii="Cambria Math" w:hAnsi="Cambria Math"/>
                </w:rPr>
                <m:t>2!</m:t>
              </m:r>
            </m:den>
          </m:f>
          <m:r>
            <w:rPr>
              <w:rFonts w:ascii="Cambria Math" w:hAnsi="Cambria Math"/>
            </w:rPr>
            <m:t>=</m:t>
          </m:r>
          <m:nary>
            <m:naryPr>
              <m:chr m:val="∑"/>
              <m:limLoc m:val="subSup"/>
              <m:ctrlPr>
                <w:rPr>
                  <w:rFonts w:ascii="Cambria Math" w:hAnsi="Cambria Math"/>
                  <w:i/>
                </w:rPr>
              </m:ctrlPr>
            </m:naryPr>
            <m:sub>
              <m:r>
                <w:rPr>
                  <w:rFonts w:ascii="Cambria Math" w:hAnsi="Cambria Math"/>
                </w:rPr>
                <m:t>j=2</m:t>
              </m:r>
            </m:sub>
            <m:sup>
              <m:r>
                <w:rPr>
                  <w:rFonts w:ascii="Cambria Math" w:hAnsi="Cambria Math"/>
                </w:rPr>
                <m:t>3</m:t>
              </m:r>
            </m:sup>
            <m:e>
              <m:d>
                <m:dPr>
                  <m:ctrlPr>
                    <w:rPr>
                      <w:rFonts w:ascii="Cambria Math" w:hAnsi="Cambria Math"/>
                      <w:i/>
                    </w:rPr>
                  </m:ctrlPr>
                </m:dPr>
                <m:e>
                  <m:f>
                    <m:fPr>
                      <m:type m:val="noBar"/>
                      <m:ctrlPr>
                        <w:rPr>
                          <w:rFonts w:ascii="Cambria Math" w:hAnsi="Cambria Math"/>
                          <w:i/>
                        </w:rPr>
                      </m:ctrlPr>
                    </m:fPr>
                    <m:num>
                      <m:r>
                        <w:rPr>
                          <w:rFonts w:ascii="Cambria Math" w:hAnsi="Cambria Math"/>
                        </w:rPr>
                        <m:t>j</m:t>
                      </m:r>
                    </m:num>
                    <m:den>
                      <m:r>
                        <w:rPr>
                          <w:rFonts w:ascii="Cambria Math" w:hAnsi="Cambria Math"/>
                        </w:rPr>
                        <m:t>2</m:t>
                      </m:r>
                    </m:den>
                  </m:f>
                </m:e>
              </m:d>
            </m:e>
          </m:nary>
          <m:sSub>
            <m:sSubPr>
              <m:ctrlPr>
                <w:rPr>
                  <w:rFonts w:ascii="Cambria Math" w:hAnsi="Cambria Math"/>
                  <w:i/>
                </w:rPr>
              </m:ctrlPr>
            </m:sSubPr>
            <m:e>
              <m:r>
                <w:rPr>
                  <w:rFonts w:ascii="Cambria Math" w:hAnsi="Cambria Math"/>
                </w:rPr>
                <m:t>b</m:t>
              </m:r>
            </m:e>
            <m:sub>
              <m:r>
                <w:rPr>
                  <w:rFonts w:ascii="Cambria Math" w:hAnsi="Cambria Math"/>
                </w:rPr>
                <m:t>j</m:t>
              </m:r>
            </m:sub>
          </m:sSub>
          <m:r>
            <w:rPr>
              <w:rFonts w:ascii="Cambria Math" w:hAnsi="Cambria Math"/>
            </w:rPr>
            <m:t>-</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y</m:t>
                      </m:r>
                    </m:e>
                    <m:sub>
                      <m:r>
                        <w:rPr>
                          <w:rFonts w:ascii="Cambria Math" w:hAnsi="Cambria Math"/>
                        </w:rPr>
                        <m:t>1</m:t>
                      </m:r>
                    </m:sub>
                  </m:sSub>
                </m:e>
                <m:sup>
                  <m:r>
                    <w:rPr>
                      <w:rFonts w:ascii="Cambria Math" w:hAnsi="Cambria Math"/>
                    </w:rPr>
                    <m:t>2</m:t>
                  </m:r>
                </m:sup>
              </m:sSup>
            </m:num>
            <m:den>
              <m:r>
                <w:rPr>
                  <w:rFonts w:ascii="Cambria Math" w:hAnsi="Cambria Math"/>
                </w:rPr>
                <m:t>2</m:t>
              </m:r>
            </m:den>
          </m:f>
          <m:r>
            <w:rPr>
              <w:rFonts w:ascii="Cambria Math" w:hAnsi="Cambria Math"/>
            </w:rPr>
            <m:t>=</m:t>
          </m:r>
          <m:nary>
            <m:naryPr>
              <m:chr m:val="∑"/>
              <m:limLoc m:val="subSup"/>
              <m:ctrlPr>
                <w:rPr>
                  <w:rFonts w:ascii="Cambria Math" w:hAnsi="Cambria Math"/>
                  <w:i/>
                </w:rPr>
              </m:ctrlPr>
            </m:naryPr>
            <m:sub>
              <m:r>
                <w:rPr>
                  <w:rFonts w:ascii="Cambria Math" w:hAnsi="Cambria Math"/>
                </w:rPr>
                <m:t>j=2</m:t>
              </m:r>
            </m:sub>
            <m:sup>
              <m:r>
                <w:rPr>
                  <w:rFonts w:ascii="Cambria Math" w:hAnsi="Cambria Math"/>
                </w:rPr>
                <m:t>3</m:t>
              </m:r>
            </m:sup>
            <m:e>
              <m:d>
                <m:dPr>
                  <m:ctrlPr>
                    <w:rPr>
                      <w:rFonts w:ascii="Cambria Math" w:hAnsi="Cambria Math"/>
                      <w:i/>
                    </w:rPr>
                  </m:ctrlPr>
                </m:dPr>
                <m:e>
                  <m:f>
                    <m:fPr>
                      <m:type m:val="noBar"/>
                      <m:ctrlPr>
                        <w:rPr>
                          <w:rFonts w:ascii="Cambria Math" w:hAnsi="Cambria Math"/>
                          <w:i/>
                        </w:rPr>
                      </m:ctrlPr>
                    </m:fPr>
                    <m:num>
                      <m:r>
                        <w:rPr>
                          <w:rFonts w:ascii="Cambria Math" w:hAnsi="Cambria Math"/>
                        </w:rPr>
                        <m:t>j</m:t>
                      </m:r>
                    </m:num>
                    <m:den>
                      <m:r>
                        <w:rPr>
                          <w:rFonts w:ascii="Cambria Math" w:hAnsi="Cambria Math"/>
                        </w:rPr>
                        <m:t>2</m:t>
                      </m:r>
                    </m:den>
                  </m:f>
                </m:e>
              </m:d>
            </m:e>
          </m:nary>
          <m:sSub>
            <m:sSubPr>
              <m:ctrlPr>
                <w:rPr>
                  <w:rFonts w:ascii="Cambria Math" w:hAnsi="Cambria Math"/>
                  <w:i/>
                </w:rPr>
              </m:ctrlPr>
            </m:sSubPr>
            <m:e>
              <m:r>
                <w:rPr>
                  <w:rFonts w:ascii="Cambria Math" w:hAnsi="Cambria Math"/>
                </w:rPr>
                <m:t>b</m:t>
              </m:r>
            </m:e>
            <m:sub>
              <m:r>
                <w:rPr>
                  <w:rFonts w:ascii="Cambria Math" w:hAnsi="Cambria Math"/>
                </w:rPr>
                <m:t>j</m:t>
              </m:r>
            </m:sub>
          </m:sSub>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nary>
                        <m:naryPr>
                          <m:chr m:val="∑"/>
                          <m:limLoc m:val="subSup"/>
                          <m:ctrlPr>
                            <w:rPr>
                              <w:rFonts w:ascii="Cambria Math" w:hAnsi="Cambria Math"/>
                              <w:i/>
                            </w:rPr>
                          </m:ctrlPr>
                        </m:naryPr>
                        <m:sub>
                          <m:r>
                            <w:rPr>
                              <w:rFonts w:ascii="Cambria Math" w:hAnsi="Cambria Math"/>
                            </w:rPr>
                            <m:t>j=1</m:t>
                          </m:r>
                        </m:sub>
                        <m:sup>
                          <m:r>
                            <w:rPr>
                              <w:rFonts w:ascii="Cambria Math" w:hAnsi="Cambria Math"/>
                            </w:rPr>
                            <m:t>3</m:t>
                          </m:r>
                        </m:sup>
                        <m:e>
                          <m:r>
                            <w:rPr>
                              <w:rFonts w:ascii="Cambria Math" w:hAnsi="Cambria Math"/>
                            </w:rPr>
                            <m:t>j</m:t>
                          </m:r>
                        </m:e>
                      </m:nary>
                      <m:sSub>
                        <m:sSubPr>
                          <m:ctrlPr>
                            <w:rPr>
                              <w:rFonts w:ascii="Cambria Math" w:hAnsi="Cambria Math"/>
                              <w:i/>
                            </w:rPr>
                          </m:ctrlPr>
                        </m:sSubPr>
                        <m:e>
                          <m:r>
                            <w:rPr>
                              <w:rFonts w:ascii="Cambria Math" w:hAnsi="Cambria Math"/>
                            </w:rPr>
                            <m:t>b</m:t>
                          </m:r>
                        </m:e>
                        <m:sub>
                          <m:r>
                            <w:rPr>
                              <w:rFonts w:ascii="Cambria Math" w:hAnsi="Cambria Math"/>
                            </w:rPr>
                            <m:t>j</m:t>
                          </m:r>
                        </m:sub>
                      </m:sSub>
                    </m:e>
                  </m:d>
                </m:e>
                <m:sup>
                  <m:r>
                    <w:rPr>
                      <w:rFonts w:ascii="Cambria Math" w:hAnsi="Cambria Math"/>
                    </w:rPr>
                    <m:t>2</m:t>
                  </m:r>
                </m:sup>
              </m:sSup>
            </m:num>
            <m:den>
              <m:r>
                <w:rPr>
                  <w:rFonts w:ascii="Cambria Math" w:hAnsi="Cambria Math"/>
                </w:rPr>
                <m:t>2</m:t>
              </m:r>
            </m:den>
          </m:f>
        </m:oMath>
      </m:oMathPara>
    </w:p>
    <w:p w:rsidR="003C7FDE" w:rsidRPr="008737FA" w:rsidRDefault="003C7FDE" w:rsidP="003C7FDE">
      <w:pPr>
        <w:spacing w:line="360" w:lineRule="auto"/>
        <w:jc w:val="center"/>
        <w:rPr>
          <w:rFonts w:eastAsiaTheme="minorEastAsia"/>
        </w:rPr>
      </w:pPr>
      <m:oMathPara>
        <m:oMathParaPr>
          <m:jc m:val="center"/>
        </m:oMathParaPr>
        <m:oMath>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nary>
            <m:naryPr>
              <m:chr m:val="∑"/>
              <m:limLoc m:val="subSup"/>
              <m:ctrlPr>
                <w:rPr>
                  <w:rFonts w:ascii="Cambria Math" w:hAnsi="Cambria Math"/>
                  <w:i/>
                </w:rPr>
              </m:ctrlPr>
            </m:naryPr>
            <m:sub>
              <m:r>
                <w:rPr>
                  <w:rFonts w:ascii="Cambria Math" w:hAnsi="Cambria Math"/>
                </w:rPr>
                <m:t>j=2</m:t>
              </m:r>
            </m:sub>
            <m:sup>
              <m:r>
                <w:rPr>
                  <w:rFonts w:ascii="Cambria Math" w:hAnsi="Cambria Math"/>
                </w:rPr>
                <m:t>3</m:t>
              </m:r>
            </m:sup>
            <m:e>
              <m:f>
                <m:fPr>
                  <m:ctrlPr>
                    <w:rPr>
                      <w:rFonts w:ascii="Cambria Math" w:hAnsi="Cambria Math"/>
                      <w:i/>
                    </w:rPr>
                  </m:ctrlPr>
                </m:fPr>
                <m:num>
                  <m:r>
                    <w:rPr>
                      <w:rFonts w:ascii="Cambria Math" w:hAnsi="Cambria Math"/>
                    </w:rPr>
                    <m:t>j(j-1)</m:t>
                  </m:r>
                  <m:sSub>
                    <m:sSubPr>
                      <m:ctrlPr>
                        <w:rPr>
                          <w:rFonts w:ascii="Cambria Math" w:hAnsi="Cambria Math"/>
                          <w:i/>
                        </w:rPr>
                      </m:ctrlPr>
                    </m:sSubPr>
                    <m:e>
                      <m:r>
                        <w:rPr>
                          <w:rFonts w:ascii="Cambria Math" w:hAnsi="Cambria Math"/>
                        </w:rPr>
                        <m:t>b</m:t>
                      </m:r>
                    </m:e>
                    <m:sub>
                      <m:r>
                        <w:rPr>
                          <w:rFonts w:ascii="Cambria Math" w:hAnsi="Cambria Math"/>
                        </w:rPr>
                        <m:t>j</m:t>
                      </m:r>
                    </m:sub>
                  </m:sSub>
                </m:num>
                <m:den>
                  <m:r>
                    <w:rPr>
                      <w:rFonts w:ascii="Cambria Math" w:hAnsi="Cambria Math"/>
                    </w:rPr>
                    <m:t>2</m:t>
                  </m:r>
                </m:den>
              </m:f>
            </m:e>
          </m:nary>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nary>
                        <m:naryPr>
                          <m:chr m:val="∑"/>
                          <m:limLoc m:val="subSup"/>
                          <m:ctrlPr>
                            <w:rPr>
                              <w:rFonts w:ascii="Cambria Math" w:hAnsi="Cambria Math"/>
                              <w:i/>
                            </w:rPr>
                          </m:ctrlPr>
                        </m:naryPr>
                        <m:sub>
                          <m:r>
                            <w:rPr>
                              <w:rFonts w:ascii="Cambria Math" w:hAnsi="Cambria Math"/>
                            </w:rPr>
                            <m:t>j=1</m:t>
                          </m:r>
                        </m:sub>
                        <m:sup>
                          <m:r>
                            <w:rPr>
                              <w:rFonts w:ascii="Cambria Math" w:hAnsi="Cambria Math"/>
                            </w:rPr>
                            <m:t>3</m:t>
                          </m:r>
                        </m:sup>
                        <m:e>
                          <m:r>
                            <w:rPr>
                              <w:rFonts w:ascii="Cambria Math" w:hAnsi="Cambria Math"/>
                            </w:rPr>
                            <m:t>j</m:t>
                          </m:r>
                        </m:e>
                      </m:nary>
                      <m:sSub>
                        <m:sSubPr>
                          <m:ctrlPr>
                            <w:rPr>
                              <w:rFonts w:ascii="Cambria Math" w:hAnsi="Cambria Math"/>
                              <w:i/>
                            </w:rPr>
                          </m:ctrlPr>
                        </m:sSubPr>
                        <m:e>
                          <m:r>
                            <w:rPr>
                              <w:rFonts w:ascii="Cambria Math" w:hAnsi="Cambria Math"/>
                            </w:rPr>
                            <m:t>b</m:t>
                          </m:r>
                        </m:e>
                        <m:sub>
                          <m:r>
                            <w:rPr>
                              <w:rFonts w:ascii="Cambria Math" w:hAnsi="Cambria Math"/>
                            </w:rPr>
                            <m:t>j</m:t>
                          </m:r>
                        </m:sub>
                      </m:sSub>
                    </m:e>
                  </m:d>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nary>
                <m:naryPr>
                  <m:chr m:val="∑"/>
                  <m:limLoc m:val="subSup"/>
                  <m:ctrlPr>
                    <w:rPr>
                      <w:rFonts w:ascii="Cambria Math" w:hAnsi="Cambria Math"/>
                      <w:i/>
                    </w:rPr>
                  </m:ctrlPr>
                </m:naryPr>
                <m:sub>
                  <m:r>
                    <w:rPr>
                      <w:rFonts w:ascii="Cambria Math" w:hAnsi="Cambria Math"/>
                    </w:rPr>
                    <m:t>j=2</m:t>
                  </m:r>
                </m:sub>
                <m:sup>
                  <m:r>
                    <w:rPr>
                      <w:rFonts w:ascii="Cambria Math" w:hAnsi="Cambria Math"/>
                    </w:rPr>
                    <m:t>3</m:t>
                  </m:r>
                </m:sup>
                <m:e>
                  <m:sSup>
                    <m:sSupPr>
                      <m:ctrlPr>
                        <w:rPr>
                          <w:rFonts w:ascii="Cambria Math" w:hAnsi="Cambria Math"/>
                          <w:i/>
                        </w:rPr>
                      </m:ctrlPr>
                    </m:sSupPr>
                    <m:e>
                      <m:r>
                        <w:rPr>
                          <w:rFonts w:ascii="Cambria Math" w:hAnsi="Cambria Math"/>
                        </w:rPr>
                        <m:t>j</m:t>
                      </m:r>
                    </m:e>
                    <m:sup>
                      <m:r>
                        <w:rPr>
                          <w:rFonts w:ascii="Cambria Math" w:hAnsi="Cambria Math"/>
                        </w:rPr>
                        <m:t>2</m:t>
                      </m:r>
                    </m:sup>
                  </m:sSup>
                  <m:sSub>
                    <m:sSubPr>
                      <m:ctrlPr>
                        <w:rPr>
                          <w:rFonts w:ascii="Cambria Math" w:hAnsi="Cambria Math"/>
                          <w:i/>
                        </w:rPr>
                      </m:ctrlPr>
                    </m:sSubPr>
                    <m:e>
                      <m:r>
                        <w:rPr>
                          <w:rFonts w:ascii="Cambria Math" w:hAnsi="Cambria Math"/>
                        </w:rPr>
                        <m:t>b</m:t>
                      </m:r>
                    </m:e>
                    <m:sub>
                      <m:r>
                        <w:rPr>
                          <w:rFonts w:ascii="Cambria Math" w:hAnsi="Cambria Math"/>
                        </w:rPr>
                        <m:t>j</m:t>
                      </m:r>
                    </m:sub>
                  </m:sSub>
                </m:e>
              </m:nary>
              <m:r>
                <w:rPr>
                  <w:rFonts w:ascii="Cambria Math" w:hAnsi="Cambria Math"/>
                </w:rPr>
                <m:t>-</m:t>
              </m:r>
              <m:sSup>
                <m:sSupPr>
                  <m:ctrlPr>
                    <w:rPr>
                      <w:rFonts w:ascii="Cambria Math" w:hAnsi="Cambria Math"/>
                      <w:i/>
                    </w:rPr>
                  </m:ctrlPr>
                </m:sSupPr>
                <m:e>
                  <m:nary>
                    <m:naryPr>
                      <m:chr m:val="∑"/>
                      <m:limLoc m:val="subSup"/>
                      <m:ctrlPr>
                        <w:rPr>
                          <w:rFonts w:ascii="Cambria Math" w:hAnsi="Cambria Math"/>
                          <w:i/>
                        </w:rPr>
                      </m:ctrlPr>
                    </m:naryPr>
                    <m:sub>
                      <m:r>
                        <w:rPr>
                          <w:rFonts w:ascii="Cambria Math" w:hAnsi="Cambria Math"/>
                        </w:rPr>
                        <m:t>j=1</m:t>
                      </m:r>
                    </m:sub>
                    <m:sup>
                      <m:r>
                        <w:rPr>
                          <w:rFonts w:ascii="Cambria Math" w:hAnsi="Cambria Math"/>
                        </w:rPr>
                        <m:t>3</m:t>
                      </m:r>
                    </m:sup>
                    <m:e>
                      <m:r>
                        <w:rPr>
                          <w:rFonts w:ascii="Cambria Math" w:hAnsi="Cambria Math"/>
                        </w:rPr>
                        <m:t>j</m:t>
                      </m:r>
                      <m:sSub>
                        <m:sSubPr>
                          <m:ctrlPr>
                            <w:rPr>
                              <w:rFonts w:ascii="Cambria Math" w:hAnsi="Cambria Math"/>
                              <w:i/>
                            </w:rPr>
                          </m:ctrlPr>
                        </m:sSubPr>
                        <m:e>
                          <m:r>
                            <w:rPr>
                              <w:rFonts w:ascii="Cambria Math" w:hAnsi="Cambria Math"/>
                            </w:rPr>
                            <m:t>b</m:t>
                          </m:r>
                        </m:e>
                        <m:sub>
                          <m:r>
                            <w:rPr>
                              <w:rFonts w:ascii="Cambria Math" w:hAnsi="Cambria Math"/>
                            </w:rPr>
                            <m:t>j</m:t>
                          </m:r>
                        </m:sub>
                      </m:sSub>
                    </m:e>
                  </m:nary>
                  <m:r>
                    <w:rPr>
                      <w:rFonts w:ascii="Cambria Math" w:hAnsi="Cambria Math"/>
                    </w:rPr>
                    <m:t>-</m:t>
                  </m:r>
                  <m:d>
                    <m:dPr>
                      <m:ctrlPr>
                        <w:rPr>
                          <w:rFonts w:ascii="Cambria Math" w:hAnsi="Cambria Math"/>
                          <w:i/>
                        </w:rPr>
                      </m:ctrlPr>
                    </m:dPr>
                    <m:e>
                      <m:nary>
                        <m:naryPr>
                          <m:chr m:val="∑"/>
                          <m:limLoc m:val="subSup"/>
                          <m:ctrlPr>
                            <w:rPr>
                              <w:rFonts w:ascii="Cambria Math" w:hAnsi="Cambria Math"/>
                              <w:i/>
                            </w:rPr>
                          </m:ctrlPr>
                        </m:naryPr>
                        <m:sub>
                          <m:r>
                            <w:rPr>
                              <w:rFonts w:ascii="Cambria Math" w:hAnsi="Cambria Math"/>
                            </w:rPr>
                            <m:t>j=1</m:t>
                          </m:r>
                        </m:sub>
                        <m:sup>
                          <m:r>
                            <w:rPr>
                              <w:rFonts w:ascii="Cambria Math" w:hAnsi="Cambria Math"/>
                            </w:rPr>
                            <m:t>3</m:t>
                          </m:r>
                        </m:sup>
                        <m:e>
                          <m:r>
                            <w:rPr>
                              <w:rFonts w:ascii="Cambria Math" w:hAnsi="Cambria Math"/>
                            </w:rPr>
                            <m:t>j</m:t>
                          </m:r>
                          <m:sSub>
                            <m:sSubPr>
                              <m:ctrlPr>
                                <w:rPr>
                                  <w:rFonts w:ascii="Cambria Math" w:hAnsi="Cambria Math"/>
                                  <w:i/>
                                </w:rPr>
                              </m:ctrlPr>
                            </m:sSubPr>
                            <m:e>
                              <m:r>
                                <w:rPr>
                                  <w:rFonts w:ascii="Cambria Math" w:hAnsi="Cambria Math"/>
                                </w:rPr>
                                <m:t>b</m:t>
                              </m:r>
                            </m:e>
                            <m:sub>
                              <m:r>
                                <w:rPr>
                                  <w:rFonts w:ascii="Cambria Math" w:hAnsi="Cambria Math"/>
                                </w:rPr>
                                <m:t>j</m:t>
                              </m:r>
                            </m:sub>
                          </m:sSub>
                        </m:e>
                      </m:nary>
                    </m:e>
                  </m:d>
                </m:e>
                <m:sup>
                  <m:r>
                    <w:rPr>
                      <w:rFonts w:ascii="Cambria Math" w:hAnsi="Cambria Math"/>
                    </w:rPr>
                    <m:t>2</m:t>
                  </m:r>
                </m:sup>
              </m:sSup>
            </m:e>
          </m:d>
        </m:oMath>
      </m:oMathPara>
    </w:p>
    <w:p w:rsidR="003C7FDE" w:rsidRPr="008737FA" w:rsidRDefault="003C7FDE" w:rsidP="003C7FDE">
      <w:pPr>
        <w:spacing w:line="360" w:lineRule="auto"/>
        <w:jc w:val="center"/>
        <w:rPr>
          <w:rFonts w:eastAsiaTheme="minorEastAsia"/>
        </w:rPr>
      </w:pPr>
      <m:oMathPara>
        <m:oMathParaPr>
          <m:jc m:val="center"/>
        </m:oMathParaPr>
        <m:oMath>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acc>
                <m:accPr>
                  <m:chr m:val="̅"/>
                  <m:ctrlPr>
                    <w:rPr>
                      <w:rFonts w:ascii="Cambria Math" w:hAnsi="Cambria Math"/>
                      <w:i/>
                    </w:rPr>
                  </m:ctrlPr>
                </m:accPr>
                <m:e>
                  <m:sSup>
                    <m:sSupPr>
                      <m:ctrlPr>
                        <w:rPr>
                          <w:rFonts w:ascii="Cambria Math" w:hAnsi="Cambria Math"/>
                          <w:i/>
                        </w:rPr>
                      </m:ctrlPr>
                    </m:sSupPr>
                    <m:e>
                      <m:r>
                        <w:rPr>
                          <w:rFonts w:ascii="Cambria Math" w:hAnsi="Cambria Math"/>
                        </w:rPr>
                        <m:t>c</m:t>
                      </m:r>
                    </m:e>
                    <m:sup>
                      <m:r>
                        <w:rPr>
                          <w:rFonts w:ascii="Cambria Math" w:hAnsi="Cambria Math"/>
                        </w:rPr>
                        <m:t>2</m:t>
                      </m:r>
                    </m:sup>
                  </m:sSup>
                </m:e>
              </m:acc>
              <m:r>
                <w:rPr>
                  <w:rFonts w:ascii="Cambria Math" w:hAnsi="Cambria Math"/>
                </w:rPr>
                <m:t>-</m:t>
              </m:r>
              <m:sSup>
                <m:sSupPr>
                  <m:ctrlPr>
                    <w:rPr>
                      <w:rFonts w:ascii="Cambria Math" w:hAnsi="Cambria Math"/>
                      <w:i/>
                    </w:rPr>
                  </m:ctrlPr>
                </m:sSupPr>
                <m:e>
                  <m:acc>
                    <m:accPr>
                      <m:chr m:val="̅"/>
                      <m:ctrlPr>
                        <w:rPr>
                          <w:rFonts w:ascii="Cambria Math" w:hAnsi="Cambria Math"/>
                          <w:i/>
                        </w:rPr>
                      </m:ctrlPr>
                    </m:accPr>
                    <m:e>
                      <m:r>
                        <w:rPr>
                          <w:rFonts w:ascii="Cambria Math" w:hAnsi="Cambria Math"/>
                        </w:rPr>
                        <m:t>c</m:t>
                      </m:r>
                    </m:e>
                  </m:acc>
                </m:e>
                <m:sup>
                  <m:r>
                    <w:rPr>
                      <w:rFonts w:ascii="Cambria Math" w:hAnsi="Cambria Math"/>
                    </w:rPr>
                    <m:t>2</m:t>
                  </m:r>
                </m:sup>
              </m:sSup>
              <m:r>
                <w:rPr>
                  <w:rFonts w:ascii="Cambria Math" w:hAnsi="Cambria Math"/>
                </w:rPr>
                <m:t>-</m:t>
              </m:r>
              <m:acc>
                <m:accPr>
                  <m:chr m:val="̅"/>
                  <m:ctrlPr>
                    <w:rPr>
                      <w:rFonts w:ascii="Cambria Math" w:hAnsi="Cambria Math"/>
                      <w:i/>
                    </w:rPr>
                  </m:ctrlPr>
                </m:accPr>
                <m:e>
                  <m:r>
                    <w:rPr>
                      <w:rFonts w:ascii="Cambria Math" w:hAnsi="Cambria Math"/>
                    </w:rPr>
                    <m:t>c</m:t>
                  </m:r>
                </m:e>
              </m:acc>
            </m:e>
          </m:d>
        </m:oMath>
      </m:oMathPara>
    </w:p>
    <w:p w:rsidR="003C7FDE" w:rsidRPr="008737FA" w:rsidRDefault="003C7FDE" w:rsidP="003C7FDE">
      <w:pPr>
        <w:spacing w:line="360" w:lineRule="auto"/>
        <w:jc w:val="center"/>
        <w:rPr>
          <w:rFonts w:eastAsiaTheme="minorEastAsia"/>
        </w:rPr>
      </w:pPr>
      <m:oMathPara>
        <m:oMathParaPr>
          <m:jc m:val="center"/>
        </m:oMathParaP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2</m:t>
                  </m:r>
                </m:sub>
              </m:sSub>
            </m:num>
            <m:den>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1</m:t>
                  </m:r>
                </m:sub>
              </m:sSub>
            </m:den>
          </m:f>
          <m:r>
            <w:rPr>
              <w:rFonts w:ascii="Cambria Math" w:eastAsiaTheme="minorEastAsia"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f>
                <m:fPr>
                  <m:ctrlPr>
                    <w:rPr>
                      <w:rFonts w:ascii="Cambria Math" w:hAnsi="Cambria Math"/>
                      <w:i/>
                    </w:rPr>
                  </m:ctrlPr>
                </m:fPr>
                <m:num>
                  <m:acc>
                    <m:accPr>
                      <m:chr m:val="̅"/>
                      <m:ctrlPr>
                        <w:rPr>
                          <w:rFonts w:ascii="Cambria Math" w:hAnsi="Cambria Math"/>
                          <w:i/>
                        </w:rPr>
                      </m:ctrlPr>
                    </m:accPr>
                    <m:e>
                      <m:sSup>
                        <m:sSupPr>
                          <m:ctrlPr>
                            <w:rPr>
                              <w:rFonts w:ascii="Cambria Math" w:hAnsi="Cambria Math"/>
                              <w:i/>
                            </w:rPr>
                          </m:ctrlPr>
                        </m:sSupPr>
                        <m:e>
                          <m:r>
                            <w:rPr>
                              <w:rFonts w:ascii="Cambria Math" w:hAnsi="Cambria Math"/>
                            </w:rPr>
                            <m:t>c</m:t>
                          </m:r>
                        </m:e>
                        <m:sup>
                          <m:r>
                            <w:rPr>
                              <w:rFonts w:ascii="Cambria Math" w:hAnsi="Cambria Math"/>
                            </w:rPr>
                            <m:t>2</m:t>
                          </m:r>
                        </m:sup>
                      </m:sSup>
                    </m:e>
                  </m:acc>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2</m:t>
                      </m:r>
                    </m:sup>
                  </m:sSup>
                </m:num>
                <m:den>
                  <m:acc>
                    <m:accPr>
                      <m:chr m:val="̅"/>
                      <m:ctrlPr>
                        <w:rPr>
                          <w:rFonts w:ascii="Cambria Math" w:hAnsi="Cambria Math"/>
                          <w:i/>
                        </w:rPr>
                      </m:ctrlPr>
                    </m:accPr>
                    <m:e>
                      <m:r>
                        <w:rPr>
                          <w:rFonts w:ascii="Cambria Math" w:hAnsi="Cambria Math"/>
                        </w:rPr>
                        <m:t>c</m:t>
                      </m:r>
                    </m:e>
                  </m:acc>
                </m:den>
              </m:f>
              <m:r>
                <w:rPr>
                  <w:rFonts w:ascii="Cambria Math" w:hAnsi="Cambria Math"/>
                </w:rPr>
                <m:t>-1</m:t>
              </m:r>
            </m:e>
          </m:d>
          <m:r>
            <w:rPr>
              <w:rFonts w:ascii="Cambria Math" w:eastAsiaTheme="minorEastAsia"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Y(T)</m:t>
          </m:r>
        </m:oMath>
      </m:oMathPara>
    </w:p>
    <w:p w:rsidR="003C7FDE" w:rsidRPr="008737FA" w:rsidRDefault="003C7FDE" w:rsidP="003C7FDE">
      <w:pPr>
        <w:spacing w:line="360" w:lineRule="auto"/>
        <w:jc w:val="center"/>
      </w:pPr>
      <m:oMathPara>
        <m:oMathParaPr>
          <m:jc m:val="center"/>
        </m:oMathParaPr>
        <m:oMath>
          <m:r>
            <w:rPr>
              <w:rFonts w:ascii="Cambria Math" w:hAnsi="Cambria Math"/>
            </w:rPr>
            <m:t>∴Y</m:t>
          </m:r>
          <m:d>
            <m:dPr>
              <m:ctrlPr>
                <w:rPr>
                  <w:rFonts w:ascii="Cambria Math" w:hAnsi="Cambria Math"/>
                  <w:i/>
                </w:rPr>
              </m:ctrlPr>
            </m:dPr>
            <m:e>
              <m:r>
                <w:rPr>
                  <w:rFonts w:ascii="Cambria Math" w:hAnsi="Cambria Math"/>
                </w:rPr>
                <m:t>T</m:t>
              </m:r>
            </m:e>
          </m:d>
          <m:r>
            <w:rPr>
              <w:rFonts w:ascii="Cambria Math" w:hAnsi="Cambria Math"/>
            </w:rPr>
            <m:t>=2</m:t>
          </m:r>
          <m:d>
            <m:dPr>
              <m:ctrlPr>
                <w:rPr>
                  <w:rFonts w:ascii="Cambria Math"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2</m:t>
                      </m:r>
                    </m:sub>
                  </m:sSub>
                </m:num>
                <m:den>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1</m:t>
                      </m:r>
                    </m:sub>
                  </m:sSub>
                </m:den>
              </m:f>
            </m:e>
          </m:d>
        </m:oMath>
      </m:oMathPara>
    </w:p>
    <w:p w:rsidR="003C7FDE" w:rsidRPr="008737FA" w:rsidRDefault="003C7FDE" w:rsidP="003C7FDE"/>
    <w:p w:rsidR="003C7FDE" w:rsidRPr="008737FA" w:rsidRDefault="003C7FDE" w:rsidP="003C7FDE"/>
    <w:p w:rsidR="003C7FDE" w:rsidRPr="008737FA" w:rsidRDefault="003C7FDE" w:rsidP="003C7FDE">
      <w:pPr>
        <w:rPr>
          <w:sz w:val="28"/>
          <w:szCs w:val="28"/>
        </w:rPr>
      </w:pPr>
    </w:p>
    <w:p w:rsidR="003C7FDE" w:rsidRDefault="003C7FDE" w:rsidP="003C7FDE">
      <w:pPr>
        <w:rPr>
          <w:sz w:val="28"/>
          <w:szCs w:val="28"/>
        </w:rPr>
      </w:pPr>
    </w:p>
    <w:p w:rsidR="003C7FDE" w:rsidRPr="008737FA" w:rsidRDefault="003C7FDE" w:rsidP="003C7FDE">
      <w:pPr>
        <w:rPr>
          <w:sz w:val="28"/>
          <w:szCs w:val="28"/>
        </w:rPr>
      </w:pPr>
    </w:p>
    <w:p w:rsidR="003C7FDE" w:rsidRDefault="003C7FDE" w:rsidP="003C7FDE">
      <w:pPr>
        <w:rPr>
          <w:sz w:val="28"/>
          <w:szCs w:val="28"/>
        </w:rPr>
      </w:pPr>
    </w:p>
    <w:p w:rsidR="003C7FDE" w:rsidRDefault="003C7FDE" w:rsidP="003C7FDE">
      <w:pPr>
        <w:rPr>
          <w:sz w:val="28"/>
          <w:szCs w:val="28"/>
        </w:rPr>
      </w:pPr>
    </w:p>
    <w:p w:rsidR="003C7FDE" w:rsidRPr="008737FA" w:rsidRDefault="003C7FDE" w:rsidP="003C7FDE">
      <w:pPr>
        <w:rPr>
          <w:sz w:val="28"/>
          <w:szCs w:val="28"/>
        </w:rPr>
      </w:pPr>
    </w:p>
    <w:p w:rsidR="003C7FDE" w:rsidRPr="008737FA" w:rsidRDefault="003C7FDE" w:rsidP="003C7FDE">
      <w:pPr>
        <w:rPr>
          <w:sz w:val="28"/>
          <w:szCs w:val="28"/>
        </w:rPr>
      </w:pPr>
    </w:p>
    <w:p w:rsidR="003C7FDE" w:rsidRPr="008737FA" w:rsidRDefault="003C7FDE" w:rsidP="003C7FDE"/>
    <w:p w:rsidR="003C7FDE" w:rsidRPr="008737FA" w:rsidRDefault="003C7FDE" w:rsidP="003C7FDE">
      <w:pPr>
        <w:pStyle w:val="Heading2"/>
        <w:jc w:val="center"/>
        <w:rPr>
          <w:rFonts w:ascii="Times New Roman" w:hAnsi="Times New Roman" w:cs="Times New Roman"/>
          <w:color w:val="auto"/>
          <w:sz w:val="28"/>
          <w:szCs w:val="28"/>
        </w:rPr>
      </w:pPr>
      <w:bookmarkStart w:id="181" w:name="_Toc321752240"/>
      <w:bookmarkStart w:id="182" w:name="_Toc322089139"/>
      <w:r w:rsidRPr="008737FA">
        <w:rPr>
          <w:rFonts w:ascii="Times New Roman" w:hAnsi="Times New Roman" w:cs="Times New Roman"/>
          <w:color w:val="auto"/>
          <w:sz w:val="28"/>
          <w:szCs w:val="28"/>
        </w:rPr>
        <w:lastRenderedPageBreak/>
        <w:t xml:space="preserve">Appendix </w:t>
      </w:r>
      <w:r>
        <w:rPr>
          <w:rFonts w:ascii="Times New Roman" w:hAnsi="Times New Roman" w:cs="Times New Roman"/>
          <w:color w:val="auto"/>
          <w:sz w:val="28"/>
          <w:szCs w:val="28"/>
        </w:rPr>
        <w:t>E</w:t>
      </w:r>
      <w:r w:rsidRPr="008737FA">
        <w:rPr>
          <w:rFonts w:ascii="Times New Roman" w:hAnsi="Times New Roman" w:cs="Times New Roman"/>
          <w:color w:val="auto"/>
          <w:sz w:val="28"/>
          <w:szCs w:val="28"/>
        </w:rPr>
        <w:t>: Enrichment Curve Fit Values</w:t>
      </w:r>
      <w:bookmarkEnd w:id="181"/>
      <w:bookmarkEnd w:id="182"/>
      <w:r w:rsidRPr="008737FA">
        <w:rPr>
          <w:rFonts w:ascii="Times New Roman" w:hAnsi="Times New Roman" w:cs="Times New Roman"/>
          <w:color w:val="auto"/>
          <w:sz w:val="28"/>
          <w:szCs w:val="28"/>
        </w:rPr>
        <w:t xml:space="preserve"> </w:t>
      </w:r>
    </w:p>
    <w:p w:rsidR="003C7FDE" w:rsidRPr="008737FA" w:rsidRDefault="003C7FDE" w:rsidP="003C7FDE"/>
    <w:p w:rsidR="003C7FDE" w:rsidRPr="008737FA" w:rsidRDefault="003C7FDE" w:rsidP="003C7FDE"/>
    <w:p w:rsidR="003C7FDE" w:rsidRPr="008737FA" w:rsidRDefault="003C7FDE" w:rsidP="00F64FCE">
      <w:pPr>
        <w:spacing w:line="360" w:lineRule="auto"/>
        <w:jc w:val="both"/>
      </w:pPr>
      <w:r w:rsidRPr="008737FA">
        <w:t xml:space="preserve">The line of best fit equation used to form the enrichment curves to determine the enrichment of the HEU present in Object 1 employs the following variables, with their values listed in </w:t>
      </w:r>
      <w:r>
        <w:t>Table E.1</w:t>
      </w:r>
      <w:r w:rsidRPr="008737FA">
        <w:t xml:space="preserve">: </w:t>
      </w:r>
    </w:p>
    <w:p w:rsidR="003C7FDE" w:rsidRPr="008737FA" w:rsidRDefault="003C7FDE" w:rsidP="00073806">
      <w:pPr>
        <w:pStyle w:val="ListParagraph"/>
        <w:numPr>
          <w:ilvl w:val="0"/>
          <w:numId w:val="7"/>
        </w:numPr>
        <w:jc w:val="both"/>
        <w:rPr>
          <w:rFonts w:ascii="Times New Roman" w:hAnsi="Times New Roman" w:cs="Times New Roman"/>
          <w:sz w:val="24"/>
          <w:szCs w:val="24"/>
        </w:rPr>
      </w:pPr>
      <w:proofErr w:type="spellStart"/>
      <w:r w:rsidRPr="008737FA">
        <w:rPr>
          <w:rFonts w:ascii="Times New Roman" w:hAnsi="Times New Roman" w:cs="Times New Roman"/>
          <w:i/>
          <w:sz w:val="24"/>
          <w:szCs w:val="24"/>
        </w:rPr>
        <w:t>N</w:t>
      </w:r>
      <w:r w:rsidRPr="008737FA">
        <w:rPr>
          <w:rFonts w:ascii="Times New Roman" w:hAnsi="Times New Roman" w:cs="Times New Roman"/>
          <w:i/>
          <w:sz w:val="24"/>
          <w:szCs w:val="24"/>
          <w:vertAlign w:val="subscript"/>
        </w:rPr>
        <w:t>integrated</w:t>
      </w:r>
      <w:proofErr w:type="spellEnd"/>
      <w:r w:rsidRPr="008737FA">
        <w:rPr>
          <w:rFonts w:ascii="Times New Roman" w:hAnsi="Times New Roman" w:cs="Times New Roman"/>
          <w:sz w:val="24"/>
          <w:szCs w:val="24"/>
        </w:rPr>
        <w:t xml:space="preserve"> is the number of integrated reference counts on the TOF plots of pixels 5 through 12 over the window of 35 to 80 ns</w:t>
      </w:r>
    </w:p>
    <w:p w:rsidR="003C7FDE" w:rsidRPr="008737FA" w:rsidRDefault="003C7FDE" w:rsidP="003C7FDE">
      <w:pPr>
        <w:pStyle w:val="ListParagraph"/>
        <w:numPr>
          <w:ilvl w:val="0"/>
          <w:numId w:val="7"/>
        </w:numPr>
        <w:spacing w:line="360" w:lineRule="auto"/>
        <w:contextualSpacing/>
        <w:rPr>
          <w:rFonts w:ascii="Times New Roman" w:hAnsi="Times New Roman" w:cs="Times New Roman"/>
          <w:sz w:val="24"/>
          <w:szCs w:val="24"/>
        </w:rPr>
      </w:pPr>
      <m:oMath>
        <m:r>
          <w:rPr>
            <w:rFonts w:ascii="Cambria Math" w:hAnsi="Cambria Math" w:cs="Times New Roman"/>
            <w:sz w:val="24"/>
            <w:szCs w:val="24"/>
          </w:rPr>
          <m:t>E</m:t>
        </m:r>
      </m:oMath>
      <w:r w:rsidRPr="008737FA">
        <w:rPr>
          <w:rFonts w:ascii="Times New Roman" w:hAnsi="Times New Roman" w:cs="Times New Roman"/>
          <w:sz w:val="24"/>
          <w:szCs w:val="24"/>
        </w:rPr>
        <w:t xml:space="preserve"> (wt%) is the estimate of the </w:t>
      </w:r>
      <w:r w:rsidRPr="008737FA">
        <w:rPr>
          <w:rFonts w:ascii="Times New Roman" w:hAnsi="Times New Roman" w:cs="Times New Roman"/>
          <w:sz w:val="24"/>
          <w:szCs w:val="24"/>
          <w:vertAlign w:val="superscript"/>
        </w:rPr>
        <w:t>235</w:t>
      </w:r>
      <w:r w:rsidRPr="008737FA">
        <w:rPr>
          <w:rFonts w:ascii="Times New Roman" w:hAnsi="Times New Roman" w:cs="Times New Roman"/>
          <w:sz w:val="24"/>
          <w:szCs w:val="24"/>
        </w:rPr>
        <w:t>U enrichment</w:t>
      </w:r>
    </w:p>
    <w:p w:rsidR="003C7FDE" w:rsidRPr="008737FA" w:rsidRDefault="003C7FDE" w:rsidP="00073806">
      <w:pPr>
        <w:pStyle w:val="ListParagraph"/>
        <w:numPr>
          <w:ilvl w:val="0"/>
          <w:numId w:val="7"/>
        </w:numPr>
        <w:rPr>
          <w:rFonts w:ascii="Times New Roman" w:hAnsi="Times New Roman" w:cs="Times New Roman"/>
          <w:sz w:val="24"/>
          <w:szCs w:val="24"/>
        </w:rPr>
      </w:pPr>
      <w:r w:rsidRPr="008737FA">
        <w:rPr>
          <w:rFonts w:ascii="Times New Roman" w:hAnsi="Times New Roman" w:cs="Times New Roman"/>
          <w:sz w:val="24"/>
          <w:szCs w:val="24"/>
        </w:rPr>
        <w:t xml:space="preserve"> </w:t>
      </w:r>
      <w:r w:rsidRPr="008737FA">
        <w:rPr>
          <w:rFonts w:ascii="Times New Roman" w:hAnsi="Times New Roman" w:cs="Times New Roman"/>
          <w:i/>
          <w:sz w:val="24"/>
          <w:szCs w:val="24"/>
        </w:rPr>
        <w:t>a</w:t>
      </w:r>
      <w:r w:rsidRPr="008737FA">
        <w:rPr>
          <w:rFonts w:ascii="Times New Roman" w:hAnsi="Times New Roman" w:cs="Times New Roman"/>
          <w:sz w:val="24"/>
          <w:szCs w:val="24"/>
        </w:rPr>
        <w:t xml:space="preserve">, </w:t>
      </w:r>
      <w:r w:rsidRPr="008737FA">
        <w:rPr>
          <w:rFonts w:ascii="Times New Roman" w:hAnsi="Times New Roman" w:cs="Times New Roman"/>
          <w:i/>
          <w:sz w:val="24"/>
          <w:szCs w:val="24"/>
        </w:rPr>
        <w:t>b</w:t>
      </w:r>
      <w:r w:rsidRPr="008737FA">
        <w:rPr>
          <w:rFonts w:ascii="Times New Roman" w:hAnsi="Times New Roman" w:cs="Times New Roman"/>
          <w:sz w:val="24"/>
          <w:szCs w:val="24"/>
        </w:rPr>
        <w:t xml:space="preserve">, and </w:t>
      </w:r>
      <w:r w:rsidRPr="008737FA">
        <w:rPr>
          <w:rFonts w:ascii="Times New Roman" w:hAnsi="Times New Roman" w:cs="Times New Roman"/>
          <w:i/>
          <w:sz w:val="24"/>
          <w:szCs w:val="24"/>
        </w:rPr>
        <w:t>c</w:t>
      </w:r>
      <w:r w:rsidRPr="008737FA">
        <w:rPr>
          <w:rFonts w:ascii="Times New Roman" w:hAnsi="Times New Roman" w:cs="Times New Roman"/>
          <w:sz w:val="24"/>
          <w:szCs w:val="24"/>
        </w:rPr>
        <w:t xml:space="preserve"> are constants determined by Matlab to best fit the plotted data</w:t>
      </w:r>
    </w:p>
    <w:p w:rsidR="003C7FDE" w:rsidRPr="008737FA" w:rsidRDefault="003C7FDE" w:rsidP="003C7FDE">
      <w:pPr>
        <w:pStyle w:val="NoSpacing"/>
        <w:jc w:val="center"/>
        <w:rPr>
          <w:rFonts w:ascii="Times New Roman" w:hAnsi="Times New Roman" w:cs="Times New Roman"/>
          <w:sz w:val="24"/>
          <w:szCs w:val="24"/>
        </w:rPr>
      </w:pPr>
      <w:r w:rsidRPr="008737FA">
        <w:rPr>
          <w:rFonts w:ascii="Times New Roman" w:hAnsi="Times New Roman" w:cs="Times New Roman"/>
          <w:sz w:val="24"/>
          <w:szCs w:val="24"/>
        </w:rPr>
        <w:t>______________________________________________________________</w:t>
      </w:r>
    </w:p>
    <w:p w:rsidR="003C7FDE" w:rsidRPr="008737FA" w:rsidRDefault="003C7FDE" w:rsidP="003C7FDE"/>
    <w:p w:rsidR="003C7FDE" w:rsidRPr="008737FA" w:rsidRDefault="003C7FDE" w:rsidP="003C7FDE"/>
    <w:p w:rsidR="003C7FDE" w:rsidRPr="008737FA" w:rsidRDefault="003C7FDE" w:rsidP="003C7FDE">
      <w:pPr>
        <w:pStyle w:val="Caption"/>
        <w:keepNext/>
        <w:jc w:val="center"/>
        <w:rPr>
          <w:sz w:val="24"/>
          <w:szCs w:val="24"/>
        </w:rPr>
      </w:pPr>
      <w:bookmarkStart w:id="183" w:name="_Ref321751837"/>
      <w:bookmarkStart w:id="184" w:name="_Toc321752254"/>
      <w:r w:rsidRPr="008737FA">
        <w:rPr>
          <w:sz w:val="24"/>
          <w:szCs w:val="24"/>
        </w:rPr>
        <w:t xml:space="preserve">Table </w:t>
      </w:r>
      <w:bookmarkEnd w:id="183"/>
      <w:r>
        <w:rPr>
          <w:sz w:val="24"/>
          <w:szCs w:val="24"/>
        </w:rPr>
        <w:t>E.1</w:t>
      </w:r>
      <w:r w:rsidRPr="008737FA">
        <w:rPr>
          <w:sz w:val="24"/>
          <w:szCs w:val="24"/>
        </w:rPr>
        <w:t xml:space="preserve">.  Integrated reference counts, </w:t>
      </w:r>
      <w:proofErr w:type="spellStart"/>
      <w:r w:rsidRPr="008737FA">
        <w:rPr>
          <w:i/>
          <w:sz w:val="24"/>
          <w:szCs w:val="24"/>
        </w:rPr>
        <w:t>N</w:t>
      </w:r>
      <w:r w:rsidRPr="008737FA">
        <w:rPr>
          <w:i/>
          <w:sz w:val="24"/>
          <w:szCs w:val="24"/>
          <w:vertAlign w:val="subscript"/>
        </w:rPr>
        <w:t>integrated</w:t>
      </w:r>
      <w:proofErr w:type="spellEnd"/>
      <w:r w:rsidRPr="008737FA">
        <w:rPr>
          <w:sz w:val="24"/>
          <w:szCs w:val="24"/>
        </w:rPr>
        <w:t xml:space="preserve">, and line of best fit constants, </w:t>
      </w:r>
      <w:r w:rsidRPr="00B17AB1">
        <w:rPr>
          <w:i/>
          <w:sz w:val="24"/>
          <w:szCs w:val="24"/>
        </w:rPr>
        <w:t>a</w:t>
      </w:r>
      <w:r w:rsidRPr="008737FA">
        <w:rPr>
          <w:sz w:val="24"/>
          <w:szCs w:val="24"/>
        </w:rPr>
        <w:t xml:space="preserve">, </w:t>
      </w:r>
      <w:r w:rsidRPr="00B17AB1">
        <w:rPr>
          <w:i/>
          <w:sz w:val="24"/>
          <w:szCs w:val="24"/>
        </w:rPr>
        <w:t>b</w:t>
      </w:r>
      <w:r w:rsidRPr="008737FA">
        <w:rPr>
          <w:sz w:val="24"/>
          <w:szCs w:val="24"/>
        </w:rPr>
        <w:t>, and</w:t>
      </w:r>
      <w:r w:rsidRPr="00B17AB1">
        <w:rPr>
          <w:i/>
          <w:sz w:val="24"/>
          <w:szCs w:val="24"/>
        </w:rPr>
        <w:t xml:space="preserve"> c</w:t>
      </w:r>
      <w:r w:rsidRPr="008737FA">
        <w:rPr>
          <w:sz w:val="24"/>
          <w:szCs w:val="24"/>
        </w:rPr>
        <w:t xml:space="preserve">, used to interpolate to determine the enrichment, </w:t>
      </w:r>
      <w:r w:rsidRPr="00B17AB1">
        <w:rPr>
          <w:i/>
          <w:sz w:val="24"/>
          <w:szCs w:val="24"/>
        </w:rPr>
        <w:t>E</w:t>
      </w:r>
      <w:r w:rsidRPr="008737FA">
        <w:rPr>
          <w:sz w:val="24"/>
          <w:szCs w:val="24"/>
        </w:rPr>
        <w:t>, of the HEU in Object 1</w:t>
      </w:r>
      <w:bookmarkEnd w:id="184"/>
      <w:r w:rsidRPr="008737FA">
        <w:rPr>
          <w:sz w:val="24"/>
          <w:szCs w:val="24"/>
        </w:rPr>
        <w:t xml:space="preserve"> </w:t>
      </w:r>
    </w:p>
    <w:tbl>
      <w:tblPr>
        <w:tblStyle w:val="TableGrid"/>
        <w:tblW w:w="0" w:type="auto"/>
        <w:jc w:val="center"/>
        <w:tblLook w:val="04A0"/>
      </w:tblPr>
      <w:tblGrid>
        <w:gridCol w:w="1636"/>
        <w:gridCol w:w="1333"/>
        <w:gridCol w:w="996"/>
        <w:gridCol w:w="996"/>
        <w:gridCol w:w="996"/>
      </w:tblGrid>
      <w:tr w:rsidR="003C7FDE" w:rsidRPr="008737FA" w:rsidTr="00BB2ADC">
        <w:trPr>
          <w:jc w:val="center"/>
        </w:trPr>
        <w:tc>
          <w:tcPr>
            <w:tcW w:w="0" w:type="auto"/>
            <w:vAlign w:val="center"/>
          </w:tcPr>
          <w:p w:rsidR="003C7FDE" w:rsidRPr="008737FA" w:rsidRDefault="003C7FDE" w:rsidP="00BB2ADC">
            <w:pPr>
              <w:jc w:val="center"/>
              <w:rPr>
                <w:rFonts w:cs="Times New Roman"/>
                <w:b/>
              </w:rPr>
            </w:pPr>
            <w:r w:rsidRPr="008737FA">
              <w:rPr>
                <w:rFonts w:cs="Times New Roman"/>
                <w:b/>
              </w:rPr>
              <w:t>Pixel Number</w:t>
            </w:r>
          </w:p>
        </w:tc>
        <w:tc>
          <w:tcPr>
            <w:tcW w:w="1333" w:type="dxa"/>
            <w:vAlign w:val="center"/>
          </w:tcPr>
          <w:p w:rsidR="003C7FDE" w:rsidRPr="008737FA" w:rsidRDefault="003C7FDE" w:rsidP="00BB2ADC">
            <w:pPr>
              <w:jc w:val="center"/>
              <w:rPr>
                <w:rFonts w:cs="Times New Roman"/>
                <w:b/>
              </w:rPr>
            </w:pPr>
            <w:proofErr w:type="spellStart"/>
            <w:r w:rsidRPr="008737FA">
              <w:rPr>
                <w:rFonts w:cs="Times New Roman"/>
                <w:b/>
                <w:i/>
              </w:rPr>
              <w:t>N</w:t>
            </w:r>
            <w:r w:rsidRPr="008737FA">
              <w:rPr>
                <w:rFonts w:cs="Times New Roman"/>
                <w:b/>
                <w:i/>
                <w:vertAlign w:val="subscript"/>
              </w:rPr>
              <w:t>integrated</w:t>
            </w:r>
            <w:proofErr w:type="spellEnd"/>
          </w:p>
        </w:tc>
        <w:tc>
          <w:tcPr>
            <w:tcW w:w="336" w:type="dxa"/>
            <w:vAlign w:val="center"/>
          </w:tcPr>
          <w:p w:rsidR="003C7FDE" w:rsidRPr="008737FA" w:rsidRDefault="003C7FDE" w:rsidP="00BB2ADC">
            <w:pPr>
              <w:jc w:val="center"/>
              <w:rPr>
                <w:rFonts w:cs="Times New Roman"/>
                <w:b/>
                <w:i/>
              </w:rPr>
            </w:pPr>
            <w:r w:rsidRPr="008737FA">
              <w:rPr>
                <w:rFonts w:cs="Times New Roman"/>
                <w:b/>
                <w:i/>
              </w:rPr>
              <w:t>a</w:t>
            </w:r>
          </w:p>
        </w:tc>
        <w:tc>
          <w:tcPr>
            <w:tcW w:w="0" w:type="auto"/>
            <w:vAlign w:val="center"/>
          </w:tcPr>
          <w:p w:rsidR="003C7FDE" w:rsidRPr="008737FA" w:rsidRDefault="003C7FDE" w:rsidP="00BB2ADC">
            <w:pPr>
              <w:jc w:val="center"/>
              <w:rPr>
                <w:rFonts w:cs="Times New Roman"/>
                <w:b/>
                <w:i/>
              </w:rPr>
            </w:pPr>
            <w:r w:rsidRPr="008737FA">
              <w:rPr>
                <w:rFonts w:cs="Times New Roman"/>
                <w:b/>
                <w:i/>
              </w:rPr>
              <w:t>b</w:t>
            </w:r>
          </w:p>
        </w:tc>
        <w:tc>
          <w:tcPr>
            <w:tcW w:w="0" w:type="auto"/>
            <w:vAlign w:val="center"/>
          </w:tcPr>
          <w:p w:rsidR="003C7FDE" w:rsidRPr="008737FA" w:rsidRDefault="003C7FDE" w:rsidP="00BB2ADC">
            <w:pPr>
              <w:jc w:val="center"/>
              <w:rPr>
                <w:rFonts w:cs="Times New Roman"/>
                <w:b/>
                <w:i/>
              </w:rPr>
            </w:pPr>
            <w:r w:rsidRPr="008737FA">
              <w:rPr>
                <w:rFonts w:cs="Times New Roman"/>
                <w:b/>
                <w:i/>
              </w:rPr>
              <w:t>c</w:t>
            </w:r>
          </w:p>
        </w:tc>
      </w:tr>
      <w:tr w:rsidR="003C7FDE" w:rsidRPr="008737FA" w:rsidTr="00BB2ADC">
        <w:trPr>
          <w:jc w:val="center"/>
        </w:trPr>
        <w:tc>
          <w:tcPr>
            <w:tcW w:w="0" w:type="auto"/>
            <w:vAlign w:val="center"/>
          </w:tcPr>
          <w:p w:rsidR="003C7FDE" w:rsidRPr="008737FA" w:rsidRDefault="003C7FDE" w:rsidP="00BB2ADC">
            <w:pPr>
              <w:jc w:val="center"/>
              <w:rPr>
                <w:rFonts w:cs="Times New Roman"/>
              </w:rPr>
            </w:pPr>
            <w:r w:rsidRPr="008737FA">
              <w:rPr>
                <w:rFonts w:cs="Times New Roman"/>
              </w:rPr>
              <w:t>5</w:t>
            </w:r>
          </w:p>
        </w:tc>
        <w:tc>
          <w:tcPr>
            <w:tcW w:w="1333" w:type="dxa"/>
            <w:vAlign w:val="center"/>
          </w:tcPr>
          <w:p w:rsidR="003C7FDE" w:rsidRPr="008737FA" w:rsidRDefault="003C7FDE" w:rsidP="00BB2ADC">
            <w:pPr>
              <w:jc w:val="center"/>
              <w:rPr>
                <w:rFonts w:cs="Times New Roman"/>
              </w:rPr>
            </w:pPr>
            <w:r w:rsidRPr="008737FA">
              <w:rPr>
                <w:rFonts w:cs="Times New Roman"/>
              </w:rPr>
              <w:t>7463</w:t>
            </w:r>
          </w:p>
        </w:tc>
        <w:tc>
          <w:tcPr>
            <w:tcW w:w="336" w:type="dxa"/>
            <w:vAlign w:val="center"/>
          </w:tcPr>
          <w:p w:rsidR="003C7FDE" w:rsidRPr="008737FA" w:rsidRDefault="003C7FDE" w:rsidP="00BB2ADC">
            <w:pPr>
              <w:jc w:val="center"/>
              <w:rPr>
                <w:rFonts w:cs="Times New Roman"/>
                <w:color w:val="000000"/>
              </w:rPr>
            </w:pPr>
            <w:r w:rsidRPr="008737FA">
              <w:rPr>
                <w:rFonts w:cs="Times New Roman"/>
                <w:color w:val="000000"/>
              </w:rPr>
              <w:t>98.81</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-77.09</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1220.84</w:t>
            </w:r>
          </w:p>
        </w:tc>
      </w:tr>
      <w:tr w:rsidR="003C7FDE" w:rsidRPr="008737FA" w:rsidTr="00BB2ADC">
        <w:trPr>
          <w:jc w:val="center"/>
        </w:trPr>
        <w:tc>
          <w:tcPr>
            <w:tcW w:w="0" w:type="auto"/>
            <w:vAlign w:val="center"/>
          </w:tcPr>
          <w:p w:rsidR="003C7FDE" w:rsidRPr="008737FA" w:rsidRDefault="003C7FDE" w:rsidP="00BB2ADC">
            <w:pPr>
              <w:jc w:val="center"/>
              <w:rPr>
                <w:rFonts w:cs="Times New Roman"/>
              </w:rPr>
            </w:pPr>
            <w:r w:rsidRPr="008737FA">
              <w:rPr>
                <w:rFonts w:cs="Times New Roman"/>
              </w:rPr>
              <w:t>6</w:t>
            </w:r>
          </w:p>
        </w:tc>
        <w:tc>
          <w:tcPr>
            <w:tcW w:w="1333" w:type="dxa"/>
            <w:vAlign w:val="center"/>
          </w:tcPr>
          <w:p w:rsidR="003C7FDE" w:rsidRPr="008737FA" w:rsidRDefault="003C7FDE" w:rsidP="00BB2ADC">
            <w:pPr>
              <w:jc w:val="center"/>
              <w:rPr>
                <w:rFonts w:cs="Times New Roman"/>
              </w:rPr>
            </w:pPr>
            <w:r w:rsidRPr="008737FA">
              <w:rPr>
                <w:rFonts w:cs="Times New Roman"/>
              </w:rPr>
              <w:t>8948</w:t>
            </w:r>
          </w:p>
        </w:tc>
        <w:tc>
          <w:tcPr>
            <w:tcW w:w="336" w:type="dxa"/>
            <w:vAlign w:val="center"/>
          </w:tcPr>
          <w:p w:rsidR="003C7FDE" w:rsidRPr="008737FA" w:rsidRDefault="003C7FDE" w:rsidP="00BB2ADC">
            <w:pPr>
              <w:jc w:val="center"/>
              <w:rPr>
                <w:rFonts w:cs="Times New Roman"/>
                <w:color w:val="000000"/>
              </w:rPr>
            </w:pPr>
            <w:r w:rsidRPr="008737FA">
              <w:rPr>
                <w:rFonts w:cs="Times New Roman"/>
                <w:color w:val="000000"/>
              </w:rPr>
              <w:t>-136.90</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491.89</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2448.59</w:t>
            </w:r>
          </w:p>
        </w:tc>
      </w:tr>
      <w:tr w:rsidR="003C7FDE" w:rsidRPr="008737FA" w:rsidTr="00BB2ADC">
        <w:trPr>
          <w:jc w:val="center"/>
        </w:trPr>
        <w:tc>
          <w:tcPr>
            <w:tcW w:w="0" w:type="auto"/>
            <w:vAlign w:val="center"/>
          </w:tcPr>
          <w:p w:rsidR="003C7FDE" w:rsidRPr="008737FA" w:rsidRDefault="003C7FDE" w:rsidP="00BB2ADC">
            <w:pPr>
              <w:jc w:val="center"/>
              <w:rPr>
                <w:rFonts w:cs="Times New Roman"/>
              </w:rPr>
            </w:pPr>
            <w:r w:rsidRPr="008737FA">
              <w:rPr>
                <w:rFonts w:cs="Times New Roman"/>
              </w:rPr>
              <w:t>7</w:t>
            </w:r>
          </w:p>
        </w:tc>
        <w:tc>
          <w:tcPr>
            <w:tcW w:w="1333" w:type="dxa"/>
            <w:vAlign w:val="center"/>
          </w:tcPr>
          <w:p w:rsidR="003C7FDE" w:rsidRPr="008737FA" w:rsidRDefault="003C7FDE" w:rsidP="00BB2ADC">
            <w:pPr>
              <w:jc w:val="center"/>
              <w:rPr>
                <w:rFonts w:cs="Times New Roman"/>
              </w:rPr>
            </w:pPr>
            <w:r w:rsidRPr="008737FA">
              <w:rPr>
                <w:rFonts w:cs="Times New Roman"/>
              </w:rPr>
              <w:t>8957</w:t>
            </w:r>
          </w:p>
        </w:tc>
        <w:tc>
          <w:tcPr>
            <w:tcW w:w="336" w:type="dxa"/>
            <w:vAlign w:val="center"/>
          </w:tcPr>
          <w:p w:rsidR="003C7FDE" w:rsidRPr="008737FA" w:rsidRDefault="003C7FDE" w:rsidP="00BB2ADC">
            <w:pPr>
              <w:jc w:val="center"/>
              <w:rPr>
                <w:rFonts w:cs="Times New Roman"/>
                <w:color w:val="000000"/>
              </w:rPr>
            </w:pPr>
            <w:r w:rsidRPr="008737FA">
              <w:rPr>
                <w:rFonts w:cs="Times New Roman"/>
                <w:color w:val="000000"/>
              </w:rPr>
              <w:t>-21.27</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807.05</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3644.96</w:t>
            </w:r>
          </w:p>
        </w:tc>
      </w:tr>
      <w:tr w:rsidR="003C7FDE" w:rsidRPr="008737FA" w:rsidTr="00BB2ADC">
        <w:trPr>
          <w:jc w:val="center"/>
        </w:trPr>
        <w:tc>
          <w:tcPr>
            <w:tcW w:w="0" w:type="auto"/>
            <w:vAlign w:val="center"/>
          </w:tcPr>
          <w:p w:rsidR="003C7FDE" w:rsidRPr="008737FA" w:rsidRDefault="003C7FDE" w:rsidP="00BB2ADC">
            <w:pPr>
              <w:jc w:val="center"/>
              <w:rPr>
                <w:rFonts w:cs="Times New Roman"/>
              </w:rPr>
            </w:pPr>
            <w:r w:rsidRPr="008737FA">
              <w:rPr>
                <w:rFonts w:cs="Times New Roman"/>
              </w:rPr>
              <w:t>8</w:t>
            </w:r>
          </w:p>
        </w:tc>
        <w:tc>
          <w:tcPr>
            <w:tcW w:w="1333" w:type="dxa"/>
            <w:vAlign w:val="center"/>
          </w:tcPr>
          <w:p w:rsidR="003C7FDE" w:rsidRPr="008737FA" w:rsidRDefault="003C7FDE" w:rsidP="00BB2ADC">
            <w:pPr>
              <w:jc w:val="center"/>
              <w:rPr>
                <w:rFonts w:cs="Times New Roman"/>
              </w:rPr>
            </w:pPr>
            <w:r w:rsidRPr="008737FA">
              <w:rPr>
                <w:rFonts w:cs="Times New Roman"/>
              </w:rPr>
              <w:t>8861</w:t>
            </w:r>
          </w:p>
        </w:tc>
        <w:tc>
          <w:tcPr>
            <w:tcW w:w="336" w:type="dxa"/>
            <w:vAlign w:val="center"/>
          </w:tcPr>
          <w:p w:rsidR="003C7FDE" w:rsidRPr="008737FA" w:rsidRDefault="003C7FDE" w:rsidP="00BB2ADC">
            <w:pPr>
              <w:jc w:val="center"/>
              <w:rPr>
                <w:rFonts w:cs="Times New Roman"/>
                <w:color w:val="000000"/>
              </w:rPr>
            </w:pPr>
            <w:r w:rsidRPr="008737FA">
              <w:rPr>
                <w:rFonts w:cs="Times New Roman"/>
                <w:color w:val="000000"/>
              </w:rPr>
              <w:t>1480.86</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-504.12</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4926.66</w:t>
            </w:r>
          </w:p>
        </w:tc>
      </w:tr>
      <w:tr w:rsidR="003C7FDE" w:rsidRPr="008737FA" w:rsidTr="00BB2ADC">
        <w:trPr>
          <w:jc w:val="center"/>
        </w:trPr>
        <w:tc>
          <w:tcPr>
            <w:tcW w:w="0" w:type="auto"/>
            <w:vAlign w:val="center"/>
          </w:tcPr>
          <w:p w:rsidR="003C7FDE" w:rsidRPr="008737FA" w:rsidRDefault="003C7FDE" w:rsidP="00BB2ADC">
            <w:pPr>
              <w:jc w:val="center"/>
              <w:rPr>
                <w:rFonts w:cs="Times New Roman"/>
              </w:rPr>
            </w:pPr>
            <w:r w:rsidRPr="008737FA">
              <w:rPr>
                <w:rFonts w:cs="Times New Roman"/>
              </w:rPr>
              <w:t>9</w:t>
            </w:r>
          </w:p>
        </w:tc>
        <w:tc>
          <w:tcPr>
            <w:tcW w:w="1333" w:type="dxa"/>
            <w:vAlign w:val="center"/>
          </w:tcPr>
          <w:p w:rsidR="003C7FDE" w:rsidRPr="008737FA" w:rsidRDefault="003C7FDE" w:rsidP="00BB2ADC">
            <w:pPr>
              <w:jc w:val="center"/>
              <w:rPr>
                <w:rFonts w:cs="Times New Roman"/>
              </w:rPr>
            </w:pPr>
            <w:r w:rsidRPr="008737FA">
              <w:rPr>
                <w:rFonts w:cs="Times New Roman"/>
              </w:rPr>
              <w:t>8783</w:t>
            </w:r>
          </w:p>
        </w:tc>
        <w:tc>
          <w:tcPr>
            <w:tcW w:w="336" w:type="dxa"/>
            <w:vAlign w:val="center"/>
          </w:tcPr>
          <w:p w:rsidR="003C7FDE" w:rsidRPr="008737FA" w:rsidRDefault="003C7FDE" w:rsidP="00BB2ADC">
            <w:pPr>
              <w:jc w:val="center"/>
              <w:rPr>
                <w:rFonts w:cs="Times New Roman"/>
                <w:color w:val="000000"/>
              </w:rPr>
            </w:pPr>
            <w:r w:rsidRPr="008737FA">
              <w:rPr>
                <w:rFonts w:cs="Times New Roman"/>
                <w:color w:val="000000"/>
              </w:rPr>
              <w:t>1350.36</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1644.52</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5248.53</w:t>
            </w:r>
          </w:p>
        </w:tc>
      </w:tr>
      <w:tr w:rsidR="003C7FDE" w:rsidRPr="008737FA" w:rsidTr="00BB2ADC">
        <w:trPr>
          <w:jc w:val="center"/>
        </w:trPr>
        <w:tc>
          <w:tcPr>
            <w:tcW w:w="0" w:type="auto"/>
            <w:vAlign w:val="center"/>
          </w:tcPr>
          <w:p w:rsidR="003C7FDE" w:rsidRPr="008737FA" w:rsidRDefault="003C7FDE" w:rsidP="00BB2ADC">
            <w:pPr>
              <w:jc w:val="center"/>
              <w:rPr>
                <w:rFonts w:cs="Times New Roman"/>
              </w:rPr>
            </w:pPr>
            <w:r w:rsidRPr="008737FA">
              <w:rPr>
                <w:rFonts w:cs="Times New Roman"/>
              </w:rPr>
              <w:t>10</w:t>
            </w:r>
          </w:p>
        </w:tc>
        <w:tc>
          <w:tcPr>
            <w:tcW w:w="1333" w:type="dxa"/>
            <w:vAlign w:val="center"/>
          </w:tcPr>
          <w:p w:rsidR="003C7FDE" w:rsidRPr="008737FA" w:rsidRDefault="003C7FDE" w:rsidP="00BB2ADC">
            <w:pPr>
              <w:jc w:val="center"/>
              <w:rPr>
                <w:rFonts w:cs="Times New Roman"/>
              </w:rPr>
            </w:pPr>
            <w:r w:rsidRPr="008737FA">
              <w:rPr>
                <w:rFonts w:cs="Times New Roman"/>
              </w:rPr>
              <w:t>8944</w:t>
            </w:r>
          </w:p>
        </w:tc>
        <w:tc>
          <w:tcPr>
            <w:tcW w:w="336" w:type="dxa"/>
            <w:vAlign w:val="center"/>
          </w:tcPr>
          <w:p w:rsidR="003C7FDE" w:rsidRPr="008737FA" w:rsidRDefault="003C7FDE" w:rsidP="00BB2ADC">
            <w:pPr>
              <w:jc w:val="center"/>
              <w:rPr>
                <w:rFonts w:cs="Times New Roman"/>
                <w:color w:val="000000"/>
              </w:rPr>
            </w:pPr>
            <w:r w:rsidRPr="008737FA">
              <w:rPr>
                <w:rFonts w:cs="Times New Roman"/>
                <w:color w:val="000000"/>
              </w:rPr>
              <w:t>1366.58</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2523.02</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5750.99</w:t>
            </w:r>
          </w:p>
        </w:tc>
      </w:tr>
      <w:tr w:rsidR="003C7FDE" w:rsidRPr="008737FA" w:rsidTr="00BB2ADC">
        <w:trPr>
          <w:jc w:val="center"/>
        </w:trPr>
        <w:tc>
          <w:tcPr>
            <w:tcW w:w="0" w:type="auto"/>
            <w:vAlign w:val="center"/>
          </w:tcPr>
          <w:p w:rsidR="003C7FDE" w:rsidRPr="008737FA" w:rsidRDefault="003C7FDE" w:rsidP="00BB2ADC">
            <w:pPr>
              <w:jc w:val="center"/>
              <w:rPr>
                <w:rFonts w:cs="Times New Roman"/>
              </w:rPr>
            </w:pPr>
            <w:r w:rsidRPr="008737FA">
              <w:rPr>
                <w:rFonts w:cs="Times New Roman"/>
              </w:rPr>
              <w:t>11</w:t>
            </w:r>
          </w:p>
        </w:tc>
        <w:tc>
          <w:tcPr>
            <w:tcW w:w="1333" w:type="dxa"/>
            <w:vAlign w:val="center"/>
          </w:tcPr>
          <w:p w:rsidR="003C7FDE" w:rsidRPr="008737FA" w:rsidRDefault="003C7FDE" w:rsidP="00BB2ADC">
            <w:pPr>
              <w:jc w:val="center"/>
              <w:rPr>
                <w:rFonts w:cs="Times New Roman"/>
              </w:rPr>
            </w:pPr>
            <w:r w:rsidRPr="008737FA">
              <w:rPr>
                <w:rFonts w:cs="Times New Roman"/>
              </w:rPr>
              <w:t>8819</w:t>
            </w:r>
          </w:p>
        </w:tc>
        <w:tc>
          <w:tcPr>
            <w:tcW w:w="336" w:type="dxa"/>
            <w:vAlign w:val="center"/>
          </w:tcPr>
          <w:p w:rsidR="003C7FDE" w:rsidRPr="008737FA" w:rsidRDefault="003C7FDE" w:rsidP="00BB2ADC">
            <w:pPr>
              <w:jc w:val="center"/>
              <w:rPr>
                <w:rFonts w:cs="Times New Roman"/>
                <w:color w:val="000000"/>
              </w:rPr>
            </w:pPr>
            <w:r w:rsidRPr="008737FA">
              <w:rPr>
                <w:rFonts w:cs="Times New Roman"/>
                <w:color w:val="000000"/>
              </w:rPr>
              <w:t>2912.10</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898.96</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6043.78</w:t>
            </w:r>
          </w:p>
        </w:tc>
      </w:tr>
      <w:tr w:rsidR="003C7FDE" w:rsidRPr="008737FA" w:rsidTr="00BB2ADC">
        <w:trPr>
          <w:jc w:val="center"/>
        </w:trPr>
        <w:tc>
          <w:tcPr>
            <w:tcW w:w="0" w:type="auto"/>
            <w:vAlign w:val="center"/>
          </w:tcPr>
          <w:p w:rsidR="003C7FDE" w:rsidRPr="008737FA" w:rsidRDefault="003C7FDE" w:rsidP="00BB2ADC">
            <w:pPr>
              <w:jc w:val="center"/>
              <w:rPr>
                <w:rFonts w:cs="Times New Roman"/>
              </w:rPr>
            </w:pPr>
            <w:r w:rsidRPr="008737FA">
              <w:rPr>
                <w:rFonts w:cs="Times New Roman"/>
              </w:rPr>
              <w:t>12</w:t>
            </w:r>
          </w:p>
        </w:tc>
        <w:tc>
          <w:tcPr>
            <w:tcW w:w="1333" w:type="dxa"/>
            <w:vAlign w:val="center"/>
          </w:tcPr>
          <w:p w:rsidR="003C7FDE" w:rsidRPr="008737FA" w:rsidRDefault="003C7FDE" w:rsidP="00BB2ADC">
            <w:pPr>
              <w:jc w:val="center"/>
              <w:rPr>
                <w:rFonts w:cs="Times New Roman"/>
              </w:rPr>
            </w:pPr>
            <w:r w:rsidRPr="008737FA">
              <w:rPr>
                <w:rFonts w:cs="Times New Roman"/>
              </w:rPr>
              <w:t>7316</w:t>
            </w:r>
          </w:p>
        </w:tc>
        <w:tc>
          <w:tcPr>
            <w:tcW w:w="336" w:type="dxa"/>
            <w:vAlign w:val="center"/>
          </w:tcPr>
          <w:p w:rsidR="003C7FDE" w:rsidRPr="008737FA" w:rsidRDefault="003C7FDE" w:rsidP="00BB2ADC">
            <w:pPr>
              <w:jc w:val="center"/>
              <w:rPr>
                <w:rFonts w:cs="Times New Roman"/>
                <w:color w:val="000000"/>
              </w:rPr>
            </w:pPr>
            <w:r w:rsidRPr="008737FA">
              <w:rPr>
                <w:rFonts w:cs="Times New Roman"/>
                <w:color w:val="000000"/>
              </w:rPr>
              <w:t>3010.97</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771.00</w:t>
            </w:r>
          </w:p>
        </w:tc>
        <w:tc>
          <w:tcPr>
            <w:tcW w:w="0" w:type="auto"/>
            <w:vAlign w:val="center"/>
          </w:tcPr>
          <w:p w:rsidR="003C7FDE" w:rsidRPr="008737FA" w:rsidRDefault="003C7FDE" w:rsidP="00BB2ADC">
            <w:pPr>
              <w:jc w:val="center"/>
              <w:rPr>
                <w:rFonts w:cs="Times New Roman"/>
                <w:color w:val="000000"/>
              </w:rPr>
            </w:pPr>
            <w:r w:rsidRPr="008737FA">
              <w:rPr>
                <w:rFonts w:cs="Times New Roman"/>
                <w:color w:val="000000"/>
              </w:rPr>
              <w:t>5928.31</w:t>
            </w:r>
          </w:p>
        </w:tc>
      </w:tr>
    </w:tbl>
    <w:p w:rsidR="003C7FDE" w:rsidRPr="008737FA" w:rsidRDefault="003C7FDE" w:rsidP="003C7FDE"/>
    <w:p w:rsidR="003C7FDE" w:rsidRPr="008737FA" w:rsidRDefault="003C7FDE" w:rsidP="003C7FDE">
      <w:pPr>
        <w:pStyle w:val="NoSpacing"/>
        <w:jc w:val="center"/>
        <w:rPr>
          <w:rFonts w:ascii="Times New Roman" w:hAnsi="Times New Roman" w:cs="Times New Roman"/>
          <w:sz w:val="24"/>
          <w:szCs w:val="24"/>
        </w:rPr>
      </w:pPr>
      <w:r w:rsidRPr="008737FA">
        <w:rPr>
          <w:rFonts w:ascii="Times New Roman" w:hAnsi="Times New Roman" w:cs="Times New Roman"/>
        </w:rPr>
        <w:t>______________________________________________________________</w:t>
      </w:r>
    </w:p>
    <w:p w:rsidR="003C7FDE" w:rsidRPr="008737FA" w:rsidRDefault="003C7FDE" w:rsidP="003C7FDE"/>
    <w:p w:rsidR="003C7FDE" w:rsidRPr="008737FA" w:rsidRDefault="003C7FDE" w:rsidP="003C7FDE"/>
    <w:p w:rsidR="003C7FDE" w:rsidRPr="008737FA" w:rsidRDefault="003C7FDE" w:rsidP="003C7FDE">
      <m:oMathPara>
        <m:oMath>
          <m:sSub>
            <m:sSubPr>
              <m:ctrlPr>
                <w:rPr>
                  <w:rFonts w:ascii="Cambria Math" w:hAnsi="Cambria Math"/>
                  <w:i/>
                </w:rPr>
              </m:ctrlPr>
            </m:sSubPr>
            <m:e>
              <m:r>
                <w:rPr>
                  <w:rFonts w:ascii="Cambria Math" w:hAnsi="Cambria Math"/>
                </w:rPr>
                <m:t>N</m:t>
              </m:r>
            </m:e>
            <m:sub>
              <m:r>
                <w:rPr>
                  <w:rFonts w:ascii="Cambria Math" w:hAnsi="Cambria Math"/>
                </w:rPr>
                <m:t>integrated</m:t>
              </m:r>
            </m:sub>
          </m:sSub>
          <m:r>
            <w:rPr>
              <w:rFonts w:ascii="Cambria Math" w:hAnsi="Cambria Math"/>
            </w:rPr>
            <m:t>=a</m:t>
          </m:r>
          <m:sSup>
            <m:sSupPr>
              <m:ctrlPr>
                <w:rPr>
                  <w:rFonts w:ascii="Cambria Math" w:hAnsi="Cambria Math"/>
                  <w:i/>
                </w:rPr>
              </m:ctrlPr>
            </m:sSupPr>
            <m:e>
              <m:r>
                <w:rPr>
                  <w:rFonts w:ascii="Cambria Math" w:hAnsi="Cambria Math"/>
                </w:rPr>
                <m:t>E</m:t>
              </m:r>
            </m:e>
            <m:sup>
              <m:r>
                <w:rPr>
                  <w:rFonts w:ascii="Cambria Math" w:hAnsi="Cambria Math"/>
                </w:rPr>
                <m:t>2</m:t>
              </m:r>
            </m:sup>
          </m:sSup>
          <m:r>
            <w:rPr>
              <w:rFonts w:ascii="Cambria Math" w:hAnsi="Cambria Math"/>
            </w:rPr>
            <m:t>+bE+c</m:t>
          </m:r>
        </m:oMath>
      </m:oMathPara>
    </w:p>
    <w:p w:rsidR="003C7FDE" w:rsidRPr="008737FA" w:rsidRDefault="003C7FDE" w:rsidP="003C7FDE"/>
    <w:p w:rsidR="003C7FDE" w:rsidRPr="008737FA" w:rsidRDefault="003C7FDE" w:rsidP="003C7FDE">
      <w:pPr>
        <w:rPr>
          <w:sz w:val="28"/>
          <w:szCs w:val="28"/>
        </w:rPr>
      </w:pPr>
    </w:p>
    <w:p w:rsidR="003C7FDE" w:rsidRPr="008737FA" w:rsidRDefault="003C7FDE" w:rsidP="003C7FDE">
      <w:pPr>
        <w:rPr>
          <w:sz w:val="28"/>
          <w:szCs w:val="28"/>
        </w:rPr>
      </w:pPr>
    </w:p>
    <w:p w:rsidR="003C7FDE" w:rsidRPr="008737FA" w:rsidRDefault="003C7FDE" w:rsidP="003C7FDE">
      <w:pPr>
        <w:rPr>
          <w:sz w:val="28"/>
          <w:szCs w:val="28"/>
        </w:rPr>
      </w:pPr>
    </w:p>
    <w:p w:rsidR="003C7FDE" w:rsidRPr="008737FA" w:rsidRDefault="003C7FDE" w:rsidP="003C7FDE">
      <w:pPr>
        <w:rPr>
          <w:sz w:val="28"/>
          <w:szCs w:val="28"/>
        </w:rPr>
      </w:pPr>
    </w:p>
    <w:p w:rsidR="003C7FDE" w:rsidRPr="008737FA" w:rsidRDefault="003C7FDE" w:rsidP="003C7FDE">
      <w:pPr>
        <w:rPr>
          <w:sz w:val="28"/>
          <w:szCs w:val="28"/>
        </w:rPr>
      </w:pPr>
    </w:p>
    <w:p w:rsidR="003C7FDE" w:rsidRDefault="003C7FDE" w:rsidP="003C7FDE">
      <w:pPr>
        <w:rPr>
          <w:sz w:val="28"/>
          <w:szCs w:val="28"/>
        </w:rPr>
      </w:pPr>
    </w:p>
    <w:p w:rsidR="003C7FDE" w:rsidRPr="008737FA" w:rsidRDefault="003C7FDE" w:rsidP="003C7FDE">
      <w:pPr>
        <w:rPr>
          <w:sz w:val="28"/>
          <w:szCs w:val="28"/>
        </w:rPr>
      </w:pPr>
    </w:p>
    <w:p w:rsidR="003C7FDE" w:rsidRPr="008737FA" w:rsidRDefault="003C7FDE" w:rsidP="003C7FDE"/>
    <w:p w:rsidR="003C7FDE" w:rsidRPr="008737FA" w:rsidRDefault="003C7FDE" w:rsidP="003C7FDE">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rsidR="003C7FDE" w:rsidRPr="008737FA" w:rsidRDefault="003C7FDE" w:rsidP="003C7FDE">
      <w:pPr>
        <w:rPr>
          <w:sz w:val="28"/>
          <w:szCs w:val="28"/>
        </w:rPr>
      </w:pPr>
    </w:p>
    <w:p w:rsidR="003C7FDE" w:rsidRPr="008737FA" w:rsidRDefault="003C7FDE" w:rsidP="003C7FDE">
      <w:pPr>
        <w:pStyle w:val="StyleHeading1Centered"/>
        <w:spacing w:line="360" w:lineRule="auto"/>
        <w:rPr>
          <w:rFonts w:ascii="Times New Roman" w:hAnsi="Times New Roman"/>
        </w:rPr>
      </w:pPr>
      <w:bookmarkStart w:id="185" w:name="_Toc322089140"/>
      <w:r w:rsidRPr="008737FA">
        <w:rPr>
          <w:rFonts w:ascii="Times New Roman" w:hAnsi="Times New Roman"/>
        </w:rPr>
        <w:lastRenderedPageBreak/>
        <w:t>Vita</w:t>
      </w:r>
      <w:bookmarkEnd w:id="185"/>
    </w:p>
    <w:p w:rsidR="003C7FDE" w:rsidRPr="008737FA" w:rsidRDefault="003C7FDE" w:rsidP="003C7FDE">
      <w:pPr>
        <w:pStyle w:val="NoSpacing"/>
        <w:rPr>
          <w:rFonts w:ascii="Times New Roman" w:hAnsi="Times New Roman" w:cs="Times New Roman"/>
          <w:szCs w:val="28"/>
        </w:rPr>
      </w:pPr>
    </w:p>
    <w:p w:rsidR="003C7FDE" w:rsidRPr="008737FA" w:rsidRDefault="003C7FDE" w:rsidP="003C7FDE">
      <w:pPr>
        <w:spacing w:line="360" w:lineRule="auto"/>
        <w:jc w:val="both"/>
      </w:pPr>
      <w:r w:rsidRPr="008737FA">
        <w:tab/>
        <w:t xml:space="preserve">Alicia Swift received her Bachelor’s of Science in nuclear engineering from the University of Florida in 2010.  While there, she constructed computer models of nuclear reactors and conducted port security experiments </w:t>
      </w:r>
      <w:r>
        <w:t>on the detection</w:t>
      </w:r>
      <w:r w:rsidRPr="008737FA">
        <w:t xml:space="preserve"> of fissile material in shipping containers.  Currently, Alicia is a graduate research assistant in the Department of Nuclear Engineering at the University of Tennessee-Knoxville and is conducting her research at Oak Ridge National Laboratory</w:t>
      </w:r>
      <w:r>
        <w:t xml:space="preserve"> (ORNL) in the</w:t>
      </w:r>
      <w:r w:rsidRPr="008737FA">
        <w:t xml:space="preserve"> Global Nuclear Security Technology Division (GNSTD).  Alicia’s Master’s thesis research is concentrated on the development and application of nonproliferation and treaty enforcement technologies.  Alicia will graduate with a Master’s of Science in May, 2012 with a certificate in Nuclear Security Science and Analysis.  Her future academic career goals include the completion of the year-long Nonproliferation Graduate Fellowship Program (NGFP) with the National Nuclear Security Administration (NNSA), followed by a return to the University of Tennessee-Knoxville to finish her PhD studies in nuclear engineering.</w:t>
      </w:r>
    </w:p>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3C7FDE" w:rsidRPr="008737FA" w:rsidRDefault="003C7FDE" w:rsidP="003C7FDE"/>
    <w:p w:rsidR="0000559E" w:rsidRPr="00BE2591" w:rsidRDefault="0000559E" w:rsidP="003C7FDE">
      <w:pPr>
        <w:pStyle w:val="Heading2"/>
        <w:jc w:val="center"/>
        <w:rPr>
          <w:rFonts w:ascii="Times New Roman" w:hAnsi="Times New Roman" w:cs="Times New Roman"/>
        </w:rPr>
      </w:pPr>
    </w:p>
    <w:sectPr w:rsidR="0000559E" w:rsidRPr="00BE2591" w:rsidSect="00766533">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2298" w:rsidRDefault="00352298" w:rsidP="00096DD5">
      <w:r>
        <w:separator/>
      </w:r>
    </w:p>
  </w:endnote>
  <w:endnote w:type="continuationSeparator" w:id="0">
    <w:p w:rsidR="00352298" w:rsidRDefault="00352298" w:rsidP="00096DD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1A" w:rsidRDefault="00385C1A">
    <w:pPr>
      <w:pStyle w:val="Footer"/>
    </w:pPr>
  </w:p>
  <w:p w:rsidR="00385C1A" w:rsidRDefault="00385C1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1A" w:rsidRDefault="00385C1A">
    <w:pPr>
      <w:pStyle w:val="Footer"/>
      <w:jc w:val="center"/>
    </w:pPr>
    <w:fldSimple w:instr=" PAGE   \* MERGEFORMAT ">
      <w:r w:rsidR="00BB2ADC">
        <w:rPr>
          <w:noProof/>
        </w:rPr>
        <w:t>x</w:t>
      </w:r>
    </w:fldSimple>
  </w:p>
  <w:p w:rsidR="00385C1A" w:rsidRDefault="00385C1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1A" w:rsidRDefault="00385C1A">
    <w:pPr>
      <w:pStyle w:val="Footer"/>
      <w:jc w:val="center"/>
    </w:pPr>
    <w:fldSimple w:instr=" PAGE   \* MERGEFORMAT ">
      <w:r>
        <w:rPr>
          <w:noProof/>
        </w:rPr>
        <w:t>1</w:t>
      </w:r>
    </w:fldSimple>
  </w:p>
  <w:p w:rsidR="00385C1A" w:rsidRDefault="00385C1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1A" w:rsidRDefault="00385C1A">
    <w:pPr>
      <w:pStyle w:val="Footer"/>
      <w:jc w:val="center"/>
    </w:pPr>
    <w:fldSimple w:instr=" PAGE   \* MERGEFORMAT ">
      <w:r w:rsidR="00BB2ADC">
        <w:rPr>
          <w:noProof/>
        </w:rPr>
        <w:t>3</w:t>
      </w:r>
    </w:fldSimple>
  </w:p>
  <w:p w:rsidR="00385C1A" w:rsidRDefault="00385C1A">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1A" w:rsidRDefault="00385C1A">
    <w:pPr>
      <w:pStyle w:val="Footer"/>
      <w:jc w:val="center"/>
    </w:pPr>
    <w:fldSimple w:instr=" PAGE   \* MERGEFORMAT ">
      <w:r w:rsidR="00BB2ADC">
        <w:rPr>
          <w:noProof/>
        </w:rPr>
        <w:t>4</w:t>
      </w:r>
    </w:fldSimple>
  </w:p>
  <w:p w:rsidR="00385C1A" w:rsidRDefault="00385C1A">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1A" w:rsidRDefault="00385C1A">
    <w:pPr>
      <w:pStyle w:val="Footer"/>
      <w:jc w:val="center"/>
    </w:pPr>
    <w:fldSimple w:instr=" PAGE   \* MERGEFORMAT ">
      <w:r>
        <w:rPr>
          <w:noProof/>
        </w:rPr>
        <w:t>6</w:t>
      </w:r>
    </w:fldSimple>
  </w:p>
  <w:p w:rsidR="00385C1A" w:rsidRDefault="00385C1A">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1A" w:rsidRDefault="00385C1A">
    <w:pPr>
      <w:pStyle w:val="Footer"/>
      <w:jc w:val="center"/>
    </w:pPr>
    <w:fldSimple w:instr=" PAGE   \* MERGEFORMAT ">
      <w:r w:rsidR="00F64FCE">
        <w:rPr>
          <w:noProof/>
        </w:rPr>
        <w:t>16</w:t>
      </w:r>
    </w:fldSimple>
  </w:p>
  <w:p w:rsidR="00385C1A" w:rsidRDefault="00385C1A">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1A" w:rsidRDefault="00385C1A">
    <w:pPr>
      <w:pStyle w:val="Footer"/>
      <w:jc w:val="center"/>
    </w:pPr>
    <w:fldSimple w:instr=" PAGE   \* MERGEFORMAT ">
      <w:r w:rsidR="00BB2ADC">
        <w:rPr>
          <w:noProof/>
        </w:rPr>
        <w:t>26</w:t>
      </w:r>
    </w:fldSimple>
  </w:p>
  <w:p w:rsidR="00385C1A" w:rsidRDefault="00385C1A">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C1A" w:rsidRDefault="00385C1A">
    <w:pPr>
      <w:pStyle w:val="Footer"/>
      <w:jc w:val="center"/>
    </w:pPr>
    <w:fldSimple w:instr=" PAGE   \* MERGEFORMAT ">
      <w:r w:rsidR="00BB2ADC">
        <w:rPr>
          <w:noProof/>
        </w:rPr>
        <w:t>39</w:t>
      </w:r>
    </w:fldSimple>
  </w:p>
  <w:p w:rsidR="00385C1A" w:rsidRDefault="00385C1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2298" w:rsidRDefault="00352298" w:rsidP="00096DD5">
      <w:r>
        <w:separator/>
      </w:r>
    </w:p>
  </w:footnote>
  <w:footnote w:type="continuationSeparator" w:id="0">
    <w:p w:rsidR="00352298" w:rsidRDefault="00352298" w:rsidP="00096D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30F3B"/>
    <w:multiLevelType w:val="hybridMultilevel"/>
    <w:tmpl w:val="81647B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C714966"/>
    <w:multiLevelType w:val="hybridMultilevel"/>
    <w:tmpl w:val="3BB4FA6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2A5E000E"/>
    <w:multiLevelType w:val="hybridMultilevel"/>
    <w:tmpl w:val="93A6D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77F1EC8"/>
    <w:multiLevelType w:val="hybridMultilevel"/>
    <w:tmpl w:val="38DE22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49D528F9"/>
    <w:multiLevelType w:val="hybridMultilevel"/>
    <w:tmpl w:val="24367EA0"/>
    <w:lvl w:ilvl="0" w:tplc="04090001">
      <w:start w:val="1"/>
      <w:numFmt w:val="bullet"/>
      <w:lvlText w:val=""/>
      <w:lvlJc w:val="left"/>
      <w:pPr>
        <w:ind w:left="1440" w:hanging="360"/>
      </w:pPr>
      <w:rPr>
        <w:rFonts w:ascii="Symbol" w:hAnsi="Symbol" w:cs="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5">
    <w:nsid w:val="4AC1066D"/>
    <w:multiLevelType w:val="hybridMultilevel"/>
    <w:tmpl w:val="2BD2A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95E38AD"/>
    <w:multiLevelType w:val="hybridMultilevel"/>
    <w:tmpl w:val="296EC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F973C3"/>
    <w:multiLevelType w:val="hybridMultilevel"/>
    <w:tmpl w:val="A0BCFC32"/>
    <w:lvl w:ilvl="0" w:tplc="8CC61452">
      <w:start w:val="1"/>
      <w:numFmt w:val="bullet"/>
      <w:lvlText w:val="–"/>
      <w:lvlJc w:val="left"/>
      <w:pPr>
        <w:tabs>
          <w:tab w:val="num" w:pos="720"/>
        </w:tabs>
        <w:ind w:left="720" w:hanging="360"/>
      </w:pPr>
      <w:rPr>
        <w:rFonts w:ascii="Arial" w:hAnsi="Arial" w:hint="default"/>
      </w:rPr>
    </w:lvl>
    <w:lvl w:ilvl="1" w:tplc="CD7CCC98">
      <w:start w:val="1"/>
      <w:numFmt w:val="bullet"/>
      <w:lvlText w:val="–"/>
      <w:lvlJc w:val="left"/>
      <w:pPr>
        <w:tabs>
          <w:tab w:val="num" w:pos="1440"/>
        </w:tabs>
        <w:ind w:left="1440" w:hanging="360"/>
      </w:pPr>
      <w:rPr>
        <w:rFonts w:ascii="Arial" w:hAnsi="Arial" w:hint="default"/>
      </w:rPr>
    </w:lvl>
    <w:lvl w:ilvl="2" w:tplc="979A72D2" w:tentative="1">
      <w:start w:val="1"/>
      <w:numFmt w:val="bullet"/>
      <w:lvlText w:val="–"/>
      <w:lvlJc w:val="left"/>
      <w:pPr>
        <w:tabs>
          <w:tab w:val="num" w:pos="2160"/>
        </w:tabs>
        <w:ind w:left="2160" w:hanging="360"/>
      </w:pPr>
      <w:rPr>
        <w:rFonts w:ascii="Arial" w:hAnsi="Arial" w:hint="default"/>
      </w:rPr>
    </w:lvl>
    <w:lvl w:ilvl="3" w:tplc="7848CBD4" w:tentative="1">
      <w:start w:val="1"/>
      <w:numFmt w:val="bullet"/>
      <w:lvlText w:val="–"/>
      <w:lvlJc w:val="left"/>
      <w:pPr>
        <w:tabs>
          <w:tab w:val="num" w:pos="2880"/>
        </w:tabs>
        <w:ind w:left="2880" w:hanging="360"/>
      </w:pPr>
      <w:rPr>
        <w:rFonts w:ascii="Arial" w:hAnsi="Arial" w:hint="default"/>
      </w:rPr>
    </w:lvl>
    <w:lvl w:ilvl="4" w:tplc="3D648A94" w:tentative="1">
      <w:start w:val="1"/>
      <w:numFmt w:val="bullet"/>
      <w:lvlText w:val="–"/>
      <w:lvlJc w:val="left"/>
      <w:pPr>
        <w:tabs>
          <w:tab w:val="num" w:pos="3600"/>
        </w:tabs>
        <w:ind w:left="3600" w:hanging="360"/>
      </w:pPr>
      <w:rPr>
        <w:rFonts w:ascii="Arial" w:hAnsi="Arial" w:hint="default"/>
      </w:rPr>
    </w:lvl>
    <w:lvl w:ilvl="5" w:tplc="FB1291F6" w:tentative="1">
      <w:start w:val="1"/>
      <w:numFmt w:val="bullet"/>
      <w:lvlText w:val="–"/>
      <w:lvlJc w:val="left"/>
      <w:pPr>
        <w:tabs>
          <w:tab w:val="num" w:pos="4320"/>
        </w:tabs>
        <w:ind w:left="4320" w:hanging="360"/>
      </w:pPr>
      <w:rPr>
        <w:rFonts w:ascii="Arial" w:hAnsi="Arial" w:hint="default"/>
      </w:rPr>
    </w:lvl>
    <w:lvl w:ilvl="6" w:tplc="15327F56" w:tentative="1">
      <w:start w:val="1"/>
      <w:numFmt w:val="bullet"/>
      <w:lvlText w:val="–"/>
      <w:lvlJc w:val="left"/>
      <w:pPr>
        <w:tabs>
          <w:tab w:val="num" w:pos="5040"/>
        </w:tabs>
        <w:ind w:left="5040" w:hanging="360"/>
      </w:pPr>
      <w:rPr>
        <w:rFonts w:ascii="Arial" w:hAnsi="Arial" w:hint="default"/>
      </w:rPr>
    </w:lvl>
    <w:lvl w:ilvl="7" w:tplc="AF32B426" w:tentative="1">
      <w:start w:val="1"/>
      <w:numFmt w:val="bullet"/>
      <w:lvlText w:val="–"/>
      <w:lvlJc w:val="left"/>
      <w:pPr>
        <w:tabs>
          <w:tab w:val="num" w:pos="5760"/>
        </w:tabs>
        <w:ind w:left="5760" w:hanging="360"/>
      </w:pPr>
      <w:rPr>
        <w:rFonts w:ascii="Arial" w:hAnsi="Arial" w:hint="default"/>
      </w:rPr>
    </w:lvl>
    <w:lvl w:ilvl="8" w:tplc="B01EE15A" w:tentative="1">
      <w:start w:val="1"/>
      <w:numFmt w:val="bullet"/>
      <w:lvlText w:val="–"/>
      <w:lvlJc w:val="left"/>
      <w:pPr>
        <w:tabs>
          <w:tab w:val="num" w:pos="6480"/>
        </w:tabs>
        <w:ind w:left="6480" w:hanging="360"/>
      </w:pPr>
      <w:rPr>
        <w:rFonts w:ascii="Arial" w:hAnsi="Arial" w:hint="default"/>
      </w:rPr>
    </w:lvl>
  </w:abstractNum>
  <w:abstractNum w:abstractNumId="8">
    <w:nsid w:val="7F8E5160"/>
    <w:multiLevelType w:val="hybridMultilevel"/>
    <w:tmpl w:val="17B4B55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3"/>
  </w:num>
  <w:num w:numId="2">
    <w:abstractNumId w:val="4"/>
  </w:num>
  <w:num w:numId="3">
    <w:abstractNumId w:val="1"/>
  </w:num>
  <w:num w:numId="4">
    <w:abstractNumId w:val="8"/>
  </w:num>
  <w:num w:numId="5">
    <w:abstractNumId w:val="0"/>
  </w:num>
  <w:num w:numId="6">
    <w:abstractNumId w:val="7"/>
  </w:num>
  <w:num w:numId="7">
    <w:abstractNumId w:val="2"/>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drawingGridHorizontalSpacing w:val="120"/>
  <w:displayHorizontalDrawingGridEvery w:val="2"/>
  <w:characterSpacingControl w:val="doNotCompress"/>
  <w:doNotValidateAgainstSchema/>
  <w:doNotDemarcateInvalidXml/>
  <w:hdrShapeDefaults>
    <o:shapedefaults v:ext="edit" spidmax="15362"/>
  </w:hdrShapeDefaults>
  <w:footnotePr>
    <w:footnote w:id="-1"/>
    <w:footnote w:id="0"/>
  </w:footnotePr>
  <w:endnotePr>
    <w:endnote w:id="-1"/>
    <w:endnote w:id="0"/>
  </w:endnotePr>
  <w:compat/>
  <w:rsids>
    <w:rsidRoot w:val="004A36FA"/>
    <w:rsid w:val="0000239A"/>
    <w:rsid w:val="0000559E"/>
    <w:rsid w:val="000063DC"/>
    <w:rsid w:val="00011098"/>
    <w:rsid w:val="00011566"/>
    <w:rsid w:val="00011DE1"/>
    <w:rsid w:val="000125E8"/>
    <w:rsid w:val="000129C5"/>
    <w:rsid w:val="000139C8"/>
    <w:rsid w:val="000139CB"/>
    <w:rsid w:val="00015BFC"/>
    <w:rsid w:val="00017C19"/>
    <w:rsid w:val="0002745E"/>
    <w:rsid w:val="0002764A"/>
    <w:rsid w:val="00030D27"/>
    <w:rsid w:val="0003122D"/>
    <w:rsid w:val="00031559"/>
    <w:rsid w:val="00031BAB"/>
    <w:rsid w:val="00033974"/>
    <w:rsid w:val="000347AB"/>
    <w:rsid w:val="000351E0"/>
    <w:rsid w:val="00036255"/>
    <w:rsid w:val="0004147A"/>
    <w:rsid w:val="000414D9"/>
    <w:rsid w:val="0004178D"/>
    <w:rsid w:val="00044539"/>
    <w:rsid w:val="00045951"/>
    <w:rsid w:val="0004783E"/>
    <w:rsid w:val="00050821"/>
    <w:rsid w:val="00055BAB"/>
    <w:rsid w:val="000570D4"/>
    <w:rsid w:val="00062C10"/>
    <w:rsid w:val="00065188"/>
    <w:rsid w:val="00065763"/>
    <w:rsid w:val="00066870"/>
    <w:rsid w:val="00066981"/>
    <w:rsid w:val="00070698"/>
    <w:rsid w:val="00073169"/>
    <w:rsid w:val="00073806"/>
    <w:rsid w:val="000757B1"/>
    <w:rsid w:val="00080C8A"/>
    <w:rsid w:val="000862B0"/>
    <w:rsid w:val="0009011B"/>
    <w:rsid w:val="00092DC3"/>
    <w:rsid w:val="00093DF1"/>
    <w:rsid w:val="00096DD5"/>
    <w:rsid w:val="000A10B4"/>
    <w:rsid w:val="000A1291"/>
    <w:rsid w:val="000A2949"/>
    <w:rsid w:val="000A4575"/>
    <w:rsid w:val="000A49FA"/>
    <w:rsid w:val="000A5A05"/>
    <w:rsid w:val="000A687A"/>
    <w:rsid w:val="000B0F9D"/>
    <w:rsid w:val="000B1023"/>
    <w:rsid w:val="000B26B8"/>
    <w:rsid w:val="000B2969"/>
    <w:rsid w:val="000B30D4"/>
    <w:rsid w:val="000B4084"/>
    <w:rsid w:val="000B55DF"/>
    <w:rsid w:val="000B7666"/>
    <w:rsid w:val="000B7E5E"/>
    <w:rsid w:val="000C1F86"/>
    <w:rsid w:val="000C26FC"/>
    <w:rsid w:val="000C283D"/>
    <w:rsid w:val="000C2E66"/>
    <w:rsid w:val="000C379D"/>
    <w:rsid w:val="000C5CB0"/>
    <w:rsid w:val="000C7306"/>
    <w:rsid w:val="000D0F6E"/>
    <w:rsid w:val="000D0FC6"/>
    <w:rsid w:val="000D5C34"/>
    <w:rsid w:val="000D6710"/>
    <w:rsid w:val="000D6AC1"/>
    <w:rsid w:val="000D6B49"/>
    <w:rsid w:val="000D7C4E"/>
    <w:rsid w:val="000E0974"/>
    <w:rsid w:val="000E0E75"/>
    <w:rsid w:val="000E351F"/>
    <w:rsid w:val="000E47E9"/>
    <w:rsid w:val="000E5F8E"/>
    <w:rsid w:val="000E7609"/>
    <w:rsid w:val="000F05E6"/>
    <w:rsid w:val="000F073D"/>
    <w:rsid w:val="000F0C79"/>
    <w:rsid w:val="000F2D3D"/>
    <w:rsid w:val="000F3441"/>
    <w:rsid w:val="000F3B77"/>
    <w:rsid w:val="000F45B2"/>
    <w:rsid w:val="000F748F"/>
    <w:rsid w:val="00102764"/>
    <w:rsid w:val="00103AF5"/>
    <w:rsid w:val="00103F95"/>
    <w:rsid w:val="0010442D"/>
    <w:rsid w:val="00105797"/>
    <w:rsid w:val="0011593F"/>
    <w:rsid w:val="00121974"/>
    <w:rsid w:val="0012268F"/>
    <w:rsid w:val="00123C9A"/>
    <w:rsid w:val="001242C8"/>
    <w:rsid w:val="00124D13"/>
    <w:rsid w:val="001267F5"/>
    <w:rsid w:val="00131840"/>
    <w:rsid w:val="001318F9"/>
    <w:rsid w:val="001329A2"/>
    <w:rsid w:val="00133145"/>
    <w:rsid w:val="001348D5"/>
    <w:rsid w:val="00141458"/>
    <w:rsid w:val="00142B82"/>
    <w:rsid w:val="00145F57"/>
    <w:rsid w:val="00147D40"/>
    <w:rsid w:val="00150426"/>
    <w:rsid w:val="001513CA"/>
    <w:rsid w:val="00153707"/>
    <w:rsid w:val="0015378A"/>
    <w:rsid w:val="00153E39"/>
    <w:rsid w:val="00155B09"/>
    <w:rsid w:val="00156527"/>
    <w:rsid w:val="00156F8A"/>
    <w:rsid w:val="00160999"/>
    <w:rsid w:val="00163237"/>
    <w:rsid w:val="00163FA9"/>
    <w:rsid w:val="00164F83"/>
    <w:rsid w:val="00167EF8"/>
    <w:rsid w:val="001741B7"/>
    <w:rsid w:val="0017454D"/>
    <w:rsid w:val="00175ED6"/>
    <w:rsid w:val="0017789D"/>
    <w:rsid w:val="00177ED1"/>
    <w:rsid w:val="0018437C"/>
    <w:rsid w:val="0018613C"/>
    <w:rsid w:val="00186A81"/>
    <w:rsid w:val="00187558"/>
    <w:rsid w:val="00187DB5"/>
    <w:rsid w:val="00187EED"/>
    <w:rsid w:val="00190066"/>
    <w:rsid w:val="001913B0"/>
    <w:rsid w:val="0019450F"/>
    <w:rsid w:val="00194DF3"/>
    <w:rsid w:val="001A0C21"/>
    <w:rsid w:val="001A10AE"/>
    <w:rsid w:val="001A1992"/>
    <w:rsid w:val="001A2980"/>
    <w:rsid w:val="001A2F10"/>
    <w:rsid w:val="001A787B"/>
    <w:rsid w:val="001B17F2"/>
    <w:rsid w:val="001B4058"/>
    <w:rsid w:val="001B7CDF"/>
    <w:rsid w:val="001C0D9C"/>
    <w:rsid w:val="001C1785"/>
    <w:rsid w:val="001C37C1"/>
    <w:rsid w:val="001C3B4D"/>
    <w:rsid w:val="001C6243"/>
    <w:rsid w:val="001C65B9"/>
    <w:rsid w:val="001C787C"/>
    <w:rsid w:val="001D1145"/>
    <w:rsid w:val="001D2601"/>
    <w:rsid w:val="001D283D"/>
    <w:rsid w:val="001D4948"/>
    <w:rsid w:val="001D6849"/>
    <w:rsid w:val="001D706F"/>
    <w:rsid w:val="001E0B36"/>
    <w:rsid w:val="001E258A"/>
    <w:rsid w:val="001E4FC4"/>
    <w:rsid w:val="001E5999"/>
    <w:rsid w:val="001E6939"/>
    <w:rsid w:val="001F1023"/>
    <w:rsid w:val="001F528D"/>
    <w:rsid w:val="001F52D9"/>
    <w:rsid w:val="001F6928"/>
    <w:rsid w:val="001F72C4"/>
    <w:rsid w:val="00200D59"/>
    <w:rsid w:val="0020279A"/>
    <w:rsid w:val="00202F6A"/>
    <w:rsid w:val="00206262"/>
    <w:rsid w:val="00206BAA"/>
    <w:rsid w:val="00206C74"/>
    <w:rsid w:val="00210FA7"/>
    <w:rsid w:val="00213BE5"/>
    <w:rsid w:val="002142A4"/>
    <w:rsid w:val="002164DE"/>
    <w:rsid w:val="0022137D"/>
    <w:rsid w:val="00222D0B"/>
    <w:rsid w:val="0022354B"/>
    <w:rsid w:val="002249B8"/>
    <w:rsid w:val="002254E9"/>
    <w:rsid w:val="00225BBD"/>
    <w:rsid w:val="00227A00"/>
    <w:rsid w:val="002301B7"/>
    <w:rsid w:val="00230432"/>
    <w:rsid w:val="00231E21"/>
    <w:rsid w:val="00232CBC"/>
    <w:rsid w:val="00232FBA"/>
    <w:rsid w:val="00236BE2"/>
    <w:rsid w:val="00237336"/>
    <w:rsid w:val="00237525"/>
    <w:rsid w:val="00237C84"/>
    <w:rsid w:val="0024587B"/>
    <w:rsid w:val="002538C2"/>
    <w:rsid w:val="00253EB5"/>
    <w:rsid w:val="00254155"/>
    <w:rsid w:val="00254541"/>
    <w:rsid w:val="002558D6"/>
    <w:rsid w:val="0025647B"/>
    <w:rsid w:val="002624DD"/>
    <w:rsid w:val="00262B9C"/>
    <w:rsid w:val="002633DB"/>
    <w:rsid w:val="00263481"/>
    <w:rsid w:val="00263E86"/>
    <w:rsid w:val="00266664"/>
    <w:rsid w:val="00266D0D"/>
    <w:rsid w:val="002673DA"/>
    <w:rsid w:val="00271B01"/>
    <w:rsid w:val="00276B0A"/>
    <w:rsid w:val="00285B16"/>
    <w:rsid w:val="0029005E"/>
    <w:rsid w:val="00291FC7"/>
    <w:rsid w:val="00292112"/>
    <w:rsid w:val="00294697"/>
    <w:rsid w:val="002971B0"/>
    <w:rsid w:val="00297D03"/>
    <w:rsid w:val="002A373C"/>
    <w:rsid w:val="002B4D75"/>
    <w:rsid w:val="002B6296"/>
    <w:rsid w:val="002C031A"/>
    <w:rsid w:val="002C164E"/>
    <w:rsid w:val="002C1B88"/>
    <w:rsid w:val="002C3A49"/>
    <w:rsid w:val="002C5EE0"/>
    <w:rsid w:val="002C626B"/>
    <w:rsid w:val="002C7921"/>
    <w:rsid w:val="002D0732"/>
    <w:rsid w:val="002D0C14"/>
    <w:rsid w:val="002D152B"/>
    <w:rsid w:val="002D3C92"/>
    <w:rsid w:val="002D4856"/>
    <w:rsid w:val="002E0D45"/>
    <w:rsid w:val="002E0DCD"/>
    <w:rsid w:val="002E1CC5"/>
    <w:rsid w:val="002E2ABD"/>
    <w:rsid w:val="002E2D96"/>
    <w:rsid w:val="002E43E5"/>
    <w:rsid w:val="002E46BF"/>
    <w:rsid w:val="002E65A4"/>
    <w:rsid w:val="002E7394"/>
    <w:rsid w:val="002F0E07"/>
    <w:rsid w:val="002F70B7"/>
    <w:rsid w:val="002F7588"/>
    <w:rsid w:val="002F77A3"/>
    <w:rsid w:val="00300001"/>
    <w:rsid w:val="00300007"/>
    <w:rsid w:val="003015E0"/>
    <w:rsid w:val="003029A1"/>
    <w:rsid w:val="003032D1"/>
    <w:rsid w:val="003060D2"/>
    <w:rsid w:val="00306594"/>
    <w:rsid w:val="0030681B"/>
    <w:rsid w:val="00307550"/>
    <w:rsid w:val="00311136"/>
    <w:rsid w:val="003122E3"/>
    <w:rsid w:val="003133B0"/>
    <w:rsid w:val="0031423B"/>
    <w:rsid w:val="00314D44"/>
    <w:rsid w:val="00314D97"/>
    <w:rsid w:val="00317CDF"/>
    <w:rsid w:val="003238F2"/>
    <w:rsid w:val="0032508B"/>
    <w:rsid w:val="00331BD9"/>
    <w:rsid w:val="0033227B"/>
    <w:rsid w:val="00334FEF"/>
    <w:rsid w:val="003369A8"/>
    <w:rsid w:val="00336CCD"/>
    <w:rsid w:val="00336F24"/>
    <w:rsid w:val="00341009"/>
    <w:rsid w:val="003422AE"/>
    <w:rsid w:val="0034325B"/>
    <w:rsid w:val="00345FD6"/>
    <w:rsid w:val="00347CB9"/>
    <w:rsid w:val="00350CF3"/>
    <w:rsid w:val="00350EC9"/>
    <w:rsid w:val="00352298"/>
    <w:rsid w:val="003528B1"/>
    <w:rsid w:val="003542D1"/>
    <w:rsid w:val="003574F9"/>
    <w:rsid w:val="0036503D"/>
    <w:rsid w:val="00365C65"/>
    <w:rsid w:val="00372C4F"/>
    <w:rsid w:val="00376B7E"/>
    <w:rsid w:val="00377C8E"/>
    <w:rsid w:val="003810A2"/>
    <w:rsid w:val="00383149"/>
    <w:rsid w:val="00384BE1"/>
    <w:rsid w:val="00384EB1"/>
    <w:rsid w:val="00385C1A"/>
    <w:rsid w:val="0038682B"/>
    <w:rsid w:val="0039120E"/>
    <w:rsid w:val="00391678"/>
    <w:rsid w:val="00393123"/>
    <w:rsid w:val="00393E8A"/>
    <w:rsid w:val="003963CF"/>
    <w:rsid w:val="00396F03"/>
    <w:rsid w:val="003A2C7A"/>
    <w:rsid w:val="003A46A4"/>
    <w:rsid w:val="003A5117"/>
    <w:rsid w:val="003A5468"/>
    <w:rsid w:val="003A7F14"/>
    <w:rsid w:val="003A7F4F"/>
    <w:rsid w:val="003B1277"/>
    <w:rsid w:val="003B78CD"/>
    <w:rsid w:val="003C00D1"/>
    <w:rsid w:val="003C049F"/>
    <w:rsid w:val="003C7AC4"/>
    <w:rsid w:val="003C7FDE"/>
    <w:rsid w:val="003D0CE3"/>
    <w:rsid w:val="003D251A"/>
    <w:rsid w:val="003D294B"/>
    <w:rsid w:val="003D2CE5"/>
    <w:rsid w:val="003D3701"/>
    <w:rsid w:val="003D395E"/>
    <w:rsid w:val="003D5031"/>
    <w:rsid w:val="003D5F62"/>
    <w:rsid w:val="003D6AE8"/>
    <w:rsid w:val="003D6FE3"/>
    <w:rsid w:val="003D7CEF"/>
    <w:rsid w:val="003E071E"/>
    <w:rsid w:val="003E0FDF"/>
    <w:rsid w:val="003E1967"/>
    <w:rsid w:val="003E378E"/>
    <w:rsid w:val="003E3CA0"/>
    <w:rsid w:val="003E4A18"/>
    <w:rsid w:val="003E70DB"/>
    <w:rsid w:val="003E7B5F"/>
    <w:rsid w:val="003E7CA2"/>
    <w:rsid w:val="003E7D64"/>
    <w:rsid w:val="003F16EE"/>
    <w:rsid w:val="003F23D3"/>
    <w:rsid w:val="003F74BE"/>
    <w:rsid w:val="00401A43"/>
    <w:rsid w:val="00403D88"/>
    <w:rsid w:val="004101F2"/>
    <w:rsid w:val="00410492"/>
    <w:rsid w:val="00410A2A"/>
    <w:rsid w:val="00413784"/>
    <w:rsid w:val="00414F50"/>
    <w:rsid w:val="00415590"/>
    <w:rsid w:val="004168E2"/>
    <w:rsid w:val="004172F1"/>
    <w:rsid w:val="00423BD2"/>
    <w:rsid w:val="004254C0"/>
    <w:rsid w:val="00427CCE"/>
    <w:rsid w:val="00430687"/>
    <w:rsid w:val="004310F7"/>
    <w:rsid w:val="0043144A"/>
    <w:rsid w:val="00431B21"/>
    <w:rsid w:val="004323B7"/>
    <w:rsid w:val="0043387C"/>
    <w:rsid w:val="00433DF6"/>
    <w:rsid w:val="0043723A"/>
    <w:rsid w:val="00441E29"/>
    <w:rsid w:val="0044203D"/>
    <w:rsid w:val="00444C37"/>
    <w:rsid w:val="00445078"/>
    <w:rsid w:val="00445DB5"/>
    <w:rsid w:val="0045255E"/>
    <w:rsid w:val="004546D2"/>
    <w:rsid w:val="004571AD"/>
    <w:rsid w:val="00461478"/>
    <w:rsid w:val="004615AA"/>
    <w:rsid w:val="00461A5B"/>
    <w:rsid w:val="004641F2"/>
    <w:rsid w:val="00464D66"/>
    <w:rsid w:val="00465C72"/>
    <w:rsid w:val="004669E0"/>
    <w:rsid w:val="00466C13"/>
    <w:rsid w:val="00470243"/>
    <w:rsid w:val="00470715"/>
    <w:rsid w:val="00470922"/>
    <w:rsid w:val="00470F59"/>
    <w:rsid w:val="00472D86"/>
    <w:rsid w:val="00476AEF"/>
    <w:rsid w:val="0047752E"/>
    <w:rsid w:val="004820BE"/>
    <w:rsid w:val="00482BF3"/>
    <w:rsid w:val="00485619"/>
    <w:rsid w:val="00485CBE"/>
    <w:rsid w:val="00486D56"/>
    <w:rsid w:val="00490508"/>
    <w:rsid w:val="00490BC2"/>
    <w:rsid w:val="00491A35"/>
    <w:rsid w:val="004920C2"/>
    <w:rsid w:val="004939C9"/>
    <w:rsid w:val="00494756"/>
    <w:rsid w:val="00494E3A"/>
    <w:rsid w:val="00495D18"/>
    <w:rsid w:val="00495D22"/>
    <w:rsid w:val="004961BA"/>
    <w:rsid w:val="0049629D"/>
    <w:rsid w:val="0049667F"/>
    <w:rsid w:val="00496D5E"/>
    <w:rsid w:val="0049775C"/>
    <w:rsid w:val="004977EF"/>
    <w:rsid w:val="004A14E5"/>
    <w:rsid w:val="004A36FA"/>
    <w:rsid w:val="004A37D1"/>
    <w:rsid w:val="004A38FD"/>
    <w:rsid w:val="004A5788"/>
    <w:rsid w:val="004A6789"/>
    <w:rsid w:val="004B179A"/>
    <w:rsid w:val="004B3326"/>
    <w:rsid w:val="004B61B1"/>
    <w:rsid w:val="004B6B81"/>
    <w:rsid w:val="004C05E6"/>
    <w:rsid w:val="004C1CD1"/>
    <w:rsid w:val="004C2B4A"/>
    <w:rsid w:val="004C2BD9"/>
    <w:rsid w:val="004C65DF"/>
    <w:rsid w:val="004C691B"/>
    <w:rsid w:val="004C6A00"/>
    <w:rsid w:val="004C7093"/>
    <w:rsid w:val="004C75DF"/>
    <w:rsid w:val="004D1C60"/>
    <w:rsid w:val="004D44AD"/>
    <w:rsid w:val="004D4911"/>
    <w:rsid w:val="004D5587"/>
    <w:rsid w:val="004D67A8"/>
    <w:rsid w:val="004D6F04"/>
    <w:rsid w:val="004D75A9"/>
    <w:rsid w:val="004E0F5A"/>
    <w:rsid w:val="004E2A11"/>
    <w:rsid w:val="004E4F5A"/>
    <w:rsid w:val="004E7CEA"/>
    <w:rsid w:val="004F06A8"/>
    <w:rsid w:val="004F0BA9"/>
    <w:rsid w:val="004F13F8"/>
    <w:rsid w:val="004F4EE8"/>
    <w:rsid w:val="00500D82"/>
    <w:rsid w:val="00501299"/>
    <w:rsid w:val="0050195A"/>
    <w:rsid w:val="0050252C"/>
    <w:rsid w:val="00503CAC"/>
    <w:rsid w:val="0050410B"/>
    <w:rsid w:val="005070B8"/>
    <w:rsid w:val="00507B91"/>
    <w:rsid w:val="00511732"/>
    <w:rsid w:val="00511784"/>
    <w:rsid w:val="0051674B"/>
    <w:rsid w:val="005172C8"/>
    <w:rsid w:val="00517666"/>
    <w:rsid w:val="00517CC6"/>
    <w:rsid w:val="00520815"/>
    <w:rsid w:val="00521E8B"/>
    <w:rsid w:val="00522752"/>
    <w:rsid w:val="00523ED7"/>
    <w:rsid w:val="00524872"/>
    <w:rsid w:val="00524EB4"/>
    <w:rsid w:val="005251F9"/>
    <w:rsid w:val="00526581"/>
    <w:rsid w:val="00530B2B"/>
    <w:rsid w:val="0053130D"/>
    <w:rsid w:val="00531AE4"/>
    <w:rsid w:val="00532669"/>
    <w:rsid w:val="00544430"/>
    <w:rsid w:val="0054607F"/>
    <w:rsid w:val="00553C69"/>
    <w:rsid w:val="005556FD"/>
    <w:rsid w:val="00564B08"/>
    <w:rsid w:val="005656B8"/>
    <w:rsid w:val="005677F1"/>
    <w:rsid w:val="00571610"/>
    <w:rsid w:val="0057238D"/>
    <w:rsid w:val="005730AB"/>
    <w:rsid w:val="00583ECB"/>
    <w:rsid w:val="00586D39"/>
    <w:rsid w:val="00590C2D"/>
    <w:rsid w:val="005947B3"/>
    <w:rsid w:val="005B6D7F"/>
    <w:rsid w:val="005B7194"/>
    <w:rsid w:val="005C0E2F"/>
    <w:rsid w:val="005C219A"/>
    <w:rsid w:val="005C2511"/>
    <w:rsid w:val="005C3192"/>
    <w:rsid w:val="005C4AC7"/>
    <w:rsid w:val="005C62D2"/>
    <w:rsid w:val="005C6582"/>
    <w:rsid w:val="005D4A02"/>
    <w:rsid w:val="005D51A6"/>
    <w:rsid w:val="005D6E2E"/>
    <w:rsid w:val="005D6FDB"/>
    <w:rsid w:val="005D7C69"/>
    <w:rsid w:val="005E00A0"/>
    <w:rsid w:val="005E2CA9"/>
    <w:rsid w:val="005E3B3C"/>
    <w:rsid w:val="005E420F"/>
    <w:rsid w:val="005E62D9"/>
    <w:rsid w:val="005F0A02"/>
    <w:rsid w:val="005F1412"/>
    <w:rsid w:val="005F40D2"/>
    <w:rsid w:val="005F5D53"/>
    <w:rsid w:val="006022E7"/>
    <w:rsid w:val="00602A62"/>
    <w:rsid w:val="0060527E"/>
    <w:rsid w:val="0060744B"/>
    <w:rsid w:val="00607C05"/>
    <w:rsid w:val="00610EC6"/>
    <w:rsid w:val="00613D1E"/>
    <w:rsid w:val="00620B6B"/>
    <w:rsid w:val="00620F58"/>
    <w:rsid w:val="006228E2"/>
    <w:rsid w:val="006230DF"/>
    <w:rsid w:val="0062532E"/>
    <w:rsid w:val="006262E1"/>
    <w:rsid w:val="00626DE3"/>
    <w:rsid w:val="00627DA7"/>
    <w:rsid w:val="0063011B"/>
    <w:rsid w:val="00633F92"/>
    <w:rsid w:val="0063474C"/>
    <w:rsid w:val="00636DA3"/>
    <w:rsid w:val="00641FC1"/>
    <w:rsid w:val="006420FE"/>
    <w:rsid w:val="00642492"/>
    <w:rsid w:val="00644EF5"/>
    <w:rsid w:val="00646718"/>
    <w:rsid w:val="00646A08"/>
    <w:rsid w:val="00651FF2"/>
    <w:rsid w:val="006521C6"/>
    <w:rsid w:val="006553C7"/>
    <w:rsid w:val="00655E55"/>
    <w:rsid w:val="00655ECD"/>
    <w:rsid w:val="00663F08"/>
    <w:rsid w:val="00667724"/>
    <w:rsid w:val="006705FC"/>
    <w:rsid w:val="006707DE"/>
    <w:rsid w:val="00670C3B"/>
    <w:rsid w:val="006724BC"/>
    <w:rsid w:val="00681D90"/>
    <w:rsid w:val="00682A8A"/>
    <w:rsid w:val="00683142"/>
    <w:rsid w:val="0068680F"/>
    <w:rsid w:val="00686DCB"/>
    <w:rsid w:val="00687678"/>
    <w:rsid w:val="0069325B"/>
    <w:rsid w:val="006A1331"/>
    <w:rsid w:val="006A17C1"/>
    <w:rsid w:val="006A2B7F"/>
    <w:rsid w:val="006A51A0"/>
    <w:rsid w:val="006A5551"/>
    <w:rsid w:val="006A57D3"/>
    <w:rsid w:val="006A5F68"/>
    <w:rsid w:val="006B0028"/>
    <w:rsid w:val="006B0C61"/>
    <w:rsid w:val="006B31D7"/>
    <w:rsid w:val="006B48B4"/>
    <w:rsid w:val="006B5B7B"/>
    <w:rsid w:val="006B5F49"/>
    <w:rsid w:val="006C1491"/>
    <w:rsid w:val="006C4B6C"/>
    <w:rsid w:val="006C5AE1"/>
    <w:rsid w:val="006C5DC5"/>
    <w:rsid w:val="006C7055"/>
    <w:rsid w:val="006C7A98"/>
    <w:rsid w:val="006E0799"/>
    <w:rsid w:val="006E2E47"/>
    <w:rsid w:val="006E3C67"/>
    <w:rsid w:val="006E7078"/>
    <w:rsid w:val="006E7637"/>
    <w:rsid w:val="006F2363"/>
    <w:rsid w:val="006F7BED"/>
    <w:rsid w:val="006F7DEF"/>
    <w:rsid w:val="007039C0"/>
    <w:rsid w:val="00703E46"/>
    <w:rsid w:val="007041BF"/>
    <w:rsid w:val="00704D2A"/>
    <w:rsid w:val="0070540E"/>
    <w:rsid w:val="00706001"/>
    <w:rsid w:val="0070655F"/>
    <w:rsid w:val="007077D2"/>
    <w:rsid w:val="007109D5"/>
    <w:rsid w:val="007127D7"/>
    <w:rsid w:val="00714403"/>
    <w:rsid w:val="00716D65"/>
    <w:rsid w:val="00717341"/>
    <w:rsid w:val="007203B1"/>
    <w:rsid w:val="0072128B"/>
    <w:rsid w:val="007225DB"/>
    <w:rsid w:val="007226FF"/>
    <w:rsid w:val="0072609D"/>
    <w:rsid w:val="0073038A"/>
    <w:rsid w:val="00730B75"/>
    <w:rsid w:val="00733AE2"/>
    <w:rsid w:val="007343DB"/>
    <w:rsid w:val="007434F5"/>
    <w:rsid w:val="007439E1"/>
    <w:rsid w:val="0074625D"/>
    <w:rsid w:val="0075140D"/>
    <w:rsid w:val="00751BAF"/>
    <w:rsid w:val="00756056"/>
    <w:rsid w:val="007571ED"/>
    <w:rsid w:val="007577BA"/>
    <w:rsid w:val="007615E3"/>
    <w:rsid w:val="00761BED"/>
    <w:rsid w:val="0076224F"/>
    <w:rsid w:val="0076370E"/>
    <w:rsid w:val="00763AD1"/>
    <w:rsid w:val="00764E33"/>
    <w:rsid w:val="007652A5"/>
    <w:rsid w:val="00765523"/>
    <w:rsid w:val="00766533"/>
    <w:rsid w:val="00772391"/>
    <w:rsid w:val="007738B1"/>
    <w:rsid w:val="00773AE6"/>
    <w:rsid w:val="00773F35"/>
    <w:rsid w:val="0077657C"/>
    <w:rsid w:val="00781466"/>
    <w:rsid w:val="00781598"/>
    <w:rsid w:val="00781777"/>
    <w:rsid w:val="00786E59"/>
    <w:rsid w:val="007901E9"/>
    <w:rsid w:val="00791A1A"/>
    <w:rsid w:val="00793A21"/>
    <w:rsid w:val="00796371"/>
    <w:rsid w:val="007A146B"/>
    <w:rsid w:val="007A1681"/>
    <w:rsid w:val="007A1836"/>
    <w:rsid w:val="007B09C2"/>
    <w:rsid w:val="007B0EA4"/>
    <w:rsid w:val="007B151C"/>
    <w:rsid w:val="007B5E55"/>
    <w:rsid w:val="007B701E"/>
    <w:rsid w:val="007C523D"/>
    <w:rsid w:val="007D7A70"/>
    <w:rsid w:val="007E160E"/>
    <w:rsid w:val="007E1A34"/>
    <w:rsid w:val="007E3CA6"/>
    <w:rsid w:val="007E5C19"/>
    <w:rsid w:val="007E76C0"/>
    <w:rsid w:val="007F0C32"/>
    <w:rsid w:val="007F356B"/>
    <w:rsid w:val="007F6526"/>
    <w:rsid w:val="007F6A8B"/>
    <w:rsid w:val="00804680"/>
    <w:rsid w:val="00804CEE"/>
    <w:rsid w:val="00804FE0"/>
    <w:rsid w:val="0080586D"/>
    <w:rsid w:val="008058C9"/>
    <w:rsid w:val="00805E6D"/>
    <w:rsid w:val="00806259"/>
    <w:rsid w:val="0081113C"/>
    <w:rsid w:val="00811942"/>
    <w:rsid w:val="00811FEC"/>
    <w:rsid w:val="008129FE"/>
    <w:rsid w:val="00814AFE"/>
    <w:rsid w:val="008177FC"/>
    <w:rsid w:val="00817D99"/>
    <w:rsid w:val="00821740"/>
    <w:rsid w:val="0082348B"/>
    <w:rsid w:val="00825A4B"/>
    <w:rsid w:val="00825DC6"/>
    <w:rsid w:val="008264A4"/>
    <w:rsid w:val="00826555"/>
    <w:rsid w:val="00826C40"/>
    <w:rsid w:val="008316DD"/>
    <w:rsid w:val="008324AE"/>
    <w:rsid w:val="00832C7C"/>
    <w:rsid w:val="00833A5F"/>
    <w:rsid w:val="008407FB"/>
    <w:rsid w:val="008408EE"/>
    <w:rsid w:val="00843470"/>
    <w:rsid w:val="00847D33"/>
    <w:rsid w:val="008529C8"/>
    <w:rsid w:val="00853114"/>
    <w:rsid w:val="00855D21"/>
    <w:rsid w:val="00856BAC"/>
    <w:rsid w:val="00856BCD"/>
    <w:rsid w:val="00856D58"/>
    <w:rsid w:val="00856EAD"/>
    <w:rsid w:val="00861963"/>
    <w:rsid w:val="00862A73"/>
    <w:rsid w:val="008675AE"/>
    <w:rsid w:val="00870209"/>
    <w:rsid w:val="00870811"/>
    <w:rsid w:val="0087283B"/>
    <w:rsid w:val="008737FA"/>
    <w:rsid w:val="00881413"/>
    <w:rsid w:val="00883646"/>
    <w:rsid w:val="0088409B"/>
    <w:rsid w:val="0088481B"/>
    <w:rsid w:val="00885AD6"/>
    <w:rsid w:val="00892115"/>
    <w:rsid w:val="00892C53"/>
    <w:rsid w:val="0089476F"/>
    <w:rsid w:val="00896D04"/>
    <w:rsid w:val="008A142B"/>
    <w:rsid w:val="008B1E5B"/>
    <w:rsid w:val="008B7873"/>
    <w:rsid w:val="008C051A"/>
    <w:rsid w:val="008C39A9"/>
    <w:rsid w:val="008C3BB4"/>
    <w:rsid w:val="008C7D55"/>
    <w:rsid w:val="008D1E15"/>
    <w:rsid w:val="008D5C64"/>
    <w:rsid w:val="008D71E5"/>
    <w:rsid w:val="008E07C8"/>
    <w:rsid w:val="008E14BB"/>
    <w:rsid w:val="008E1587"/>
    <w:rsid w:val="008E27FC"/>
    <w:rsid w:val="008E285E"/>
    <w:rsid w:val="008E3C7E"/>
    <w:rsid w:val="008E4F92"/>
    <w:rsid w:val="008E6397"/>
    <w:rsid w:val="008F142A"/>
    <w:rsid w:val="008F5A36"/>
    <w:rsid w:val="008F5A49"/>
    <w:rsid w:val="008F5CDB"/>
    <w:rsid w:val="008F5FB3"/>
    <w:rsid w:val="008F6351"/>
    <w:rsid w:val="008F69C3"/>
    <w:rsid w:val="008F6EF6"/>
    <w:rsid w:val="009009A2"/>
    <w:rsid w:val="009010D3"/>
    <w:rsid w:val="0090166C"/>
    <w:rsid w:val="00901A0E"/>
    <w:rsid w:val="00901DF3"/>
    <w:rsid w:val="009044FB"/>
    <w:rsid w:val="00906074"/>
    <w:rsid w:val="00911D1D"/>
    <w:rsid w:val="0092275B"/>
    <w:rsid w:val="00924EC0"/>
    <w:rsid w:val="0092583C"/>
    <w:rsid w:val="009310AD"/>
    <w:rsid w:val="0093163D"/>
    <w:rsid w:val="00932344"/>
    <w:rsid w:val="0093244F"/>
    <w:rsid w:val="0093281A"/>
    <w:rsid w:val="009329B3"/>
    <w:rsid w:val="00932FF4"/>
    <w:rsid w:val="0093368A"/>
    <w:rsid w:val="00933AAC"/>
    <w:rsid w:val="00933BB6"/>
    <w:rsid w:val="009420C9"/>
    <w:rsid w:val="00944922"/>
    <w:rsid w:val="009451F6"/>
    <w:rsid w:val="00945855"/>
    <w:rsid w:val="009461B5"/>
    <w:rsid w:val="009506A3"/>
    <w:rsid w:val="00951EE5"/>
    <w:rsid w:val="00954BB1"/>
    <w:rsid w:val="009553D1"/>
    <w:rsid w:val="00955587"/>
    <w:rsid w:val="009577C7"/>
    <w:rsid w:val="00963F95"/>
    <w:rsid w:val="00964118"/>
    <w:rsid w:val="0096682F"/>
    <w:rsid w:val="00966E47"/>
    <w:rsid w:val="0096772B"/>
    <w:rsid w:val="00972134"/>
    <w:rsid w:val="00972E5D"/>
    <w:rsid w:val="00972F22"/>
    <w:rsid w:val="00976DCA"/>
    <w:rsid w:val="009779E9"/>
    <w:rsid w:val="00981AD2"/>
    <w:rsid w:val="009821E2"/>
    <w:rsid w:val="00986CF6"/>
    <w:rsid w:val="009924EB"/>
    <w:rsid w:val="00992676"/>
    <w:rsid w:val="00995254"/>
    <w:rsid w:val="0099608C"/>
    <w:rsid w:val="00996F1B"/>
    <w:rsid w:val="0099742D"/>
    <w:rsid w:val="009A1CDA"/>
    <w:rsid w:val="009A3988"/>
    <w:rsid w:val="009A7470"/>
    <w:rsid w:val="009B06DE"/>
    <w:rsid w:val="009B7846"/>
    <w:rsid w:val="009C10D2"/>
    <w:rsid w:val="009C13FC"/>
    <w:rsid w:val="009C404D"/>
    <w:rsid w:val="009C77C9"/>
    <w:rsid w:val="009D0747"/>
    <w:rsid w:val="009D1CEF"/>
    <w:rsid w:val="009D1E05"/>
    <w:rsid w:val="009D656B"/>
    <w:rsid w:val="009D7508"/>
    <w:rsid w:val="009E096D"/>
    <w:rsid w:val="009E3595"/>
    <w:rsid w:val="009E6DBA"/>
    <w:rsid w:val="009F2094"/>
    <w:rsid w:val="009F2BEC"/>
    <w:rsid w:val="009F6854"/>
    <w:rsid w:val="00A00049"/>
    <w:rsid w:val="00A0132B"/>
    <w:rsid w:val="00A01773"/>
    <w:rsid w:val="00A02E58"/>
    <w:rsid w:val="00A03C8A"/>
    <w:rsid w:val="00A049C8"/>
    <w:rsid w:val="00A04C74"/>
    <w:rsid w:val="00A04C9B"/>
    <w:rsid w:val="00A04DDD"/>
    <w:rsid w:val="00A13BB2"/>
    <w:rsid w:val="00A1465D"/>
    <w:rsid w:val="00A157E1"/>
    <w:rsid w:val="00A216B4"/>
    <w:rsid w:val="00A22335"/>
    <w:rsid w:val="00A2689A"/>
    <w:rsid w:val="00A3028D"/>
    <w:rsid w:val="00A302F0"/>
    <w:rsid w:val="00A30795"/>
    <w:rsid w:val="00A31F69"/>
    <w:rsid w:val="00A324E2"/>
    <w:rsid w:val="00A32D93"/>
    <w:rsid w:val="00A36504"/>
    <w:rsid w:val="00A367E5"/>
    <w:rsid w:val="00A36C47"/>
    <w:rsid w:val="00A37379"/>
    <w:rsid w:val="00A375B5"/>
    <w:rsid w:val="00A375F2"/>
    <w:rsid w:val="00A43414"/>
    <w:rsid w:val="00A44A7E"/>
    <w:rsid w:val="00A4516E"/>
    <w:rsid w:val="00A50B7A"/>
    <w:rsid w:val="00A51EEA"/>
    <w:rsid w:val="00A52FB0"/>
    <w:rsid w:val="00A546C9"/>
    <w:rsid w:val="00A572A2"/>
    <w:rsid w:val="00A635A2"/>
    <w:rsid w:val="00A63DF8"/>
    <w:rsid w:val="00A64219"/>
    <w:rsid w:val="00A64E30"/>
    <w:rsid w:val="00A65077"/>
    <w:rsid w:val="00A71802"/>
    <w:rsid w:val="00A74E4E"/>
    <w:rsid w:val="00A7582C"/>
    <w:rsid w:val="00A76307"/>
    <w:rsid w:val="00A80AA7"/>
    <w:rsid w:val="00A81FD3"/>
    <w:rsid w:val="00A82045"/>
    <w:rsid w:val="00A82643"/>
    <w:rsid w:val="00A82CE8"/>
    <w:rsid w:val="00A8502E"/>
    <w:rsid w:val="00A85455"/>
    <w:rsid w:val="00A8585C"/>
    <w:rsid w:val="00A907DE"/>
    <w:rsid w:val="00A90A71"/>
    <w:rsid w:val="00A91297"/>
    <w:rsid w:val="00A92660"/>
    <w:rsid w:val="00A9274C"/>
    <w:rsid w:val="00A92BCB"/>
    <w:rsid w:val="00A93A25"/>
    <w:rsid w:val="00AA0213"/>
    <w:rsid w:val="00AA1FD5"/>
    <w:rsid w:val="00AA2857"/>
    <w:rsid w:val="00AB1194"/>
    <w:rsid w:val="00AB4CCA"/>
    <w:rsid w:val="00AB5781"/>
    <w:rsid w:val="00AC3084"/>
    <w:rsid w:val="00AC3E36"/>
    <w:rsid w:val="00AC6581"/>
    <w:rsid w:val="00AC7489"/>
    <w:rsid w:val="00AE2276"/>
    <w:rsid w:val="00AE3D45"/>
    <w:rsid w:val="00AE5F50"/>
    <w:rsid w:val="00AE7F76"/>
    <w:rsid w:val="00AF5358"/>
    <w:rsid w:val="00B0044D"/>
    <w:rsid w:val="00B00EF4"/>
    <w:rsid w:val="00B0302B"/>
    <w:rsid w:val="00B03EB8"/>
    <w:rsid w:val="00B06237"/>
    <w:rsid w:val="00B06F60"/>
    <w:rsid w:val="00B11C1D"/>
    <w:rsid w:val="00B11D0F"/>
    <w:rsid w:val="00B15879"/>
    <w:rsid w:val="00B1666F"/>
    <w:rsid w:val="00B16C93"/>
    <w:rsid w:val="00B17AB1"/>
    <w:rsid w:val="00B17E69"/>
    <w:rsid w:val="00B21756"/>
    <w:rsid w:val="00B22AFC"/>
    <w:rsid w:val="00B22C5E"/>
    <w:rsid w:val="00B2319C"/>
    <w:rsid w:val="00B24091"/>
    <w:rsid w:val="00B2510F"/>
    <w:rsid w:val="00B26FA3"/>
    <w:rsid w:val="00B32729"/>
    <w:rsid w:val="00B32A68"/>
    <w:rsid w:val="00B3380E"/>
    <w:rsid w:val="00B347B5"/>
    <w:rsid w:val="00B3560E"/>
    <w:rsid w:val="00B368D3"/>
    <w:rsid w:val="00B412A1"/>
    <w:rsid w:val="00B41999"/>
    <w:rsid w:val="00B44558"/>
    <w:rsid w:val="00B4747B"/>
    <w:rsid w:val="00B51F0B"/>
    <w:rsid w:val="00B521B7"/>
    <w:rsid w:val="00B52F43"/>
    <w:rsid w:val="00B539C3"/>
    <w:rsid w:val="00B53C84"/>
    <w:rsid w:val="00B53F3D"/>
    <w:rsid w:val="00B575FD"/>
    <w:rsid w:val="00B61CF7"/>
    <w:rsid w:val="00B62988"/>
    <w:rsid w:val="00B62A7B"/>
    <w:rsid w:val="00B6377D"/>
    <w:rsid w:val="00B63BDF"/>
    <w:rsid w:val="00B6633D"/>
    <w:rsid w:val="00B66A21"/>
    <w:rsid w:val="00B71DDA"/>
    <w:rsid w:val="00B72882"/>
    <w:rsid w:val="00B74191"/>
    <w:rsid w:val="00B74989"/>
    <w:rsid w:val="00B74D26"/>
    <w:rsid w:val="00B75783"/>
    <w:rsid w:val="00B77EA9"/>
    <w:rsid w:val="00B80B82"/>
    <w:rsid w:val="00B83AFA"/>
    <w:rsid w:val="00B83CD3"/>
    <w:rsid w:val="00B84D4A"/>
    <w:rsid w:val="00B86080"/>
    <w:rsid w:val="00B868C1"/>
    <w:rsid w:val="00B87726"/>
    <w:rsid w:val="00B879F4"/>
    <w:rsid w:val="00B91115"/>
    <w:rsid w:val="00B9534A"/>
    <w:rsid w:val="00B975AD"/>
    <w:rsid w:val="00BA06F7"/>
    <w:rsid w:val="00BA153C"/>
    <w:rsid w:val="00BA21F4"/>
    <w:rsid w:val="00BA6738"/>
    <w:rsid w:val="00BA6BE3"/>
    <w:rsid w:val="00BB0497"/>
    <w:rsid w:val="00BB0897"/>
    <w:rsid w:val="00BB14F4"/>
    <w:rsid w:val="00BB1D20"/>
    <w:rsid w:val="00BB2A5A"/>
    <w:rsid w:val="00BB2ADC"/>
    <w:rsid w:val="00BB3C31"/>
    <w:rsid w:val="00BB50CF"/>
    <w:rsid w:val="00BB5300"/>
    <w:rsid w:val="00BB543F"/>
    <w:rsid w:val="00BC0128"/>
    <w:rsid w:val="00BC3868"/>
    <w:rsid w:val="00BC5B17"/>
    <w:rsid w:val="00BC5EA7"/>
    <w:rsid w:val="00BC6AF0"/>
    <w:rsid w:val="00BC7548"/>
    <w:rsid w:val="00BC7A6F"/>
    <w:rsid w:val="00BD04DC"/>
    <w:rsid w:val="00BD0630"/>
    <w:rsid w:val="00BD07EB"/>
    <w:rsid w:val="00BD102F"/>
    <w:rsid w:val="00BD2D14"/>
    <w:rsid w:val="00BD6102"/>
    <w:rsid w:val="00BE0191"/>
    <w:rsid w:val="00BE205E"/>
    <w:rsid w:val="00BE2591"/>
    <w:rsid w:val="00BE4D0F"/>
    <w:rsid w:val="00BE584D"/>
    <w:rsid w:val="00BE631B"/>
    <w:rsid w:val="00BE68E0"/>
    <w:rsid w:val="00BE6FEB"/>
    <w:rsid w:val="00BE7307"/>
    <w:rsid w:val="00BF224C"/>
    <w:rsid w:val="00BF2DAB"/>
    <w:rsid w:val="00BF53B6"/>
    <w:rsid w:val="00BF63E8"/>
    <w:rsid w:val="00BF7903"/>
    <w:rsid w:val="00C01198"/>
    <w:rsid w:val="00C01F84"/>
    <w:rsid w:val="00C02270"/>
    <w:rsid w:val="00C0241C"/>
    <w:rsid w:val="00C03350"/>
    <w:rsid w:val="00C0437C"/>
    <w:rsid w:val="00C07134"/>
    <w:rsid w:val="00C11763"/>
    <w:rsid w:val="00C13AD0"/>
    <w:rsid w:val="00C13B15"/>
    <w:rsid w:val="00C146B1"/>
    <w:rsid w:val="00C177F4"/>
    <w:rsid w:val="00C217C8"/>
    <w:rsid w:val="00C22894"/>
    <w:rsid w:val="00C22BEA"/>
    <w:rsid w:val="00C2331A"/>
    <w:rsid w:val="00C23D9D"/>
    <w:rsid w:val="00C25361"/>
    <w:rsid w:val="00C255CF"/>
    <w:rsid w:val="00C30961"/>
    <w:rsid w:val="00C3242F"/>
    <w:rsid w:val="00C3458D"/>
    <w:rsid w:val="00C362A7"/>
    <w:rsid w:val="00C365D8"/>
    <w:rsid w:val="00C377FB"/>
    <w:rsid w:val="00C37B6D"/>
    <w:rsid w:val="00C37D24"/>
    <w:rsid w:val="00C412AE"/>
    <w:rsid w:val="00C507DE"/>
    <w:rsid w:val="00C548D8"/>
    <w:rsid w:val="00C5502B"/>
    <w:rsid w:val="00C570B3"/>
    <w:rsid w:val="00C600EA"/>
    <w:rsid w:val="00C61714"/>
    <w:rsid w:val="00C62B79"/>
    <w:rsid w:val="00C63B06"/>
    <w:rsid w:val="00C645BA"/>
    <w:rsid w:val="00C652DA"/>
    <w:rsid w:val="00C6742C"/>
    <w:rsid w:val="00C67EF7"/>
    <w:rsid w:val="00C7098B"/>
    <w:rsid w:val="00C7343C"/>
    <w:rsid w:val="00C74533"/>
    <w:rsid w:val="00C7454D"/>
    <w:rsid w:val="00C74ABD"/>
    <w:rsid w:val="00C75BB0"/>
    <w:rsid w:val="00C76F4D"/>
    <w:rsid w:val="00C77053"/>
    <w:rsid w:val="00C777B9"/>
    <w:rsid w:val="00C84BAD"/>
    <w:rsid w:val="00C902B4"/>
    <w:rsid w:val="00C9084C"/>
    <w:rsid w:val="00C91874"/>
    <w:rsid w:val="00C944E5"/>
    <w:rsid w:val="00C94A09"/>
    <w:rsid w:val="00C96768"/>
    <w:rsid w:val="00C97A07"/>
    <w:rsid w:val="00CA0183"/>
    <w:rsid w:val="00CA1B37"/>
    <w:rsid w:val="00CA1B41"/>
    <w:rsid w:val="00CA2683"/>
    <w:rsid w:val="00CA2CBF"/>
    <w:rsid w:val="00CA3927"/>
    <w:rsid w:val="00CA4113"/>
    <w:rsid w:val="00CA5CD9"/>
    <w:rsid w:val="00CA6ACA"/>
    <w:rsid w:val="00CA6E73"/>
    <w:rsid w:val="00CB2CCD"/>
    <w:rsid w:val="00CB51F7"/>
    <w:rsid w:val="00CB6A2C"/>
    <w:rsid w:val="00CB7121"/>
    <w:rsid w:val="00CC2662"/>
    <w:rsid w:val="00CC2745"/>
    <w:rsid w:val="00CC32D9"/>
    <w:rsid w:val="00CC3EE1"/>
    <w:rsid w:val="00CC6455"/>
    <w:rsid w:val="00CD2DF2"/>
    <w:rsid w:val="00CD6B9B"/>
    <w:rsid w:val="00CE1030"/>
    <w:rsid w:val="00CE1A93"/>
    <w:rsid w:val="00CE2C47"/>
    <w:rsid w:val="00CE301B"/>
    <w:rsid w:val="00CE739D"/>
    <w:rsid w:val="00CF116F"/>
    <w:rsid w:val="00CF1AE2"/>
    <w:rsid w:val="00CF5898"/>
    <w:rsid w:val="00CF5C70"/>
    <w:rsid w:val="00CF7D91"/>
    <w:rsid w:val="00D0193D"/>
    <w:rsid w:val="00D03A97"/>
    <w:rsid w:val="00D06D46"/>
    <w:rsid w:val="00D11A12"/>
    <w:rsid w:val="00D16B26"/>
    <w:rsid w:val="00D179EC"/>
    <w:rsid w:val="00D17BE1"/>
    <w:rsid w:val="00D21087"/>
    <w:rsid w:val="00D22454"/>
    <w:rsid w:val="00D22616"/>
    <w:rsid w:val="00D22C1E"/>
    <w:rsid w:val="00D247B4"/>
    <w:rsid w:val="00D2537C"/>
    <w:rsid w:val="00D322DD"/>
    <w:rsid w:val="00D32E10"/>
    <w:rsid w:val="00D32EDC"/>
    <w:rsid w:val="00D33245"/>
    <w:rsid w:val="00D34F5B"/>
    <w:rsid w:val="00D3531F"/>
    <w:rsid w:val="00D36020"/>
    <w:rsid w:val="00D3786B"/>
    <w:rsid w:val="00D424D2"/>
    <w:rsid w:val="00D42F03"/>
    <w:rsid w:val="00D4348A"/>
    <w:rsid w:val="00D453B9"/>
    <w:rsid w:val="00D46D00"/>
    <w:rsid w:val="00D5249B"/>
    <w:rsid w:val="00D5618E"/>
    <w:rsid w:val="00D57ED9"/>
    <w:rsid w:val="00D641DD"/>
    <w:rsid w:val="00D66940"/>
    <w:rsid w:val="00D67D62"/>
    <w:rsid w:val="00D7310B"/>
    <w:rsid w:val="00D734A2"/>
    <w:rsid w:val="00D73EEE"/>
    <w:rsid w:val="00D80227"/>
    <w:rsid w:val="00D81834"/>
    <w:rsid w:val="00D83BDA"/>
    <w:rsid w:val="00D841CE"/>
    <w:rsid w:val="00D8446D"/>
    <w:rsid w:val="00D8762E"/>
    <w:rsid w:val="00D9091C"/>
    <w:rsid w:val="00D91C99"/>
    <w:rsid w:val="00D92666"/>
    <w:rsid w:val="00D952C3"/>
    <w:rsid w:val="00DA0A4A"/>
    <w:rsid w:val="00DA16E8"/>
    <w:rsid w:val="00DA21CD"/>
    <w:rsid w:val="00DA3D8F"/>
    <w:rsid w:val="00DA4CC7"/>
    <w:rsid w:val="00DA56EF"/>
    <w:rsid w:val="00DB0271"/>
    <w:rsid w:val="00DB0BC5"/>
    <w:rsid w:val="00DB2281"/>
    <w:rsid w:val="00DB22E5"/>
    <w:rsid w:val="00DB2885"/>
    <w:rsid w:val="00DB3334"/>
    <w:rsid w:val="00DB7D65"/>
    <w:rsid w:val="00DC3808"/>
    <w:rsid w:val="00DC4690"/>
    <w:rsid w:val="00DC58A4"/>
    <w:rsid w:val="00DC6AD3"/>
    <w:rsid w:val="00DC7073"/>
    <w:rsid w:val="00DC79A0"/>
    <w:rsid w:val="00DD0A0C"/>
    <w:rsid w:val="00DD4439"/>
    <w:rsid w:val="00DD48B5"/>
    <w:rsid w:val="00DD6DA6"/>
    <w:rsid w:val="00DD70CC"/>
    <w:rsid w:val="00DE107C"/>
    <w:rsid w:val="00DE157A"/>
    <w:rsid w:val="00DE2C08"/>
    <w:rsid w:val="00DE4906"/>
    <w:rsid w:val="00DE5905"/>
    <w:rsid w:val="00DE5E26"/>
    <w:rsid w:val="00DE65FB"/>
    <w:rsid w:val="00DF23CE"/>
    <w:rsid w:val="00DF49BE"/>
    <w:rsid w:val="00DF5D49"/>
    <w:rsid w:val="00DF60E1"/>
    <w:rsid w:val="00E01B5C"/>
    <w:rsid w:val="00E05912"/>
    <w:rsid w:val="00E07833"/>
    <w:rsid w:val="00E10545"/>
    <w:rsid w:val="00E17084"/>
    <w:rsid w:val="00E177B1"/>
    <w:rsid w:val="00E203D7"/>
    <w:rsid w:val="00E210E4"/>
    <w:rsid w:val="00E237FD"/>
    <w:rsid w:val="00E23C4E"/>
    <w:rsid w:val="00E24DE2"/>
    <w:rsid w:val="00E277B6"/>
    <w:rsid w:val="00E30CF2"/>
    <w:rsid w:val="00E32299"/>
    <w:rsid w:val="00E37680"/>
    <w:rsid w:val="00E37F2C"/>
    <w:rsid w:val="00E40507"/>
    <w:rsid w:val="00E41FB5"/>
    <w:rsid w:val="00E4265A"/>
    <w:rsid w:val="00E44FD3"/>
    <w:rsid w:val="00E501B5"/>
    <w:rsid w:val="00E5232E"/>
    <w:rsid w:val="00E525B4"/>
    <w:rsid w:val="00E571B7"/>
    <w:rsid w:val="00E619F6"/>
    <w:rsid w:val="00E629FD"/>
    <w:rsid w:val="00E6425D"/>
    <w:rsid w:val="00E64C7B"/>
    <w:rsid w:val="00E70A9C"/>
    <w:rsid w:val="00E71575"/>
    <w:rsid w:val="00E71733"/>
    <w:rsid w:val="00E730A9"/>
    <w:rsid w:val="00E73797"/>
    <w:rsid w:val="00E75FE9"/>
    <w:rsid w:val="00E7605F"/>
    <w:rsid w:val="00E76601"/>
    <w:rsid w:val="00E76817"/>
    <w:rsid w:val="00E808E1"/>
    <w:rsid w:val="00E8214C"/>
    <w:rsid w:val="00E833CE"/>
    <w:rsid w:val="00E8634C"/>
    <w:rsid w:val="00E869FE"/>
    <w:rsid w:val="00E87025"/>
    <w:rsid w:val="00E877E0"/>
    <w:rsid w:val="00E87A0D"/>
    <w:rsid w:val="00E92759"/>
    <w:rsid w:val="00E93B83"/>
    <w:rsid w:val="00E979B4"/>
    <w:rsid w:val="00E97ABF"/>
    <w:rsid w:val="00E97D8E"/>
    <w:rsid w:val="00E97DA8"/>
    <w:rsid w:val="00EA1F31"/>
    <w:rsid w:val="00EA51A0"/>
    <w:rsid w:val="00EB190B"/>
    <w:rsid w:val="00EB5D04"/>
    <w:rsid w:val="00EB6AFB"/>
    <w:rsid w:val="00EC0CA8"/>
    <w:rsid w:val="00EC3209"/>
    <w:rsid w:val="00EC5DC7"/>
    <w:rsid w:val="00EC6737"/>
    <w:rsid w:val="00ED336E"/>
    <w:rsid w:val="00ED5726"/>
    <w:rsid w:val="00ED5DAA"/>
    <w:rsid w:val="00ED7698"/>
    <w:rsid w:val="00ED7E18"/>
    <w:rsid w:val="00EE066C"/>
    <w:rsid w:val="00EE24B7"/>
    <w:rsid w:val="00EE2DD5"/>
    <w:rsid w:val="00EE4E0D"/>
    <w:rsid w:val="00EE4E2D"/>
    <w:rsid w:val="00EF0279"/>
    <w:rsid w:val="00EF152F"/>
    <w:rsid w:val="00EF1602"/>
    <w:rsid w:val="00EF38E4"/>
    <w:rsid w:val="00EF3B84"/>
    <w:rsid w:val="00EF4081"/>
    <w:rsid w:val="00EF43BE"/>
    <w:rsid w:val="00EF6B97"/>
    <w:rsid w:val="00F00D23"/>
    <w:rsid w:val="00F01199"/>
    <w:rsid w:val="00F013F9"/>
    <w:rsid w:val="00F02528"/>
    <w:rsid w:val="00F02913"/>
    <w:rsid w:val="00F02EFF"/>
    <w:rsid w:val="00F03060"/>
    <w:rsid w:val="00F03562"/>
    <w:rsid w:val="00F14D1D"/>
    <w:rsid w:val="00F15D77"/>
    <w:rsid w:val="00F20694"/>
    <w:rsid w:val="00F21CFD"/>
    <w:rsid w:val="00F2234C"/>
    <w:rsid w:val="00F22F1A"/>
    <w:rsid w:val="00F23CC7"/>
    <w:rsid w:val="00F32EF4"/>
    <w:rsid w:val="00F3457A"/>
    <w:rsid w:val="00F35856"/>
    <w:rsid w:val="00F35868"/>
    <w:rsid w:val="00F3775C"/>
    <w:rsid w:val="00F406ED"/>
    <w:rsid w:val="00F41309"/>
    <w:rsid w:val="00F416D5"/>
    <w:rsid w:val="00F420CE"/>
    <w:rsid w:val="00F44E3B"/>
    <w:rsid w:val="00F46E9B"/>
    <w:rsid w:val="00F516A0"/>
    <w:rsid w:val="00F5330B"/>
    <w:rsid w:val="00F5409F"/>
    <w:rsid w:val="00F54E1B"/>
    <w:rsid w:val="00F551D3"/>
    <w:rsid w:val="00F56427"/>
    <w:rsid w:val="00F5685A"/>
    <w:rsid w:val="00F57D84"/>
    <w:rsid w:val="00F606FC"/>
    <w:rsid w:val="00F6104C"/>
    <w:rsid w:val="00F61855"/>
    <w:rsid w:val="00F64410"/>
    <w:rsid w:val="00F64FCE"/>
    <w:rsid w:val="00F653B4"/>
    <w:rsid w:val="00F65FBE"/>
    <w:rsid w:val="00F66E43"/>
    <w:rsid w:val="00F703D6"/>
    <w:rsid w:val="00F72AC9"/>
    <w:rsid w:val="00F75AA6"/>
    <w:rsid w:val="00F76E35"/>
    <w:rsid w:val="00F80244"/>
    <w:rsid w:val="00F8226A"/>
    <w:rsid w:val="00F83137"/>
    <w:rsid w:val="00F840CB"/>
    <w:rsid w:val="00F840EF"/>
    <w:rsid w:val="00F86A68"/>
    <w:rsid w:val="00F906D7"/>
    <w:rsid w:val="00F91892"/>
    <w:rsid w:val="00F92786"/>
    <w:rsid w:val="00F92D48"/>
    <w:rsid w:val="00F95322"/>
    <w:rsid w:val="00FA1801"/>
    <w:rsid w:val="00FA1B69"/>
    <w:rsid w:val="00FA1C4A"/>
    <w:rsid w:val="00FA1E02"/>
    <w:rsid w:val="00FA41D7"/>
    <w:rsid w:val="00FA4230"/>
    <w:rsid w:val="00FA497B"/>
    <w:rsid w:val="00FA5174"/>
    <w:rsid w:val="00FA61EC"/>
    <w:rsid w:val="00FB1CD7"/>
    <w:rsid w:val="00FB434B"/>
    <w:rsid w:val="00FB6014"/>
    <w:rsid w:val="00FB69A2"/>
    <w:rsid w:val="00FB7D1D"/>
    <w:rsid w:val="00FC534F"/>
    <w:rsid w:val="00FC751C"/>
    <w:rsid w:val="00FD2B09"/>
    <w:rsid w:val="00FD323E"/>
    <w:rsid w:val="00FD3FEC"/>
    <w:rsid w:val="00FD620E"/>
    <w:rsid w:val="00FE0B2E"/>
    <w:rsid w:val="00FE323B"/>
    <w:rsid w:val="00FE45FA"/>
    <w:rsid w:val="00FE5326"/>
    <w:rsid w:val="00FF211A"/>
    <w:rsid w:val="00FF6C06"/>
    <w:rsid w:val="00FF79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1"/>
      <o:rules v:ext="edit">
        <o:r id="V:Rule3" type="connector" idref="#_x0000_s1080"/>
        <o:r id="V:Rule4" type="connector" idref="#_x0000_s108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semiHidden="0" w:uiPriority="35" w:unhideWhenUsed="0" w:qFormat="1"/>
    <w:lsdException w:name="annotation reference"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46B"/>
    <w:rPr>
      <w:rFonts w:ascii="Times New Roman" w:eastAsia="Times New Roman" w:hAnsi="Times New Roman"/>
      <w:sz w:val="24"/>
      <w:szCs w:val="24"/>
    </w:rPr>
  </w:style>
  <w:style w:type="paragraph" w:styleId="Heading1">
    <w:name w:val="heading 1"/>
    <w:basedOn w:val="Normal"/>
    <w:next w:val="Normal"/>
    <w:link w:val="Heading1Char"/>
    <w:uiPriority w:val="99"/>
    <w:qFormat/>
    <w:rsid w:val="00062C10"/>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7615E3"/>
    <w:pPr>
      <w:keepNext/>
      <w:keepLines/>
      <w:spacing w:before="200"/>
      <w:outlineLvl w:val="1"/>
    </w:pPr>
    <w:rPr>
      <w:rFonts w:ascii="Cambria" w:hAnsi="Cambria" w:cs="Cambria"/>
      <w:b/>
      <w:bCs/>
      <w:color w:val="4F81BD"/>
      <w:sz w:val="26"/>
      <w:szCs w:val="26"/>
    </w:rPr>
  </w:style>
  <w:style w:type="paragraph" w:styleId="Heading3">
    <w:name w:val="heading 3"/>
    <w:basedOn w:val="Normal"/>
    <w:next w:val="Normal"/>
    <w:link w:val="Heading3Char"/>
    <w:uiPriority w:val="99"/>
    <w:qFormat/>
    <w:rsid w:val="0082348B"/>
    <w:pPr>
      <w:keepNext/>
      <w:keepLines/>
      <w:spacing w:before="200"/>
      <w:outlineLvl w:val="2"/>
    </w:pPr>
    <w:rPr>
      <w:rFonts w:ascii="Cambria" w:hAnsi="Cambria" w:cs="Cambria"/>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62C10"/>
    <w:rPr>
      <w:rFonts w:ascii="Cambria" w:hAnsi="Cambria" w:cs="Cambria"/>
      <w:b/>
      <w:bCs/>
      <w:color w:val="365F91"/>
      <w:sz w:val="28"/>
      <w:szCs w:val="28"/>
    </w:rPr>
  </w:style>
  <w:style w:type="character" w:customStyle="1" w:styleId="Heading2Char">
    <w:name w:val="Heading 2 Char"/>
    <w:basedOn w:val="DefaultParagraphFont"/>
    <w:link w:val="Heading2"/>
    <w:uiPriority w:val="99"/>
    <w:locked/>
    <w:rsid w:val="007615E3"/>
    <w:rPr>
      <w:rFonts w:ascii="Cambria" w:hAnsi="Cambria" w:cs="Cambria"/>
      <w:b/>
      <w:bCs/>
      <w:color w:val="4F81BD"/>
      <w:sz w:val="26"/>
      <w:szCs w:val="26"/>
    </w:rPr>
  </w:style>
  <w:style w:type="character" w:customStyle="1" w:styleId="Heading3Char">
    <w:name w:val="Heading 3 Char"/>
    <w:basedOn w:val="DefaultParagraphFont"/>
    <w:link w:val="Heading3"/>
    <w:uiPriority w:val="99"/>
    <w:locked/>
    <w:rsid w:val="0082348B"/>
    <w:rPr>
      <w:rFonts w:ascii="Cambria" w:hAnsi="Cambria" w:cs="Cambria"/>
      <w:b/>
      <w:bCs/>
      <w:color w:val="4F81BD"/>
      <w:sz w:val="24"/>
      <w:szCs w:val="24"/>
    </w:rPr>
  </w:style>
  <w:style w:type="paragraph" w:customStyle="1" w:styleId="Level1">
    <w:name w:val="Level 1"/>
    <w:uiPriority w:val="99"/>
    <w:rsid w:val="00062C10"/>
    <w:pPr>
      <w:autoSpaceDE w:val="0"/>
      <w:autoSpaceDN w:val="0"/>
      <w:adjustRightInd w:val="0"/>
      <w:ind w:left="720"/>
    </w:pPr>
    <w:rPr>
      <w:rFonts w:ascii="Times New Roman" w:eastAsia="Times New Roman" w:hAnsi="Times New Roman"/>
      <w:sz w:val="24"/>
      <w:szCs w:val="24"/>
    </w:rPr>
  </w:style>
  <w:style w:type="paragraph" w:styleId="TableofFigures">
    <w:name w:val="table of figures"/>
    <w:basedOn w:val="Normal"/>
    <w:next w:val="Normal"/>
    <w:uiPriority w:val="99"/>
    <w:rsid w:val="00062C10"/>
    <w:pPr>
      <w:ind w:left="480" w:hanging="480"/>
    </w:pPr>
  </w:style>
  <w:style w:type="character" w:styleId="Hyperlink">
    <w:name w:val="Hyperlink"/>
    <w:basedOn w:val="DefaultParagraphFont"/>
    <w:uiPriority w:val="99"/>
    <w:rsid w:val="00062C10"/>
    <w:rPr>
      <w:color w:val="0000FF"/>
      <w:u w:val="single"/>
    </w:rPr>
  </w:style>
  <w:style w:type="paragraph" w:styleId="TOC1">
    <w:name w:val="toc 1"/>
    <w:basedOn w:val="Normal"/>
    <w:next w:val="Normal"/>
    <w:autoRedefine/>
    <w:uiPriority w:val="39"/>
    <w:rsid w:val="00C37D24"/>
    <w:pPr>
      <w:tabs>
        <w:tab w:val="left" w:pos="270"/>
        <w:tab w:val="right" w:leader="dot" w:pos="9350"/>
      </w:tabs>
    </w:pPr>
  </w:style>
  <w:style w:type="paragraph" w:styleId="TOC2">
    <w:name w:val="toc 2"/>
    <w:basedOn w:val="Normal"/>
    <w:next w:val="Normal"/>
    <w:autoRedefine/>
    <w:uiPriority w:val="39"/>
    <w:rsid w:val="00062C10"/>
    <w:pPr>
      <w:ind w:left="240"/>
    </w:pPr>
  </w:style>
  <w:style w:type="paragraph" w:styleId="TOC3">
    <w:name w:val="toc 3"/>
    <w:basedOn w:val="Normal"/>
    <w:next w:val="Normal"/>
    <w:autoRedefine/>
    <w:uiPriority w:val="39"/>
    <w:rsid w:val="00062C10"/>
    <w:pPr>
      <w:ind w:left="480"/>
    </w:pPr>
  </w:style>
  <w:style w:type="paragraph" w:styleId="BalloonText">
    <w:name w:val="Balloon Text"/>
    <w:basedOn w:val="Normal"/>
    <w:link w:val="BalloonTextChar"/>
    <w:uiPriority w:val="99"/>
    <w:semiHidden/>
    <w:rsid w:val="00062C1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62C10"/>
    <w:rPr>
      <w:rFonts w:ascii="Tahoma" w:hAnsi="Tahoma" w:cs="Tahoma"/>
      <w:sz w:val="16"/>
      <w:szCs w:val="16"/>
    </w:rPr>
  </w:style>
  <w:style w:type="paragraph" w:customStyle="1" w:styleId="StyleHeading1Centered">
    <w:name w:val="Style Heading 1 + Centered"/>
    <w:basedOn w:val="Heading1"/>
    <w:next w:val="CommentSubject"/>
    <w:link w:val="StyleHeading1CenteredChar"/>
    <w:rsid w:val="00062C10"/>
    <w:pPr>
      <w:keepNext w:val="0"/>
      <w:keepLines w:val="0"/>
      <w:autoSpaceDE w:val="0"/>
      <w:autoSpaceDN w:val="0"/>
      <w:adjustRightInd w:val="0"/>
      <w:spacing w:before="0"/>
      <w:jc w:val="center"/>
    </w:pPr>
    <w:rPr>
      <w:rFonts w:ascii="Arial" w:eastAsia="Calibri" w:hAnsi="Arial" w:cs="Times New Roman"/>
      <w:caps/>
      <w:color w:val="auto"/>
    </w:rPr>
  </w:style>
  <w:style w:type="character" w:customStyle="1" w:styleId="StyleHeading1CenteredChar">
    <w:name w:val="Style Heading 1 + Centered Char"/>
    <w:link w:val="StyleHeading1Centered"/>
    <w:locked/>
    <w:rsid w:val="00062C10"/>
    <w:rPr>
      <w:rFonts w:ascii="Arial" w:hAnsi="Arial" w:cs="Arial"/>
      <w:b/>
      <w:bCs/>
      <w:caps/>
      <w:sz w:val="28"/>
      <w:szCs w:val="28"/>
    </w:rPr>
  </w:style>
  <w:style w:type="paragraph" w:styleId="Caption">
    <w:name w:val="caption"/>
    <w:basedOn w:val="Normal"/>
    <w:next w:val="Normal"/>
    <w:uiPriority w:val="35"/>
    <w:qFormat/>
    <w:rsid w:val="007615E3"/>
    <w:pPr>
      <w:spacing w:before="120" w:after="120"/>
    </w:pPr>
    <w:rPr>
      <w:b/>
      <w:bCs/>
      <w:sz w:val="20"/>
      <w:szCs w:val="20"/>
    </w:rPr>
  </w:style>
  <w:style w:type="character" w:styleId="CommentReference">
    <w:name w:val="annotation reference"/>
    <w:basedOn w:val="DefaultParagraphFont"/>
    <w:rsid w:val="007615E3"/>
    <w:rPr>
      <w:sz w:val="16"/>
      <w:szCs w:val="16"/>
    </w:rPr>
  </w:style>
  <w:style w:type="paragraph" w:styleId="CommentText">
    <w:name w:val="annotation text"/>
    <w:basedOn w:val="Normal"/>
    <w:link w:val="CommentTextChar"/>
    <w:rsid w:val="007615E3"/>
    <w:pPr>
      <w:spacing w:after="200"/>
    </w:pPr>
    <w:rPr>
      <w:rFonts w:ascii="Calibri" w:eastAsia="Calibri" w:hAnsi="Calibri" w:cs="Calibri"/>
      <w:sz w:val="20"/>
      <w:szCs w:val="20"/>
    </w:rPr>
  </w:style>
  <w:style w:type="character" w:customStyle="1" w:styleId="CommentTextChar">
    <w:name w:val="Comment Text Char"/>
    <w:basedOn w:val="DefaultParagraphFont"/>
    <w:link w:val="CommentText"/>
    <w:locked/>
    <w:rsid w:val="007615E3"/>
    <w:rPr>
      <w:rFonts w:ascii="Calibri" w:eastAsia="Times New Roman" w:hAnsi="Calibri" w:cs="Calibri"/>
      <w:sz w:val="20"/>
      <w:szCs w:val="20"/>
    </w:rPr>
  </w:style>
  <w:style w:type="paragraph" w:styleId="Header">
    <w:name w:val="header"/>
    <w:basedOn w:val="Normal"/>
    <w:link w:val="HeaderChar"/>
    <w:uiPriority w:val="99"/>
    <w:rsid w:val="00096DD5"/>
    <w:pPr>
      <w:tabs>
        <w:tab w:val="center" w:pos="4680"/>
        <w:tab w:val="right" w:pos="9360"/>
      </w:tabs>
    </w:pPr>
  </w:style>
  <w:style w:type="character" w:customStyle="1" w:styleId="HeaderChar">
    <w:name w:val="Header Char"/>
    <w:basedOn w:val="DefaultParagraphFont"/>
    <w:link w:val="Header"/>
    <w:uiPriority w:val="99"/>
    <w:locked/>
    <w:rsid w:val="00096DD5"/>
    <w:rPr>
      <w:rFonts w:ascii="Times New Roman" w:hAnsi="Times New Roman" w:cs="Times New Roman"/>
      <w:sz w:val="24"/>
      <w:szCs w:val="24"/>
    </w:rPr>
  </w:style>
  <w:style w:type="paragraph" w:styleId="Footer">
    <w:name w:val="footer"/>
    <w:basedOn w:val="Normal"/>
    <w:link w:val="FooterChar"/>
    <w:uiPriority w:val="99"/>
    <w:rsid w:val="00096DD5"/>
    <w:pPr>
      <w:tabs>
        <w:tab w:val="center" w:pos="4680"/>
        <w:tab w:val="right" w:pos="9360"/>
      </w:tabs>
    </w:pPr>
  </w:style>
  <w:style w:type="character" w:customStyle="1" w:styleId="FooterChar">
    <w:name w:val="Footer Char"/>
    <w:basedOn w:val="DefaultParagraphFont"/>
    <w:link w:val="Footer"/>
    <w:uiPriority w:val="99"/>
    <w:locked/>
    <w:rsid w:val="00096DD5"/>
    <w:rPr>
      <w:rFonts w:ascii="Times New Roman" w:hAnsi="Times New Roman" w:cs="Times New Roman"/>
      <w:sz w:val="24"/>
      <w:szCs w:val="24"/>
    </w:rPr>
  </w:style>
  <w:style w:type="paragraph" w:styleId="NoSpacing">
    <w:name w:val="No Spacing"/>
    <w:link w:val="NoSpacingChar"/>
    <w:uiPriority w:val="1"/>
    <w:qFormat/>
    <w:rsid w:val="002D152B"/>
    <w:rPr>
      <w:rFonts w:eastAsia="Times New Roman" w:cs="Calibri"/>
      <w:sz w:val="22"/>
      <w:szCs w:val="22"/>
    </w:rPr>
  </w:style>
  <w:style w:type="character" w:customStyle="1" w:styleId="NoSpacingChar">
    <w:name w:val="No Spacing Char"/>
    <w:basedOn w:val="DefaultParagraphFont"/>
    <w:link w:val="NoSpacing"/>
    <w:uiPriority w:val="1"/>
    <w:locked/>
    <w:rsid w:val="002D152B"/>
    <w:rPr>
      <w:rFonts w:eastAsia="Times New Roman" w:cs="Calibri"/>
      <w:sz w:val="22"/>
      <w:szCs w:val="22"/>
      <w:lang w:val="en-US" w:eastAsia="en-US" w:bidi="ar-SA"/>
    </w:rPr>
  </w:style>
  <w:style w:type="paragraph" w:styleId="ListParagraph">
    <w:name w:val="List Paragraph"/>
    <w:basedOn w:val="Normal"/>
    <w:uiPriority w:val="34"/>
    <w:qFormat/>
    <w:rsid w:val="00B83CD3"/>
    <w:pPr>
      <w:spacing w:after="200" w:line="276" w:lineRule="auto"/>
      <w:ind w:left="720"/>
    </w:pPr>
    <w:rPr>
      <w:rFonts w:ascii="Calibri" w:eastAsia="Calibri" w:hAnsi="Calibri" w:cs="Calibri"/>
      <w:sz w:val="22"/>
      <w:szCs w:val="22"/>
    </w:rPr>
  </w:style>
  <w:style w:type="character" w:styleId="PlaceholderText">
    <w:name w:val="Placeholder Text"/>
    <w:basedOn w:val="DefaultParagraphFont"/>
    <w:uiPriority w:val="99"/>
    <w:semiHidden/>
    <w:rsid w:val="003E3CA0"/>
    <w:rPr>
      <w:color w:val="808080"/>
    </w:rPr>
  </w:style>
  <w:style w:type="table" w:styleId="TableGrid">
    <w:name w:val="Table Grid"/>
    <w:basedOn w:val="TableNormal"/>
    <w:uiPriority w:val="59"/>
    <w:rsid w:val="00564B08"/>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1A0C21"/>
    <w:rPr>
      <w:sz w:val="20"/>
      <w:szCs w:val="20"/>
    </w:rPr>
  </w:style>
  <w:style w:type="character" w:customStyle="1" w:styleId="FootnoteTextChar">
    <w:name w:val="Footnote Text Char"/>
    <w:basedOn w:val="DefaultParagraphFont"/>
    <w:link w:val="FootnoteText"/>
    <w:uiPriority w:val="99"/>
    <w:semiHidden/>
    <w:locked/>
    <w:rsid w:val="001A0C21"/>
    <w:rPr>
      <w:rFonts w:ascii="Times New Roman" w:hAnsi="Times New Roman" w:cs="Times New Roman"/>
      <w:sz w:val="20"/>
      <w:szCs w:val="20"/>
    </w:rPr>
  </w:style>
  <w:style w:type="character" w:styleId="FootnoteReference">
    <w:name w:val="footnote reference"/>
    <w:basedOn w:val="DefaultParagraphFont"/>
    <w:uiPriority w:val="99"/>
    <w:semiHidden/>
    <w:rsid w:val="001A0C21"/>
    <w:rPr>
      <w:vertAlign w:val="superscript"/>
    </w:rPr>
  </w:style>
  <w:style w:type="paragraph" w:styleId="CommentSubject">
    <w:name w:val="annotation subject"/>
    <w:basedOn w:val="CommentText"/>
    <w:next w:val="CommentText"/>
    <w:link w:val="CommentSubjectChar"/>
    <w:uiPriority w:val="99"/>
    <w:semiHidden/>
    <w:rsid w:val="00B16C93"/>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locked/>
    <w:rsid w:val="00B16C93"/>
    <w:rPr>
      <w:rFonts w:ascii="Times New Roman" w:hAnsi="Times New Roman" w:cs="Times New Roman"/>
      <w:b/>
      <w:bCs/>
    </w:rPr>
  </w:style>
  <w:style w:type="paragraph" w:customStyle="1" w:styleId="Default">
    <w:name w:val="Default"/>
    <w:rsid w:val="00644EF5"/>
    <w:pPr>
      <w:autoSpaceDE w:val="0"/>
      <w:autoSpaceDN w:val="0"/>
      <w:adjustRightInd w:val="0"/>
    </w:pPr>
    <w:rPr>
      <w:rFonts w:ascii="Times New Roman" w:hAnsi="Times New Roman"/>
      <w:color w:val="000000"/>
      <w:sz w:val="24"/>
      <w:szCs w:val="24"/>
    </w:rPr>
  </w:style>
  <w:style w:type="paragraph" w:styleId="EndnoteText">
    <w:name w:val="endnote text"/>
    <w:basedOn w:val="Normal"/>
    <w:link w:val="EndnoteTextChar"/>
    <w:uiPriority w:val="99"/>
    <w:semiHidden/>
    <w:unhideWhenUsed/>
    <w:rsid w:val="00124D13"/>
    <w:rPr>
      <w:sz w:val="20"/>
      <w:szCs w:val="20"/>
    </w:rPr>
  </w:style>
  <w:style w:type="character" w:customStyle="1" w:styleId="EndnoteTextChar">
    <w:name w:val="Endnote Text Char"/>
    <w:basedOn w:val="DefaultParagraphFont"/>
    <w:link w:val="EndnoteText"/>
    <w:uiPriority w:val="99"/>
    <w:semiHidden/>
    <w:rsid w:val="00124D13"/>
    <w:rPr>
      <w:rFonts w:ascii="Times New Roman" w:eastAsia="Times New Roman" w:hAnsi="Times New Roman"/>
    </w:rPr>
  </w:style>
  <w:style w:type="character" w:styleId="EndnoteReference">
    <w:name w:val="endnote reference"/>
    <w:basedOn w:val="DefaultParagraphFont"/>
    <w:uiPriority w:val="99"/>
    <w:semiHidden/>
    <w:unhideWhenUsed/>
    <w:rsid w:val="00124D13"/>
    <w:rPr>
      <w:vertAlign w:val="superscript"/>
    </w:rPr>
  </w:style>
</w:styles>
</file>

<file path=word/webSettings.xml><?xml version="1.0" encoding="utf-8"?>
<w:webSettings xmlns:r="http://schemas.openxmlformats.org/officeDocument/2006/relationships" xmlns:w="http://schemas.openxmlformats.org/wordprocessingml/2006/main">
  <w:divs>
    <w:div w:id="169567435">
      <w:bodyDiv w:val="1"/>
      <w:marLeft w:val="0"/>
      <w:marRight w:val="0"/>
      <w:marTop w:val="0"/>
      <w:marBottom w:val="0"/>
      <w:divBdr>
        <w:top w:val="none" w:sz="0" w:space="0" w:color="auto"/>
        <w:left w:val="none" w:sz="0" w:space="0" w:color="auto"/>
        <w:bottom w:val="none" w:sz="0" w:space="0" w:color="auto"/>
        <w:right w:val="none" w:sz="0" w:space="0" w:color="auto"/>
      </w:divBdr>
      <w:divsChild>
        <w:div w:id="2008097164">
          <w:marLeft w:val="979"/>
          <w:marRight w:val="0"/>
          <w:marTop w:val="160"/>
          <w:marBottom w:val="0"/>
          <w:divBdr>
            <w:top w:val="none" w:sz="0" w:space="0" w:color="auto"/>
            <w:left w:val="none" w:sz="0" w:space="0" w:color="auto"/>
            <w:bottom w:val="none" w:sz="0" w:space="0" w:color="auto"/>
            <w:right w:val="none" w:sz="0" w:space="0" w:color="auto"/>
          </w:divBdr>
        </w:div>
      </w:divsChild>
    </w:div>
    <w:div w:id="174854922">
      <w:marLeft w:val="0"/>
      <w:marRight w:val="0"/>
      <w:marTop w:val="0"/>
      <w:marBottom w:val="0"/>
      <w:divBdr>
        <w:top w:val="none" w:sz="0" w:space="0" w:color="auto"/>
        <w:left w:val="none" w:sz="0" w:space="0" w:color="auto"/>
        <w:bottom w:val="none" w:sz="0" w:space="0" w:color="auto"/>
        <w:right w:val="none" w:sz="0" w:space="0" w:color="auto"/>
      </w:divBdr>
    </w:div>
    <w:div w:id="174854923">
      <w:marLeft w:val="0"/>
      <w:marRight w:val="0"/>
      <w:marTop w:val="0"/>
      <w:marBottom w:val="0"/>
      <w:divBdr>
        <w:top w:val="none" w:sz="0" w:space="0" w:color="auto"/>
        <w:left w:val="none" w:sz="0" w:space="0" w:color="auto"/>
        <w:bottom w:val="none" w:sz="0" w:space="0" w:color="auto"/>
        <w:right w:val="none" w:sz="0" w:space="0" w:color="auto"/>
      </w:divBdr>
    </w:div>
    <w:div w:id="174854924">
      <w:marLeft w:val="0"/>
      <w:marRight w:val="0"/>
      <w:marTop w:val="0"/>
      <w:marBottom w:val="0"/>
      <w:divBdr>
        <w:top w:val="none" w:sz="0" w:space="0" w:color="auto"/>
        <w:left w:val="none" w:sz="0" w:space="0" w:color="auto"/>
        <w:bottom w:val="none" w:sz="0" w:space="0" w:color="auto"/>
        <w:right w:val="none" w:sz="0" w:space="0" w:color="auto"/>
      </w:divBdr>
    </w:div>
    <w:div w:id="1444224488">
      <w:bodyDiv w:val="1"/>
      <w:marLeft w:val="0"/>
      <w:marRight w:val="0"/>
      <w:marTop w:val="0"/>
      <w:marBottom w:val="0"/>
      <w:divBdr>
        <w:top w:val="none" w:sz="0" w:space="0" w:color="auto"/>
        <w:left w:val="none" w:sz="0" w:space="0" w:color="auto"/>
        <w:bottom w:val="none" w:sz="0" w:space="0" w:color="auto"/>
        <w:right w:val="none" w:sz="0" w:space="0" w:color="auto"/>
      </w:divBdr>
    </w:div>
    <w:div w:id="169064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5.png"/><Relationship Id="rId26" Type="http://schemas.openxmlformats.org/officeDocument/2006/relationships/image" Target="media/image12.jpeg"/><Relationship Id="rId39" Type="http://schemas.openxmlformats.org/officeDocument/2006/relationships/image" Target="media/image25.png"/><Relationship Id="rId21" Type="http://schemas.openxmlformats.org/officeDocument/2006/relationships/image" Target="media/image7.jpeg"/><Relationship Id="rId34" Type="http://schemas.openxmlformats.org/officeDocument/2006/relationships/image" Target="media/image20.png"/><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7.xml"/><Relationship Id="rId29" Type="http://schemas.openxmlformats.org/officeDocument/2006/relationships/image" Target="media/image15.jpeg"/><Relationship Id="rId41" Type="http://schemas.openxmlformats.org/officeDocument/2006/relationships/footer" Target="footer8.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png"/><Relationship Id="rId40" Type="http://schemas.openxmlformats.org/officeDocument/2006/relationships/image" Target="media/image26.jpeg"/><Relationship Id="rId45" Type="http://schemas.openxmlformats.org/officeDocument/2006/relationships/image" Target="media/image30.jpeg"/><Relationship Id="rId53" Type="http://schemas.openxmlformats.org/officeDocument/2006/relationships/image" Target="media/image37.emf"/><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image" Target="media/image34.jpeg"/><Relationship Id="rId10" Type="http://schemas.openxmlformats.org/officeDocument/2006/relationships/footer" Target="footer3.xml"/><Relationship Id="rId19" Type="http://schemas.openxmlformats.org/officeDocument/2006/relationships/image" Target="media/image6.png"/><Relationship Id="rId31" Type="http://schemas.openxmlformats.org/officeDocument/2006/relationships/image" Target="media/image17.jpeg"/><Relationship Id="rId44" Type="http://schemas.openxmlformats.org/officeDocument/2006/relationships/image" Target="media/image29.jpeg"/><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8.jpeg"/><Relationship Id="rId48" Type="http://schemas.openxmlformats.org/officeDocument/2006/relationships/image" Target="media/image33.jpeg"/><Relationship Id="rId8" Type="http://schemas.openxmlformats.org/officeDocument/2006/relationships/footer" Target="footer1.xml"/><Relationship Id="rId51" Type="http://schemas.openxmlformats.org/officeDocument/2006/relationships/image" Target="media/image36.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75DF7-875E-4061-B20B-433B78B36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13181</Words>
  <Characters>75136</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
    </vt:vector>
  </TitlesOfParts>
  <Company>ORNL</Company>
  <LinksUpToDate>false</LinksUpToDate>
  <CharactersWithSpaces>88141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aqa</dc:creator>
  <cp:lastModifiedBy>aqa</cp:lastModifiedBy>
  <cp:revision>2</cp:revision>
  <cp:lastPrinted>2012-04-10T19:17:00Z</cp:lastPrinted>
  <dcterms:created xsi:type="dcterms:W3CDTF">2012-04-16T20:37:00Z</dcterms:created>
  <dcterms:modified xsi:type="dcterms:W3CDTF">2012-04-16T20:37:00Z</dcterms:modified>
</cp:coreProperties>
</file>