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2149F2" w14:textId="77777777" w:rsidR="00D970A9" w:rsidRDefault="00D970A9" w:rsidP="00D970A9">
      <w:pPr>
        <w:tabs>
          <w:tab w:val="left" w:pos="3712"/>
        </w:tabs>
        <w:jc w:val="center"/>
        <w:rPr>
          <w:rFonts w:ascii="Times New Roman" w:hAnsi="Times New Roman" w:cs="Times New Roman"/>
        </w:rPr>
      </w:pPr>
    </w:p>
    <w:p w14:paraId="061EA84D" w14:textId="77777777" w:rsidR="00D970A9" w:rsidRDefault="00D970A9" w:rsidP="00D970A9">
      <w:pPr>
        <w:tabs>
          <w:tab w:val="left" w:pos="3712"/>
        </w:tabs>
        <w:jc w:val="center"/>
        <w:rPr>
          <w:rFonts w:ascii="Times New Roman" w:hAnsi="Times New Roman" w:cs="Times New Roman"/>
        </w:rPr>
      </w:pPr>
    </w:p>
    <w:p w14:paraId="612B4E37" w14:textId="77777777" w:rsidR="00D970A9" w:rsidRDefault="00D970A9" w:rsidP="00D970A9">
      <w:pPr>
        <w:tabs>
          <w:tab w:val="left" w:pos="3712"/>
        </w:tabs>
        <w:jc w:val="center"/>
        <w:rPr>
          <w:rFonts w:ascii="Times New Roman" w:hAnsi="Times New Roman" w:cs="Times New Roman"/>
        </w:rPr>
      </w:pPr>
    </w:p>
    <w:p w14:paraId="55646F51" w14:textId="77777777" w:rsidR="00D970A9" w:rsidRDefault="00D970A9" w:rsidP="00D970A9">
      <w:pPr>
        <w:tabs>
          <w:tab w:val="left" w:pos="3712"/>
        </w:tabs>
        <w:jc w:val="center"/>
        <w:rPr>
          <w:rFonts w:ascii="Times New Roman" w:hAnsi="Times New Roman" w:cs="Times New Roman"/>
        </w:rPr>
      </w:pPr>
    </w:p>
    <w:p w14:paraId="090F6061" w14:textId="77777777" w:rsidR="00D970A9" w:rsidRDefault="00D970A9" w:rsidP="00D970A9">
      <w:pPr>
        <w:tabs>
          <w:tab w:val="left" w:pos="3712"/>
        </w:tabs>
        <w:jc w:val="center"/>
        <w:rPr>
          <w:rFonts w:ascii="Times New Roman" w:hAnsi="Times New Roman" w:cs="Times New Roman"/>
        </w:rPr>
      </w:pPr>
    </w:p>
    <w:p w14:paraId="2DF11692" w14:textId="77777777" w:rsidR="00D970A9" w:rsidRDefault="00D970A9" w:rsidP="00D970A9">
      <w:pPr>
        <w:tabs>
          <w:tab w:val="left" w:pos="3712"/>
        </w:tabs>
        <w:jc w:val="center"/>
        <w:rPr>
          <w:rFonts w:ascii="Times New Roman" w:hAnsi="Times New Roman" w:cs="Times New Roman"/>
        </w:rPr>
      </w:pPr>
    </w:p>
    <w:p w14:paraId="14FBB4C3" w14:textId="77777777" w:rsidR="00D970A9" w:rsidRDefault="00D970A9" w:rsidP="00D970A9">
      <w:pPr>
        <w:tabs>
          <w:tab w:val="left" w:pos="3712"/>
        </w:tabs>
        <w:jc w:val="center"/>
        <w:rPr>
          <w:rFonts w:ascii="Times New Roman" w:hAnsi="Times New Roman" w:cs="Times New Roman"/>
        </w:rPr>
      </w:pPr>
    </w:p>
    <w:p w14:paraId="17524887" w14:textId="77777777" w:rsidR="00D970A9" w:rsidRDefault="00D970A9" w:rsidP="00D970A9">
      <w:pPr>
        <w:tabs>
          <w:tab w:val="left" w:pos="3712"/>
        </w:tabs>
        <w:jc w:val="center"/>
        <w:rPr>
          <w:rFonts w:ascii="Times New Roman" w:hAnsi="Times New Roman" w:cs="Times New Roman"/>
        </w:rPr>
      </w:pPr>
    </w:p>
    <w:p w14:paraId="4AB5128C" w14:textId="77777777" w:rsidR="00D970A9" w:rsidRDefault="00D970A9" w:rsidP="00D970A9">
      <w:pPr>
        <w:tabs>
          <w:tab w:val="left" w:pos="3712"/>
        </w:tabs>
        <w:jc w:val="center"/>
        <w:rPr>
          <w:rFonts w:ascii="Times New Roman" w:hAnsi="Times New Roman" w:cs="Times New Roman"/>
        </w:rPr>
      </w:pPr>
    </w:p>
    <w:p w14:paraId="7DBA45B8" w14:textId="77777777" w:rsidR="004E2D09" w:rsidRDefault="004E2D09" w:rsidP="00D970A9">
      <w:pPr>
        <w:tabs>
          <w:tab w:val="left" w:pos="3712"/>
        </w:tabs>
        <w:jc w:val="center"/>
        <w:rPr>
          <w:rFonts w:ascii="Times New Roman" w:hAnsi="Times New Roman" w:cs="Times New Roman"/>
        </w:rPr>
      </w:pPr>
    </w:p>
    <w:p w14:paraId="6E1192CF" w14:textId="77777777" w:rsidR="004E2D09" w:rsidRDefault="004E2D09" w:rsidP="00D970A9">
      <w:pPr>
        <w:tabs>
          <w:tab w:val="left" w:pos="3712"/>
        </w:tabs>
        <w:jc w:val="center"/>
        <w:rPr>
          <w:rFonts w:ascii="Times New Roman" w:hAnsi="Times New Roman" w:cs="Times New Roman"/>
        </w:rPr>
      </w:pPr>
    </w:p>
    <w:p w14:paraId="333A0FDA" w14:textId="77777777" w:rsidR="004E2D09" w:rsidRDefault="004E2D09" w:rsidP="00D970A9">
      <w:pPr>
        <w:tabs>
          <w:tab w:val="left" w:pos="3712"/>
        </w:tabs>
        <w:jc w:val="center"/>
        <w:rPr>
          <w:rFonts w:ascii="Times New Roman" w:hAnsi="Times New Roman" w:cs="Times New Roman"/>
        </w:rPr>
      </w:pPr>
    </w:p>
    <w:p w14:paraId="557EF363" w14:textId="77777777" w:rsidR="004E2D09" w:rsidRDefault="004E2D09" w:rsidP="00D970A9">
      <w:pPr>
        <w:tabs>
          <w:tab w:val="left" w:pos="3712"/>
        </w:tabs>
        <w:jc w:val="center"/>
        <w:rPr>
          <w:rFonts w:ascii="Times New Roman" w:hAnsi="Times New Roman" w:cs="Times New Roman"/>
        </w:rPr>
      </w:pPr>
    </w:p>
    <w:p w14:paraId="024C0AF7" w14:textId="77777777" w:rsidR="004E2D09" w:rsidRDefault="004E2D09" w:rsidP="00D970A9">
      <w:pPr>
        <w:tabs>
          <w:tab w:val="left" w:pos="3712"/>
        </w:tabs>
        <w:jc w:val="center"/>
        <w:rPr>
          <w:rFonts w:ascii="Times New Roman" w:hAnsi="Times New Roman" w:cs="Times New Roman"/>
        </w:rPr>
      </w:pPr>
    </w:p>
    <w:p w14:paraId="57990C59" w14:textId="75E05CBF" w:rsidR="00D970A9" w:rsidRDefault="00D970A9" w:rsidP="00D970A9">
      <w:pPr>
        <w:tabs>
          <w:tab w:val="left" w:pos="3712"/>
        </w:tabs>
        <w:jc w:val="center"/>
        <w:rPr>
          <w:rFonts w:ascii="Times New Roman" w:hAnsi="Times New Roman" w:cs="Times New Roman"/>
        </w:rPr>
      </w:pPr>
      <w:r>
        <w:rPr>
          <w:rFonts w:ascii="Times New Roman" w:hAnsi="Times New Roman" w:cs="Times New Roman"/>
        </w:rPr>
        <w:t xml:space="preserve">The Impact of Minimum Wage Rates on Obesity in the United States during the </w:t>
      </w:r>
      <w:r w:rsidR="00625813">
        <w:rPr>
          <w:rFonts w:ascii="Times New Roman" w:hAnsi="Times New Roman" w:cs="Times New Roman"/>
        </w:rPr>
        <w:t>Great Recession</w:t>
      </w:r>
    </w:p>
    <w:p w14:paraId="10BFFA05" w14:textId="77777777" w:rsidR="00D970A9" w:rsidRDefault="00D970A9" w:rsidP="00D970A9">
      <w:pPr>
        <w:tabs>
          <w:tab w:val="left" w:pos="3712"/>
        </w:tabs>
        <w:jc w:val="center"/>
        <w:rPr>
          <w:rFonts w:ascii="Times New Roman" w:hAnsi="Times New Roman" w:cs="Times New Roman"/>
        </w:rPr>
      </w:pPr>
    </w:p>
    <w:p w14:paraId="2FE75195" w14:textId="77777777" w:rsidR="00D970A9" w:rsidRDefault="00D970A9" w:rsidP="00D970A9">
      <w:pPr>
        <w:tabs>
          <w:tab w:val="left" w:pos="3712"/>
        </w:tabs>
        <w:jc w:val="center"/>
        <w:rPr>
          <w:rFonts w:ascii="Times New Roman" w:hAnsi="Times New Roman" w:cs="Times New Roman"/>
        </w:rPr>
      </w:pPr>
      <w:r>
        <w:rPr>
          <w:rFonts w:ascii="Times New Roman" w:hAnsi="Times New Roman" w:cs="Times New Roman"/>
        </w:rPr>
        <w:t>Benjamin C. R. Mallicoat</w:t>
      </w:r>
    </w:p>
    <w:p w14:paraId="7FA329D3" w14:textId="77777777" w:rsidR="00D970A9" w:rsidRDefault="00D970A9" w:rsidP="00D970A9">
      <w:pPr>
        <w:tabs>
          <w:tab w:val="left" w:pos="3712"/>
        </w:tabs>
        <w:jc w:val="center"/>
        <w:rPr>
          <w:rFonts w:ascii="Times New Roman" w:hAnsi="Times New Roman" w:cs="Times New Roman"/>
        </w:rPr>
      </w:pPr>
    </w:p>
    <w:p w14:paraId="72550179" w14:textId="31888F52" w:rsidR="00D970A9" w:rsidRDefault="00D970A9" w:rsidP="00D970A9">
      <w:pPr>
        <w:tabs>
          <w:tab w:val="left" w:pos="3712"/>
        </w:tabs>
        <w:jc w:val="center"/>
        <w:rPr>
          <w:rFonts w:ascii="Times New Roman" w:hAnsi="Times New Roman" w:cs="Times New Roman"/>
          <w:b/>
        </w:rPr>
      </w:pPr>
      <w:r>
        <w:rPr>
          <w:rFonts w:ascii="Times New Roman" w:hAnsi="Times New Roman" w:cs="Times New Roman"/>
        </w:rPr>
        <w:t>University of Tennessee</w:t>
      </w:r>
      <w:r>
        <w:rPr>
          <w:rFonts w:ascii="Times New Roman" w:hAnsi="Times New Roman" w:cs="Times New Roman"/>
          <w:b/>
        </w:rPr>
        <w:br w:type="page"/>
      </w:r>
    </w:p>
    <w:p w14:paraId="2778842D" w14:textId="77777777" w:rsidR="00D970A9" w:rsidRPr="00D970A9" w:rsidRDefault="00D970A9">
      <w:pPr>
        <w:rPr>
          <w:rFonts w:ascii="Times New Roman" w:hAnsi="Times New Roman" w:cs="Times New Roman"/>
        </w:rPr>
      </w:pPr>
    </w:p>
    <w:p w14:paraId="4853A640" w14:textId="77777777" w:rsidR="004E2D09" w:rsidRDefault="004E2D09" w:rsidP="004E2D09">
      <w:pPr>
        <w:jc w:val="center"/>
        <w:rPr>
          <w:rFonts w:ascii="Times New Roman" w:hAnsi="Times New Roman" w:cs="Times New Roman"/>
        </w:rPr>
      </w:pPr>
      <w:r>
        <w:rPr>
          <w:rFonts w:ascii="Times New Roman" w:hAnsi="Times New Roman" w:cs="Times New Roman"/>
        </w:rPr>
        <w:t>Abstract</w:t>
      </w:r>
    </w:p>
    <w:p w14:paraId="2C7DA3ED" w14:textId="77777777" w:rsidR="004E2D09" w:rsidRDefault="004E2D09" w:rsidP="004E2D09">
      <w:pPr>
        <w:jc w:val="center"/>
        <w:rPr>
          <w:rFonts w:ascii="Times New Roman" w:hAnsi="Times New Roman" w:cs="Times New Roman"/>
        </w:rPr>
      </w:pPr>
    </w:p>
    <w:p w14:paraId="425EAF35" w14:textId="04399B6A" w:rsidR="004E2D09" w:rsidRPr="004E2D09" w:rsidRDefault="004E2D09" w:rsidP="004E2D09">
      <w:pPr>
        <w:spacing w:line="480" w:lineRule="auto"/>
        <w:rPr>
          <w:rFonts w:ascii="Times New Roman" w:hAnsi="Times New Roman" w:cs="Times New Roman"/>
        </w:rPr>
      </w:pPr>
      <w:r>
        <w:rPr>
          <w:rFonts w:ascii="Times New Roman" w:hAnsi="Times New Roman" w:cs="Times New Roman"/>
        </w:rPr>
        <w:t xml:space="preserve">Meltzer and Chen (2011) found that changes in the real minimum wage were negatively correlated with BMI levels in the United States from 1984 to 2007. This study extends that analysis by looking at the years 2007 to 2013 to </w:t>
      </w:r>
      <w:r w:rsidR="00AB5442">
        <w:rPr>
          <w:rFonts w:ascii="Times New Roman" w:hAnsi="Times New Roman" w:cs="Times New Roman"/>
        </w:rPr>
        <w:t xml:space="preserve">better understand the </w:t>
      </w:r>
      <w:r>
        <w:rPr>
          <w:rFonts w:ascii="Times New Roman" w:hAnsi="Times New Roman" w:cs="Times New Roman"/>
        </w:rPr>
        <w:t>relationship</w:t>
      </w:r>
      <w:r w:rsidR="00AB5442">
        <w:rPr>
          <w:rFonts w:ascii="Times New Roman" w:hAnsi="Times New Roman" w:cs="Times New Roman"/>
        </w:rPr>
        <w:t xml:space="preserve"> between real minimum wage and obesity </w:t>
      </w:r>
      <w:r>
        <w:rPr>
          <w:rFonts w:ascii="Times New Roman" w:hAnsi="Times New Roman" w:cs="Times New Roman"/>
        </w:rPr>
        <w:t xml:space="preserve">during the </w:t>
      </w:r>
      <w:r w:rsidR="0065360B">
        <w:rPr>
          <w:rFonts w:ascii="Times New Roman" w:hAnsi="Times New Roman" w:cs="Times New Roman"/>
        </w:rPr>
        <w:t>Great Recession.</w:t>
      </w:r>
      <w:r>
        <w:rPr>
          <w:rFonts w:ascii="Times New Roman" w:hAnsi="Times New Roman" w:cs="Times New Roman"/>
        </w:rPr>
        <w:t xml:space="preserve"> The literature on how the b</w:t>
      </w:r>
      <w:r w:rsidR="001E00F7">
        <w:rPr>
          <w:rFonts w:ascii="Times New Roman" w:hAnsi="Times New Roman" w:cs="Times New Roman"/>
        </w:rPr>
        <w:t>usiness cycle affects health is</w:t>
      </w:r>
      <w:r>
        <w:rPr>
          <w:rFonts w:ascii="Times New Roman" w:hAnsi="Times New Roman" w:cs="Times New Roman"/>
        </w:rPr>
        <w:t xml:space="preserve"> mixed. While unemployment is detrimental to individual health, at the population level some studies have found mortality to operate in a procyclical fashion; mortality declines during recessions. Studies attempting to </w:t>
      </w:r>
      <w:r w:rsidR="003E00D4">
        <w:rPr>
          <w:rFonts w:ascii="Times New Roman" w:hAnsi="Times New Roman" w:cs="Times New Roman"/>
        </w:rPr>
        <w:t xml:space="preserve">explore this phenomenon further often examine how the business cycle affects health habits individually. The literature has found obesity to be both procyclical and counter-cyclical. However, studies that focus on the underlying dynamics of obesity (calorie intake and expenditure) tend to lend credence to the counter-cyclical hypothesis. The </w:t>
      </w:r>
      <w:r w:rsidR="00625813">
        <w:rPr>
          <w:rFonts w:ascii="Times New Roman" w:hAnsi="Times New Roman" w:cs="Times New Roman"/>
        </w:rPr>
        <w:t>Great Recession</w:t>
      </w:r>
      <w:r w:rsidR="003E00D4">
        <w:rPr>
          <w:rFonts w:ascii="Times New Roman" w:hAnsi="Times New Roman" w:cs="Times New Roman"/>
        </w:rPr>
        <w:t xml:space="preserve"> saw reduced inflation and multiple federal minimum wage increases. Given these recessionary effects, I conceded that the Meltzer and Chen (2011) correlation could potentially be reversed but hypothesized that it would still hold and show a negative correlation between real minimum wage and obesity. The results suggested a positive correlation with a coefficient of .44, refuting my hypothesis. I reason that this could have been caused by recessionary effects and/or a third factor that influences both variables: income inequality. </w:t>
      </w:r>
      <w:r>
        <w:rPr>
          <w:rFonts w:ascii="Times New Roman" w:hAnsi="Times New Roman" w:cs="Times New Roman"/>
          <w:b/>
        </w:rPr>
        <w:br w:type="page"/>
      </w:r>
    </w:p>
    <w:p w14:paraId="26D803FC" w14:textId="77777777" w:rsidR="004E2D09" w:rsidRPr="004E2D09" w:rsidRDefault="004E2D09" w:rsidP="004E2D09">
      <w:pPr>
        <w:jc w:val="center"/>
        <w:rPr>
          <w:rFonts w:ascii="Times New Roman" w:hAnsi="Times New Roman" w:cs="Times New Roman"/>
        </w:rPr>
      </w:pPr>
    </w:p>
    <w:p w14:paraId="1988B89E" w14:textId="3A4D4BB8" w:rsidR="009C51FD" w:rsidRDefault="009C51FD" w:rsidP="009C51FD">
      <w:pPr>
        <w:spacing w:line="480" w:lineRule="auto"/>
        <w:rPr>
          <w:rFonts w:ascii="Times New Roman" w:hAnsi="Times New Roman" w:cs="Times New Roman"/>
          <w:b/>
        </w:rPr>
      </w:pPr>
      <w:r>
        <w:rPr>
          <w:rFonts w:ascii="Times New Roman" w:hAnsi="Times New Roman" w:cs="Times New Roman"/>
          <w:b/>
        </w:rPr>
        <w:t>Introduction</w:t>
      </w:r>
    </w:p>
    <w:p w14:paraId="2D1F4ED4" w14:textId="50DF6ED1" w:rsidR="009C51FD" w:rsidRDefault="009C51FD" w:rsidP="00177DAB">
      <w:pPr>
        <w:spacing w:line="480" w:lineRule="auto"/>
        <w:ind w:firstLine="720"/>
        <w:rPr>
          <w:rFonts w:ascii="Times New Roman" w:hAnsi="Times New Roman" w:cs="Times New Roman"/>
        </w:rPr>
      </w:pPr>
      <w:r>
        <w:rPr>
          <w:rFonts w:ascii="Times New Roman" w:hAnsi="Times New Roman" w:cs="Times New Roman"/>
        </w:rPr>
        <w:t xml:space="preserve">The </w:t>
      </w:r>
      <w:r w:rsidR="00CF6713">
        <w:rPr>
          <w:rFonts w:ascii="Times New Roman" w:hAnsi="Times New Roman" w:cs="Times New Roman"/>
        </w:rPr>
        <w:t>prevalence of obesity in the United States</w:t>
      </w:r>
      <w:r>
        <w:rPr>
          <w:rFonts w:ascii="Times New Roman" w:hAnsi="Times New Roman" w:cs="Times New Roman"/>
        </w:rPr>
        <w:t xml:space="preserve"> has ball</w:t>
      </w:r>
      <w:r w:rsidR="00CF6713">
        <w:rPr>
          <w:rFonts w:ascii="Times New Roman" w:hAnsi="Times New Roman" w:cs="Times New Roman"/>
        </w:rPr>
        <w:t xml:space="preserve">ooned relative to both the country’s past and also other </w:t>
      </w:r>
      <w:r w:rsidR="00C35AA0">
        <w:rPr>
          <w:rFonts w:ascii="Times New Roman" w:hAnsi="Times New Roman" w:cs="Times New Roman"/>
        </w:rPr>
        <w:t>member countries of the Organization for Economic Co-operation and Development (OECD)</w:t>
      </w:r>
      <w:r w:rsidR="00CF6713">
        <w:rPr>
          <w:rFonts w:ascii="Times New Roman" w:hAnsi="Times New Roman" w:cs="Times New Roman"/>
        </w:rPr>
        <w:t>. According to the Behavioral Risk Factor Surveillance System Survey</w:t>
      </w:r>
      <w:r w:rsidR="00625813">
        <w:rPr>
          <w:rFonts w:ascii="Times New Roman" w:hAnsi="Times New Roman" w:cs="Times New Roman"/>
        </w:rPr>
        <w:t xml:space="preserve"> (BRFSS)</w:t>
      </w:r>
      <w:r w:rsidR="00292779">
        <w:rPr>
          <w:rFonts w:ascii="Times New Roman" w:hAnsi="Times New Roman" w:cs="Times New Roman"/>
        </w:rPr>
        <w:t>,</w:t>
      </w:r>
      <w:r w:rsidR="00CF6713">
        <w:rPr>
          <w:rFonts w:ascii="Times New Roman" w:hAnsi="Times New Roman" w:cs="Times New Roman"/>
        </w:rPr>
        <w:t xml:space="preserve"> the percentage of obese Americans has almost doubled since 1995 going from</w:t>
      </w:r>
      <w:r w:rsidR="00292779">
        <w:rPr>
          <w:rFonts w:ascii="Times New Roman" w:hAnsi="Times New Roman" w:cs="Times New Roman"/>
        </w:rPr>
        <w:t xml:space="preserve"> 14.9 percent to 29.4 percent (CDC</w:t>
      </w:r>
      <w:r w:rsidR="00F820E4">
        <w:rPr>
          <w:rFonts w:ascii="Times New Roman" w:hAnsi="Times New Roman" w:cs="Times New Roman"/>
        </w:rPr>
        <w:t>, 2015</w:t>
      </w:r>
      <w:r w:rsidR="00292779">
        <w:rPr>
          <w:rFonts w:ascii="Times New Roman" w:hAnsi="Times New Roman" w:cs="Times New Roman"/>
        </w:rPr>
        <w:t>)</w:t>
      </w:r>
      <w:r w:rsidR="00CF6713">
        <w:rPr>
          <w:rFonts w:ascii="Times New Roman" w:hAnsi="Times New Roman" w:cs="Times New Roman"/>
        </w:rPr>
        <w:t>.</w:t>
      </w:r>
      <w:r w:rsidR="00292779">
        <w:rPr>
          <w:rFonts w:ascii="Times New Roman" w:hAnsi="Times New Roman" w:cs="Times New Roman"/>
        </w:rPr>
        <w:t xml:space="preserve"> Due to the</w:t>
      </w:r>
      <w:r w:rsidR="00625813">
        <w:rPr>
          <w:rFonts w:ascii="Times New Roman" w:hAnsi="Times New Roman" w:cs="Times New Roman"/>
        </w:rPr>
        <w:t xml:space="preserve"> survey methods changing in 2011</w:t>
      </w:r>
      <w:r w:rsidR="00292779">
        <w:rPr>
          <w:rFonts w:ascii="Times New Roman" w:hAnsi="Times New Roman" w:cs="Times New Roman"/>
        </w:rPr>
        <w:t xml:space="preserve">, these percentages </w:t>
      </w:r>
      <w:r w:rsidR="001E00F7">
        <w:rPr>
          <w:rFonts w:ascii="Times New Roman" w:hAnsi="Times New Roman" w:cs="Times New Roman"/>
        </w:rPr>
        <w:t>are not</w:t>
      </w:r>
      <w:r w:rsidR="00292779">
        <w:rPr>
          <w:rFonts w:ascii="Times New Roman" w:hAnsi="Times New Roman" w:cs="Times New Roman"/>
        </w:rPr>
        <w:t xml:space="preserve"> directly comparable, but even so the increase is conclusively significant. </w:t>
      </w:r>
      <w:r w:rsidR="00042DE5">
        <w:rPr>
          <w:rFonts w:ascii="Times New Roman" w:hAnsi="Times New Roman" w:cs="Times New Roman"/>
        </w:rPr>
        <w:t>Of the thirty-four OECD member</w:t>
      </w:r>
      <w:r w:rsidR="00CF6713">
        <w:rPr>
          <w:rFonts w:ascii="Times New Roman" w:hAnsi="Times New Roman" w:cs="Times New Roman"/>
        </w:rPr>
        <w:t xml:space="preserve"> </w:t>
      </w:r>
      <w:r w:rsidR="00C35AA0">
        <w:rPr>
          <w:rFonts w:ascii="Times New Roman" w:hAnsi="Times New Roman" w:cs="Times New Roman"/>
        </w:rPr>
        <w:t xml:space="preserve">countries, the United States ranked highest for prevalence of obesity in 2012 with a measured level of 35.3 percent versus the 18.4 percent OECD average </w:t>
      </w:r>
      <w:r w:rsidR="00907733">
        <w:rPr>
          <w:rFonts w:ascii="Times New Roman" w:hAnsi="Times New Roman" w:cs="Times New Roman"/>
        </w:rPr>
        <w:fldChar w:fldCharType="begin"/>
      </w:r>
      <w:r w:rsidR="00907733">
        <w:rPr>
          <w:rFonts w:ascii="Times New Roman" w:hAnsi="Times New Roman" w:cs="Times New Roman"/>
        </w:rPr>
        <w:instrText xml:space="preserve"> ADDIN EN.CITE &lt;EndNote&gt;&lt;Cite&gt;&lt;Year&gt;2014&lt;/Year&gt;&lt;RecNum&gt;13&lt;/RecNum&gt;&lt;DisplayText&gt;(&amp;quot;Obesity Update,&amp;quot; 2014)&lt;/DisplayText&gt;&lt;record&gt;&lt;rec-number&gt;13&lt;/rec-number&gt;&lt;foreign-keys&gt;&lt;key app="EN" db-id="dffxad0ebttedjezpwd5zfsaes5r50edspfa" timestamp="1430004213"&gt;13&lt;/key&gt;&lt;/foreign-keys&gt;&lt;ref-type name="Pamphlet"&gt;24&lt;/ref-type&gt;&lt;contributors&gt;&lt;secondary-authors&gt;&lt;author&gt;Organization for Economic Co-operation and Developement&lt;/author&gt;&lt;/secondary-authors&gt;&lt;/contributors&gt;&lt;titles&gt;&lt;title&gt;Obesity Update&lt;/title&gt;&lt;/titles&gt;&lt;dates&gt;&lt;year&gt;2014&lt;/year&gt;&lt;/dates&gt;&lt;urls&gt;&lt;/urls&gt;&lt;/record&gt;&lt;/Cite&gt;&lt;/EndNote&gt;</w:instrText>
      </w:r>
      <w:r w:rsidR="00907733">
        <w:rPr>
          <w:rFonts w:ascii="Times New Roman" w:hAnsi="Times New Roman" w:cs="Times New Roman"/>
        </w:rPr>
        <w:fldChar w:fldCharType="separate"/>
      </w:r>
      <w:r w:rsidR="00907733">
        <w:rPr>
          <w:rFonts w:ascii="Times New Roman" w:hAnsi="Times New Roman" w:cs="Times New Roman"/>
          <w:noProof/>
        </w:rPr>
        <w:t>("Obesity Update," 2014)</w:t>
      </w:r>
      <w:r w:rsidR="00907733">
        <w:rPr>
          <w:rFonts w:ascii="Times New Roman" w:hAnsi="Times New Roman" w:cs="Times New Roman"/>
        </w:rPr>
        <w:fldChar w:fldCharType="end"/>
      </w:r>
      <w:r w:rsidR="00F820E4">
        <w:rPr>
          <w:rFonts w:ascii="Times New Roman" w:hAnsi="Times New Roman" w:cs="Times New Roman"/>
        </w:rPr>
        <w:t xml:space="preserve">. So, while obesity has become a health problem for most of the post-industrial world, the United States is dealing with a particularly acute </w:t>
      </w:r>
      <w:r w:rsidR="00177DAB">
        <w:rPr>
          <w:rFonts w:ascii="Times New Roman" w:hAnsi="Times New Roman" w:cs="Times New Roman"/>
        </w:rPr>
        <w:t>situation.</w:t>
      </w:r>
    </w:p>
    <w:p w14:paraId="251FF528" w14:textId="11A226B1" w:rsidR="00177DAB" w:rsidRDefault="00177DAB" w:rsidP="00177DAB">
      <w:pPr>
        <w:spacing w:line="480" w:lineRule="auto"/>
        <w:ind w:firstLine="720"/>
        <w:rPr>
          <w:rFonts w:ascii="Times New Roman" w:hAnsi="Times New Roman" w:cs="Times New Roman"/>
        </w:rPr>
      </w:pPr>
      <w:r>
        <w:rPr>
          <w:rFonts w:ascii="Times New Roman" w:hAnsi="Times New Roman" w:cs="Times New Roman"/>
        </w:rPr>
        <w:t>Rudimentarily, weight gain is the result of an unbalanced caloric intake/ caloric expenditure ratio. Changes in both of these variables are likely to blame for the obesity epid</w:t>
      </w:r>
      <w:r w:rsidR="00613BD7">
        <w:rPr>
          <w:rFonts w:ascii="Times New Roman" w:hAnsi="Times New Roman" w:cs="Times New Roman"/>
        </w:rPr>
        <w:t>emic. The United States has seen</w:t>
      </w:r>
      <w:r>
        <w:rPr>
          <w:rFonts w:ascii="Times New Roman" w:hAnsi="Times New Roman" w:cs="Times New Roman"/>
        </w:rPr>
        <w:t xml:space="preserve"> a more sedentary lifestyle in the second half of the 20</w:t>
      </w:r>
      <w:r w:rsidRPr="00177DAB">
        <w:rPr>
          <w:rFonts w:ascii="Times New Roman" w:hAnsi="Times New Roman" w:cs="Times New Roman"/>
          <w:vertAlign w:val="superscript"/>
        </w:rPr>
        <w:t>th</w:t>
      </w:r>
      <w:r>
        <w:rPr>
          <w:rFonts w:ascii="Times New Roman" w:hAnsi="Times New Roman" w:cs="Times New Roman"/>
        </w:rPr>
        <w:t xml:space="preserve"> century with the advent of television and prevalence of video games coupled with a decline in jobs requiring robu</w:t>
      </w:r>
      <w:r w:rsidR="00C604BD">
        <w:rPr>
          <w:rFonts w:ascii="Times New Roman" w:hAnsi="Times New Roman" w:cs="Times New Roman"/>
        </w:rPr>
        <w:t>st physical labor (Philipson &amp; Posner, 2003). Even though these lifestyle changes minimize physical activity, caloric intake</w:t>
      </w:r>
      <w:r w:rsidR="006D6FF9">
        <w:rPr>
          <w:rFonts w:ascii="Times New Roman" w:hAnsi="Times New Roman" w:cs="Times New Roman"/>
        </w:rPr>
        <w:t xml:space="preserve"> has</w:t>
      </w:r>
      <w:r w:rsidR="00C604BD">
        <w:rPr>
          <w:rFonts w:ascii="Times New Roman" w:hAnsi="Times New Roman" w:cs="Times New Roman"/>
        </w:rPr>
        <w:t xml:space="preserve"> risen. Often blamed is the increa</w:t>
      </w:r>
      <w:r w:rsidR="00B507E7">
        <w:rPr>
          <w:rFonts w:ascii="Times New Roman" w:hAnsi="Times New Roman" w:cs="Times New Roman"/>
        </w:rPr>
        <w:t xml:space="preserve">sed access to high calorie fast </w:t>
      </w:r>
      <w:r w:rsidR="00613BD7">
        <w:rPr>
          <w:rFonts w:ascii="Times New Roman" w:hAnsi="Times New Roman" w:cs="Times New Roman"/>
        </w:rPr>
        <w:t>food, and the relative expense</w:t>
      </w:r>
      <w:r w:rsidR="00C604BD">
        <w:rPr>
          <w:rFonts w:ascii="Times New Roman" w:hAnsi="Times New Roman" w:cs="Times New Roman"/>
        </w:rPr>
        <w:t xml:space="preserve"> of healthier foods (produce</w:t>
      </w:r>
      <w:r w:rsidR="006D6FF9">
        <w:rPr>
          <w:rFonts w:ascii="Times New Roman" w:hAnsi="Times New Roman" w:cs="Times New Roman"/>
        </w:rPr>
        <w:t>, minimally-processed</w:t>
      </w:r>
      <w:r w:rsidR="00CD6B89">
        <w:rPr>
          <w:rFonts w:ascii="Times New Roman" w:hAnsi="Times New Roman" w:cs="Times New Roman"/>
        </w:rPr>
        <w:t xml:space="preserve"> meals</w:t>
      </w:r>
      <w:r w:rsidR="006D6FF9">
        <w:rPr>
          <w:rFonts w:ascii="Times New Roman" w:hAnsi="Times New Roman" w:cs="Times New Roman"/>
        </w:rPr>
        <w:t>) compared to less-</w:t>
      </w:r>
      <w:r w:rsidR="00B507E7">
        <w:rPr>
          <w:rFonts w:ascii="Times New Roman" w:hAnsi="Times New Roman" w:cs="Times New Roman"/>
        </w:rPr>
        <w:t xml:space="preserve">healthy options (fast </w:t>
      </w:r>
      <w:r w:rsidR="00C604BD">
        <w:rPr>
          <w:rFonts w:ascii="Times New Roman" w:hAnsi="Times New Roman" w:cs="Times New Roman"/>
        </w:rPr>
        <w:t>food, highly-processed prepackaged meals) (</w:t>
      </w:r>
      <w:r w:rsidR="00DC4000">
        <w:rPr>
          <w:rFonts w:ascii="Times New Roman" w:hAnsi="Times New Roman" w:cs="Times New Roman"/>
        </w:rPr>
        <w:t xml:space="preserve">Cutler, Glaesner, &amp; Shapiro, 2003). Meltzer and Chen </w:t>
      </w:r>
      <w:r w:rsidR="00907733">
        <w:rPr>
          <w:rFonts w:ascii="Times New Roman" w:hAnsi="Times New Roman" w:cs="Times New Roman"/>
        </w:rPr>
        <w:fldChar w:fldCharType="begin"/>
      </w:r>
      <w:r w:rsidR="00907733">
        <w:rPr>
          <w:rFonts w:ascii="Times New Roman" w:hAnsi="Times New Roman" w:cs="Times New Roman"/>
        </w:rPr>
        <w:instrText xml:space="preserve"> ADDIN EN.CITE &lt;EndNote&gt;&lt;Cite ExcludeYear="1"&gt;&lt;Author&gt;Chen&lt;/Author&gt;&lt;Year&gt;2011&lt;/Year&gt;&lt;RecNum&gt;6&lt;/RecNum&gt;&lt;DisplayText&gt;(Chen)&lt;/DisplayText&gt;&lt;record&gt;&lt;rec-number&gt;6&lt;/rec-number&gt;&lt;foreign-keys&gt;&lt;key app="EN" db-id="dffxad0ebttedjezpwd5zfsaes5r50edspfa" timestamp="1428799514"&gt;6&lt;/key&gt;&lt;/foreign-keys&gt;&lt;ref-type name="Book Section"&gt;5&lt;/ref-type&gt;&lt;contributors&gt;&lt;authors&gt;&lt;author&gt;David O. Meltzer and Zhuo Chen&lt;/author&gt;&lt;/authors&gt;&lt;secondary-authors&gt;&lt;author&gt;Michael Grossman and Naci H. Mocan&lt;/author&gt;&lt;/secondary-authors&gt;&lt;/contributors&gt;&lt;titles&gt;&lt;title&gt;The Impact of Minimum Wage Rates on Body Weight in the United States&lt;/title&gt;&lt;secondary-title&gt;Economic Aspects of Obesity&lt;/secondary-title&gt;&lt;/titles&gt;&lt;dates&gt;&lt;year&gt;2011&lt;/year&gt;&lt;/dates&gt;&lt;pub-location&gt;Chicago&lt;/pub-location&gt;&lt;publisher&gt;University of Chicago Press&lt;/publisher&gt;&lt;urls&gt;&lt;/urls&gt;&lt;/record&gt;&lt;/Cite&gt;&lt;/EndNote&gt;</w:instrText>
      </w:r>
      <w:r w:rsidR="00907733">
        <w:rPr>
          <w:rFonts w:ascii="Times New Roman" w:hAnsi="Times New Roman" w:cs="Times New Roman"/>
        </w:rPr>
        <w:fldChar w:fldCharType="separate"/>
      </w:r>
      <w:r w:rsidR="006162E9">
        <w:rPr>
          <w:rFonts w:ascii="Times New Roman" w:hAnsi="Times New Roman" w:cs="Times New Roman"/>
          <w:noProof/>
        </w:rPr>
        <w:t>(2011</w:t>
      </w:r>
      <w:r w:rsidR="00907733">
        <w:rPr>
          <w:rFonts w:ascii="Times New Roman" w:hAnsi="Times New Roman" w:cs="Times New Roman"/>
          <w:noProof/>
        </w:rPr>
        <w:t>)</w:t>
      </w:r>
      <w:r w:rsidR="00907733">
        <w:rPr>
          <w:rFonts w:ascii="Times New Roman" w:hAnsi="Times New Roman" w:cs="Times New Roman"/>
        </w:rPr>
        <w:fldChar w:fldCharType="end"/>
      </w:r>
      <w:r w:rsidR="00DC4000">
        <w:rPr>
          <w:rFonts w:ascii="Times New Roman" w:hAnsi="Times New Roman" w:cs="Times New Roman"/>
        </w:rPr>
        <w:t xml:space="preserve"> focus on this availability of fast food in their analysis of the impact minimum wage might have</w:t>
      </w:r>
      <w:r w:rsidR="0095029D">
        <w:rPr>
          <w:rFonts w:ascii="Times New Roman" w:hAnsi="Times New Roman" w:cs="Times New Roman"/>
        </w:rPr>
        <w:t xml:space="preserve"> on BMI</w:t>
      </w:r>
      <w:r w:rsidR="00DC4000">
        <w:rPr>
          <w:rFonts w:ascii="Times New Roman" w:hAnsi="Times New Roman" w:cs="Times New Roman"/>
        </w:rPr>
        <w:t xml:space="preserve"> in the United States.</w:t>
      </w:r>
      <w:r w:rsidR="006564AD">
        <w:rPr>
          <w:rFonts w:ascii="Times New Roman" w:hAnsi="Times New Roman" w:cs="Times New Roman"/>
        </w:rPr>
        <w:t xml:space="preserve"> </w:t>
      </w:r>
      <w:r w:rsidR="006564AD" w:rsidRPr="0022692F">
        <w:rPr>
          <w:rFonts w:ascii="Times New Roman" w:hAnsi="Times New Roman" w:cs="Times New Roman"/>
        </w:rPr>
        <w:t>They use a ‘real minimum wage’ term</w:t>
      </w:r>
      <w:r w:rsidR="000C73A1" w:rsidRPr="0022692F">
        <w:rPr>
          <w:rFonts w:ascii="Times New Roman" w:hAnsi="Times New Roman" w:cs="Times New Roman"/>
        </w:rPr>
        <w:t xml:space="preserve"> that takes into account federal and state-level legislation and</w:t>
      </w:r>
      <w:r w:rsidR="006564AD" w:rsidRPr="0022692F">
        <w:rPr>
          <w:rFonts w:ascii="Times New Roman" w:hAnsi="Times New Roman" w:cs="Times New Roman"/>
        </w:rPr>
        <w:t xml:space="preserve"> is determined using cons</w:t>
      </w:r>
      <w:r w:rsidR="00625813" w:rsidRPr="0022692F">
        <w:rPr>
          <w:rFonts w:ascii="Times New Roman" w:hAnsi="Times New Roman" w:cs="Times New Roman"/>
        </w:rPr>
        <w:t xml:space="preserve">umer price indices (CPIs) </w:t>
      </w:r>
      <w:r w:rsidR="006564AD" w:rsidRPr="0022692F">
        <w:rPr>
          <w:rFonts w:ascii="Times New Roman" w:hAnsi="Times New Roman" w:cs="Times New Roman"/>
        </w:rPr>
        <w:t>to control for inflation.</w:t>
      </w:r>
      <w:r w:rsidR="00DC4000">
        <w:rPr>
          <w:rFonts w:ascii="Times New Roman" w:hAnsi="Times New Roman" w:cs="Times New Roman"/>
        </w:rPr>
        <w:t xml:space="preserve"> Since this paper extends their study in order to include the Great Recession, it is important to consider their findings and review their supporting literature. </w:t>
      </w:r>
    </w:p>
    <w:p w14:paraId="2BA0F5C8" w14:textId="5901C0E9" w:rsidR="001E00F7" w:rsidRPr="001E00F7" w:rsidRDefault="001E00F7" w:rsidP="001E00F7">
      <w:pPr>
        <w:spacing w:line="480" w:lineRule="auto"/>
        <w:rPr>
          <w:rFonts w:ascii="Times New Roman" w:hAnsi="Times New Roman" w:cs="Times New Roman"/>
          <w:b/>
        </w:rPr>
      </w:pPr>
      <w:r>
        <w:rPr>
          <w:rFonts w:ascii="Times New Roman" w:hAnsi="Times New Roman" w:cs="Times New Roman"/>
          <w:b/>
        </w:rPr>
        <w:t>Literature Review</w:t>
      </w:r>
    </w:p>
    <w:p w14:paraId="560CC6B6" w14:textId="5F7FA484" w:rsidR="00434E2B" w:rsidRDefault="006D6FF9" w:rsidP="00434E2B">
      <w:pPr>
        <w:spacing w:line="480" w:lineRule="auto"/>
        <w:ind w:firstLine="720"/>
        <w:rPr>
          <w:rFonts w:ascii="Times New Roman" w:hAnsi="Times New Roman" w:cs="Times New Roman"/>
        </w:rPr>
      </w:pPr>
      <w:r>
        <w:rPr>
          <w:rFonts w:ascii="Times New Roman" w:hAnsi="Times New Roman" w:cs="Times New Roman"/>
        </w:rPr>
        <w:t>Meltzer</w:t>
      </w:r>
      <w:r w:rsidR="00927D9E">
        <w:rPr>
          <w:rFonts w:ascii="Times New Roman" w:hAnsi="Times New Roman" w:cs="Times New Roman"/>
        </w:rPr>
        <w:t xml:space="preserve"> and Chen </w:t>
      </w:r>
      <w:r w:rsidR="00907733">
        <w:rPr>
          <w:rFonts w:ascii="Times New Roman" w:hAnsi="Times New Roman" w:cs="Times New Roman"/>
        </w:rPr>
        <w:fldChar w:fldCharType="begin"/>
      </w:r>
      <w:r w:rsidR="00907733">
        <w:rPr>
          <w:rFonts w:ascii="Times New Roman" w:hAnsi="Times New Roman" w:cs="Times New Roman"/>
        </w:rPr>
        <w:instrText xml:space="preserve"> ADDIN EN.CITE &lt;EndNote&gt;&lt;Cite ExcludeYear="1"&gt;&lt;Author&gt;Chen&lt;/Author&gt;&lt;Year&gt;2011&lt;/Year&gt;&lt;RecNum&gt;6&lt;/RecNum&gt;&lt;DisplayText&gt;(Chen)&lt;/DisplayText&gt;&lt;record&gt;&lt;rec-number&gt;6&lt;/rec-number&gt;&lt;foreign-keys&gt;&lt;key app="EN" db-id="dffxad0ebttedjezpwd5zfsaes5r50edspfa" timestamp="1428799514"&gt;6&lt;/key&gt;&lt;/foreign-keys&gt;&lt;ref-type name="Book Section"&gt;5&lt;/ref-type&gt;&lt;contributors&gt;&lt;authors&gt;&lt;author&gt;David O. Meltzer and Zhuo Chen&lt;/author&gt;&lt;/authors&gt;&lt;secondary-authors&gt;&lt;author&gt;Michael Grossman and Naci H. Mocan&lt;/author&gt;&lt;/secondary-authors&gt;&lt;/contributors&gt;&lt;titles&gt;&lt;title&gt;The Impact of Minimum Wage Rates on Body Weight in the United States&lt;/title&gt;&lt;secondary-title&gt;Economic Aspects of Obesity&lt;/secondary-title&gt;&lt;/titles&gt;&lt;dates&gt;&lt;year&gt;2011&lt;/year&gt;&lt;/dates&gt;&lt;pub-location&gt;Chicago&lt;/pub-location&gt;&lt;publisher&gt;University of Chicago Press&lt;/publisher&gt;&lt;urls&gt;&lt;/urls&gt;&lt;/record&gt;&lt;/Cite&gt;&lt;/EndNote&gt;</w:instrText>
      </w:r>
      <w:r w:rsidR="00907733">
        <w:rPr>
          <w:rFonts w:ascii="Times New Roman" w:hAnsi="Times New Roman" w:cs="Times New Roman"/>
        </w:rPr>
        <w:fldChar w:fldCharType="separate"/>
      </w:r>
      <w:r w:rsidR="006162E9">
        <w:rPr>
          <w:rFonts w:ascii="Times New Roman" w:hAnsi="Times New Roman" w:cs="Times New Roman"/>
          <w:noProof/>
        </w:rPr>
        <w:t>(2011)</w:t>
      </w:r>
      <w:r w:rsidR="00907733">
        <w:rPr>
          <w:rFonts w:ascii="Times New Roman" w:hAnsi="Times New Roman" w:cs="Times New Roman"/>
        </w:rPr>
        <w:fldChar w:fldCharType="end"/>
      </w:r>
      <w:r w:rsidR="00927D9E">
        <w:rPr>
          <w:rFonts w:ascii="Times New Roman" w:hAnsi="Times New Roman" w:cs="Times New Roman"/>
        </w:rPr>
        <w:t xml:space="preserve"> find a negative</w:t>
      </w:r>
      <w:r>
        <w:rPr>
          <w:rFonts w:ascii="Times New Roman" w:hAnsi="Times New Roman" w:cs="Times New Roman"/>
        </w:rPr>
        <w:t xml:space="preserve"> correlation between real minimum wage and</w:t>
      </w:r>
      <w:r w:rsidR="00927D9E">
        <w:rPr>
          <w:rFonts w:ascii="Times New Roman" w:hAnsi="Times New Roman" w:cs="Times New Roman"/>
        </w:rPr>
        <w:t xml:space="preserve"> </w:t>
      </w:r>
      <w:r w:rsidR="00F33748">
        <w:rPr>
          <w:rFonts w:ascii="Times New Roman" w:hAnsi="Times New Roman" w:cs="Times New Roman"/>
        </w:rPr>
        <w:t>BMI</w:t>
      </w:r>
      <w:r w:rsidR="00927D9E">
        <w:rPr>
          <w:rFonts w:ascii="Times New Roman" w:hAnsi="Times New Roman" w:cs="Times New Roman"/>
        </w:rPr>
        <w:t xml:space="preserve"> during their study period from 1984 to 2006.</w:t>
      </w:r>
      <w:r w:rsidR="00F33748">
        <w:rPr>
          <w:rFonts w:ascii="Times New Roman" w:hAnsi="Times New Roman" w:cs="Times New Roman"/>
        </w:rPr>
        <w:t xml:space="preserve"> Their linear regressions suggest that a one-dollar increase in minimum wage is associated with a 0.06 decrease in mean BMI.</w:t>
      </w:r>
      <w:r w:rsidR="00241423">
        <w:rPr>
          <w:rFonts w:ascii="Times New Roman" w:hAnsi="Times New Roman" w:cs="Times New Roman"/>
        </w:rPr>
        <w:t xml:space="preserve"> Using these regressions, they found the average real minimum wage decrease</w:t>
      </w:r>
      <w:r w:rsidR="00625813">
        <w:rPr>
          <w:rFonts w:ascii="Times New Roman" w:hAnsi="Times New Roman" w:cs="Times New Roman"/>
        </w:rPr>
        <w:t>d</w:t>
      </w:r>
      <w:r w:rsidR="00241423">
        <w:rPr>
          <w:rFonts w:ascii="Times New Roman" w:hAnsi="Times New Roman" w:cs="Times New Roman"/>
        </w:rPr>
        <w:t xml:space="preserve"> from a maximum of $6.40 in 1984 to a min</w:t>
      </w:r>
      <w:r w:rsidR="00625813">
        <w:rPr>
          <w:rFonts w:ascii="Times New Roman" w:hAnsi="Times New Roman" w:cs="Times New Roman"/>
        </w:rPr>
        <w:t>imum of $5.82 in 2006, explaining only</w:t>
      </w:r>
      <w:r w:rsidR="00241423">
        <w:rPr>
          <w:rFonts w:ascii="Times New Roman" w:hAnsi="Times New Roman" w:cs="Times New Roman"/>
        </w:rPr>
        <w:t xml:space="preserve"> 1 to 2 percent of the total increase in BMI over the period. However, when considering the major decline in real minimum wage from 1970 to 1984 (outside the study period) this formula can explain 10 percent of the total increase.</w:t>
      </w:r>
      <w:r w:rsidR="00927D9E">
        <w:rPr>
          <w:rFonts w:ascii="Times New Roman" w:hAnsi="Times New Roman" w:cs="Times New Roman"/>
        </w:rPr>
        <w:t xml:space="preserve"> </w:t>
      </w:r>
      <w:r w:rsidR="00782FF6">
        <w:rPr>
          <w:rFonts w:ascii="Times New Roman" w:hAnsi="Times New Roman" w:cs="Times New Roman"/>
        </w:rPr>
        <w:t>Since minimum wage labor comprises about one third of the cost of fast food, they cite multip</w:t>
      </w:r>
      <w:r w:rsidR="00B507E7">
        <w:rPr>
          <w:rFonts w:ascii="Times New Roman" w:hAnsi="Times New Roman" w:cs="Times New Roman"/>
        </w:rPr>
        <w:t>le studies to draw a connection from lower wage costs to cheaper fast</w:t>
      </w:r>
      <w:r w:rsidR="00782FF6">
        <w:rPr>
          <w:rFonts w:ascii="Times New Roman" w:hAnsi="Times New Roman" w:cs="Times New Roman"/>
        </w:rPr>
        <w:t xml:space="preserve"> </w:t>
      </w:r>
      <w:r w:rsidR="00B507E7">
        <w:rPr>
          <w:rFonts w:ascii="Times New Roman" w:hAnsi="Times New Roman" w:cs="Times New Roman"/>
        </w:rPr>
        <w:t>food to higher prevalence of obesity</w:t>
      </w:r>
      <w:r w:rsidR="0095029D">
        <w:rPr>
          <w:rFonts w:ascii="Times New Roman" w:hAnsi="Times New Roman" w:cs="Times New Roman"/>
        </w:rPr>
        <w:t xml:space="preserve"> </w:t>
      </w:r>
      <w:r w:rsidR="00907733">
        <w:rPr>
          <w:rFonts w:ascii="Times New Roman" w:hAnsi="Times New Roman" w:cs="Times New Roman"/>
        </w:rPr>
        <w:fldChar w:fldCharType="begin"/>
      </w:r>
      <w:r w:rsidR="00907733">
        <w:rPr>
          <w:rFonts w:ascii="Times New Roman" w:hAnsi="Times New Roman" w:cs="Times New Roman"/>
        </w:rPr>
        <w:instrText xml:space="preserve"> ADDIN EN.CITE &lt;EndNote&gt;&lt;Cite&gt;&lt;Author&gt;Chen&lt;/Author&gt;&lt;Year&gt;2011&lt;/Year&gt;&lt;RecNum&gt;6&lt;/RecNum&gt;&lt;DisplayText&gt;(Chen, 2011)&lt;/DisplayText&gt;&lt;record&gt;&lt;rec-number&gt;6&lt;/rec-number&gt;&lt;foreign-keys&gt;&lt;key app="EN" db-id="dffxad0ebttedjezpwd5zfsaes5r50edspfa" timestamp="1428799514"&gt;6&lt;/key&gt;&lt;/foreign-keys&gt;&lt;ref-type name="Book Section"&gt;5&lt;/ref-type&gt;&lt;contributors&gt;&lt;authors&gt;&lt;author&gt;David O. Meltzer and Zhuo Chen&lt;/author&gt;&lt;/authors&gt;&lt;secondary-authors&gt;&lt;author&gt;Michael Grossman and Naci H. Mocan&lt;/author&gt;&lt;/secondary-authors&gt;&lt;/contributors&gt;&lt;titles&gt;&lt;title&gt;The Impact of Minimum Wage Rates on Body Weight in the United States&lt;/title&gt;&lt;secondary-title&gt;Economic Aspects of Obesity&lt;/secondary-title&gt;&lt;/titles&gt;&lt;dates&gt;&lt;year&gt;2011&lt;/year&gt;&lt;/dates&gt;&lt;pub-location&gt;Chicago&lt;/pub-location&gt;&lt;publisher&gt;University of Chicago Press&lt;/publisher&gt;&lt;urls&gt;&lt;/urls&gt;&lt;/record&gt;&lt;/Cite&gt;&lt;/EndNote&gt;</w:instrText>
      </w:r>
      <w:r w:rsidR="00907733">
        <w:rPr>
          <w:rFonts w:ascii="Times New Roman" w:hAnsi="Times New Roman" w:cs="Times New Roman"/>
        </w:rPr>
        <w:fldChar w:fldCharType="separate"/>
      </w:r>
      <w:r w:rsidR="00907733">
        <w:rPr>
          <w:rFonts w:ascii="Times New Roman" w:hAnsi="Times New Roman" w:cs="Times New Roman"/>
          <w:noProof/>
        </w:rPr>
        <w:t>(</w:t>
      </w:r>
      <w:r w:rsidR="00CD6B89">
        <w:rPr>
          <w:rFonts w:ascii="Times New Roman" w:hAnsi="Times New Roman" w:cs="Times New Roman"/>
          <w:noProof/>
        </w:rPr>
        <w:t xml:space="preserve">Meltzer and </w:t>
      </w:r>
      <w:r w:rsidR="00907733">
        <w:rPr>
          <w:rFonts w:ascii="Times New Roman" w:hAnsi="Times New Roman" w:cs="Times New Roman"/>
          <w:noProof/>
        </w:rPr>
        <w:t>Chen, 2011)</w:t>
      </w:r>
      <w:r w:rsidR="00907733">
        <w:rPr>
          <w:rFonts w:ascii="Times New Roman" w:hAnsi="Times New Roman" w:cs="Times New Roman"/>
        </w:rPr>
        <w:fldChar w:fldCharType="end"/>
      </w:r>
      <w:r w:rsidR="00B507E7">
        <w:rPr>
          <w:rFonts w:ascii="Times New Roman" w:hAnsi="Times New Roman" w:cs="Times New Roman"/>
        </w:rPr>
        <w:t>.</w:t>
      </w:r>
      <w:r w:rsidR="00434E2B">
        <w:rPr>
          <w:rFonts w:ascii="Times New Roman" w:hAnsi="Times New Roman" w:cs="Times New Roman"/>
        </w:rPr>
        <w:t xml:space="preserve"> </w:t>
      </w:r>
      <w:r w:rsidR="003573D9">
        <w:rPr>
          <w:rFonts w:ascii="Times New Roman" w:hAnsi="Times New Roman" w:cs="Times New Roman"/>
        </w:rPr>
        <w:t xml:space="preserve">Aaronson, French, and McDonald </w:t>
      </w:r>
      <w:r w:rsidR="00907733">
        <w:rPr>
          <w:rFonts w:ascii="Times New Roman" w:hAnsi="Times New Roman" w:cs="Times New Roman"/>
        </w:rPr>
        <w:fldChar w:fldCharType="begin"/>
      </w:r>
      <w:r w:rsidR="00907733">
        <w:rPr>
          <w:rFonts w:ascii="Times New Roman" w:hAnsi="Times New Roman" w:cs="Times New Roman"/>
        </w:rPr>
        <w:instrText xml:space="preserve"> ADDIN EN.CITE &lt;EndNote&gt;&lt;Cite ExcludeYear="1"&gt;&lt;Author&gt;D. Aaronson&lt;/Author&gt;&lt;Year&gt;2008&lt;/Year&gt;&lt;RecNum&gt;14&lt;/RecNum&gt;&lt;DisplayText&gt;(D. Aaronson)&lt;/DisplayText&gt;&lt;record&gt;&lt;rec-number&gt;14&lt;/rec-number&gt;&lt;foreign-keys&gt;&lt;key app="EN" db-id="dffxad0ebttedjezpwd5zfsaes5r50edspfa" timestamp="1430145705"&gt;14&lt;/key&gt;&lt;/foreign-keys&gt;&lt;ref-type name="Journal Article"&gt;17&lt;/ref-type&gt;&lt;contributors&gt;&lt;authors&gt;&lt;author&gt;D. Aaronson, E. French, and J. MacDonald&lt;/author&gt;&lt;/authors&gt;&lt;/contributors&gt;&lt;titles&gt;&lt;title&gt;The miniumum wage, restaurant prices, and labor market structure&lt;/title&gt;&lt;secondary-title&gt;Journal of Human Resources&lt;/secondary-title&gt;&lt;/titles&gt;&lt;periodical&gt;&lt;full-title&gt;Journal of Human Resources&lt;/full-title&gt;&lt;/periodical&gt;&lt;pages&gt;688-720&lt;/pages&gt;&lt;volume&gt;43&lt;/volume&gt;&lt;number&gt;3&lt;/number&gt;&lt;dates&gt;&lt;year&gt;2008&lt;/year&gt;&lt;/dates&gt;&lt;urls&gt;&lt;/urls&gt;&lt;/record&gt;&lt;/Cite&gt;&lt;/EndNote&gt;</w:instrText>
      </w:r>
      <w:r w:rsidR="00907733">
        <w:rPr>
          <w:rFonts w:ascii="Times New Roman" w:hAnsi="Times New Roman" w:cs="Times New Roman"/>
        </w:rPr>
        <w:fldChar w:fldCharType="separate"/>
      </w:r>
      <w:r w:rsidR="00907733">
        <w:rPr>
          <w:rFonts w:ascii="Times New Roman" w:hAnsi="Times New Roman" w:cs="Times New Roman"/>
          <w:noProof/>
        </w:rPr>
        <w:t>(</w:t>
      </w:r>
      <w:r w:rsidR="006162E9">
        <w:rPr>
          <w:rFonts w:ascii="Times New Roman" w:hAnsi="Times New Roman" w:cs="Times New Roman"/>
          <w:noProof/>
        </w:rPr>
        <w:t>2008</w:t>
      </w:r>
      <w:r w:rsidR="00907733">
        <w:rPr>
          <w:rFonts w:ascii="Times New Roman" w:hAnsi="Times New Roman" w:cs="Times New Roman"/>
          <w:noProof/>
        </w:rPr>
        <w:t>)</w:t>
      </w:r>
      <w:r w:rsidR="00907733">
        <w:rPr>
          <w:rFonts w:ascii="Times New Roman" w:hAnsi="Times New Roman" w:cs="Times New Roman"/>
        </w:rPr>
        <w:fldChar w:fldCharType="end"/>
      </w:r>
      <w:r w:rsidR="003573D9">
        <w:rPr>
          <w:rFonts w:ascii="Times New Roman" w:hAnsi="Times New Roman" w:cs="Times New Roman"/>
        </w:rPr>
        <w:t xml:space="preserve"> show that minimum wage hikes increase restaurant prices, especially in competitive labor markets. This positive correlation also operates in the opposite direction; lower minimum wages should </w:t>
      </w:r>
      <w:r w:rsidR="00BF1B32">
        <w:rPr>
          <w:rFonts w:ascii="Times New Roman" w:hAnsi="Times New Roman" w:cs="Times New Roman"/>
        </w:rPr>
        <w:t xml:space="preserve">drive lower restaurant prices in competitive markets. Chou, Grossman, and Safer </w:t>
      </w:r>
      <w:r w:rsidR="00907733">
        <w:rPr>
          <w:rFonts w:ascii="Times New Roman" w:hAnsi="Times New Roman" w:cs="Times New Roman"/>
        </w:rPr>
        <w:fldChar w:fldCharType="begin"/>
      </w:r>
      <w:r w:rsidR="00907733">
        <w:rPr>
          <w:rFonts w:ascii="Times New Roman" w:hAnsi="Times New Roman" w:cs="Times New Roman"/>
        </w:rPr>
        <w:instrText xml:space="preserve"> ADDIN EN.CITE &lt;EndNote&gt;&lt;Cite ExcludeYear="1"&gt;&lt;Author&gt;S.-Y. Chou&lt;/Author&gt;&lt;Year&gt;2004&lt;/Year&gt;&lt;RecNum&gt;15&lt;/RecNum&gt;&lt;DisplayText&gt;(S.-Y. Chou)&lt;/DisplayText&gt;&lt;record&gt;&lt;rec-number&gt;15&lt;/rec-number&gt;&lt;foreign-keys&gt;&lt;key app="EN" db-id="dffxad0ebttedjezpwd5zfsaes5r50edspfa" timestamp="1430146103"&gt;15&lt;/key&gt;&lt;/foreign-keys&gt;&lt;ref-type name="Journal Article"&gt;17&lt;/ref-type&gt;&lt;contributors&gt;&lt;authors&gt;&lt;author&gt;S.-Y. Chou, M. Grossman, and H. Saffer&lt;/author&gt;&lt;/authors&gt;&lt;/contributors&gt;&lt;titles&gt;&lt;title&gt;An economic analysis of adult obesity: Results from the behavioral risk factor surveillance system&lt;/title&gt;&lt;secondary-title&gt;Journal of Health Economics&lt;/secondary-title&gt;&lt;/titles&gt;&lt;periodical&gt;&lt;full-title&gt;Journal of Health Economics&lt;/full-title&gt;&lt;/periodical&gt;&lt;pages&gt;565-87&lt;/pages&gt;&lt;volume&gt;23&lt;/volume&gt;&lt;dates&gt;&lt;year&gt;2004&lt;/year&gt;&lt;/dates&gt;&lt;urls&gt;&lt;/urls&gt;&lt;/record&gt;&lt;/Cite&gt;&lt;/EndNote&gt;</w:instrText>
      </w:r>
      <w:r w:rsidR="00907733">
        <w:rPr>
          <w:rFonts w:ascii="Times New Roman" w:hAnsi="Times New Roman" w:cs="Times New Roman"/>
        </w:rPr>
        <w:fldChar w:fldCharType="separate"/>
      </w:r>
      <w:r w:rsidR="00907733">
        <w:rPr>
          <w:rFonts w:ascii="Times New Roman" w:hAnsi="Times New Roman" w:cs="Times New Roman"/>
          <w:noProof/>
        </w:rPr>
        <w:t>(</w:t>
      </w:r>
      <w:r w:rsidR="006162E9">
        <w:rPr>
          <w:rFonts w:ascii="Times New Roman" w:hAnsi="Times New Roman" w:cs="Times New Roman"/>
          <w:noProof/>
        </w:rPr>
        <w:t>2004</w:t>
      </w:r>
      <w:r w:rsidR="00907733">
        <w:rPr>
          <w:rFonts w:ascii="Times New Roman" w:hAnsi="Times New Roman" w:cs="Times New Roman"/>
          <w:noProof/>
        </w:rPr>
        <w:t>)</w:t>
      </w:r>
      <w:r w:rsidR="00907733">
        <w:rPr>
          <w:rFonts w:ascii="Times New Roman" w:hAnsi="Times New Roman" w:cs="Times New Roman"/>
        </w:rPr>
        <w:fldChar w:fldCharType="end"/>
      </w:r>
      <w:r w:rsidR="00BF1B32">
        <w:rPr>
          <w:rFonts w:ascii="Times New Roman" w:hAnsi="Times New Roman" w:cs="Times New Roman"/>
        </w:rPr>
        <w:t xml:space="preserve"> found that among their three food price variables (fast food restaurant price, full service restaurant price, and food a</w:t>
      </w:r>
      <w:r w:rsidR="0095029D">
        <w:rPr>
          <w:rFonts w:ascii="Times New Roman" w:hAnsi="Times New Roman" w:cs="Times New Roman"/>
        </w:rPr>
        <w:t>t home price), BMI responds most</w:t>
      </w:r>
      <w:r w:rsidR="00BF1B32">
        <w:rPr>
          <w:rFonts w:ascii="Times New Roman" w:hAnsi="Times New Roman" w:cs="Times New Roman"/>
        </w:rPr>
        <w:t xml:space="preserve"> acutely </w:t>
      </w:r>
      <w:r w:rsidR="00D2692B">
        <w:rPr>
          <w:rFonts w:ascii="Times New Roman" w:hAnsi="Times New Roman" w:cs="Times New Roman"/>
        </w:rPr>
        <w:t xml:space="preserve">to changes in the fast food price variable. These two studies, along with others cited by Meltzer and Chen </w:t>
      </w:r>
      <w:r w:rsidR="00907733">
        <w:rPr>
          <w:rFonts w:ascii="Times New Roman" w:hAnsi="Times New Roman" w:cs="Times New Roman"/>
        </w:rPr>
        <w:fldChar w:fldCharType="begin"/>
      </w:r>
      <w:r w:rsidR="00907733">
        <w:rPr>
          <w:rFonts w:ascii="Times New Roman" w:hAnsi="Times New Roman" w:cs="Times New Roman"/>
        </w:rPr>
        <w:instrText xml:space="preserve"> ADDIN EN.CITE &lt;EndNote&gt;&lt;Cite ExcludeYear="1"&gt;&lt;Author&gt;Chen&lt;/Author&gt;&lt;Year&gt;2011&lt;/Year&gt;&lt;RecNum&gt;6&lt;/RecNum&gt;&lt;DisplayText&gt;(Chen)&lt;/DisplayText&gt;&lt;record&gt;&lt;rec-number&gt;6&lt;/rec-number&gt;&lt;foreign-keys&gt;&lt;key app="EN" db-id="dffxad0ebttedjezpwd5zfsaes5r50edspfa" timestamp="1428799514"&gt;6&lt;/key&gt;&lt;/foreign-keys&gt;&lt;ref-type name="Book Section"&gt;5&lt;/ref-type&gt;&lt;contributors&gt;&lt;authors&gt;&lt;author&gt;David O. Meltzer and Zhuo Chen&lt;/author&gt;&lt;/authors&gt;&lt;secondary-authors&gt;&lt;author&gt;Michael Grossman and Naci H. Mocan&lt;/author&gt;&lt;/secondary-authors&gt;&lt;/contributors&gt;&lt;titles&gt;&lt;title&gt;The Impact of Minimum Wage Rates on Body Weight in the United States&lt;/title&gt;&lt;secondary-title&gt;Economic Aspects of Obesity&lt;/secondary-title&gt;&lt;/titles&gt;&lt;dates&gt;&lt;year&gt;2011&lt;/year&gt;&lt;/dates&gt;&lt;pub-location&gt;Chicago&lt;/pub-location&gt;&lt;publisher&gt;University of Chicago Press&lt;/publisher&gt;&lt;urls&gt;&lt;/urls&gt;&lt;/record&gt;&lt;/Cite&gt;&lt;/EndNote&gt;</w:instrText>
      </w:r>
      <w:r w:rsidR="00907733">
        <w:rPr>
          <w:rFonts w:ascii="Times New Roman" w:hAnsi="Times New Roman" w:cs="Times New Roman"/>
        </w:rPr>
        <w:fldChar w:fldCharType="separate"/>
      </w:r>
      <w:r w:rsidR="006162E9">
        <w:rPr>
          <w:rFonts w:ascii="Times New Roman" w:hAnsi="Times New Roman" w:cs="Times New Roman"/>
          <w:noProof/>
        </w:rPr>
        <w:t>(2011)</w:t>
      </w:r>
      <w:r w:rsidR="00907733">
        <w:rPr>
          <w:rFonts w:ascii="Times New Roman" w:hAnsi="Times New Roman" w:cs="Times New Roman"/>
        </w:rPr>
        <w:fldChar w:fldCharType="end"/>
      </w:r>
      <w:r w:rsidR="00D2692B">
        <w:rPr>
          <w:rFonts w:ascii="Times New Roman" w:hAnsi="Times New Roman" w:cs="Times New Roman"/>
        </w:rPr>
        <w:t xml:space="preserve">, serve to link lower minimum wage costs to increases in population BMI/obesity. </w:t>
      </w:r>
    </w:p>
    <w:p w14:paraId="43302363" w14:textId="1D854C66" w:rsidR="00DC4000" w:rsidRDefault="00B507E7" w:rsidP="00434E2B">
      <w:pPr>
        <w:spacing w:line="480" w:lineRule="auto"/>
        <w:ind w:firstLine="720"/>
        <w:rPr>
          <w:rFonts w:ascii="Times New Roman" w:hAnsi="Times New Roman" w:cs="Times New Roman"/>
        </w:rPr>
      </w:pPr>
      <w:r>
        <w:rPr>
          <w:rFonts w:ascii="Times New Roman" w:hAnsi="Times New Roman" w:cs="Times New Roman"/>
        </w:rPr>
        <w:t xml:space="preserve">Though their study </w:t>
      </w:r>
      <w:r w:rsidR="001E00F7">
        <w:rPr>
          <w:rFonts w:ascii="Times New Roman" w:hAnsi="Times New Roman" w:cs="Times New Roman"/>
        </w:rPr>
        <w:t>does not</w:t>
      </w:r>
      <w:r>
        <w:rPr>
          <w:rFonts w:ascii="Times New Roman" w:hAnsi="Times New Roman" w:cs="Times New Roman"/>
        </w:rPr>
        <w:t xml:space="preserve"> establish </w:t>
      </w:r>
      <w:r w:rsidR="00B9714E">
        <w:rPr>
          <w:rFonts w:ascii="Times New Roman" w:hAnsi="Times New Roman" w:cs="Times New Roman"/>
        </w:rPr>
        <w:t>causation, they provide evidence to suggest that this is a causal pathway. First, there is no reason to believe that the causation would run in the opposite direction; it is unlikely that increasing levels of obesity somehow influence the federal/state minimum wage legislation and inflation that shape the real minimum wage.</w:t>
      </w:r>
      <w:r w:rsidR="008668FE">
        <w:rPr>
          <w:rFonts w:ascii="Times New Roman" w:hAnsi="Times New Roman" w:cs="Times New Roman"/>
        </w:rPr>
        <w:t xml:space="preserve"> It is also possible that there is a third, uncontrolled-for factor that is behind both the fall in real minimum wage</w:t>
      </w:r>
      <w:r w:rsidR="00B9714E">
        <w:rPr>
          <w:rFonts w:ascii="Times New Roman" w:hAnsi="Times New Roman" w:cs="Times New Roman"/>
        </w:rPr>
        <w:t xml:space="preserve"> </w:t>
      </w:r>
      <w:r w:rsidR="008668FE">
        <w:rPr>
          <w:rFonts w:ascii="Times New Roman" w:hAnsi="Times New Roman" w:cs="Times New Roman"/>
        </w:rPr>
        <w:t>and the rise in BMI. Meltzer and Chen</w:t>
      </w:r>
      <w:r w:rsidR="00D34688">
        <w:rPr>
          <w:rFonts w:ascii="Times New Roman" w:hAnsi="Times New Roman" w:cs="Times New Roman"/>
        </w:rPr>
        <w:t xml:space="preserve"> (2011)</w:t>
      </w:r>
      <w:r w:rsidR="008668FE">
        <w:rPr>
          <w:rFonts w:ascii="Times New Roman" w:hAnsi="Times New Roman" w:cs="Times New Roman"/>
        </w:rPr>
        <w:t xml:space="preserve"> recognize this but state that likely culprits</w:t>
      </w:r>
      <w:r w:rsidR="0022692F">
        <w:rPr>
          <w:rFonts w:ascii="Times New Roman" w:hAnsi="Times New Roman" w:cs="Times New Roman"/>
        </w:rPr>
        <w:t>,</w:t>
      </w:r>
      <w:r w:rsidR="008668FE">
        <w:rPr>
          <w:rFonts w:ascii="Times New Roman" w:hAnsi="Times New Roman" w:cs="Times New Roman"/>
        </w:rPr>
        <w:t xml:space="preserve"> such </w:t>
      </w:r>
      <w:r w:rsidR="0022692F">
        <w:rPr>
          <w:rFonts w:ascii="Times New Roman" w:hAnsi="Times New Roman" w:cs="Times New Roman"/>
        </w:rPr>
        <w:t>as varying state-level income, are</w:t>
      </w:r>
      <w:r w:rsidR="008668FE">
        <w:rPr>
          <w:rFonts w:ascii="Times New Roman" w:hAnsi="Times New Roman" w:cs="Times New Roman"/>
        </w:rPr>
        <w:t xml:space="preserve"> controlled for by their fixed effects model. </w:t>
      </w:r>
      <w:r w:rsidR="00B9714E">
        <w:rPr>
          <w:rFonts w:ascii="Times New Roman" w:hAnsi="Times New Roman" w:cs="Times New Roman"/>
        </w:rPr>
        <w:t>Another possible explanation is that lower wage costs make healthier foo</w:t>
      </w:r>
      <w:r w:rsidR="00F33748">
        <w:rPr>
          <w:rFonts w:ascii="Times New Roman" w:hAnsi="Times New Roman" w:cs="Times New Roman"/>
        </w:rPr>
        <w:t xml:space="preserve">d less accessible for minimum wage earners and that this effect is the main driver of the higher obesity levels. </w:t>
      </w:r>
      <w:r w:rsidR="00434E2B">
        <w:rPr>
          <w:rFonts w:ascii="Times New Roman" w:hAnsi="Times New Roman" w:cs="Times New Roman"/>
        </w:rPr>
        <w:t>However, this is unlikely for a few reasons. First, when broken down into income quintiles, the effect of minimum wage is greater among high income persons than it is lower income persons who are likely to be dependent on minimum wage</w:t>
      </w:r>
      <w:r w:rsidR="008C315E">
        <w:rPr>
          <w:rFonts w:ascii="Times New Roman" w:hAnsi="Times New Roman" w:cs="Times New Roman"/>
        </w:rPr>
        <w:t xml:space="preserve"> (Meltzer and Chen, 2011)</w:t>
      </w:r>
      <w:r w:rsidR="00434E2B">
        <w:rPr>
          <w:rFonts w:ascii="Times New Roman" w:hAnsi="Times New Roman" w:cs="Times New Roman"/>
        </w:rPr>
        <w:t xml:space="preserve">. Furthermore, in recent years the upper quintiles have seen </w:t>
      </w:r>
      <w:r w:rsidR="00283DC7">
        <w:rPr>
          <w:rFonts w:ascii="Times New Roman" w:hAnsi="Times New Roman" w:cs="Times New Roman"/>
        </w:rPr>
        <w:t xml:space="preserve">higher increases in obesity relative to lower wage earners </w:t>
      </w:r>
      <w:r w:rsidR="00907733">
        <w:rPr>
          <w:rFonts w:ascii="Times New Roman" w:hAnsi="Times New Roman" w:cs="Times New Roman"/>
        </w:rPr>
        <w:fldChar w:fldCharType="begin"/>
      </w:r>
      <w:r w:rsidR="00907733">
        <w:rPr>
          <w:rFonts w:ascii="Times New Roman" w:hAnsi="Times New Roman" w:cs="Times New Roman"/>
        </w:rPr>
        <w:instrText xml:space="preserve"> ADDIN EN.CITE &lt;EndNote&gt;&lt;Cite&gt;&lt;Author&gt;Lauderdale.&lt;/Author&gt;&lt;Year&gt;2005&lt;/Year&gt;&lt;RecNum&gt;16&lt;/RecNum&gt;&lt;DisplayText&gt;(Lauderdale., 2005)&lt;/DisplayText&gt;&lt;record&gt;&lt;rec-number&gt;16&lt;/rec-number&gt;&lt;foreign-keys&gt;&lt;key app="EN" db-id="dffxad0ebttedjezpwd5zfsaes5r50edspfa" timestamp="1430177736"&gt;16&lt;/key&gt;&lt;/foreign-keys&gt;&lt;ref-type name="Journal Article"&gt;17&lt;/ref-type&gt;&lt;contributors&gt;&lt;authors&gt;&lt;author&gt;V. W. Chang and D.S. Lauderdale. &lt;/author&gt;&lt;/authors&gt;&lt;/contributors&gt;&lt;titles&gt;&lt;title&gt;Income dispartities in body mass index and obesity in the United States&lt;/title&gt;&lt;secondary-title&gt;Archives of Internal Medicine&lt;/secondary-title&gt;&lt;/titles&gt;&lt;periodical&gt;&lt;full-title&gt;Archives of Internal Medicine&lt;/full-title&gt;&lt;/periodical&gt;&lt;pages&gt;2122-8&lt;/pages&gt;&lt;volume&gt;165&lt;/volume&gt;&lt;number&gt;18&lt;/number&gt;&lt;dates&gt;&lt;year&gt;2005&lt;/year&gt;&lt;/dates&gt;&lt;urls&gt;&lt;/urls&gt;&lt;/record&gt;&lt;/Cite&gt;&lt;/EndNote&gt;</w:instrText>
      </w:r>
      <w:r w:rsidR="00907733">
        <w:rPr>
          <w:rFonts w:ascii="Times New Roman" w:hAnsi="Times New Roman" w:cs="Times New Roman"/>
        </w:rPr>
        <w:fldChar w:fldCharType="separate"/>
      </w:r>
      <w:r w:rsidR="00907733">
        <w:rPr>
          <w:rFonts w:ascii="Times New Roman" w:hAnsi="Times New Roman" w:cs="Times New Roman"/>
          <w:noProof/>
        </w:rPr>
        <w:t>(</w:t>
      </w:r>
      <w:r w:rsidR="006162E9">
        <w:rPr>
          <w:rFonts w:ascii="Times New Roman" w:hAnsi="Times New Roman" w:cs="Times New Roman"/>
          <w:noProof/>
        </w:rPr>
        <w:t>Chang and Lauderdale</w:t>
      </w:r>
      <w:r w:rsidR="00907733">
        <w:rPr>
          <w:rFonts w:ascii="Times New Roman" w:hAnsi="Times New Roman" w:cs="Times New Roman"/>
          <w:noProof/>
        </w:rPr>
        <w:t>, 2005)</w:t>
      </w:r>
      <w:r w:rsidR="00907733">
        <w:rPr>
          <w:rFonts w:ascii="Times New Roman" w:hAnsi="Times New Roman" w:cs="Times New Roman"/>
        </w:rPr>
        <w:fldChar w:fldCharType="end"/>
      </w:r>
      <w:r w:rsidR="00283DC7">
        <w:rPr>
          <w:rFonts w:ascii="Times New Roman" w:hAnsi="Times New Roman" w:cs="Times New Roman"/>
        </w:rPr>
        <w:t>. Considering that low-income persons consume so little food away from home, this differential would be expected if the price of food away from home is actually driving increases in obesity (Frazao et al.</w:t>
      </w:r>
      <w:r w:rsidR="006162E9">
        <w:rPr>
          <w:rFonts w:ascii="Times New Roman" w:hAnsi="Times New Roman" w:cs="Times New Roman"/>
        </w:rPr>
        <w:t>,</w:t>
      </w:r>
      <w:r w:rsidR="00283DC7">
        <w:rPr>
          <w:rFonts w:ascii="Times New Roman" w:hAnsi="Times New Roman" w:cs="Times New Roman"/>
        </w:rPr>
        <w:t xml:space="preserve"> 2007). </w:t>
      </w:r>
      <w:r w:rsidR="00434E2B">
        <w:rPr>
          <w:rFonts w:ascii="Times New Roman" w:hAnsi="Times New Roman" w:cs="Times New Roman"/>
        </w:rPr>
        <w:t xml:space="preserve"> </w:t>
      </w:r>
    </w:p>
    <w:p w14:paraId="585F6979" w14:textId="665C032F" w:rsidR="00316C15" w:rsidRDefault="00316C15" w:rsidP="00434E2B">
      <w:pPr>
        <w:spacing w:line="480" w:lineRule="auto"/>
        <w:ind w:firstLine="720"/>
        <w:rPr>
          <w:rFonts w:ascii="Times New Roman" w:hAnsi="Times New Roman" w:cs="Times New Roman"/>
        </w:rPr>
      </w:pPr>
      <w:r>
        <w:rPr>
          <w:rFonts w:ascii="Times New Roman" w:hAnsi="Times New Roman" w:cs="Times New Roman"/>
        </w:rPr>
        <w:t xml:space="preserve">Before considering how the </w:t>
      </w:r>
      <w:r w:rsidR="00625813">
        <w:rPr>
          <w:rFonts w:ascii="Times New Roman" w:hAnsi="Times New Roman" w:cs="Times New Roman"/>
        </w:rPr>
        <w:t>Great Recession</w:t>
      </w:r>
      <w:r w:rsidR="001B741D">
        <w:rPr>
          <w:rFonts w:ascii="Times New Roman" w:hAnsi="Times New Roman" w:cs="Times New Roman"/>
        </w:rPr>
        <w:t xml:space="preserve"> could possibly</w:t>
      </w:r>
      <w:r>
        <w:rPr>
          <w:rFonts w:ascii="Times New Roman" w:hAnsi="Times New Roman" w:cs="Times New Roman"/>
        </w:rPr>
        <w:t xml:space="preserve"> influence real minimum wage and obesity, it is important to identify alternatives and objections to the line of reasoning offered by Meltzer and Chen </w:t>
      </w:r>
      <w:r w:rsidR="00907733">
        <w:rPr>
          <w:rFonts w:ascii="Times New Roman" w:hAnsi="Times New Roman" w:cs="Times New Roman"/>
        </w:rPr>
        <w:fldChar w:fldCharType="begin"/>
      </w:r>
      <w:r w:rsidR="00907733">
        <w:rPr>
          <w:rFonts w:ascii="Times New Roman" w:hAnsi="Times New Roman" w:cs="Times New Roman"/>
        </w:rPr>
        <w:instrText xml:space="preserve"> ADDIN EN.CITE &lt;EndNote&gt;&lt;Cite ExcludeYear="1"&gt;&lt;Author&gt;Chen&lt;/Author&gt;&lt;Year&gt;2011&lt;/Year&gt;&lt;RecNum&gt;6&lt;/RecNum&gt;&lt;DisplayText&gt;(Chen)&lt;/DisplayText&gt;&lt;record&gt;&lt;rec-number&gt;6&lt;/rec-number&gt;&lt;foreign-keys&gt;&lt;key app="EN" db-id="dffxad0ebttedjezpwd5zfsaes5r50edspfa" timestamp="1428799514"&gt;6&lt;/key&gt;&lt;/foreign-keys&gt;&lt;ref-type name="Book Section"&gt;5&lt;/ref-type&gt;&lt;contributors&gt;&lt;authors&gt;&lt;author&gt;David O. Meltzer and Zhuo Chen&lt;/author&gt;&lt;/authors&gt;&lt;secondary-authors&gt;&lt;author&gt;Michael Grossman and Naci H. Mocan&lt;/author&gt;&lt;/secondary-authors&gt;&lt;/contributors&gt;&lt;titles&gt;&lt;title&gt;The Impact of Minimum Wage Rates on Body Weight in the United States&lt;/title&gt;&lt;secondary-title&gt;Economic Aspects of Obesity&lt;/secondary-title&gt;&lt;/titles&gt;&lt;dates&gt;&lt;year&gt;2011&lt;/year&gt;&lt;/dates&gt;&lt;pub-location&gt;Chicago&lt;/pub-location&gt;&lt;publisher&gt;University of Chicago Press&lt;/publisher&gt;&lt;urls&gt;&lt;/urls&gt;&lt;/record&gt;&lt;/Cite&gt;&lt;/EndNote&gt;</w:instrText>
      </w:r>
      <w:r w:rsidR="00907733">
        <w:rPr>
          <w:rFonts w:ascii="Times New Roman" w:hAnsi="Times New Roman" w:cs="Times New Roman"/>
        </w:rPr>
        <w:fldChar w:fldCharType="separate"/>
      </w:r>
      <w:r w:rsidR="006162E9">
        <w:rPr>
          <w:rFonts w:ascii="Times New Roman" w:hAnsi="Times New Roman" w:cs="Times New Roman"/>
          <w:noProof/>
        </w:rPr>
        <w:t>(2011)</w:t>
      </w:r>
      <w:r w:rsidR="00907733">
        <w:rPr>
          <w:rFonts w:ascii="Times New Roman" w:hAnsi="Times New Roman" w:cs="Times New Roman"/>
        </w:rPr>
        <w:fldChar w:fldCharType="end"/>
      </w:r>
      <w:r>
        <w:rPr>
          <w:rFonts w:ascii="Times New Roman" w:hAnsi="Times New Roman" w:cs="Times New Roman"/>
        </w:rPr>
        <w:t xml:space="preserve">. Cotti and Tefft </w:t>
      </w:r>
      <w:r w:rsidR="00907733">
        <w:rPr>
          <w:rFonts w:ascii="Times New Roman" w:hAnsi="Times New Roman" w:cs="Times New Roman"/>
        </w:rPr>
        <w:fldChar w:fldCharType="begin"/>
      </w:r>
      <w:r w:rsidR="00907733">
        <w:rPr>
          <w:rFonts w:ascii="Times New Roman" w:hAnsi="Times New Roman" w:cs="Times New Roman"/>
        </w:rPr>
        <w:instrText xml:space="preserve"> ADDIN EN.CITE &lt;EndNote&gt;&lt;Cite ExcludeYear="1"&gt;&lt;Author&gt;Tefft&lt;/Author&gt;&lt;Year&gt;2012&lt;/Year&gt;&lt;RecNum&gt;1&lt;/RecNum&gt;&lt;DisplayText&gt;(Tefft)&lt;/DisplayText&gt;&lt;record&gt;&lt;rec-number&gt;1&lt;/rec-number&gt;&lt;foreign-keys&gt;&lt;key app="EN" db-id="dffxad0ebttedjezpwd5zfsaes5r50edspfa" timestamp="1428790586"&gt;1&lt;/key&gt;&lt;/foreign-keys&gt;&lt;ref-type name="Journal Article"&gt;17&lt;/ref-type&gt;&lt;contributors&gt;&lt;authors&gt;&lt;author&gt;Chad Cotti and Nathan Tefft&lt;/author&gt;&lt;/authors&gt;&lt;/contributors&gt;&lt;titles&gt;&lt;title&gt;Fast food prices, obesity, and the minimum wage&lt;/title&gt;&lt;secondary-title&gt;Economics and Human Biology&lt;/secondary-title&gt;&lt;/titles&gt;&lt;periodical&gt;&lt;full-title&gt;Economics and Human Biology&lt;/full-title&gt;&lt;/periodical&gt;&lt;pages&gt;134-147&lt;/pages&gt;&lt;volume&gt;11&lt;/volume&gt;&lt;section&gt;134&lt;/section&gt;&lt;dates&gt;&lt;year&gt;2012&lt;/year&gt;&lt;/dates&gt;&lt;urls&gt;&lt;/urls&gt;&lt;/record&gt;&lt;/Cite&gt;&lt;/EndNote&gt;</w:instrText>
      </w:r>
      <w:r w:rsidR="00907733">
        <w:rPr>
          <w:rFonts w:ascii="Times New Roman" w:hAnsi="Times New Roman" w:cs="Times New Roman"/>
        </w:rPr>
        <w:fldChar w:fldCharType="separate"/>
      </w:r>
      <w:r w:rsidR="006162E9">
        <w:rPr>
          <w:rFonts w:ascii="Times New Roman" w:hAnsi="Times New Roman" w:cs="Times New Roman"/>
          <w:noProof/>
        </w:rPr>
        <w:t>(2012)</w:t>
      </w:r>
      <w:r w:rsidR="00907733">
        <w:rPr>
          <w:rFonts w:ascii="Times New Roman" w:hAnsi="Times New Roman" w:cs="Times New Roman"/>
        </w:rPr>
        <w:fldChar w:fldCharType="end"/>
      </w:r>
      <w:r>
        <w:rPr>
          <w:rFonts w:ascii="Times New Roman" w:hAnsi="Times New Roman" w:cs="Times New Roman"/>
        </w:rPr>
        <w:t xml:space="preserve"> designed a study to capture the supply-side effects of increasing minimum wage that Meltzer and Chen </w:t>
      </w:r>
      <w:r w:rsidR="00907733">
        <w:rPr>
          <w:rFonts w:ascii="Times New Roman" w:hAnsi="Times New Roman" w:cs="Times New Roman"/>
        </w:rPr>
        <w:fldChar w:fldCharType="begin"/>
      </w:r>
      <w:r w:rsidR="00907733">
        <w:rPr>
          <w:rFonts w:ascii="Times New Roman" w:hAnsi="Times New Roman" w:cs="Times New Roman"/>
        </w:rPr>
        <w:instrText xml:space="preserve"> ADDIN EN.CITE &lt;EndNote&gt;&lt;Cite ExcludeYear="1"&gt;&lt;Author&gt;Chen&lt;/Author&gt;&lt;Year&gt;2011&lt;/Year&gt;&lt;RecNum&gt;6&lt;/RecNum&gt;&lt;DisplayText&gt;(Chen)&lt;/DisplayText&gt;&lt;record&gt;&lt;rec-number&gt;6&lt;/rec-number&gt;&lt;foreign-keys&gt;&lt;key app="EN" db-id="dffxad0ebttedjezpwd5zfsaes5r50edspfa" timestamp="1428799514"&gt;6&lt;/key&gt;&lt;/foreign-keys&gt;&lt;ref-type name="Book Section"&gt;5&lt;/ref-type&gt;&lt;contributors&gt;&lt;authors&gt;&lt;author&gt;David O. Meltzer and Zhuo Chen&lt;/author&gt;&lt;/authors&gt;&lt;secondary-authors&gt;&lt;author&gt;Michael Grossman and Naci H. Mocan&lt;/author&gt;&lt;/secondary-authors&gt;&lt;/contributors&gt;&lt;titles&gt;&lt;title&gt;The Impact of Minimum Wage Rates on Body Weight in the United States&lt;/title&gt;&lt;secondary-title&gt;Economic Aspects of Obesity&lt;/secondary-title&gt;&lt;/titles&gt;&lt;dates&gt;&lt;year&gt;2011&lt;/year&gt;&lt;/dates&gt;&lt;pub-location&gt;Chicago&lt;/pub-location&gt;&lt;publisher&gt;University of Chicago Press&lt;/publisher&gt;&lt;urls&gt;&lt;/urls&gt;&lt;/record&gt;&lt;/Cite&gt;&lt;/EndNote&gt;</w:instrText>
      </w:r>
      <w:r w:rsidR="00907733">
        <w:rPr>
          <w:rFonts w:ascii="Times New Roman" w:hAnsi="Times New Roman" w:cs="Times New Roman"/>
        </w:rPr>
        <w:fldChar w:fldCharType="separate"/>
      </w:r>
      <w:r w:rsidR="006162E9">
        <w:rPr>
          <w:rFonts w:ascii="Times New Roman" w:hAnsi="Times New Roman" w:cs="Times New Roman"/>
          <w:noProof/>
        </w:rPr>
        <w:t>(2011)</w:t>
      </w:r>
      <w:r w:rsidR="00907733">
        <w:rPr>
          <w:rFonts w:ascii="Times New Roman" w:hAnsi="Times New Roman" w:cs="Times New Roman"/>
        </w:rPr>
        <w:fldChar w:fldCharType="end"/>
      </w:r>
      <w:r>
        <w:rPr>
          <w:rFonts w:ascii="Times New Roman" w:hAnsi="Times New Roman" w:cs="Times New Roman"/>
        </w:rPr>
        <w:t xml:space="preserve"> suspected were meaningful for fast food prices. </w:t>
      </w:r>
      <w:r w:rsidR="00801C09">
        <w:rPr>
          <w:rFonts w:ascii="Times New Roman" w:hAnsi="Times New Roman" w:cs="Times New Roman"/>
        </w:rPr>
        <w:t xml:space="preserve">They did indeed find that increasing the minimum wage does increase the price of fast food. However, the results of their study suggest that the increased price of fast food does not automatically translate into reduced BMI or obesity levels.  </w:t>
      </w:r>
      <w:r w:rsidR="00BD777E">
        <w:rPr>
          <w:rFonts w:ascii="Times New Roman" w:hAnsi="Times New Roman" w:cs="Times New Roman"/>
        </w:rPr>
        <w:t>They give a couple of explanations to ex</w:t>
      </w:r>
      <w:r w:rsidR="00625813">
        <w:rPr>
          <w:rFonts w:ascii="Times New Roman" w:hAnsi="Times New Roman" w:cs="Times New Roman"/>
        </w:rPr>
        <w:t>plain this phenomenon. First, p</w:t>
      </w:r>
      <w:r w:rsidR="00BD777E">
        <w:rPr>
          <w:rFonts w:ascii="Times New Roman" w:hAnsi="Times New Roman" w:cs="Times New Roman"/>
        </w:rPr>
        <w:t xml:space="preserve">erhaps the fast food prices are already so low that increases would need to be great in order to affect consumption </w:t>
      </w:r>
      <w:r w:rsidR="00907733">
        <w:rPr>
          <w:rFonts w:ascii="Times New Roman" w:hAnsi="Times New Roman" w:cs="Times New Roman"/>
        </w:rPr>
        <w:fldChar w:fldCharType="begin"/>
      </w:r>
      <w:r w:rsidR="00907733">
        <w:rPr>
          <w:rFonts w:ascii="Times New Roman" w:hAnsi="Times New Roman" w:cs="Times New Roman"/>
        </w:rPr>
        <w:instrText xml:space="preserve"> ADDIN EN.CITE &lt;EndNote&gt;&lt;Cite&gt;&lt;Author&gt;Tefft&lt;/Author&gt;&lt;Year&gt;2012&lt;/Year&gt;&lt;RecNum&gt;1&lt;/RecNum&gt;&lt;DisplayText&gt;(Tefft, 2012)&lt;/DisplayText&gt;&lt;record&gt;&lt;rec-number&gt;1&lt;/rec-number&gt;&lt;foreign-keys&gt;&lt;key app="EN" db-id="dffxad0ebttedjezpwd5zfsaes5r50edspfa" timestamp="1428790586"&gt;1&lt;/key&gt;&lt;/foreign-keys&gt;&lt;ref-type name="Journal Article"&gt;17&lt;/ref-type&gt;&lt;contributors&gt;&lt;authors&gt;&lt;author&gt;Chad Cotti and Nathan Tefft&lt;/author&gt;&lt;/authors&gt;&lt;/contributors&gt;&lt;titles&gt;&lt;title&gt;Fast food prices, obesity, and the minimum wage&lt;/title&gt;&lt;secondary-title&gt;Economics and Human Biology&lt;/secondary-title&gt;&lt;/titles&gt;&lt;periodical&gt;&lt;full-title&gt;Economics and Human Biology&lt;/full-title&gt;&lt;/periodical&gt;&lt;pages&gt;134-147&lt;/pages&gt;&lt;volume&gt;11&lt;/volume&gt;&lt;section&gt;134&lt;/section&gt;&lt;dates&gt;&lt;year&gt;2012&lt;/year&gt;&lt;/dates&gt;&lt;urls&gt;&lt;/urls&gt;&lt;/record&gt;&lt;/Cite&gt;&lt;/EndNote&gt;</w:instrText>
      </w:r>
      <w:r w:rsidR="00907733">
        <w:rPr>
          <w:rFonts w:ascii="Times New Roman" w:hAnsi="Times New Roman" w:cs="Times New Roman"/>
        </w:rPr>
        <w:fldChar w:fldCharType="separate"/>
      </w:r>
      <w:r w:rsidR="00907733">
        <w:rPr>
          <w:rFonts w:ascii="Times New Roman" w:hAnsi="Times New Roman" w:cs="Times New Roman"/>
          <w:noProof/>
        </w:rPr>
        <w:t>(Tefft, 2012)</w:t>
      </w:r>
      <w:r w:rsidR="00907733">
        <w:rPr>
          <w:rFonts w:ascii="Times New Roman" w:hAnsi="Times New Roman" w:cs="Times New Roman"/>
        </w:rPr>
        <w:fldChar w:fldCharType="end"/>
      </w:r>
      <w:r w:rsidR="00BD777E">
        <w:rPr>
          <w:rFonts w:ascii="Times New Roman" w:hAnsi="Times New Roman" w:cs="Times New Roman"/>
        </w:rPr>
        <w:t xml:space="preserve">. This explanation fits well with the finding that persons in the upper income quintiles eat more away from home </w:t>
      </w:r>
      <w:r w:rsidR="00B17175">
        <w:rPr>
          <w:rFonts w:ascii="Times New Roman" w:hAnsi="Times New Roman" w:cs="Times New Roman"/>
        </w:rPr>
        <w:t xml:space="preserve">than lower-income persons (Frazao et al., 2007); higher-income persons would be able to handle higher price increases before adjusting their fast food consumption. Another possible explanation is that the fast food price increases were coupled with consumption substitutions that were no better in nutritional or caloric content </w:t>
      </w:r>
      <w:r w:rsidR="00907733">
        <w:rPr>
          <w:rFonts w:ascii="Times New Roman" w:hAnsi="Times New Roman" w:cs="Times New Roman"/>
        </w:rPr>
        <w:fldChar w:fldCharType="begin"/>
      </w:r>
      <w:r w:rsidR="00907733">
        <w:rPr>
          <w:rFonts w:ascii="Times New Roman" w:hAnsi="Times New Roman" w:cs="Times New Roman"/>
        </w:rPr>
        <w:instrText xml:space="preserve"> ADDIN EN.CITE &lt;EndNote&gt;&lt;Cite&gt;&lt;Author&gt;Tefft&lt;/Author&gt;&lt;Year&gt;2012&lt;/Year&gt;&lt;RecNum&gt;1&lt;/RecNum&gt;&lt;DisplayText&gt;(Tefft, 2012)&lt;/DisplayText&gt;&lt;record&gt;&lt;rec-number&gt;1&lt;/rec-number&gt;&lt;foreign-keys&gt;&lt;key app="EN" db-id="dffxad0ebttedjezpwd5zfsaes5r50edspfa" timestamp="1428790586"&gt;1&lt;/key&gt;&lt;/foreign-keys&gt;&lt;ref-type name="Journal Article"&gt;17&lt;/ref-type&gt;&lt;contributors&gt;&lt;authors&gt;&lt;author&gt;Chad Cotti and Nathan Tefft&lt;/author&gt;&lt;/authors&gt;&lt;/contributors&gt;&lt;titles&gt;&lt;title&gt;Fast food prices, obesity, and the minimum wage&lt;/title&gt;&lt;secondary-title&gt;Economics and Human Biology&lt;/secondary-title&gt;&lt;/titles&gt;&lt;periodical&gt;&lt;full-title&gt;Economics and Human Biology&lt;/full-title&gt;&lt;/periodical&gt;&lt;pages&gt;134-147&lt;/pages&gt;&lt;volume&gt;11&lt;/volume&gt;&lt;section&gt;134&lt;/section&gt;&lt;dates&gt;&lt;year&gt;2012&lt;/year&gt;&lt;/dates&gt;&lt;urls&gt;&lt;/urls&gt;&lt;/record&gt;&lt;/Cite&gt;&lt;/EndNote&gt;</w:instrText>
      </w:r>
      <w:r w:rsidR="00907733">
        <w:rPr>
          <w:rFonts w:ascii="Times New Roman" w:hAnsi="Times New Roman" w:cs="Times New Roman"/>
        </w:rPr>
        <w:fldChar w:fldCharType="separate"/>
      </w:r>
      <w:r w:rsidR="00907733">
        <w:rPr>
          <w:rFonts w:ascii="Times New Roman" w:hAnsi="Times New Roman" w:cs="Times New Roman"/>
          <w:noProof/>
        </w:rPr>
        <w:t>(Tefft, 2012)</w:t>
      </w:r>
      <w:r w:rsidR="00907733">
        <w:rPr>
          <w:rFonts w:ascii="Times New Roman" w:hAnsi="Times New Roman" w:cs="Times New Roman"/>
        </w:rPr>
        <w:fldChar w:fldCharType="end"/>
      </w:r>
      <w:r w:rsidR="001B741D">
        <w:rPr>
          <w:rFonts w:ascii="Times New Roman" w:hAnsi="Times New Roman" w:cs="Times New Roman"/>
        </w:rPr>
        <w:t xml:space="preserve">. Either way, this study effectively challenges Meltzer and Chen </w:t>
      </w:r>
      <w:r w:rsidR="00907733">
        <w:rPr>
          <w:rFonts w:ascii="Times New Roman" w:hAnsi="Times New Roman" w:cs="Times New Roman"/>
        </w:rPr>
        <w:fldChar w:fldCharType="begin"/>
      </w:r>
      <w:r w:rsidR="00907733">
        <w:rPr>
          <w:rFonts w:ascii="Times New Roman" w:hAnsi="Times New Roman" w:cs="Times New Roman"/>
        </w:rPr>
        <w:instrText xml:space="preserve"> ADDIN EN.CITE &lt;EndNote&gt;&lt;Cite ExcludeYear="1"&gt;&lt;Author&gt;Chen&lt;/Author&gt;&lt;Year&gt;2011&lt;/Year&gt;&lt;RecNum&gt;6&lt;/RecNum&gt;&lt;DisplayText&gt;(Chen)&lt;/DisplayText&gt;&lt;record&gt;&lt;rec-number&gt;6&lt;/rec-number&gt;&lt;foreign-keys&gt;&lt;key app="EN" db-id="dffxad0ebttedjezpwd5zfsaes5r50edspfa" timestamp="1428799514"&gt;6&lt;/key&gt;&lt;/foreign-keys&gt;&lt;ref-type name="Book Section"&gt;5&lt;/ref-type&gt;&lt;contributors&gt;&lt;authors&gt;&lt;author&gt;David O. Meltzer and Zhuo Chen&lt;/author&gt;&lt;/authors&gt;&lt;secondary-authors&gt;&lt;author&gt;Michael Grossman and Naci H. Mocan&lt;/author&gt;&lt;/secondary-authors&gt;&lt;/contributors&gt;&lt;titles&gt;&lt;title&gt;The Impact of Minimum Wage Rates on Body Weight in the United States&lt;/title&gt;&lt;secondary-title&gt;Economic Aspects of Obesity&lt;/secondary-title&gt;&lt;/titles&gt;&lt;dates&gt;&lt;year&gt;2011&lt;/year&gt;&lt;/dates&gt;&lt;pub-location&gt;Chicago&lt;/pub-location&gt;&lt;publisher&gt;University of Chicago Press&lt;/publisher&gt;&lt;urls&gt;&lt;/urls&gt;&lt;/record&gt;&lt;/Cite&gt;&lt;/EndNote&gt;</w:instrText>
      </w:r>
      <w:r w:rsidR="00907733">
        <w:rPr>
          <w:rFonts w:ascii="Times New Roman" w:hAnsi="Times New Roman" w:cs="Times New Roman"/>
        </w:rPr>
        <w:fldChar w:fldCharType="separate"/>
      </w:r>
      <w:r w:rsidR="006162E9">
        <w:rPr>
          <w:rFonts w:ascii="Times New Roman" w:hAnsi="Times New Roman" w:cs="Times New Roman"/>
          <w:noProof/>
        </w:rPr>
        <w:t>(2011)</w:t>
      </w:r>
      <w:r w:rsidR="00907733">
        <w:rPr>
          <w:rFonts w:ascii="Times New Roman" w:hAnsi="Times New Roman" w:cs="Times New Roman"/>
        </w:rPr>
        <w:fldChar w:fldCharType="end"/>
      </w:r>
      <w:r w:rsidR="001B741D">
        <w:rPr>
          <w:rFonts w:ascii="Times New Roman" w:hAnsi="Times New Roman" w:cs="Times New Roman"/>
        </w:rPr>
        <w:t xml:space="preserve"> by potentially breaking their chain of causation between ‘increased fast food prices’ and ‘increased prevalence of BMI/obesity.’</w:t>
      </w:r>
    </w:p>
    <w:p w14:paraId="60A7E31B" w14:textId="16FFA96E" w:rsidR="00F20279" w:rsidRDefault="00F20279" w:rsidP="00434E2B">
      <w:pPr>
        <w:spacing w:line="480" w:lineRule="auto"/>
        <w:ind w:firstLine="720"/>
        <w:rPr>
          <w:rFonts w:ascii="Times New Roman" w:hAnsi="Times New Roman" w:cs="Times New Roman"/>
        </w:rPr>
      </w:pPr>
      <w:r>
        <w:rPr>
          <w:rFonts w:ascii="Times New Roman" w:hAnsi="Times New Roman" w:cs="Times New Roman"/>
        </w:rPr>
        <w:t>These alternativ</w:t>
      </w:r>
      <w:r w:rsidR="00D34688">
        <w:rPr>
          <w:rFonts w:ascii="Times New Roman" w:hAnsi="Times New Roman" w:cs="Times New Roman"/>
        </w:rPr>
        <w:t>es to the Meltzer and Chen (2011</w:t>
      </w:r>
      <w:r>
        <w:rPr>
          <w:rFonts w:ascii="Times New Roman" w:hAnsi="Times New Roman" w:cs="Times New Roman"/>
        </w:rPr>
        <w:t xml:space="preserve">) narrative must be accompanied by further considerations before moving forward, particularly what effects the </w:t>
      </w:r>
      <w:r w:rsidR="00625813">
        <w:rPr>
          <w:rFonts w:ascii="Times New Roman" w:hAnsi="Times New Roman" w:cs="Times New Roman"/>
        </w:rPr>
        <w:t>Great Recession</w:t>
      </w:r>
      <w:r>
        <w:rPr>
          <w:rFonts w:ascii="Times New Roman" w:hAnsi="Times New Roman" w:cs="Times New Roman"/>
        </w:rPr>
        <w:t xml:space="preserve"> might have on both obesity and real minimum wage.</w:t>
      </w:r>
      <w:r w:rsidR="00E62408">
        <w:rPr>
          <w:rFonts w:ascii="Times New Roman" w:hAnsi="Times New Roman" w:cs="Times New Roman"/>
        </w:rPr>
        <w:t xml:space="preserve"> First, I will address the real </w:t>
      </w:r>
      <w:r w:rsidR="00602AA6">
        <w:rPr>
          <w:rFonts w:ascii="Times New Roman" w:hAnsi="Times New Roman" w:cs="Times New Roman"/>
        </w:rPr>
        <w:t>minimum wage.</w:t>
      </w:r>
      <w:r>
        <w:rPr>
          <w:rFonts w:ascii="Times New Roman" w:hAnsi="Times New Roman" w:cs="Times New Roman"/>
        </w:rPr>
        <w:t xml:space="preserve"> </w:t>
      </w:r>
      <w:r w:rsidR="001F750C">
        <w:rPr>
          <w:rFonts w:ascii="Times New Roman" w:hAnsi="Times New Roman" w:cs="Times New Roman"/>
        </w:rPr>
        <w:t xml:space="preserve">Elsby et al. </w:t>
      </w:r>
      <w:r w:rsidR="00907733">
        <w:rPr>
          <w:rFonts w:ascii="Times New Roman" w:hAnsi="Times New Roman" w:cs="Times New Roman"/>
        </w:rPr>
        <w:fldChar w:fldCharType="begin"/>
      </w:r>
      <w:r w:rsidR="00907733">
        <w:rPr>
          <w:rFonts w:ascii="Times New Roman" w:hAnsi="Times New Roman" w:cs="Times New Roman"/>
        </w:rPr>
        <w:instrText xml:space="preserve"> ADDIN EN.CITE &lt;EndNote&gt;&lt;Cite ExcludeYear="1"&gt;&lt;Author&gt;Michael W. Elsby&lt;/Author&gt;&lt;Year&gt;2013&lt;/Year&gt;&lt;RecNum&gt;11&lt;/RecNum&gt;&lt;DisplayText&gt;(Michael W. Elsby)&lt;/DisplayText&gt;&lt;record&gt;&lt;rec-number&gt;11&lt;/rec-number&gt;&lt;foreign-keys&gt;&lt;key app="EN" db-id="dffxad0ebttedjezpwd5zfsaes5r50edspfa" timestamp="1428872501"&gt;11&lt;/key&gt;&lt;/foreign-keys&gt;&lt;ref-type name="Unpublished Work"&gt;34&lt;/ref-type&gt;&lt;contributors&gt;&lt;authors&gt;&lt;author&gt;Michael W. Elsby, Donggyun Shin, and Gary Solon&lt;/author&gt;&lt;/authors&gt;&lt;/contributors&gt;&lt;titles&gt;&lt;title&gt;Wage Adjustment in the Great Recession&lt;/title&gt;&lt;secondary-title&gt;NBER Working Paper No. 19478&lt;/secondary-title&gt;&lt;/titles&gt;&lt;dates&gt;&lt;year&gt;2013&lt;/year&gt;&lt;/dates&gt;&lt;publisher&gt;National Bureau of Economic Research&lt;/publisher&gt;&lt;urls&gt;&lt;/urls&gt;&lt;/record&gt;&lt;/Cite&gt;&lt;/EndNote&gt;</w:instrText>
      </w:r>
      <w:r w:rsidR="00907733">
        <w:rPr>
          <w:rFonts w:ascii="Times New Roman" w:hAnsi="Times New Roman" w:cs="Times New Roman"/>
        </w:rPr>
        <w:fldChar w:fldCharType="separate"/>
      </w:r>
      <w:r w:rsidR="00907733">
        <w:rPr>
          <w:rFonts w:ascii="Times New Roman" w:hAnsi="Times New Roman" w:cs="Times New Roman"/>
          <w:noProof/>
        </w:rPr>
        <w:t>(</w:t>
      </w:r>
      <w:r w:rsidR="006162E9">
        <w:rPr>
          <w:rFonts w:ascii="Times New Roman" w:hAnsi="Times New Roman" w:cs="Times New Roman"/>
          <w:noProof/>
        </w:rPr>
        <w:t>2013</w:t>
      </w:r>
      <w:r w:rsidR="00907733">
        <w:rPr>
          <w:rFonts w:ascii="Times New Roman" w:hAnsi="Times New Roman" w:cs="Times New Roman"/>
          <w:noProof/>
        </w:rPr>
        <w:t>)</w:t>
      </w:r>
      <w:r w:rsidR="00907733">
        <w:rPr>
          <w:rFonts w:ascii="Times New Roman" w:hAnsi="Times New Roman" w:cs="Times New Roman"/>
        </w:rPr>
        <w:fldChar w:fldCharType="end"/>
      </w:r>
      <w:r w:rsidR="002D25AA">
        <w:rPr>
          <w:rFonts w:ascii="Times New Roman" w:hAnsi="Times New Roman" w:cs="Times New Roman"/>
        </w:rPr>
        <w:t xml:space="preserve"> draw from the United States and United Kingdom to</w:t>
      </w:r>
      <w:r w:rsidR="001F750C">
        <w:rPr>
          <w:rFonts w:ascii="Times New Roman" w:hAnsi="Times New Roman" w:cs="Times New Roman"/>
        </w:rPr>
        <w:t xml:space="preserve"> show that real wages have</w:t>
      </w:r>
      <w:r w:rsidR="002D25AA">
        <w:rPr>
          <w:rFonts w:ascii="Times New Roman" w:hAnsi="Times New Roman" w:cs="Times New Roman"/>
        </w:rPr>
        <w:t xml:space="preserve"> classically been procyclical, rising when economic times are favorable.</w:t>
      </w:r>
      <w:r w:rsidR="00602AA6">
        <w:rPr>
          <w:rFonts w:ascii="Times New Roman" w:hAnsi="Times New Roman" w:cs="Times New Roman"/>
        </w:rPr>
        <w:t xml:space="preserve"> They also indicate reduced inflation during the </w:t>
      </w:r>
      <w:r w:rsidR="00625813">
        <w:rPr>
          <w:rFonts w:ascii="Times New Roman" w:hAnsi="Times New Roman" w:cs="Times New Roman"/>
        </w:rPr>
        <w:t>Great Recession</w:t>
      </w:r>
      <w:r w:rsidR="00602AA6">
        <w:rPr>
          <w:rFonts w:ascii="Times New Roman" w:hAnsi="Times New Roman" w:cs="Times New Roman"/>
        </w:rPr>
        <w:t xml:space="preserve"> for both countries.</w:t>
      </w:r>
      <w:r w:rsidR="002D25AA">
        <w:rPr>
          <w:rFonts w:ascii="Times New Roman" w:hAnsi="Times New Roman" w:cs="Times New Roman"/>
        </w:rPr>
        <w:t xml:space="preserve"> However, during the </w:t>
      </w:r>
      <w:r w:rsidR="00625813">
        <w:rPr>
          <w:rFonts w:ascii="Times New Roman" w:hAnsi="Times New Roman" w:cs="Times New Roman"/>
        </w:rPr>
        <w:t>Great Recession</w:t>
      </w:r>
      <w:r w:rsidR="002D25AA">
        <w:rPr>
          <w:rFonts w:ascii="Times New Roman" w:hAnsi="Times New Roman" w:cs="Times New Roman"/>
        </w:rPr>
        <w:t xml:space="preserve"> they found mixed results between the United States and the United Kingdom. American real wages were minimally affected by the recession while British real wages were significantly adversely affected (Elsby et al., 2013).</w:t>
      </w:r>
      <w:r w:rsidR="00602AA6">
        <w:rPr>
          <w:rFonts w:ascii="Times New Roman" w:hAnsi="Times New Roman" w:cs="Times New Roman"/>
        </w:rPr>
        <w:t xml:space="preserve"> So, with real wages minimally affected in the United States there would be no downward pressure to lower</w:t>
      </w:r>
      <w:r w:rsidR="008C315E">
        <w:rPr>
          <w:rFonts w:ascii="Times New Roman" w:hAnsi="Times New Roman" w:cs="Times New Roman"/>
        </w:rPr>
        <w:t>/maintain</w:t>
      </w:r>
      <w:r w:rsidR="00602AA6">
        <w:rPr>
          <w:rFonts w:ascii="Times New Roman" w:hAnsi="Times New Roman" w:cs="Times New Roman"/>
        </w:rPr>
        <w:t xml:space="preserve"> the minimum wage. </w:t>
      </w:r>
      <w:r w:rsidR="008C315E">
        <w:rPr>
          <w:rFonts w:ascii="Times New Roman" w:hAnsi="Times New Roman" w:cs="Times New Roman"/>
        </w:rPr>
        <w:t>This is exactly what was observed;</w:t>
      </w:r>
      <w:r w:rsidR="00602AA6">
        <w:rPr>
          <w:rFonts w:ascii="Times New Roman" w:hAnsi="Times New Roman" w:cs="Times New Roman"/>
        </w:rPr>
        <w:t xml:space="preserve"> in fact</w:t>
      </w:r>
      <w:r w:rsidR="008C315E">
        <w:rPr>
          <w:rFonts w:ascii="Times New Roman" w:hAnsi="Times New Roman" w:cs="Times New Roman"/>
        </w:rPr>
        <w:t>,</w:t>
      </w:r>
      <w:r w:rsidR="00602AA6">
        <w:rPr>
          <w:rFonts w:ascii="Times New Roman" w:hAnsi="Times New Roman" w:cs="Times New Roman"/>
        </w:rPr>
        <w:t xml:space="preserve"> from 2007 to 20</w:t>
      </w:r>
      <w:r w:rsidR="008C315E">
        <w:rPr>
          <w:rFonts w:ascii="Times New Roman" w:hAnsi="Times New Roman" w:cs="Times New Roman"/>
        </w:rPr>
        <w:t>10 the federal minimum wage was increased</w:t>
      </w:r>
      <w:r w:rsidR="00602AA6">
        <w:rPr>
          <w:rFonts w:ascii="Times New Roman" w:hAnsi="Times New Roman" w:cs="Times New Roman"/>
        </w:rPr>
        <w:t xml:space="preserve"> from $5.15 to $7.25</w:t>
      </w:r>
      <w:r w:rsidR="007957FE">
        <w:rPr>
          <w:rFonts w:ascii="Times New Roman" w:hAnsi="Times New Roman" w:cs="Times New Roman"/>
        </w:rPr>
        <w:t xml:space="preserve"> (U</w:t>
      </w:r>
      <w:r w:rsidR="0065360B">
        <w:rPr>
          <w:rFonts w:ascii="Times New Roman" w:hAnsi="Times New Roman" w:cs="Times New Roman"/>
        </w:rPr>
        <w:t>.</w:t>
      </w:r>
      <w:r w:rsidR="007957FE">
        <w:rPr>
          <w:rFonts w:ascii="Times New Roman" w:hAnsi="Times New Roman" w:cs="Times New Roman"/>
        </w:rPr>
        <w:t>S</w:t>
      </w:r>
      <w:r w:rsidR="0065360B">
        <w:rPr>
          <w:rFonts w:ascii="Times New Roman" w:hAnsi="Times New Roman" w:cs="Times New Roman"/>
        </w:rPr>
        <w:t>.</w:t>
      </w:r>
      <w:r w:rsidR="007957FE">
        <w:rPr>
          <w:rFonts w:ascii="Times New Roman" w:hAnsi="Times New Roman" w:cs="Times New Roman"/>
        </w:rPr>
        <w:t xml:space="preserve"> Department of Labor)</w:t>
      </w:r>
      <w:r w:rsidR="00602AA6">
        <w:rPr>
          <w:rFonts w:ascii="Times New Roman" w:hAnsi="Times New Roman" w:cs="Times New Roman"/>
        </w:rPr>
        <w:t>.</w:t>
      </w:r>
      <w:r w:rsidR="00161B81">
        <w:rPr>
          <w:rFonts w:ascii="Times New Roman" w:hAnsi="Times New Roman" w:cs="Times New Roman"/>
        </w:rPr>
        <w:t xml:space="preserve"> This story does not hold for </w:t>
      </w:r>
      <w:r w:rsidR="007957FE">
        <w:rPr>
          <w:rFonts w:ascii="Times New Roman" w:hAnsi="Times New Roman" w:cs="Times New Roman"/>
        </w:rPr>
        <w:t>the United Kingdom where there was downward pressure on all wages. Though their</w:t>
      </w:r>
      <w:r w:rsidR="00161B81">
        <w:rPr>
          <w:rFonts w:ascii="Times New Roman" w:hAnsi="Times New Roman" w:cs="Times New Roman"/>
        </w:rPr>
        <w:t xml:space="preserve"> minimum wage is set to increase every year, the increase does not </w:t>
      </w:r>
      <w:r w:rsidR="007957FE">
        <w:rPr>
          <w:rFonts w:ascii="Times New Roman" w:hAnsi="Times New Roman" w:cs="Times New Roman"/>
        </w:rPr>
        <w:t>always keep up with inflation. Since 2008, according to Corlett and Whittaker (2014), the United Kingdom consumer price index (CPI)-adjusted minimum wage has been falling. This comparison to the United Kingdom is included simply to show what the United States minimum wage could have done absent the federal increases that served to offset inflation.</w:t>
      </w:r>
      <w:r w:rsidR="002D25AA">
        <w:rPr>
          <w:rFonts w:ascii="Times New Roman" w:hAnsi="Times New Roman" w:cs="Times New Roman"/>
        </w:rPr>
        <w:t xml:space="preserve"> </w:t>
      </w:r>
    </w:p>
    <w:p w14:paraId="47CE362C" w14:textId="680B2ADC" w:rsidR="007957FE" w:rsidRDefault="007957FE" w:rsidP="00434E2B">
      <w:pPr>
        <w:spacing w:line="480" w:lineRule="auto"/>
        <w:ind w:firstLine="720"/>
        <w:rPr>
          <w:rFonts w:ascii="Times New Roman" w:hAnsi="Times New Roman" w:cs="Times New Roman"/>
        </w:rPr>
      </w:pPr>
      <w:r>
        <w:rPr>
          <w:rFonts w:ascii="Times New Roman" w:hAnsi="Times New Roman" w:cs="Times New Roman"/>
        </w:rPr>
        <w:t xml:space="preserve">With these considerations in mind, the outlook for real minimum wage during the study period 2007-2013 seems rather positive. Elsby et al. </w:t>
      </w:r>
      <w:r w:rsidR="00907733">
        <w:rPr>
          <w:rFonts w:ascii="Times New Roman" w:hAnsi="Times New Roman" w:cs="Times New Roman"/>
        </w:rPr>
        <w:fldChar w:fldCharType="begin"/>
      </w:r>
      <w:r w:rsidR="00907733">
        <w:rPr>
          <w:rFonts w:ascii="Times New Roman" w:hAnsi="Times New Roman" w:cs="Times New Roman"/>
        </w:rPr>
        <w:instrText xml:space="preserve"> ADDIN EN.CITE &lt;EndNote&gt;&lt;Cite ExcludeYear="1"&gt;&lt;Author&gt;Michael W. Elsby&lt;/Author&gt;&lt;Year&gt;2013&lt;/Year&gt;&lt;RecNum&gt;11&lt;/RecNum&gt;&lt;DisplayText&gt;(Michael W. Elsby)&lt;/DisplayText&gt;&lt;record&gt;&lt;rec-number&gt;11&lt;/rec-number&gt;&lt;foreign-keys&gt;&lt;key app="EN" db-id="dffxad0ebttedjezpwd5zfsaes5r50edspfa" timestamp="1428872501"&gt;11&lt;/key&gt;&lt;/foreign-keys&gt;&lt;ref-type name="Unpublished Work"&gt;34&lt;/ref-type&gt;&lt;contributors&gt;&lt;authors&gt;&lt;author&gt;Michael W. Elsby, Donggyun Shin, and Gary Solon&lt;/author&gt;&lt;/authors&gt;&lt;/contributors&gt;&lt;titles&gt;&lt;title&gt;Wage Adjustment in the Great Recession&lt;/title&gt;&lt;secondary-title&gt;NBER Working Paper No. 19478&lt;/secondary-title&gt;&lt;/titles&gt;&lt;dates&gt;&lt;year&gt;2013&lt;/year&gt;&lt;/dates&gt;&lt;publisher&gt;National Bureau of Economic Research&lt;/publisher&gt;&lt;urls&gt;&lt;/urls&gt;&lt;/record&gt;&lt;/Cite&gt;&lt;/EndNote&gt;</w:instrText>
      </w:r>
      <w:r w:rsidR="00907733">
        <w:rPr>
          <w:rFonts w:ascii="Times New Roman" w:hAnsi="Times New Roman" w:cs="Times New Roman"/>
        </w:rPr>
        <w:fldChar w:fldCharType="separate"/>
      </w:r>
      <w:r w:rsidR="00907733">
        <w:rPr>
          <w:rFonts w:ascii="Times New Roman" w:hAnsi="Times New Roman" w:cs="Times New Roman"/>
          <w:noProof/>
        </w:rPr>
        <w:t>(</w:t>
      </w:r>
      <w:r w:rsidR="006162E9">
        <w:rPr>
          <w:rFonts w:ascii="Times New Roman" w:hAnsi="Times New Roman" w:cs="Times New Roman"/>
          <w:noProof/>
        </w:rPr>
        <w:t>2013</w:t>
      </w:r>
      <w:r w:rsidR="00907733">
        <w:rPr>
          <w:rFonts w:ascii="Times New Roman" w:hAnsi="Times New Roman" w:cs="Times New Roman"/>
          <w:noProof/>
        </w:rPr>
        <w:t>)</w:t>
      </w:r>
      <w:r w:rsidR="00907733">
        <w:rPr>
          <w:rFonts w:ascii="Times New Roman" w:hAnsi="Times New Roman" w:cs="Times New Roman"/>
        </w:rPr>
        <w:fldChar w:fldCharType="end"/>
      </w:r>
      <w:r>
        <w:rPr>
          <w:rFonts w:ascii="Times New Roman" w:hAnsi="Times New Roman" w:cs="Times New Roman"/>
        </w:rPr>
        <w:t xml:space="preserve"> noted th</w:t>
      </w:r>
      <w:r w:rsidR="0065360B">
        <w:rPr>
          <w:rFonts w:ascii="Times New Roman" w:hAnsi="Times New Roman" w:cs="Times New Roman"/>
        </w:rPr>
        <w:t xml:space="preserve">at inflation slowed during the </w:t>
      </w:r>
      <w:r>
        <w:rPr>
          <w:rFonts w:ascii="Times New Roman" w:hAnsi="Times New Roman" w:cs="Times New Roman"/>
        </w:rPr>
        <w:t>Great Recession</w:t>
      </w:r>
      <w:r w:rsidR="00BD3FFF">
        <w:rPr>
          <w:rFonts w:ascii="Times New Roman" w:hAnsi="Times New Roman" w:cs="Times New Roman"/>
        </w:rPr>
        <w:t>,</w:t>
      </w:r>
      <w:r>
        <w:rPr>
          <w:rFonts w:ascii="Times New Roman" w:hAnsi="Times New Roman" w:cs="Times New Roman"/>
        </w:rPr>
        <w:t xml:space="preserve"> which the study period captured. On top of slowed inflation, there were three federal minimum wage increases that amounted to a </w:t>
      </w:r>
      <w:r w:rsidR="008C315E">
        <w:rPr>
          <w:rFonts w:ascii="Times New Roman" w:hAnsi="Times New Roman" w:cs="Times New Roman"/>
        </w:rPr>
        <w:t>40.7 percent</w:t>
      </w:r>
      <w:r w:rsidR="008E4B6F">
        <w:rPr>
          <w:rFonts w:ascii="Times New Roman" w:hAnsi="Times New Roman" w:cs="Times New Roman"/>
        </w:rPr>
        <w:t xml:space="preserve"> nominal increase between the years 2007-2010</w:t>
      </w:r>
      <w:r w:rsidR="00BD3FFF">
        <w:rPr>
          <w:rFonts w:ascii="Times New Roman" w:hAnsi="Times New Roman" w:cs="Times New Roman"/>
        </w:rPr>
        <w:t xml:space="preserve"> (U</w:t>
      </w:r>
      <w:r w:rsidR="0065360B">
        <w:rPr>
          <w:rFonts w:ascii="Times New Roman" w:hAnsi="Times New Roman" w:cs="Times New Roman"/>
        </w:rPr>
        <w:t>.</w:t>
      </w:r>
      <w:r w:rsidR="00BD3FFF">
        <w:rPr>
          <w:rFonts w:ascii="Times New Roman" w:hAnsi="Times New Roman" w:cs="Times New Roman"/>
        </w:rPr>
        <w:t>S</w:t>
      </w:r>
      <w:r w:rsidR="0065360B">
        <w:rPr>
          <w:rFonts w:ascii="Times New Roman" w:hAnsi="Times New Roman" w:cs="Times New Roman"/>
        </w:rPr>
        <w:t>.</w:t>
      </w:r>
      <w:r w:rsidR="00BD3FFF">
        <w:rPr>
          <w:rFonts w:ascii="Times New Roman" w:hAnsi="Times New Roman" w:cs="Times New Roman"/>
        </w:rPr>
        <w:t xml:space="preserve"> Department of Labor)</w:t>
      </w:r>
      <w:r w:rsidR="008E4B6F">
        <w:rPr>
          <w:rFonts w:ascii="Times New Roman" w:hAnsi="Times New Roman" w:cs="Times New Roman"/>
        </w:rPr>
        <w:t>. According to the negative co</w:t>
      </w:r>
      <w:r w:rsidR="00D34688">
        <w:rPr>
          <w:rFonts w:ascii="Times New Roman" w:hAnsi="Times New Roman" w:cs="Times New Roman"/>
        </w:rPr>
        <w:t>rrelation Meltzer and Chen (2011</w:t>
      </w:r>
      <w:r w:rsidR="008E4B6F">
        <w:rPr>
          <w:rFonts w:ascii="Times New Roman" w:hAnsi="Times New Roman" w:cs="Times New Roman"/>
        </w:rPr>
        <w:t>) found, this projected improvement in the real minimum wage would be expected to decrease</w:t>
      </w:r>
      <w:r w:rsidR="008C315E">
        <w:rPr>
          <w:rFonts w:ascii="Times New Roman" w:hAnsi="Times New Roman" w:cs="Times New Roman"/>
        </w:rPr>
        <w:t xml:space="preserve"> or slow</w:t>
      </w:r>
      <w:r w:rsidR="008E4B6F">
        <w:rPr>
          <w:rFonts w:ascii="Times New Roman" w:hAnsi="Times New Roman" w:cs="Times New Roman"/>
        </w:rPr>
        <w:t xml:space="preserve"> obesity rates.</w:t>
      </w:r>
    </w:p>
    <w:p w14:paraId="79B44672" w14:textId="47337604" w:rsidR="008E4B6F" w:rsidRDefault="008E4B6F" w:rsidP="00434E2B">
      <w:pPr>
        <w:spacing w:line="480" w:lineRule="auto"/>
        <w:ind w:firstLine="720"/>
        <w:rPr>
          <w:rFonts w:ascii="Times New Roman" w:hAnsi="Times New Roman" w:cs="Times New Roman"/>
        </w:rPr>
      </w:pPr>
      <w:r>
        <w:rPr>
          <w:rFonts w:ascii="Times New Roman" w:hAnsi="Times New Roman" w:cs="Times New Roman"/>
        </w:rPr>
        <w:t xml:space="preserve">While the </w:t>
      </w:r>
      <w:r w:rsidR="00625813">
        <w:rPr>
          <w:rFonts w:ascii="Times New Roman" w:hAnsi="Times New Roman" w:cs="Times New Roman"/>
        </w:rPr>
        <w:t>Great Recession</w:t>
      </w:r>
      <w:r>
        <w:rPr>
          <w:rFonts w:ascii="Times New Roman" w:hAnsi="Times New Roman" w:cs="Times New Roman"/>
        </w:rPr>
        <w:t xml:space="preserve"> effects on real minimum wage seem to stand on rather solid ground, the </w:t>
      </w:r>
      <w:r w:rsidR="00625813">
        <w:rPr>
          <w:rFonts w:ascii="Times New Roman" w:hAnsi="Times New Roman" w:cs="Times New Roman"/>
        </w:rPr>
        <w:t>Great Recession</w:t>
      </w:r>
      <w:r>
        <w:rPr>
          <w:rFonts w:ascii="Times New Roman" w:hAnsi="Times New Roman" w:cs="Times New Roman"/>
        </w:rPr>
        <w:t xml:space="preserve"> effects on </w:t>
      </w:r>
      <w:r w:rsidR="00A46EE2">
        <w:rPr>
          <w:rFonts w:ascii="Times New Roman" w:hAnsi="Times New Roman" w:cs="Times New Roman"/>
        </w:rPr>
        <w:t>obesity are harder to establish. It will be helpful to start by observing the effects on mortality and narrow</w:t>
      </w:r>
      <w:r w:rsidR="00574958">
        <w:rPr>
          <w:rFonts w:ascii="Times New Roman" w:hAnsi="Times New Roman" w:cs="Times New Roman"/>
        </w:rPr>
        <w:t xml:space="preserve"> to the effects on</w:t>
      </w:r>
      <w:r w:rsidR="00A46EE2">
        <w:rPr>
          <w:rFonts w:ascii="Times New Roman" w:hAnsi="Times New Roman" w:cs="Times New Roman"/>
        </w:rPr>
        <w:t xml:space="preserve"> health behaviors before </w:t>
      </w:r>
      <w:r w:rsidR="00574958">
        <w:rPr>
          <w:rFonts w:ascii="Times New Roman" w:hAnsi="Times New Roman" w:cs="Times New Roman"/>
        </w:rPr>
        <w:t xml:space="preserve">finally constructing a picture of what effects </w:t>
      </w:r>
      <w:r w:rsidR="00BD3FFF">
        <w:rPr>
          <w:rFonts w:ascii="Times New Roman" w:hAnsi="Times New Roman" w:cs="Times New Roman"/>
        </w:rPr>
        <w:t>the recession could have</w:t>
      </w:r>
      <w:r w:rsidR="00574958">
        <w:rPr>
          <w:rFonts w:ascii="Times New Roman" w:hAnsi="Times New Roman" w:cs="Times New Roman"/>
        </w:rPr>
        <w:t xml:space="preserve"> on obesity. </w:t>
      </w:r>
      <w:r w:rsidR="00A46EE2">
        <w:rPr>
          <w:rFonts w:ascii="Times New Roman" w:hAnsi="Times New Roman" w:cs="Times New Roman"/>
        </w:rPr>
        <w:t xml:space="preserve">Colman and Dave </w:t>
      </w:r>
      <w:r w:rsidR="00907733">
        <w:rPr>
          <w:rFonts w:ascii="Times New Roman" w:hAnsi="Times New Roman" w:cs="Times New Roman"/>
        </w:rPr>
        <w:fldChar w:fldCharType="begin"/>
      </w:r>
      <w:r w:rsidR="00907733">
        <w:rPr>
          <w:rFonts w:ascii="Times New Roman" w:hAnsi="Times New Roman" w:cs="Times New Roman"/>
        </w:rPr>
        <w:instrText xml:space="preserve"> ADDIN EN.CITE &lt;EndNote&gt;&lt;Cite ExcludeYear="1"&gt;&lt;Author&gt;Dave&lt;/Author&gt;&lt;Year&gt;2013&lt;/Year&gt;&lt;RecNum&gt;9&lt;/RecNum&gt;&lt;DisplayText&gt;(Dave)&lt;/DisplayText&gt;&lt;record&gt;&lt;rec-number&gt;9&lt;/rec-number&gt;&lt;foreign-keys&gt;&lt;key app="EN" db-id="dffxad0ebttedjezpwd5zfsaes5r50edspfa" timestamp="1428860663"&gt;9&lt;/key&gt;&lt;/foreign-keys&gt;&lt;ref-type name="Journal Article"&gt;17&lt;/ref-type&gt;&lt;contributors&gt;&lt;authors&gt;&lt;author&gt;Gregory Colman and Dhaval Dave&lt;/author&gt;&lt;/authors&gt;&lt;/contributors&gt;&lt;titles&gt;&lt;title&gt;Exercise, physical activity, and exertion over the business cycle&lt;/title&gt;&lt;secondary-title&gt;Social Sciences &amp;amp; Medicine&lt;/secondary-title&gt;&lt;/titles&gt;&lt;periodical&gt;&lt;full-title&gt;Social Sciences &amp;amp; Medicine&lt;/full-title&gt;&lt;/periodical&gt;&lt;pages&gt;11-20&lt;/pages&gt;&lt;volume&gt;93&lt;/volume&gt;&lt;section&gt;11&lt;/section&gt;&lt;dates&gt;&lt;year&gt;2013&lt;/year&gt;&lt;/dates&gt;&lt;urls&gt;&lt;/urls&gt;&lt;/record&gt;&lt;/Cite&gt;&lt;/EndNote&gt;</w:instrText>
      </w:r>
      <w:r w:rsidR="00907733">
        <w:rPr>
          <w:rFonts w:ascii="Times New Roman" w:hAnsi="Times New Roman" w:cs="Times New Roman"/>
        </w:rPr>
        <w:fldChar w:fldCharType="separate"/>
      </w:r>
      <w:r w:rsidR="00491C68">
        <w:rPr>
          <w:rFonts w:ascii="Times New Roman" w:hAnsi="Times New Roman" w:cs="Times New Roman"/>
          <w:noProof/>
        </w:rPr>
        <w:t>(2013)</w:t>
      </w:r>
      <w:r w:rsidR="00907733">
        <w:rPr>
          <w:rFonts w:ascii="Times New Roman" w:hAnsi="Times New Roman" w:cs="Times New Roman"/>
        </w:rPr>
        <w:fldChar w:fldCharType="end"/>
      </w:r>
      <w:r w:rsidR="00A46EE2">
        <w:rPr>
          <w:rFonts w:ascii="Times New Roman" w:hAnsi="Times New Roman" w:cs="Times New Roman"/>
        </w:rPr>
        <w:t xml:space="preserve"> examine a number of studies on the relationship between the economic cycle and mortality. They conclude that the results are mixed; some find that the relationship is procyclical while others show that it is counter-cyclical.</w:t>
      </w:r>
      <w:r w:rsidR="00574958">
        <w:rPr>
          <w:rFonts w:ascii="Times New Roman" w:hAnsi="Times New Roman" w:cs="Times New Roman"/>
        </w:rPr>
        <w:t xml:space="preserve"> </w:t>
      </w:r>
      <w:r w:rsidR="000D672E">
        <w:rPr>
          <w:rFonts w:ascii="Times New Roman" w:hAnsi="Times New Roman" w:cs="Times New Roman"/>
        </w:rPr>
        <w:t>To cite a counter-cyclical example</w:t>
      </w:r>
      <w:r w:rsidR="00574958">
        <w:rPr>
          <w:rFonts w:ascii="Times New Roman" w:hAnsi="Times New Roman" w:cs="Times New Roman"/>
        </w:rPr>
        <w:t xml:space="preserve">, Gerdtham and Ruhm </w:t>
      </w:r>
      <w:r w:rsidR="00907733">
        <w:rPr>
          <w:rFonts w:ascii="Times New Roman" w:hAnsi="Times New Roman" w:cs="Times New Roman"/>
        </w:rPr>
        <w:fldChar w:fldCharType="begin"/>
      </w:r>
      <w:r w:rsidR="00907733">
        <w:rPr>
          <w:rFonts w:ascii="Times New Roman" w:hAnsi="Times New Roman" w:cs="Times New Roman"/>
        </w:rPr>
        <w:instrText xml:space="preserve"> ADDIN EN.CITE &lt;EndNote&gt;&lt;Cite ExcludeYear="1"&gt;&lt;Author&gt;Ruhm&lt;/Author&gt;&lt;Year&gt;2006&lt;/Year&gt;&lt;RecNum&gt;3&lt;/RecNum&gt;&lt;DisplayText&gt;(U.-G. G. a. C. J. Ruhm)&lt;/DisplayText&gt;&lt;record&gt;&lt;rec-number&gt;3&lt;/rec-number&gt;&lt;foreign-keys&gt;&lt;key app="EN" db-id="dffxad0ebttedjezpwd5zfsaes5r50edspfa" timestamp="1428797314"&gt;3&lt;/key&gt;&lt;/foreign-keys&gt;&lt;ref-type name="Journal Article"&gt;17&lt;/ref-type&gt;&lt;contributors&gt;&lt;authors&gt;&lt;author&gt;U-G Gerdtham and Christopher J. Ruhm&lt;/author&gt;&lt;/authors&gt;&lt;/contributors&gt;&lt;titles&gt;&lt;title&gt;Deaths rise in good economic times: evidence from the OECD. &lt;/title&gt;&lt;secondary-title&gt;Economics and Human Biology&lt;/secondary-title&gt;&lt;/titles&gt;&lt;periodical&gt;&lt;full-title&gt;Economics and Human Biology&lt;/full-title&gt;&lt;/periodical&gt;&lt;pages&gt;298-316&lt;/pages&gt;&lt;volume&gt;4&lt;/volume&gt;&lt;section&gt;298&lt;/section&gt;&lt;dates&gt;&lt;year&gt;2006&lt;/year&gt;&lt;/dates&gt;&lt;urls&gt;&lt;/urls&gt;&lt;/record&gt;&lt;/Cite&gt;&lt;/EndNote&gt;</w:instrText>
      </w:r>
      <w:r w:rsidR="00907733">
        <w:rPr>
          <w:rFonts w:ascii="Times New Roman" w:hAnsi="Times New Roman" w:cs="Times New Roman"/>
        </w:rPr>
        <w:fldChar w:fldCharType="separate"/>
      </w:r>
      <w:r w:rsidR="00907733">
        <w:rPr>
          <w:rFonts w:ascii="Times New Roman" w:hAnsi="Times New Roman" w:cs="Times New Roman"/>
          <w:noProof/>
        </w:rPr>
        <w:t>(</w:t>
      </w:r>
      <w:r w:rsidR="00491C68">
        <w:rPr>
          <w:rFonts w:ascii="Times New Roman" w:hAnsi="Times New Roman" w:cs="Times New Roman"/>
          <w:noProof/>
        </w:rPr>
        <w:t>2006</w:t>
      </w:r>
      <w:r w:rsidR="00907733">
        <w:rPr>
          <w:rFonts w:ascii="Times New Roman" w:hAnsi="Times New Roman" w:cs="Times New Roman"/>
          <w:noProof/>
        </w:rPr>
        <w:t>)</w:t>
      </w:r>
      <w:r w:rsidR="00907733">
        <w:rPr>
          <w:rFonts w:ascii="Times New Roman" w:hAnsi="Times New Roman" w:cs="Times New Roman"/>
        </w:rPr>
        <w:fldChar w:fldCharType="end"/>
      </w:r>
      <w:r w:rsidR="000D672E">
        <w:rPr>
          <w:rFonts w:ascii="Times New Roman" w:hAnsi="Times New Roman" w:cs="Times New Roman"/>
        </w:rPr>
        <w:t xml:space="preserve"> use a sample of OECD countries to</w:t>
      </w:r>
      <w:r w:rsidR="009E0382">
        <w:rPr>
          <w:rFonts w:ascii="Times New Roman" w:hAnsi="Times New Roman" w:cs="Times New Roman"/>
        </w:rPr>
        <w:t xml:space="preserve"> suggest that a 1 percent decrease</w:t>
      </w:r>
      <w:r w:rsidR="00574958">
        <w:rPr>
          <w:rFonts w:ascii="Times New Roman" w:hAnsi="Times New Roman" w:cs="Times New Roman"/>
        </w:rPr>
        <w:t xml:space="preserve"> in national unemployment is associated with a .4 percent increase in total mortality (with severe economic </w:t>
      </w:r>
      <w:r w:rsidR="00625813">
        <w:rPr>
          <w:rFonts w:ascii="Times New Roman" w:hAnsi="Times New Roman" w:cs="Times New Roman"/>
        </w:rPr>
        <w:t>crises</w:t>
      </w:r>
      <w:r w:rsidR="00574958">
        <w:rPr>
          <w:rFonts w:ascii="Times New Roman" w:hAnsi="Times New Roman" w:cs="Times New Roman"/>
        </w:rPr>
        <w:t xml:space="preserve"> such as the collapse of the Soviet Union being an exception).</w:t>
      </w:r>
      <w:r w:rsidR="00A46EE2">
        <w:rPr>
          <w:rFonts w:ascii="Times New Roman" w:hAnsi="Times New Roman" w:cs="Times New Roman"/>
        </w:rPr>
        <w:t xml:space="preserve"> </w:t>
      </w:r>
      <w:r w:rsidR="00574958">
        <w:rPr>
          <w:rFonts w:ascii="Times New Roman" w:hAnsi="Times New Roman" w:cs="Times New Roman"/>
        </w:rPr>
        <w:t xml:space="preserve">Ruhm </w:t>
      </w:r>
      <w:r w:rsidR="00907733">
        <w:rPr>
          <w:rFonts w:ascii="Times New Roman" w:hAnsi="Times New Roman" w:cs="Times New Roman"/>
        </w:rPr>
        <w:fldChar w:fldCharType="begin"/>
      </w:r>
      <w:r w:rsidR="00907733">
        <w:rPr>
          <w:rFonts w:ascii="Times New Roman" w:hAnsi="Times New Roman" w:cs="Times New Roman"/>
        </w:rPr>
        <w:instrText xml:space="preserve"> ADDIN EN.CITE &lt;EndNote&gt;&lt;Cite ExcludeYear="1"&gt;&lt;Author&gt;Ruhm&lt;/Author&gt;&lt;Year&gt;2000&lt;/Year&gt;&lt;RecNum&gt;4&lt;/RecNum&gt;&lt;DisplayText&gt;(C. J. Ruhm)&lt;/DisplayText&gt;&lt;record&gt;&lt;rec-number&gt;4&lt;/rec-number&gt;&lt;foreign-keys&gt;&lt;key app="EN" db-id="dffxad0ebttedjezpwd5zfsaes5r50edspfa" timestamp="1428797717"&gt;4&lt;/key&gt;&lt;/foreign-keys&gt;&lt;ref-type name="Journal Article"&gt;17&lt;/ref-type&gt;&lt;contributors&gt;&lt;authors&gt;&lt;author&gt;Christopher J. Ruhm&lt;/author&gt;&lt;/authors&gt;&lt;/contributors&gt;&lt;titles&gt;&lt;title&gt;Are recessions good for your health?&lt;/title&gt;&lt;secondary-title&gt;The Quarterly Journal of Economics&lt;/secondary-title&gt;&lt;/titles&gt;&lt;periodical&gt;&lt;full-title&gt;The Quarterly Journal of Economics&lt;/full-title&gt;&lt;/periodical&gt;&lt;pages&gt;617-650&lt;/pages&gt;&lt;volume&gt;115&lt;/volume&gt;&lt;number&gt;2&lt;/number&gt;&lt;dates&gt;&lt;year&gt;2000&lt;/year&gt;&lt;/dates&gt;&lt;urls&gt;&lt;/urls&gt;&lt;/record&gt;&lt;/Cite&gt;&lt;/EndNote&gt;</w:instrText>
      </w:r>
      <w:r w:rsidR="00907733">
        <w:rPr>
          <w:rFonts w:ascii="Times New Roman" w:hAnsi="Times New Roman" w:cs="Times New Roman"/>
        </w:rPr>
        <w:fldChar w:fldCharType="separate"/>
      </w:r>
      <w:r w:rsidR="00907733">
        <w:rPr>
          <w:rFonts w:ascii="Times New Roman" w:hAnsi="Times New Roman" w:cs="Times New Roman"/>
          <w:noProof/>
        </w:rPr>
        <w:t>(</w:t>
      </w:r>
      <w:r w:rsidR="00491C68">
        <w:rPr>
          <w:rFonts w:ascii="Times New Roman" w:hAnsi="Times New Roman" w:cs="Times New Roman"/>
          <w:noProof/>
        </w:rPr>
        <w:t>2000</w:t>
      </w:r>
      <w:r w:rsidR="00907733">
        <w:rPr>
          <w:rFonts w:ascii="Times New Roman" w:hAnsi="Times New Roman" w:cs="Times New Roman"/>
          <w:noProof/>
        </w:rPr>
        <w:t>)</w:t>
      </w:r>
      <w:r w:rsidR="00907733">
        <w:rPr>
          <w:rFonts w:ascii="Times New Roman" w:hAnsi="Times New Roman" w:cs="Times New Roman"/>
        </w:rPr>
        <w:fldChar w:fldCharType="end"/>
      </w:r>
      <w:r w:rsidR="00574958">
        <w:rPr>
          <w:rFonts w:ascii="Times New Roman" w:hAnsi="Times New Roman" w:cs="Times New Roman"/>
        </w:rPr>
        <w:t xml:space="preserve"> delves deeper and finds strong evidence that health improves when the economy temporarily declines. Unemployment rates were negatively related to total mortality but also to 8 out of 10 of the specific causes of </w:t>
      </w:r>
      <w:r w:rsidR="000D672E">
        <w:rPr>
          <w:rFonts w:ascii="Times New Roman" w:hAnsi="Times New Roman" w:cs="Times New Roman"/>
        </w:rPr>
        <w:t>fatalities (suicides being an importan</w:t>
      </w:r>
      <w:r w:rsidR="009E0382">
        <w:rPr>
          <w:rFonts w:ascii="Times New Roman" w:hAnsi="Times New Roman" w:cs="Times New Roman"/>
        </w:rPr>
        <w:t>t exception). It may seem counterintuitive</w:t>
      </w:r>
      <w:r w:rsidR="000D672E">
        <w:rPr>
          <w:rFonts w:ascii="Times New Roman" w:hAnsi="Times New Roman" w:cs="Times New Roman"/>
        </w:rPr>
        <w:t xml:space="preserve"> that recessions and resulting high unemployment could be beneficial to mortality and health behaviors. However, it is important to note that these are population level effects; it is established that being laid off is detrimental to one’s health but the population level indices often suggest positive outcomes (Nandi et al., 2013). Nandi et al. </w:t>
      </w:r>
      <w:r w:rsidR="00907733">
        <w:rPr>
          <w:rFonts w:ascii="Times New Roman" w:hAnsi="Times New Roman" w:cs="Times New Roman"/>
        </w:rPr>
        <w:fldChar w:fldCharType="begin"/>
      </w:r>
      <w:r w:rsidR="00907733">
        <w:rPr>
          <w:rFonts w:ascii="Times New Roman" w:hAnsi="Times New Roman" w:cs="Times New Roman"/>
        </w:rPr>
        <w:instrText xml:space="preserve"> ADDIN EN.CITE &lt;EndNote&gt;&lt;Cite ExcludeYear="1"&gt;&lt;Author&gt;Arijit Nandi&lt;/Author&gt;&lt;Year&gt;2013&lt;/Year&gt;&lt;RecNum&gt;5&lt;/RecNum&gt;&lt;DisplayText&gt;(Arijit Nandi)&lt;/DisplayText&gt;&lt;record&gt;&lt;rec-number&gt;5&lt;/rec-number&gt;&lt;foreign-keys&gt;&lt;key app="EN" db-id="dffxad0ebttedjezpwd5zfsaes5r50edspfa" timestamp="1428798708"&gt;5&lt;/key&gt;&lt;/foreign-keys&gt;&lt;ref-type name="Journal Article"&gt;17&lt;/ref-type&gt;&lt;contributors&gt;&lt;authors&gt;&lt;author&gt;Arijit Nandi, Thomas J. Charters, Erin C. Strumpf, Jody Heymann, and Sam Harper&lt;/author&gt;&lt;/authors&gt;&lt;/contributors&gt;&lt;titles&gt;&lt;title&gt;Economic conditions and health behaviors during the &amp;apos;Great Recession&amp;apos;&lt;/title&gt;&lt;secondary-title&gt;Journal of Epidemiology &amp;amp; Community Health&lt;/secondary-title&gt;&lt;/titles&gt;&lt;periodical&gt;&lt;full-title&gt;Journal of Epidemiology &amp;amp; Community Health&lt;/full-title&gt;&lt;/periodical&gt;&lt;pages&gt;1038-1046&lt;/pages&gt;&lt;volume&gt;67&lt;/volume&gt;&lt;section&gt;1038&lt;/section&gt;&lt;dates&gt;&lt;year&gt;2013&lt;/year&gt;&lt;/dates&gt;&lt;urls&gt;&lt;/urls&gt;&lt;/record&gt;&lt;/Cite&gt;&lt;/EndNote&gt;</w:instrText>
      </w:r>
      <w:r w:rsidR="00907733">
        <w:rPr>
          <w:rFonts w:ascii="Times New Roman" w:hAnsi="Times New Roman" w:cs="Times New Roman"/>
        </w:rPr>
        <w:fldChar w:fldCharType="separate"/>
      </w:r>
      <w:r w:rsidR="00907733">
        <w:rPr>
          <w:rFonts w:ascii="Times New Roman" w:hAnsi="Times New Roman" w:cs="Times New Roman"/>
          <w:noProof/>
        </w:rPr>
        <w:t>(</w:t>
      </w:r>
      <w:r w:rsidR="00491C68">
        <w:rPr>
          <w:rFonts w:ascii="Times New Roman" w:hAnsi="Times New Roman" w:cs="Times New Roman"/>
          <w:noProof/>
        </w:rPr>
        <w:t>2013</w:t>
      </w:r>
      <w:r w:rsidR="00907733">
        <w:rPr>
          <w:rFonts w:ascii="Times New Roman" w:hAnsi="Times New Roman" w:cs="Times New Roman"/>
          <w:noProof/>
        </w:rPr>
        <w:t>)</w:t>
      </w:r>
      <w:r w:rsidR="00907733">
        <w:rPr>
          <w:rFonts w:ascii="Times New Roman" w:hAnsi="Times New Roman" w:cs="Times New Roman"/>
        </w:rPr>
        <w:fldChar w:fldCharType="end"/>
      </w:r>
      <w:r w:rsidR="000D672E">
        <w:rPr>
          <w:rFonts w:ascii="Times New Roman" w:hAnsi="Times New Roman" w:cs="Times New Roman"/>
        </w:rPr>
        <w:t xml:space="preserve"> reasons that </w:t>
      </w:r>
      <w:r w:rsidR="00B8565B">
        <w:rPr>
          <w:rFonts w:ascii="Times New Roman" w:hAnsi="Times New Roman" w:cs="Times New Roman"/>
        </w:rPr>
        <w:t>it may be less problematic for health to be unemployed when many others are unemployed as well; it</w:t>
      </w:r>
      <w:r w:rsidR="009B781A">
        <w:rPr>
          <w:rFonts w:ascii="Times New Roman" w:hAnsi="Times New Roman" w:cs="Times New Roman"/>
        </w:rPr>
        <w:t xml:space="preserve"> i</w:t>
      </w:r>
      <w:r w:rsidR="00B8565B">
        <w:rPr>
          <w:rFonts w:ascii="Times New Roman" w:hAnsi="Times New Roman" w:cs="Times New Roman"/>
        </w:rPr>
        <w:t xml:space="preserve">s also possible that those who manage to remain employed may have better health during the recession. </w:t>
      </w:r>
    </w:p>
    <w:p w14:paraId="67891CC4" w14:textId="0F782320" w:rsidR="007256C6" w:rsidRDefault="00EF25A5" w:rsidP="00434E2B">
      <w:pPr>
        <w:spacing w:line="480" w:lineRule="auto"/>
        <w:ind w:firstLine="720"/>
        <w:rPr>
          <w:rFonts w:ascii="Times New Roman" w:hAnsi="Times New Roman" w:cs="Times New Roman"/>
        </w:rPr>
      </w:pPr>
      <w:r>
        <w:rPr>
          <w:rFonts w:ascii="Times New Roman" w:hAnsi="Times New Roman" w:cs="Times New Roman"/>
        </w:rPr>
        <w:t xml:space="preserve">A variety of studies have been published since the </w:t>
      </w:r>
      <w:r w:rsidR="00625813">
        <w:rPr>
          <w:rFonts w:ascii="Times New Roman" w:hAnsi="Times New Roman" w:cs="Times New Roman"/>
        </w:rPr>
        <w:t>Great Recession</w:t>
      </w:r>
      <w:r>
        <w:rPr>
          <w:rFonts w:ascii="Times New Roman" w:hAnsi="Times New Roman" w:cs="Times New Roman"/>
        </w:rPr>
        <w:t xml:space="preserve"> that attempt to reconcile the mixed findings concerning mortality during recessions by investigating individual health habits. </w:t>
      </w:r>
      <w:r w:rsidR="00BD3FFF">
        <w:rPr>
          <w:rFonts w:ascii="Times New Roman" w:hAnsi="Times New Roman" w:cs="Times New Roman"/>
        </w:rPr>
        <w:t xml:space="preserve">Nandi et al. </w:t>
      </w:r>
      <w:r w:rsidR="00907733">
        <w:rPr>
          <w:rFonts w:ascii="Times New Roman" w:hAnsi="Times New Roman" w:cs="Times New Roman"/>
        </w:rPr>
        <w:fldChar w:fldCharType="begin"/>
      </w:r>
      <w:r w:rsidR="00907733">
        <w:rPr>
          <w:rFonts w:ascii="Times New Roman" w:hAnsi="Times New Roman" w:cs="Times New Roman"/>
        </w:rPr>
        <w:instrText xml:space="preserve"> ADDIN EN.CITE &lt;EndNote&gt;&lt;Cite ExcludeYear="1"&gt;&lt;Author&gt;Arijit Nandi&lt;/Author&gt;&lt;Year&gt;2013&lt;/Year&gt;&lt;RecNum&gt;5&lt;/RecNum&gt;&lt;DisplayText&gt;(Arijit Nandi)&lt;/DisplayText&gt;&lt;record&gt;&lt;rec-number&gt;5&lt;/rec-number&gt;&lt;foreign-keys&gt;&lt;key app="EN" db-id="dffxad0ebttedjezpwd5zfsaes5r50edspfa" timestamp="1428798708"&gt;5&lt;/key&gt;&lt;/foreign-keys&gt;&lt;ref-type name="Journal Article"&gt;17&lt;/ref-type&gt;&lt;contributors&gt;&lt;authors&gt;&lt;author&gt;Arijit Nandi, Thomas J. Charters, Erin C. Strumpf, Jody Heymann, and Sam Harper&lt;/author&gt;&lt;/authors&gt;&lt;/contributors&gt;&lt;titles&gt;&lt;title&gt;Economic conditions and health behaviors during the &amp;apos;Great Recession&amp;apos;&lt;/title&gt;&lt;secondary-title&gt;Journal of Epidemiology &amp;amp; Community Health&lt;/secondary-title&gt;&lt;/titles&gt;&lt;periodical&gt;&lt;full-title&gt;Journal of Epidemiology &amp;amp; Community Health&lt;/full-title&gt;&lt;/periodical&gt;&lt;pages&gt;1038-1046&lt;/pages&gt;&lt;volume&gt;67&lt;/volume&gt;&lt;section&gt;1038&lt;/section&gt;&lt;dates&gt;&lt;year&gt;2013&lt;/year&gt;&lt;/dates&gt;&lt;urls&gt;&lt;/urls&gt;&lt;/record&gt;&lt;/Cite&gt;&lt;/EndNote&gt;</w:instrText>
      </w:r>
      <w:r w:rsidR="00907733">
        <w:rPr>
          <w:rFonts w:ascii="Times New Roman" w:hAnsi="Times New Roman" w:cs="Times New Roman"/>
        </w:rPr>
        <w:fldChar w:fldCharType="separate"/>
      </w:r>
      <w:r w:rsidR="00907733">
        <w:rPr>
          <w:rFonts w:ascii="Times New Roman" w:hAnsi="Times New Roman" w:cs="Times New Roman"/>
          <w:noProof/>
        </w:rPr>
        <w:t>(</w:t>
      </w:r>
      <w:r w:rsidR="00491C68">
        <w:rPr>
          <w:rFonts w:ascii="Times New Roman" w:hAnsi="Times New Roman" w:cs="Times New Roman"/>
          <w:noProof/>
        </w:rPr>
        <w:t>2013</w:t>
      </w:r>
      <w:r w:rsidR="00907733">
        <w:rPr>
          <w:rFonts w:ascii="Times New Roman" w:hAnsi="Times New Roman" w:cs="Times New Roman"/>
          <w:noProof/>
        </w:rPr>
        <w:t>)</w:t>
      </w:r>
      <w:r w:rsidR="00907733">
        <w:rPr>
          <w:rFonts w:ascii="Times New Roman" w:hAnsi="Times New Roman" w:cs="Times New Roman"/>
        </w:rPr>
        <w:fldChar w:fldCharType="end"/>
      </w:r>
      <w:r w:rsidR="00BD3FFF">
        <w:rPr>
          <w:rFonts w:ascii="Times New Roman" w:hAnsi="Times New Roman" w:cs="Times New Roman"/>
        </w:rPr>
        <w:t xml:space="preserve"> investigate </w:t>
      </w:r>
      <w:r>
        <w:rPr>
          <w:rFonts w:ascii="Times New Roman" w:hAnsi="Times New Roman" w:cs="Times New Roman"/>
        </w:rPr>
        <w:t>levels of smoking, alcohol consumption, weight, and physical activity in U</w:t>
      </w:r>
      <w:r w:rsidR="0065360B">
        <w:rPr>
          <w:rFonts w:ascii="Times New Roman" w:hAnsi="Times New Roman" w:cs="Times New Roman"/>
        </w:rPr>
        <w:t>.</w:t>
      </w:r>
      <w:r>
        <w:rPr>
          <w:rFonts w:ascii="Times New Roman" w:hAnsi="Times New Roman" w:cs="Times New Roman"/>
        </w:rPr>
        <w:t>S</w:t>
      </w:r>
      <w:r w:rsidR="0065360B">
        <w:rPr>
          <w:rFonts w:ascii="Times New Roman" w:hAnsi="Times New Roman" w:cs="Times New Roman"/>
        </w:rPr>
        <w:t>.</w:t>
      </w:r>
      <w:r>
        <w:rPr>
          <w:rFonts w:ascii="Times New Roman" w:hAnsi="Times New Roman" w:cs="Times New Roman"/>
        </w:rPr>
        <w:t xml:space="preserve"> metropolitan areas before </w:t>
      </w:r>
      <w:r w:rsidR="0065360B">
        <w:rPr>
          <w:rFonts w:ascii="Times New Roman" w:hAnsi="Times New Roman" w:cs="Times New Roman"/>
        </w:rPr>
        <w:t>and after the Great Recession.</w:t>
      </w:r>
      <w:r>
        <w:rPr>
          <w:rFonts w:ascii="Times New Roman" w:hAnsi="Times New Roman" w:cs="Times New Roman"/>
        </w:rPr>
        <w:t xml:space="preserve"> They found that an increase in the unemployment rate was only slightly correlated with</w:t>
      </w:r>
      <w:r w:rsidR="001E00F7">
        <w:rPr>
          <w:rFonts w:ascii="Times New Roman" w:hAnsi="Times New Roman" w:cs="Times New Roman"/>
        </w:rPr>
        <w:t xml:space="preserve"> an increase in alcohol-</w:t>
      </w:r>
      <w:r>
        <w:rPr>
          <w:rFonts w:ascii="Times New Roman" w:hAnsi="Times New Roman" w:cs="Times New Roman"/>
        </w:rPr>
        <w:t xml:space="preserve">related behaviors but none of the others. </w:t>
      </w:r>
      <w:r w:rsidR="009E0382">
        <w:rPr>
          <w:rFonts w:ascii="Times New Roman" w:hAnsi="Times New Roman" w:cs="Times New Roman"/>
        </w:rPr>
        <w:t>Applied to the current</w:t>
      </w:r>
      <w:r w:rsidR="007256C6">
        <w:rPr>
          <w:rFonts w:ascii="Times New Roman" w:hAnsi="Times New Roman" w:cs="Times New Roman"/>
        </w:rPr>
        <w:t xml:space="preserve"> study, al</w:t>
      </w:r>
      <w:r w:rsidR="001E00F7">
        <w:rPr>
          <w:rFonts w:ascii="Times New Roman" w:hAnsi="Times New Roman" w:cs="Times New Roman"/>
        </w:rPr>
        <w:t>cohol consumption could possibly</w:t>
      </w:r>
      <w:r w:rsidR="007256C6">
        <w:rPr>
          <w:rFonts w:ascii="Times New Roman" w:hAnsi="Times New Roman" w:cs="Times New Roman"/>
        </w:rPr>
        <w:t xml:space="preserve"> have an effect on levels of obesity, but since weight and physical activity were not found to have any correlation with unemployment, it seems that the effe</w:t>
      </w:r>
      <w:r w:rsidR="009E0382">
        <w:rPr>
          <w:rFonts w:ascii="Times New Roman" w:hAnsi="Times New Roman" w:cs="Times New Roman"/>
        </w:rPr>
        <w:t>cts were not significant</w:t>
      </w:r>
      <w:r w:rsidR="0065360B">
        <w:rPr>
          <w:rFonts w:ascii="Times New Roman" w:hAnsi="Times New Roman" w:cs="Times New Roman"/>
        </w:rPr>
        <w:t>.</w:t>
      </w:r>
    </w:p>
    <w:p w14:paraId="6E0EFD6C" w14:textId="5FCE822E" w:rsidR="00BD3FFF" w:rsidRDefault="007256C6" w:rsidP="008842B6">
      <w:pPr>
        <w:spacing w:line="480" w:lineRule="auto"/>
        <w:ind w:firstLine="720"/>
        <w:rPr>
          <w:rFonts w:ascii="Times New Roman" w:hAnsi="Times New Roman" w:cs="Times New Roman"/>
        </w:rPr>
      </w:pPr>
      <w:r>
        <w:rPr>
          <w:rFonts w:ascii="Times New Roman" w:hAnsi="Times New Roman" w:cs="Times New Roman"/>
        </w:rPr>
        <w:t xml:space="preserve">Other studies have explored how the </w:t>
      </w:r>
      <w:r w:rsidR="00625813">
        <w:rPr>
          <w:rFonts w:ascii="Times New Roman" w:hAnsi="Times New Roman" w:cs="Times New Roman"/>
        </w:rPr>
        <w:t>Great Recession</w:t>
      </w:r>
      <w:r>
        <w:rPr>
          <w:rFonts w:ascii="Times New Roman" w:hAnsi="Times New Roman" w:cs="Times New Roman"/>
        </w:rPr>
        <w:t xml:space="preserve"> might have affected the underlying factors contributing to obesity</w:t>
      </w:r>
      <w:r w:rsidR="009B781A">
        <w:rPr>
          <w:rFonts w:ascii="Times New Roman" w:hAnsi="Times New Roman" w:cs="Times New Roman"/>
        </w:rPr>
        <w:t xml:space="preserve"> </w:t>
      </w:r>
      <w:r>
        <w:rPr>
          <w:rFonts w:ascii="Times New Roman" w:hAnsi="Times New Roman" w:cs="Times New Roman"/>
        </w:rPr>
        <w:t>-</w:t>
      </w:r>
      <w:r w:rsidR="009B781A">
        <w:rPr>
          <w:rFonts w:ascii="Times New Roman" w:hAnsi="Times New Roman" w:cs="Times New Roman"/>
        </w:rPr>
        <w:t xml:space="preserve"> </w:t>
      </w:r>
      <w:r>
        <w:rPr>
          <w:rFonts w:ascii="Times New Roman" w:hAnsi="Times New Roman" w:cs="Times New Roman"/>
        </w:rPr>
        <w:t>primarily eating habits and exercise. Colman and Dave</w:t>
      </w:r>
      <w:r w:rsidR="00B1171A">
        <w:rPr>
          <w:rFonts w:ascii="Times New Roman" w:hAnsi="Times New Roman" w:cs="Times New Roman"/>
        </w:rPr>
        <w:t xml:space="preserve"> </w:t>
      </w:r>
      <w:r w:rsidR="00907733">
        <w:rPr>
          <w:rFonts w:ascii="Times New Roman" w:hAnsi="Times New Roman" w:cs="Times New Roman"/>
        </w:rPr>
        <w:fldChar w:fldCharType="begin"/>
      </w:r>
      <w:r w:rsidR="00907733">
        <w:rPr>
          <w:rFonts w:ascii="Times New Roman" w:hAnsi="Times New Roman" w:cs="Times New Roman"/>
        </w:rPr>
        <w:instrText xml:space="preserve"> ADDIN EN.CITE &lt;EndNote&gt;&lt;Cite ExcludeYear="1"&gt;&lt;Author&gt;Dave&lt;/Author&gt;&lt;Year&gt;2013&lt;/Year&gt;&lt;RecNum&gt;9&lt;/RecNum&gt;&lt;DisplayText&gt;(Dave)&lt;/DisplayText&gt;&lt;record&gt;&lt;rec-number&gt;9&lt;/rec-number&gt;&lt;foreign-keys&gt;&lt;key app="EN" db-id="dffxad0ebttedjezpwd5zfsaes5r50edspfa" timestamp="1428860663"&gt;9&lt;/key&gt;&lt;/foreign-keys&gt;&lt;ref-type name="Journal Article"&gt;17&lt;/ref-type&gt;&lt;contributors&gt;&lt;authors&gt;&lt;author&gt;Gregory Colman and Dhaval Dave&lt;/author&gt;&lt;/authors&gt;&lt;/contributors&gt;&lt;titles&gt;&lt;title&gt;Exercise, physical activity, and exertion over the business cycle&lt;/title&gt;&lt;secondary-title&gt;Social Sciences &amp;amp; Medicine&lt;/secondary-title&gt;&lt;/titles&gt;&lt;periodical&gt;&lt;full-title&gt;Social Sciences &amp;amp; Medicine&lt;/full-title&gt;&lt;/periodical&gt;&lt;pages&gt;11-20&lt;/pages&gt;&lt;volume&gt;93&lt;/volume&gt;&lt;section&gt;11&lt;/section&gt;&lt;dates&gt;&lt;year&gt;2013&lt;/year&gt;&lt;/dates&gt;&lt;urls&gt;&lt;/urls&gt;&lt;/record&gt;&lt;/Cite&gt;&lt;/EndNote&gt;</w:instrText>
      </w:r>
      <w:r w:rsidR="00907733">
        <w:rPr>
          <w:rFonts w:ascii="Times New Roman" w:hAnsi="Times New Roman" w:cs="Times New Roman"/>
        </w:rPr>
        <w:fldChar w:fldCharType="separate"/>
      </w:r>
      <w:r w:rsidR="00491C68">
        <w:rPr>
          <w:rFonts w:ascii="Times New Roman" w:hAnsi="Times New Roman" w:cs="Times New Roman"/>
          <w:noProof/>
        </w:rPr>
        <w:t>(2013)</w:t>
      </w:r>
      <w:r w:rsidR="00907733">
        <w:rPr>
          <w:rFonts w:ascii="Times New Roman" w:hAnsi="Times New Roman" w:cs="Times New Roman"/>
        </w:rPr>
        <w:fldChar w:fldCharType="end"/>
      </w:r>
      <w:r>
        <w:rPr>
          <w:rFonts w:ascii="Times New Roman" w:hAnsi="Times New Roman" w:cs="Times New Roman"/>
        </w:rPr>
        <w:t xml:space="preserve"> conduct an impressively comprehensive study on the impact unemployment may have on</w:t>
      </w:r>
      <w:r w:rsidR="00B1171A">
        <w:rPr>
          <w:rFonts w:ascii="Times New Roman" w:hAnsi="Times New Roman" w:cs="Times New Roman"/>
        </w:rPr>
        <w:t xml:space="preserve"> an individual’s energy expenditure. They cite various studies that have returned mixed results on the effects that unemployment might have on obesity; these studies assume a change in energy intake or expenditure, which Colman and Dave hope to examine more closely with this study. They found that unemployment does in fact result in more recreational energy expenditure </w:t>
      </w:r>
      <w:r w:rsidR="00907733">
        <w:rPr>
          <w:rFonts w:ascii="Times New Roman" w:hAnsi="Times New Roman" w:cs="Times New Roman"/>
        </w:rPr>
        <w:fldChar w:fldCharType="begin"/>
      </w:r>
      <w:r w:rsidR="00907733">
        <w:rPr>
          <w:rFonts w:ascii="Times New Roman" w:hAnsi="Times New Roman" w:cs="Times New Roman"/>
        </w:rPr>
        <w:instrText xml:space="preserve"> ADDIN EN.CITE &lt;EndNote&gt;&lt;Cite&gt;&lt;Author&gt;Dave&lt;/Author&gt;&lt;Year&gt;2013&lt;/Year&gt;&lt;RecNum&gt;9&lt;/RecNum&gt;&lt;DisplayText&gt;(Dave, 2013)&lt;/DisplayText&gt;&lt;record&gt;&lt;rec-number&gt;9&lt;/rec-number&gt;&lt;foreign-keys&gt;&lt;key app="EN" db-id="dffxad0ebttedjezpwd5zfsaes5r50edspfa" timestamp="1428860663"&gt;9&lt;/key&gt;&lt;/foreign-keys&gt;&lt;ref-type name="Journal Article"&gt;17&lt;/ref-type&gt;&lt;contributors&gt;&lt;authors&gt;&lt;author&gt;Gregory Colman and Dhaval Dave&lt;/author&gt;&lt;/authors&gt;&lt;/contributors&gt;&lt;titles&gt;&lt;title&gt;Exercise, physical activity, and exertion over the business cycle&lt;/title&gt;&lt;secondary-title&gt;Social Sciences &amp;amp; Medicine&lt;/secondary-title&gt;&lt;/titles&gt;&lt;periodical&gt;&lt;full-title&gt;Social Sciences &amp;amp; Medicine&lt;/full-title&gt;&lt;/periodical&gt;&lt;pages&gt;11-20&lt;/pages&gt;&lt;volume&gt;93&lt;/volume&gt;&lt;section&gt;11&lt;/section&gt;&lt;dates&gt;&lt;year&gt;2013&lt;/year&gt;&lt;/dates&gt;&lt;urls&gt;&lt;/urls&gt;&lt;/record&gt;&lt;/Cite&gt;&lt;/EndNote&gt;</w:instrText>
      </w:r>
      <w:r w:rsidR="00907733">
        <w:rPr>
          <w:rFonts w:ascii="Times New Roman" w:hAnsi="Times New Roman" w:cs="Times New Roman"/>
        </w:rPr>
        <w:fldChar w:fldCharType="separate"/>
      </w:r>
      <w:r w:rsidR="00907733">
        <w:rPr>
          <w:rFonts w:ascii="Times New Roman" w:hAnsi="Times New Roman" w:cs="Times New Roman"/>
          <w:noProof/>
        </w:rPr>
        <w:t>(</w:t>
      </w:r>
      <w:r w:rsidR="00491C68">
        <w:rPr>
          <w:rFonts w:ascii="Times New Roman" w:hAnsi="Times New Roman" w:cs="Times New Roman"/>
          <w:noProof/>
        </w:rPr>
        <w:t xml:space="preserve">Colman and </w:t>
      </w:r>
      <w:r w:rsidR="00907733">
        <w:rPr>
          <w:rFonts w:ascii="Times New Roman" w:hAnsi="Times New Roman" w:cs="Times New Roman"/>
          <w:noProof/>
        </w:rPr>
        <w:t>Dave, 2013)</w:t>
      </w:r>
      <w:r w:rsidR="00907733">
        <w:rPr>
          <w:rFonts w:ascii="Times New Roman" w:hAnsi="Times New Roman" w:cs="Times New Roman"/>
        </w:rPr>
        <w:fldChar w:fldCharType="end"/>
      </w:r>
      <w:r w:rsidR="00B1171A">
        <w:rPr>
          <w:rFonts w:ascii="Times New Roman" w:hAnsi="Times New Roman" w:cs="Times New Roman"/>
        </w:rPr>
        <w:t xml:space="preserve">. This makes sense as the person would have more free time to possibly devote to exercise/recreation. However, this increase does not make up for the losses in job-related energy expenditure that ultimately result in a net decrease of total energy expenditure. This close look at energy expenditure lends credence to the studies that find obesity to be counter-cyclical. </w:t>
      </w:r>
      <w:r w:rsidR="00313C68">
        <w:rPr>
          <w:rFonts w:ascii="Times New Roman" w:hAnsi="Times New Roman" w:cs="Times New Roman"/>
        </w:rPr>
        <w:t xml:space="preserve">Breaking their sample up by education, Colman and Dave </w:t>
      </w:r>
      <w:r w:rsidR="00907733">
        <w:rPr>
          <w:rFonts w:ascii="Times New Roman" w:hAnsi="Times New Roman" w:cs="Times New Roman"/>
        </w:rPr>
        <w:fldChar w:fldCharType="begin"/>
      </w:r>
      <w:r w:rsidR="00907733">
        <w:rPr>
          <w:rFonts w:ascii="Times New Roman" w:hAnsi="Times New Roman" w:cs="Times New Roman"/>
        </w:rPr>
        <w:instrText xml:space="preserve"> ADDIN EN.CITE &lt;EndNote&gt;&lt;Cite ExcludeYear="1"&gt;&lt;Author&gt;Dave&lt;/Author&gt;&lt;Year&gt;2013&lt;/Year&gt;&lt;RecNum&gt;9&lt;/RecNum&gt;&lt;DisplayText&gt;(Dave)&lt;/DisplayText&gt;&lt;record&gt;&lt;rec-number&gt;9&lt;/rec-number&gt;&lt;foreign-keys&gt;&lt;key app="EN" db-id="dffxad0ebttedjezpwd5zfsaes5r50edspfa" timestamp="1428860663"&gt;9&lt;/key&gt;&lt;/foreign-keys&gt;&lt;ref-type name="Journal Article"&gt;17&lt;/ref-type&gt;&lt;contributors&gt;&lt;authors&gt;&lt;author&gt;Gregory Colman and Dhaval Dave&lt;/author&gt;&lt;/authors&gt;&lt;/contributors&gt;&lt;titles&gt;&lt;title&gt;Exercise, physical activity, and exertion over the business cycle&lt;/title&gt;&lt;secondary-title&gt;Social Sciences &amp;amp; Medicine&lt;/secondary-title&gt;&lt;/titles&gt;&lt;periodical&gt;&lt;full-title&gt;Social Sciences &amp;amp; Medicine&lt;/full-title&gt;&lt;/periodical&gt;&lt;pages&gt;11-20&lt;/pages&gt;&lt;volume&gt;93&lt;/volume&gt;&lt;section&gt;11&lt;/section&gt;&lt;dates&gt;&lt;year&gt;2013&lt;/year&gt;&lt;/dates&gt;&lt;urls&gt;&lt;/urls&gt;&lt;/record&gt;&lt;/Cite&gt;&lt;/EndNote&gt;</w:instrText>
      </w:r>
      <w:r w:rsidR="00907733">
        <w:rPr>
          <w:rFonts w:ascii="Times New Roman" w:hAnsi="Times New Roman" w:cs="Times New Roman"/>
        </w:rPr>
        <w:fldChar w:fldCharType="separate"/>
      </w:r>
      <w:r w:rsidR="00491C68">
        <w:rPr>
          <w:rFonts w:ascii="Times New Roman" w:hAnsi="Times New Roman" w:cs="Times New Roman"/>
          <w:noProof/>
        </w:rPr>
        <w:t>(2013)</w:t>
      </w:r>
      <w:r w:rsidR="00907733">
        <w:rPr>
          <w:rFonts w:ascii="Times New Roman" w:hAnsi="Times New Roman" w:cs="Times New Roman"/>
        </w:rPr>
        <w:fldChar w:fldCharType="end"/>
      </w:r>
      <w:r w:rsidR="00313C68">
        <w:rPr>
          <w:rFonts w:ascii="Times New Roman" w:hAnsi="Times New Roman" w:cs="Times New Roman"/>
        </w:rPr>
        <w:t xml:space="preserve"> found that this decrease in energy expenditure hits low-educated men the strongest. This finding serves to substantiate the importance of their study since employment during the </w:t>
      </w:r>
      <w:r w:rsidR="00625813">
        <w:rPr>
          <w:rFonts w:ascii="Times New Roman" w:hAnsi="Times New Roman" w:cs="Times New Roman"/>
        </w:rPr>
        <w:t>Great Recession</w:t>
      </w:r>
      <w:r w:rsidR="00313C68">
        <w:rPr>
          <w:rFonts w:ascii="Times New Roman" w:hAnsi="Times New Roman" w:cs="Times New Roman"/>
        </w:rPr>
        <w:t xml:space="preserve"> has declined mostly within manufacturing, mining, and construction </w:t>
      </w:r>
      <w:r w:rsidR="00907733">
        <w:rPr>
          <w:rFonts w:ascii="Times New Roman" w:hAnsi="Times New Roman" w:cs="Times New Roman"/>
        </w:rPr>
        <w:fldChar w:fldCharType="begin"/>
      </w:r>
      <w:r w:rsidR="00907733">
        <w:rPr>
          <w:rFonts w:ascii="Times New Roman" w:hAnsi="Times New Roman" w:cs="Times New Roman"/>
        </w:rPr>
        <w:instrText xml:space="preserve"> ADDIN EN.CITE &lt;EndNote&gt;&lt;Cite&gt;&lt;Author&gt;Dave&lt;/Author&gt;&lt;Year&gt;2013&lt;/Year&gt;&lt;RecNum&gt;9&lt;/RecNum&gt;&lt;DisplayText&gt;(Dave, 2013)&lt;/DisplayText&gt;&lt;record&gt;&lt;rec-number&gt;9&lt;/rec-number&gt;&lt;foreign-keys&gt;&lt;key app="EN" db-id="dffxad0ebttedjezpwd5zfsaes5r50edspfa" timestamp="1428860663"&gt;9&lt;/key&gt;&lt;/foreign-keys&gt;&lt;ref-type name="Journal Article"&gt;17&lt;/ref-type&gt;&lt;contributors&gt;&lt;authors&gt;&lt;author&gt;Gregory Colman and Dhaval Dave&lt;/author&gt;&lt;/authors&gt;&lt;/contributors&gt;&lt;titles&gt;&lt;title&gt;Exercise, physical activity, and exertion over the business cycle&lt;/title&gt;&lt;secondary-title&gt;Social Sciences &amp;amp; Medicine&lt;/secondary-title&gt;&lt;/titles&gt;&lt;periodical&gt;&lt;full-title&gt;Social Sciences &amp;amp; Medicine&lt;/full-title&gt;&lt;/periodical&gt;&lt;pages&gt;11-20&lt;/pages&gt;&lt;volume&gt;93&lt;/volume&gt;&lt;section&gt;11&lt;/section&gt;&lt;dates&gt;&lt;year&gt;2013&lt;/year&gt;&lt;/dates&gt;&lt;urls&gt;&lt;/urls&gt;&lt;/record&gt;&lt;/Cite&gt;&lt;/EndNote&gt;</w:instrText>
      </w:r>
      <w:r w:rsidR="00907733">
        <w:rPr>
          <w:rFonts w:ascii="Times New Roman" w:hAnsi="Times New Roman" w:cs="Times New Roman"/>
        </w:rPr>
        <w:fldChar w:fldCharType="separate"/>
      </w:r>
      <w:r w:rsidR="00907733">
        <w:rPr>
          <w:rFonts w:ascii="Times New Roman" w:hAnsi="Times New Roman" w:cs="Times New Roman"/>
          <w:noProof/>
        </w:rPr>
        <w:t>(</w:t>
      </w:r>
      <w:r w:rsidR="00491C68">
        <w:rPr>
          <w:rFonts w:ascii="Times New Roman" w:hAnsi="Times New Roman" w:cs="Times New Roman"/>
          <w:noProof/>
        </w:rPr>
        <w:t xml:space="preserve">Colman and </w:t>
      </w:r>
      <w:r w:rsidR="00907733">
        <w:rPr>
          <w:rFonts w:ascii="Times New Roman" w:hAnsi="Times New Roman" w:cs="Times New Roman"/>
          <w:noProof/>
        </w:rPr>
        <w:t>Dave, 2013)</w:t>
      </w:r>
      <w:r w:rsidR="00907733">
        <w:rPr>
          <w:rFonts w:ascii="Times New Roman" w:hAnsi="Times New Roman" w:cs="Times New Roman"/>
        </w:rPr>
        <w:fldChar w:fldCharType="end"/>
      </w:r>
      <w:r w:rsidR="00313C68">
        <w:rPr>
          <w:rFonts w:ascii="Times New Roman" w:hAnsi="Times New Roman" w:cs="Times New Roman"/>
        </w:rPr>
        <w:t xml:space="preserve">. Examining how recessions and unemployment affect the underlying mechanics of obesity (energy intake vs. expenditure) seems to provide a more compelling picture than studying only obesity/BMI itself. </w:t>
      </w:r>
    </w:p>
    <w:p w14:paraId="410055C2" w14:textId="10651001" w:rsidR="00313C68" w:rsidRDefault="00313C68" w:rsidP="008842B6">
      <w:pPr>
        <w:spacing w:line="480" w:lineRule="auto"/>
        <w:ind w:firstLine="720"/>
        <w:rPr>
          <w:rFonts w:ascii="Times New Roman" w:hAnsi="Times New Roman" w:cs="Times New Roman"/>
        </w:rPr>
      </w:pPr>
      <w:r>
        <w:rPr>
          <w:rFonts w:ascii="Times New Roman" w:hAnsi="Times New Roman" w:cs="Times New Roman"/>
        </w:rPr>
        <w:t xml:space="preserve">There has also been work done on how recessions influence eating habits. If they tend to decrease energy expenditure as Colman and Dave 2013 have suggested and also increase caloric intake, then the studies finding obesity to be counter-cyclical are substantially supported. Dave and Kelley </w:t>
      </w:r>
      <w:r w:rsidR="00907733">
        <w:rPr>
          <w:rFonts w:ascii="Times New Roman" w:hAnsi="Times New Roman" w:cs="Times New Roman"/>
        </w:rPr>
        <w:fldChar w:fldCharType="begin"/>
      </w:r>
      <w:r w:rsidR="00907733">
        <w:rPr>
          <w:rFonts w:ascii="Times New Roman" w:hAnsi="Times New Roman" w:cs="Times New Roman"/>
        </w:rPr>
        <w:instrText xml:space="preserve"> ADDIN EN.CITE &lt;EndNote&gt;&lt;Cite ExcludeYear="1"&gt;&lt;Author&gt;Kelly&lt;/Author&gt;&lt;Year&gt;2012&lt;/Year&gt;&lt;RecNum&gt;10&lt;/RecNum&gt;&lt;DisplayText&gt;(Kelly)&lt;/DisplayText&gt;&lt;record&gt;&lt;rec-number&gt;10&lt;/rec-number&gt;&lt;foreign-keys&gt;&lt;key app="EN" db-id="dffxad0ebttedjezpwd5zfsaes5r50edspfa" timestamp="1428866162"&gt;10&lt;/key&gt;&lt;/foreign-keys&gt;&lt;ref-type name="Journal Article"&gt;17&lt;/ref-type&gt;&lt;contributors&gt;&lt;authors&gt;&lt;author&gt;Dhaval M. Dave and Inas Rashad Kelly&lt;/author&gt;&lt;/authors&gt;&lt;/contributors&gt;&lt;titles&gt;&lt;title&gt;How does the business cycle affect eating habits?&lt;/title&gt;&lt;secondary-title&gt;Social Sciences &amp;amp; Medicine&lt;/secondary-title&gt;&lt;/titles&gt;&lt;periodical&gt;&lt;full-title&gt;Social Sciences &amp;amp; Medicine&lt;/full-title&gt;&lt;/periodical&gt;&lt;pages&gt;254-262&lt;/pages&gt;&lt;volume&gt;74&lt;/volume&gt;&lt;number&gt;2&lt;/number&gt;&lt;section&gt;254&lt;/section&gt;&lt;dates&gt;&lt;year&gt;2012&lt;/year&gt;&lt;/dates&gt;&lt;urls&gt;&lt;/urls&gt;&lt;/record&gt;&lt;/Cite&gt;&lt;/EndNote&gt;</w:instrText>
      </w:r>
      <w:r w:rsidR="00907733">
        <w:rPr>
          <w:rFonts w:ascii="Times New Roman" w:hAnsi="Times New Roman" w:cs="Times New Roman"/>
        </w:rPr>
        <w:fldChar w:fldCharType="separate"/>
      </w:r>
      <w:r w:rsidR="00491C68">
        <w:rPr>
          <w:rFonts w:ascii="Times New Roman" w:hAnsi="Times New Roman" w:cs="Times New Roman"/>
          <w:noProof/>
        </w:rPr>
        <w:t>(2012)</w:t>
      </w:r>
      <w:r w:rsidR="00907733">
        <w:rPr>
          <w:rFonts w:ascii="Times New Roman" w:hAnsi="Times New Roman" w:cs="Times New Roman"/>
        </w:rPr>
        <w:fldChar w:fldCharType="end"/>
      </w:r>
      <w:r>
        <w:rPr>
          <w:rFonts w:ascii="Times New Roman" w:hAnsi="Times New Roman" w:cs="Times New Roman"/>
        </w:rPr>
        <w:t xml:space="preserve"> </w:t>
      </w:r>
      <w:r w:rsidR="00C57E6B">
        <w:rPr>
          <w:rFonts w:ascii="Times New Roman" w:hAnsi="Times New Roman" w:cs="Times New Roman"/>
        </w:rPr>
        <w:t>found that higher unemployment is associated with reduced consumption of fruit and vegetables. Their work also suggests the substitution of unhealthy foods but this is statistically weak. A 1 percent increase in the state monthly unemployment rate was found to correspond with a ~1 percent decrease in the frequency of fruit and vegetable consumption. The affect is expected to be this low since the impact was measure</w:t>
      </w:r>
      <w:r w:rsidR="009B781A">
        <w:rPr>
          <w:rFonts w:ascii="Times New Roman" w:hAnsi="Times New Roman" w:cs="Times New Roman"/>
        </w:rPr>
        <w:t>d</w:t>
      </w:r>
      <w:r w:rsidR="00C57E6B">
        <w:rPr>
          <w:rFonts w:ascii="Times New Roman" w:hAnsi="Times New Roman" w:cs="Times New Roman"/>
        </w:rPr>
        <w:t xml:space="preserve"> over all individuals and not just the unemployed. With the national unemployment rate doubling from 5 percent to 10 percent during the </w:t>
      </w:r>
      <w:r w:rsidR="00625813">
        <w:rPr>
          <w:rFonts w:ascii="Times New Roman" w:hAnsi="Times New Roman" w:cs="Times New Roman"/>
        </w:rPr>
        <w:t>Great Recession</w:t>
      </w:r>
      <w:r w:rsidR="00C57E6B">
        <w:rPr>
          <w:rFonts w:ascii="Times New Roman" w:hAnsi="Times New Roman" w:cs="Times New Roman"/>
        </w:rPr>
        <w:t xml:space="preserve"> these study results suggest a 10-20 percent decrease in fruit and vegetable consumption among the most vulnerable populations (Dave and Kelley, 2012). Like Colman and Dave </w:t>
      </w:r>
      <w:r w:rsidR="00907733">
        <w:rPr>
          <w:rFonts w:ascii="Times New Roman" w:hAnsi="Times New Roman" w:cs="Times New Roman"/>
        </w:rPr>
        <w:fldChar w:fldCharType="begin"/>
      </w:r>
      <w:r w:rsidR="00907733">
        <w:rPr>
          <w:rFonts w:ascii="Times New Roman" w:hAnsi="Times New Roman" w:cs="Times New Roman"/>
        </w:rPr>
        <w:instrText xml:space="preserve"> ADDIN EN.CITE &lt;EndNote&gt;&lt;Cite ExcludeYear="1"&gt;&lt;Author&gt;Dave&lt;/Author&gt;&lt;Year&gt;2013&lt;/Year&gt;&lt;RecNum&gt;9&lt;/RecNum&gt;&lt;DisplayText&gt;(Dave)&lt;/DisplayText&gt;&lt;record&gt;&lt;rec-number&gt;9&lt;/rec-number&gt;&lt;foreign-keys&gt;&lt;key app="EN" db-id="dffxad0ebttedjezpwd5zfsaes5r50edspfa" timestamp="1428860663"&gt;9&lt;/key&gt;&lt;/foreign-keys&gt;&lt;ref-type name="Journal Article"&gt;17&lt;/ref-type&gt;&lt;contributors&gt;&lt;authors&gt;&lt;author&gt;Gregory Colman and Dhaval Dave&lt;/author&gt;&lt;/authors&gt;&lt;/contributors&gt;&lt;titles&gt;&lt;title&gt;Exercise, physical activity, and exertion over the business cycle&lt;/title&gt;&lt;secondary-title&gt;Social Sciences &amp;amp; Medicine&lt;/secondary-title&gt;&lt;/titles&gt;&lt;periodical&gt;&lt;full-title&gt;Social Sciences &amp;amp; Medicine&lt;/full-title&gt;&lt;/periodical&gt;&lt;pages&gt;11-20&lt;/pages&gt;&lt;volume&gt;93&lt;/volume&gt;&lt;section&gt;11&lt;/section&gt;&lt;dates&gt;&lt;year&gt;2013&lt;/year&gt;&lt;/dates&gt;&lt;urls&gt;&lt;/urls&gt;&lt;/record&gt;&lt;/Cite&gt;&lt;/EndNote&gt;</w:instrText>
      </w:r>
      <w:r w:rsidR="00907733">
        <w:rPr>
          <w:rFonts w:ascii="Times New Roman" w:hAnsi="Times New Roman" w:cs="Times New Roman"/>
        </w:rPr>
        <w:fldChar w:fldCharType="separate"/>
      </w:r>
      <w:r w:rsidR="00491C68">
        <w:rPr>
          <w:rFonts w:ascii="Times New Roman" w:hAnsi="Times New Roman" w:cs="Times New Roman"/>
          <w:noProof/>
        </w:rPr>
        <w:t>(2013)</w:t>
      </w:r>
      <w:r w:rsidR="00907733">
        <w:rPr>
          <w:rFonts w:ascii="Times New Roman" w:hAnsi="Times New Roman" w:cs="Times New Roman"/>
        </w:rPr>
        <w:fldChar w:fldCharType="end"/>
      </w:r>
      <w:r w:rsidR="00C57E6B">
        <w:rPr>
          <w:rFonts w:ascii="Times New Roman" w:hAnsi="Times New Roman" w:cs="Times New Roman"/>
        </w:rPr>
        <w:t xml:space="preserve"> </w:t>
      </w:r>
      <w:r w:rsidR="008842B6">
        <w:rPr>
          <w:rFonts w:ascii="Times New Roman" w:hAnsi="Times New Roman" w:cs="Times New Roman"/>
        </w:rPr>
        <w:t>found</w:t>
      </w:r>
      <w:r w:rsidR="00C57E6B">
        <w:rPr>
          <w:rFonts w:ascii="Times New Roman" w:hAnsi="Times New Roman" w:cs="Times New Roman"/>
        </w:rPr>
        <w:t>, these most vulnerable populations tend to be the low-educated</w:t>
      </w:r>
      <w:r w:rsidR="008842B6">
        <w:rPr>
          <w:rFonts w:ascii="Times New Roman" w:hAnsi="Times New Roman" w:cs="Times New Roman"/>
        </w:rPr>
        <w:t xml:space="preserve">. This study identified reduced family income and adverse mental health as drivers for the reduced fruit and vegetable consumption associated with unemployment (Dave and Kelley, 2012). </w:t>
      </w:r>
    </w:p>
    <w:p w14:paraId="00082CDD" w14:textId="4ADECC8C" w:rsidR="00FA1579" w:rsidRDefault="00FA1579" w:rsidP="008842B6">
      <w:pPr>
        <w:spacing w:line="480" w:lineRule="auto"/>
        <w:ind w:firstLine="720"/>
        <w:rPr>
          <w:rFonts w:ascii="Times New Roman" w:hAnsi="Times New Roman" w:cs="Times New Roman"/>
        </w:rPr>
      </w:pPr>
      <w:r>
        <w:rPr>
          <w:rFonts w:ascii="Times New Roman" w:hAnsi="Times New Roman" w:cs="Times New Roman"/>
        </w:rPr>
        <w:t>This body of literature draws a picture of what might be expected of obesity during the study period. With the studies about general health behaviors</w:t>
      </w:r>
      <w:r w:rsidR="00BF43DE">
        <w:rPr>
          <w:rFonts w:ascii="Times New Roman" w:hAnsi="Times New Roman" w:cs="Times New Roman"/>
        </w:rPr>
        <w:t xml:space="preserve"> and the </w:t>
      </w:r>
      <w:r w:rsidR="009E0382">
        <w:rPr>
          <w:rFonts w:ascii="Times New Roman" w:hAnsi="Times New Roman" w:cs="Times New Roman"/>
        </w:rPr>
        <w:t>underlying dynamics of</w:t>
      </w:r>
      <w:r w:rsidR="00BF43DE">
        <w:rPr>
          <w:rFonts w:ascii="Times New Roman" w:hAnsi="Times New Roman" w:cs="Times New Roman"/>
        </w:rPr>
        <w:t xml:space="preserve"> obesity, it seems that the counter-cycl</w:t>
      </w:r>
      <w:r w:rsidR="009E0382">
        <w:rPr>
          <w:rFonts w:ascii="Times New Roman" w:hAnsi="Times New Roman" w:cs="Times New Roman"/>
        </w:rPr>
        <w:t>ical narrative of obesity is</w:t>
      </w:r>
      <w:r w:rsidR="00BF43DE">
        <w:rPr>
          <w:rFonts w:ascii="Times New Roman" w:hAnsi="Times New Roman" w:cs="Times New Roman"/>
        </w:rPr>
        <w:t xml:space="preserve"> best supported. It is possible however, that the </w:t>
      </w:r>
      <w:r w:rsidR="00625813">
        <w:rPr>
          <w:rFonts w:ascii="Times New Roman" w:hAnsi="Times New Roman" w:cs="Times New Roman"/>
        </w:rPr>
        <w:t>Great Recession</w:t>
      </w:r>
      <w:r w:rsidR="00BF43DE">
        <w:rPr>
          <w:rFonts w:ascii="Times New Roman" w:hAnsi="Times New Roman" w:cs="Times New Roman"/>
        </w:rPr>
        <w:t xml:space="preserve"> is not even the most influential factor to consider when predicting the rates of obesity during the study period. Ng et al. (2014) have found that overall caloric intake and purchases have declined starting in 2003. They view these trends as dependent on public health efforts and completely inde</w:t>
      </w:r>
      <w:r w:rsidR="0065360B">
        <w:rPr>
          <w:rFonts w:ascii="Times New Roman" w:hAnsi="Times New Roman" w:cs="Times New Roman"/>
        </w:rPr>
        <w:t>pendent of the Great Recession.</w:t>
      </w:r>
      <w:r w:rsidR="00BF43DE">
        <w:rPr>
          <w:rFonts w:ascii="Times New Roman" w:hAnsi="Times New Roman" w:cs="Times New Roman"/>
        </w:rPr>
        <w:t xml:space="preserve"> </w:t>
      </w:r>
      <w:r w:rsidR="0014789E">
        <w:rPr>
          <w:rFonts w:ascii="Times New Roman" w:hAnsi="Times New Roman" w:cs="Times New Roman"/>
        </w:rPr>
        <w:t>The BRFSS data on obesity obtained for the study will ultimately shed light on what happened between 2007-2013.</w:t>
      </w:r>
    </w:p>
    <w:p w14:paraId="62A91576" w14:textId="537E7630" w:rsidR="00122BB5" w:rsidRDefault="009B781A" w:rsidP="004A27B7">
      <w:pPr>
        <w:spacing w:line="480" w:lineRule="auto"/>
        <w:ind w:firstLine="720"/>
        <w:rPr>
          <w:rFonts w:ascii="Times New Roman" w:hAnsi="Times New Roman" w:cs="Times New Roman"/>
        </w:rPr>
      </w:pPr>
      <w:r>
        <w:rPr>
          <w:rFonts w:ascii="Times New Roman" w:hAnsi="Times New Roman" w:cs="Times New Roman"/>
        </w:rPr>
        <w:t>With all indications pointing to</w:t>
      </w:r>
      <w:r w:rsidR="0014789E">
        <w:rPr>
          <w:rFonts w:ascii="Times New Roman" w:hAnsi="Times New Roman" w:cs="Times New Roman"/>
        </w:rPr>
        <w:t xml:space="preserve"> a rise in the real minimum wage and muddled indications suggesting a possible rise in obesity, it is possible that th</w:t>
      </w:r>
      <w:r w:rsidR="00D9155F">
        <w:rPr>
          <w:rFonts w:ascii="Times New Roman" w:hAnsi="Times New Roman" w:cs="Times New Roman"/>
        </w:rPr>
        <w:t>is analysis will not mirror the correlation</w:t>
      </w:r>
      <w:r w:rsidR="00D34688">
        <w:rPr>
          <w:rFonts w:ascii="Times New Roman" w:hAnsi="Times New Roman" w:cs="Times New Roman"/>
        </w:rPr>
        <w:t xml:space="preserve"> found by Meltzer and Chen (2011</w:t>
      </w:r>
      <w:r w:rsidR="00D9155F">
        <w:rPr>
          <w:rFonts w:ascii="Times New Roman" w:hAnsi="Times New Roman" w:cs="Times New Roman"/>
        </w:rPr>
        <w:t xml:space="preserve">). Ultimately, the </w:t>
      </w:r>
      <w:r w:rsidR="00625813">
        <w:rPr>
          <w:rFonts w:ascii="Times New Roman" w:hAnsi="Times New Roman" w:cs="Times New Roman"/>
        </w:rPr>
        <w:t>Great Recession</w:t>
      </w:r>
      <w:r w:rsidR="00D9155F">
        <w:rPr>
          <w:rFonts w:ascii="Times New Roman" w:hAnsi="Times New Roman" w:cs="Times New Roman"/>
        </w:rPr>
        <w:t xml:space="preserve"> and other possible factors (i.e. increased public health efforts) have the potential to change the correlations previously iden</w:t>
      </w:r>
      <w:r w:rsidR="00D34688">
        <w:rPr>
          <w:rFonts w:ascii="Times New Roman" w:hAnsi="Times New Roman" w:cs="Times New Roman"/>
        </w:rPr>
        <w:t>tified by Meltzer and Chen (2011</w:t>
      </w:r>
      <w:r w:rsidR="00D9155F">
        <w:rPr>
          <w:rFonts w:ascii="Times New Roman" w:hAnsi="Times New Roman" w:cs="Times New Roman"/>
        </w:rPr>
        <w:t xml:space="preserve">). </w:t>
      </w:r>
      <w:r w:rsidR="007931CB">
        <w:rPr>
          <w:rFonts w:ascii="Times New Roman" w:hAnsi="Times New Roman" w:cs="Times New Roman"/>
        </w:rPr>
        <w:t>However, I predict that these factors will not be enough to completely reverse the correlation and tha</w:t>
      </w:r>
      <w:r w:rsidR="004A27B7">
        <w:rPr>
          <w:rFonts w:ascii="Times New Roman" w:hAnsi="Times New Roman" w:cs="Times New Roman"/>
        </w:rPr>
        <w:t xml:space="preserve">t I will find </w:t>
      </w:r>
      <w:r w:rsidR="007931CB">
        <w:rPr>
          <w:rFonts w:ascii="Times New Roman" w:hAnsi="Times New Roman" w:cs="Times New Roman"/>
        </w:rPr>
        <w:t>decreases in the real minimum wage to correspond with increases in obesity levels.</w:t>
      </w:r>
    </w:p>
    <w:p w14:paraId="60E20688" w14:textId="77777777" w:rsidR="004A27B7" w:rsidRDefault="004A27B7" w:rsidP="004A27B7">
      <w:pPr>
        <w:spacing w:line="480" w:lineRule="auto"/>
        <w:ind w:firstLine="720"/>
        <w:rPr>
          <w:rFonts w:ascii="Times New Roman" w:hAnsi="Times New Roman" w:cs="Times New Roman"/>
        </w:rPr>
      </w:pPr>
    </w:p>
    <w:p w14:paraId="20DFF521" w14:textId="649B869D" w:rsidR="00BE650E" w:rsidRPr="00D9155F" w:rsidRDefault="00E40279" w:rsidP="00D9155F">
      <w:pPr>
        <w:spacing w:line="480" w:lineRule="auto"/>
        <w:rPr>
          <w:rFonts w:ascii="Times New Roman" w:hAnsi="Times New Roman" w:cs="Times New Roman"/>
        </w:rPr>
      </w:pPr>
      <w:r>
        <w:rPr>
          <w:rFonts w:ascii="Times New Roman" w:hAnsi="Times New Roman" w:cs="Times New Roman"/>
          <w:b/>
        </w:rPr>
        <w:t>Methods</w:t>
      </w:r>
    </w:p>
    <w:p w14:paraId="4ACBBDFE" w14:textId="77777777" w:rsidR="00E40279" w:rsidRDefault="00E40279">
      <w:pPr>
        <w:rPr>
          <w:rFonts w:ascii="Times New Roman" w:hAnsi="Times New Roman" w:cs="Times New Roman"/>
          <w:b/>
        </w:rPr>
      </w:pPr>
    </w:p>
    <w:p w14:paraId="05448C4C" w14:textId="3588E17C" w:rsidR="00C64869" w:rsidRDefault="001E00F7" w:rsidP="00177DAB">
      <w:pPr>
        <w:spacing w:line="480" w:lineRule="auto"/>
        <w:ind w:firstLine="720"/>
        <w:rPr>
          <w:rFonts w:ascii="Times New Roman" w:hAnsi="Times New Roman" w:cs="Times New Roman"/>
        </w:rPr>
      </w:pPr>
      <w:r>
        <w:rPr>
          <w:rFonts w:ascii="Times New Roman" w:hAnsi="Times New Roman" w:cs="Times New Roman"/>
        </w:rPr>
        <w:t>Real minimum wage data were</w:t>
      </w:r>
      <w:r w:rsidR="00E40279">
        <w:rPr>
          <w:rFonts w:ascii="Times New Roman" w:hAnsi="Times New Roman" w:cs="Times New Roman"/>
        </w:rPr>
        <w:t xml:space="preserve"> obtained from the</w:t>
      </w:r>
      <w:r w:rsidR="00AC3A5C">
        <w:rPr>
          <w:rFonts w:ascii="Times New Roman" w:hAnsi="Times New Roman" w:cs="Times New Roman"/>
        </w:rPr>
        <w:t xml:space="preserve"> Bureau of Labor Statistics</w:t>
      </w:r>
      <w:r w:rsidR="00C95DD6">
        <w:rPr>
          <w:rFonts w:ascii="Times New Roman" w:hAnsi="Times New Roman" w:cs="Times New Roman"/>
        </w:rPr>
        <w:t>; this includes both nominal minimum wages and July series consumer price indices (CPIs)</w:t>
      </w:r>
      <w:r w:rsidR="00AC3A5C">
        <w:rPr>
          <w:rFonts w:ascii="Times New Roman" w:hAnsi="Times New Roman" w:cs="Times New Roman"/>
        </w:rPr>
        <w:t>. Meltzer and Chen’s</w:t>
      </w:r>
      <w:r w:rsidR="00D34688">
        <w:rPr>
          <w:rFonts w:ascii="Times New Roman" w:hAnsi="Times New Roman" w:cs="Times New Roman"/>
        </w:rPr>
        <w:t xml:space="preserve"> (2011)</w:t>
      </w:r>
      <w:r w:rsidR="00AC3A5C">
        <w:rPr>
          <w:rFonts w:ascii="Times New Roman" w:hAnsi="Times New Roman" w:cs="Times New Roman"/>
        </w:rPr>
        <w:t xml:space="preserve"> study ended in 2006; this study started in 2007 where theirs end. BRFFSS </w:t>
      </w:r>
      <w:r>
        <w:rPr>
          <w:rFonts w:ascii="Times New Roman" w:hAnsi="Times New Roman" w:cs="Times New Roman"/>
        </w:rPr>
        <w:t>data for obesity were</w:t>
      </w:r>
      <w:r w:rsidR="00AC3A5C">
        <w:rPr>
          <w:rFonts w:ascii="Times New Roman" w:hAnsi="Times New Roman" w:cs="Times New Roman"/>
        </w:rPr>
        <w:t xml:space="preserve"> available up until 2013, setting the end boundary</w:t>
      </w:r>
      <w:r w:rsidR="00D16E3E">
        <w:rPr>
          <w:rFonts w:ascii="Times New Roman" w:hAnsi="Times New Roman" w:cs="Times New Roman"/>
        </w:rPr>
        <w:t xml:space="preserve"> of the study period</w:t>
      </w:r>
      <w:r w:rsidR="00AC3A5C">
        <w:rPr>
          <w:rFonts w:ascii="Times New Roman" w:hAnsi="Times New Roman" w:cs="Times New Roman"/>
        </w:rPr>
        <w:t xml:space="preserve">. The real minimum wage was calculated for each state using 2013 dollars by </w:t>
      </w:r>
      <w:r w:rsidR="00C95DD6">
        <w:rPr>
          <w:rFonts w:ascii="Times New Roman" w:hAnsi="Times New Roman" w:cs="Times New Roman"/>
        </w:rPr>
        <w:t xml:space="preserve">multiplying the nominal wage and the 2013 CPI/current year CPI ratio (i.e. 2007 nominal minimum wage*(2013 CPI/2007 CPI)). In the case that the federal nominal minimum wage exceeded the state nominal minimum wage, the federal standard was </w:t>
      </w:r>
      <w:r w:rsidR="008D66B4">
        <w:rPr>
          <w:rFonts w:ascii="Times New Roman" w:hAnsi="Times New Roman" w:cs="Times New Roman"/>
        </w:rPr>
        <w:t>used. Most fast food restaurant business</w:t>
      </w:r>
      <w:r w:rsidR="00C95DD6">
        <w:rPr>
          <w:rFonts w:ascii="Times New Roman" w:hAnsi="Times New Roman" w:cs="Times New Roman"/>
        </w:rPr>
        <w:t xml:space="preserve"> count</w:t>
      </w:r>
      <w:r w:rsidR="008D66B4">
        <w:rPr>
          <w:rFonts w:ascii="Times New Roman" w:hAnsi="Times New Roman" w:cs="Times New Roman"/>
        </w:rPr>
        <w:t>s</w:t>
      </w:r>
      <w:r w:rsidR="00C95DD6">
        <w:rPr>
          <w:rFonts w:ascii="Times New Roman" w:hAnsi="Times New Roman" w:cs="Times New Roman"/>
        </w:rPr>
        <w:t xml:space="preserve"> as interstate commerce</w:t>
      </w:r>
      <w:r w:rsidR="0065360B">
        <w:rPr>
          <w:rFonts w:ascii="Times New Roman" w:hAnsi="Times New Roman" w:cs="Times New Roman"/>
        </w:rPr>
        <w:t>,</w:t>
      </w:r>
      <w:r w:rsidR="00C95DD6">
        <w:rPr>
          <w:rFonts w:ascii="Times New Roman" w:hAnsi="Times New Roman" w:cs="Times New Roman"/>
        </w:rPr>
        <w:t xml:space="preserve"> therefore federal laws apply to them. Minnesota, Oklahoma, Montana</w:t>
      </w:r>
      <w:r w:rsidR="008D66B4">
        <w:rPr>
          <w:rFonts w:ascii="Times New Roman" w:hAnsi="Times New Roman" w:cs="Times New Roman"/>
        </w:rPr>
        <w:t xml:space="preserve">, and Nevada also had graduated minimum wage laws not superseded by federal law for at least one year during the study period. For these states, businesses under a certain threshold of employees (most often 10 full-time) or a certain gross annual sales (most often $150,000) could pay a lower minimum wage. However, the upper minimum wage bound was used for these states in this study; the majority of fast food establishments would exceed these numbers. </w:t>
      </w:r>
      <w:r w:rsidR="00612D53">
        <w:rPr>
          <w:rFonts w:ascii="Times New Roman" w:hAnsi="Times New Roman" w:cs="Times New Roman"/>
        </w:rPr>
        <w:t>Figure 1 shows the average real minimum wage (unweighted</w:t>
      </w:r>
      <w:r w:rsidR="00746F89">
        <w:rPr>
          <w:rFonts w:ascii="Times New Roman" w:hAnsi="Times New Roman" w:cs="Times New Roman"/>
        </w:rPr>
        <w:t xml:space="preserve"> for population</w:t>
      </w:r>
      <w:r w:rsidR="00612D53">
        <w:rPr>
          <w:rFonts w:ascii="Times New Roman" w:hAnsi="Times New Roman" w:cs="Times New Roman"/>
        </w:rPr>
        <w:t>) across the study period giving a rough picture</w:t>
      </w:r>
      <w:r w:rsidR="00C64869">
        <w:rPr>
          <w:rFonts w:ascii="Times New Roman" w:hAnsi="Times New Roman" w:cs="Times New Roman"/>
        </w:rPr>
        <w:t xml:space="preserve"> of</w:t>
      </w:r>
      <w:r w:rsidR="00612D53">
        <w:rPr>
          <w:rFonts w:ascii="Times New Roman" w:hAnsi="Times New Roman" w:cs="Times New Roman"/>
        </w:rPr>
        <w:t xml:space="preserve"> rises and falls. </w:t>
      </w:r>
      <w:r w:rsidR="00C64869">
        <w:rPr>
          <w:rFonts w:ascii="Times New Roman" w:hAnsi="Times New Roman" w:cs="Times New Roman"/>
        </w:rPr>
        <w:t>Three federal wage increases in the years 2007, 2008, and 2009 take the federal minimum wage from $5.15 to $7.25</w:t>
      </w:r>
      <w:r w:rsidR="00D16E3E">
        <w:rPr>
          <w:rFonts w:ascii="Times New Roman" w:hAnsi="Times New Roman" w:cs="Times New Roman"/>
        </w:rPr>
        <w:t>; this increase can be seen in Figure 1</w:t>
      </w:r>
      <w:r w:rsidR="00C64869">
        <w:rPr>
          <w:rFonts w:ascii="Times New Roman" w:hAnsi="Times New Roman" w:cs="Times New Roman"/>
        </w:rPr>
        <w:t>. However, in the absence of federal increases, the average</w:t>
      </w:r>
      <w:r w:rsidR="00937451">
        <w:rPr>
          <w:rFonts w:ascii="Times New Roman" w:hAnsi="Times New Roman" w:cs="Times New Roman"/>
        </w:rPr>
        <w:t xml:space="preserve"> real</w:t>
      </w:r>
      <w:r w:rsidR="00C64869">
        <w:rPr>
          <w:rFonts w:ascii="Times New Roman" w:hAnsi="Times New Roman" w:cs="Times New Roman"/>
        </w:rPr>
        <w:t xml:space="preserve"> min</w:t>
      </w:r>
      <w:r w:rsidR="00D16E3E">
        <w:rPr>
          <w:rFonts w:ascii="Times New Roman" w:hAnsi="Times New Roman" w:cs="Times New Roman"/>
        </w:rPr>
        <w:t>imum wage decreases</w:t>
      </w:r>
      <w:r w:rsidR="00C64869">
        <w:rPr>
          <w:rFonts w:ascii="Times New Roman" w:hAnsi="Times New Roman" w:cs="Times New Roman"/>
        </w:rPr>
        <w:t xml:space="preserve"> steadily. This is very similar to Meltzer and Che</w:t>
      </w:r>
      <w:r w:rsidR="00D16E3E">
        <w:rPr>
          <w:rFonts w:ascii="Times New Roman" w:hAnsi="Times New Roman" w:cs="Times New Roman"/>
        </w:rPr>
        <w:t>n’s</w:t>
      </w:r>
      <w:r w:rsidR="00D34688">
        <w:rPr>
          <w:rFonts w:ascii="Times New Roman" w:hAnsi="Times New Roman" w:cs="Times New Roman"/>
        </w:rPr>
        <w:t xml:space="preserve"> (2011)</w:t>
      </w:r>
      <w:r w:rsidR="00D16E3E">
        <w:rPr>
          <w:rFonts w:ascii="Times New Roman" w:hAnsi="Times New Roman" w:cs="Times New Roman"/>
        </w:rPr>
        <w:t xml:space="preserve"> findings from 1984 to 2007; federal increases would spike the real minimum age, which would then steadily drop off. </w:t>
      </w:r>
    </w:p>
    <w:p w14:paraId="5A216BA4" w14:textId="77777777" w:rsidR="004A27B7" w:rsidRDefault="004A27B7" w:rsidP="00177DAB">
      <w:pPr>
        <w:spacing w:line="480" w:lineRule="auto"/>
        <w:ind w:firstLine="720"/>
        <w:rPr>
          <w:rFonts w:ascii="Times New Roman" w:hAnsi="Times New Roman" w:cs="Times New Roman"/>
        </w:rPr>
      </w:pPr>
    </w:p>
    <w:p w14:paraId="31C6FCFA" w14:textId="77777777" w:rsidR="00C64869" w:rsidRDefault="00C64869" w:rsidP="00C64869">
      <w:pPr>
        <w:spacing w:line="480" w:lineRule="auto"/>
        <w:jc w:val="center"/>
        <w:rPr>
          <w:rFonts w:ascii="Times New Roman" w:hAnsi="Times New Roman" w:cs="Times New Roman"/>
        </w:rPr>
      </w:pPr>
      <w:r>
        <w:rPr>
          <w:noProof/>
        </w:rPr>
        <w:drawing>
          <wp:inline distT="0" distB="0" distL="0" distR="0" wp14:anchorId="537485CB" wp14:editId="205C006A">
            <wp:extent cx="4930999" cy="3089320"/>
            <wp:effectExtent l="0" t="0" r="22225" b="349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9E3D398" w14:textId="4ACC9653" w:rsidR="00C64869" w:rsidRDefault="00C64869" w:rsidP="00C64869">
      <w:pPr>
        <w:spacing w:line="480" w:lineRule="auto"/>
        <w:jc w:val="center"/>
        <w:rPr>
          <w:rFonts w:ascii="Times New Roman" w:hAnsi="Times New Roman" w:cs="Times New Roman"/>
          <w:b/>
        </w:rPr>
      </w:pPr>
      <w:r w:rsidRPr="00C64869">
        <w:rPr>
          <w:rFonts w:ascii="Times New Roman" w:hAnsi="Times New Roman" w:cs="Times New Roman"/>
          <w:b/>
        </w:rPr>
        <w:t xml:space="preserve">Figure 1. </w:t>
      </w:r>
      <w:r>
        <w:rPr>
          <w:rFonts w:ascii="Times New Roman" w:hAnsi="Times New Roman" w:cs="Times New Roman"/>
          <w:b/>
        </w:rPr>
        <w:t>Average of state real minimum wages from 2007 to 2013 in 2013 dollars</w:t>
      </w:r>
      <w:r w:rsidR="009B781A">
        <w:rPr>
          <w:rFonts w:ascii="Times New Roman" w:hAnsi="Times New Roman" w:cs="Times New Roman"/>
          <w:b/>
        </w:rPr>
        <w:t xml:space="preserve"> </w:t>
      </w:r>
      <w:r w:rsidR="009B781A" w:rsidRPr="009B781A">
        <w:rPr>
          <w:rFonts w:ascii="Times New Roman" w:hAnsi="Times New Roman" w:cs="Times New Roman"/>
          <w:b/>
          <w:highlight w:val="green"/>
        </w:rPr>
        <w:t>(U</w:t>
      </w:r>
      <w:r w:rsidR="009B781A">
        <w:rPr>
          <w:rFonts w:ascii="Times New Roman" w:hAnsi="Times New Roman" w:cs="Times New Roman"/>
          <w:b/>
          <w:highlight w:val="green"/>
        </w:rPr>
        <w:t>.</w:t>
      </w:r>
      <w:r w:rsidR="009B781A" w:rsidRPr="009B781A">
        <w:rPr>
          <w:rFonts w:ascii="Times New Roman" w:hAnsi="Times New Roman" w:cs="Times New Roman"/>
          <w:b/>
          <w:highlight w:val="green"/>
        </w:rPr>
        <w:t>S</w:t>
      </w:r>
      <w:r w:rsidR="009B781A">
        <w:rPr>
          <w:rFonts w:ascii="Times New Roman" w:hAnsi="Times New Roman" w:cs="Times New Roman"/>
          <w:b/>
          <w:highlight w:val="green"/>
        </w:rPr>
        <w:t>.</w:t>
      </w:r>
      <w:r w:rsidR="009B781A" w:rsidRPr="009B781A">
        <w:rPr>
          <w:rFonts w:ascii="Times New Roman" w:hAnsi="Times New Roman" w:cs="Times New Roman"/>
          <w:b/>
          <w:highlight w:val="green"/>
        </w:rPr>
        <w:t xml:space="preserve"> Department of Labor)</w:t>
      </w:r>
    </w:p>
    <w:p w14:paraId="743940B6" w14:textId="25D98F8E" w:rsidR="00C64869" w:rsidRDefault="001E00F7" w:rsidP="00C64869">
      <w:pPr>
        <w:spacing w:line="480" w:lineRule="auto"/>
        <w:rPr>
          <w:rFonts w:ascii="Times New Roman" w:hAnsi="Times New Roman" w:cs="Times New Roman"/>
        </w:rPr>
      </w:pPr>
      <w:r>
        <w:rPr>
          <w:rFonts w:ascii="Times New Roman" w:hAnsi="Times New Roman" w:cs="Times New Roman"/>
        </w:rPr>
        <w:tab/>
        <w:t>Obesity data were</w:t>
      </w:r>
      <w:r w:rsidR="00C64869">
        <w:rPr>
          <w:rFonts w:ascii="Times New Roman" w:hAnsi="Times New Roman" w:cs="Times New Roman"/>
        </w:rPr>
        <w:t xml:space="preserve"> obtained from the Behavior Risk Fact Surveillance System (BRFSS) that is conducted by the Centers for Disease Control</w:t>
      </w:r>
      <w:r>
        <w:rPr>
          <w:rFonts w:ascii="Times New Roman" w:hAnsi="Times New Roman" w:cs="Times New Roman"/>
        </w:rPr>
        <w:t xml:space="preserve"> and Prevention (CDC)</w:t>
      </w:r>
      <w:r w:rsidR="00C64869">
        <w:rPr>
          <w:rFonts w:ascii="Times New Roman" w:hAnsi="Times New Roman" w:cs="Times New Roman"/>
        </w:rPr>
        <w:t xml:space="preserve"> a</w:t>
      </w:r>
      <w:r w:rsidR="00D16E3E">
        <w:rPr>
          <w:rFonts w:ascii="Times New Roman" w:hAnsi="Times New Roman" w:cs="Times New Roman"/>
        </w:rPr>
        <w:t>nnually. These surveys are completed over the phone and represent non</w:t>
      </w:r>
      <w:r w:rsidR="00491C68">
        <w:rPr>
          <w:rFonts w:ascii="Times New Roman" w:hAnsi="Times New Roman" w:cs="Times New Roman"/>
        </w:rPr>
        <w:t>-</w:t>
      </w:r>
      <w:r w:rsidR="00D16E3E">
        <w:rPr>
          <w:rFonts w:ascii="Times New Roman" w:hAnsi="Times New Roman" w:cs="Times New Roman"/>
        </w:rPr>
        <w:t>institutionalized American civilian</w:t>
      </w:r>
      <w:r>
        <w:rPr>
          <w:rFonts w:ascii="Times New Roman" w:hAnsi="Times New Roman" w:cs="Times New Roman"/>
        </w:rPr>
        <w:t xml:space="preserve"> adults ages 18 and up. Data were</w:t>
      </w:r>
      <w:r w:rsidR="00D16E3E">
        <w:rPr>
          <w:rFonts w:ascii="Times New Roman" w:hAnsi="Times New Roman" w:cs="Times New Roman"/>
        </w:rPr>
        <w:t xml:space="preserve"> obtained for each individual state from 2007 to 2013. The BRF</w:t>
      </w:r>
      <w:r>
        <w:rPr>
          <w:rFonts w:ascii="Times New Roman" w:hAnsi="Times New Roman" w:cs="Times New Roman"/>
        </w:rPr>
        <w:t>SS changed their methods in 2011</w:t>
      </w:r>
      <w:r w:rsidR="00D9155F">
        <w:rPr>
          <w:rFonts w:ascii="Times New Roman" w:hAnsi="Times New Roman" w:cs="Times New Roman"/>
        </w:rPr>
        <w:t>,</w:t>
      </w:r>
      <w:r w:rsidR="00D16E3E">
        <w:rPr>
          <w:rFonts w:ascii="Times New Roman" w:hAnsi="Times New Roman" w:cs="Times New Roman"/>
        </w:rPr>
        <w:t xml:space="preserve"> which makes comparing data across the threshold difficult. However, since this study uses fixed effects regression, year and state effects are controlled for. Therefore </w:t>
      </w:r>
      <w:r w:rsidR="00EC761B">
        <w:rPr>
          <w:rFonts w:ascii="Times New Roman" w:hAnsi="Times New Roman" w:cs="Times New Roman"/>
        </w:rPr>
        <w:t xml:space="preserve">the methodological change was an obstacle that this study </w:t>
      </w:r>
      <w:r w:rsidR="004A27B7">
        <w:rPr>
          <w:rFonts w:ascii="Times New Roman" w:hAnsi="Times New Roman" w:cs="Times New Roman"/>
        </w:rPr>
        <w:t>took measures to avoid</w:t>
      </w:r>
      <w:r w:rsidR="00EC761B">
        <w:rPr>
          <w:rFonts w:ascii="Times New Roman" w:hAnsi="Times New Roman" w:cs="Times New Roman"/>
        </w:rPr>
        <w:t xml:space="preserve">. The BRFSS also provided the control variables for this study including race and ethnicity, age, marital status, education, and income. </w:t>
      </w:r>
      <w:r w:rsidR="001C7AE2">
        <w:rPr>
          <w:rFonts w:ascii="Times New Roman" w:hAnsi="Times New Roman" w:cs="Times New Roman"/>
        </w:rPr>
        <w:t xml:space="preserve">Figure 2 shows how nationwide obesity rates have changed over the study period. From 2007 to 2012 the rate is comparatively minimal (even falling from 2011 to 2012), while there is a significant spike from 2012 to 2013. </w:t>
      </w:r>
    </w:p>
    <w:p w14:paraId="025328DF" w14:textId="68093C30" w:rsidR="001C7AE2" w:rsidRDefault="001C7AE2" w:rsidP="001C7AE2">
      <w:pPr>
        <w:spacing w:line="480" w:lineRule="auto"/>
        <w:jc w:val="center"/>
        <w:rPr>
          <w:rFonts w:ascii="Times New Roman" w:hAnsi="Times New Roman" w:cs="Times New Roman"/>
        </w:rPr>
      </w:pPr>
      <w:r>
        <w:rPr>
          <w:noProof/>
        </w:rPr>
        <w:drawing>
          <wp:inline distT="0" distB="0" distL="0" distR="0" wp14:anchorId="4556F480" wp14:editId="09BF125D">
            <wp:extent cx="4572000" cy="2743200"/>
            <wp:effectExtent l="0" t="0" r="25400" b="2540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5BC3E4C" w14:textId="7C96810D" w:rsidR="00154F4A" w:rsidRDefault="001C7AE2" w:rsidP="005F772D">
      <w:pPr>
        <w:spacing w:line="480" w:lineRule="auto"/>
        <w:jc w:val="center"/>
        <w:rPr>
          <w:rFonts w:ascii="Times New Roman" w:hAnsi="Times New Roman" w:cs="Times New Roman"/>
          <w:b/>
        </w:rPr>
      </w:pPr>
      <w:r>
        <w:rPr>
          <w:rFonts w:ascii="Times New Roman" w:hAnsi="Times New Roman" w:cs="Times New Roman"/>
          <w:b/>
        </w:rPr>
        <w:t>Figure 2. Nationwide (including D.C.) prevalence of obesity from 2007 to 2013</w:t>
      </w:r>
      <w:r w:rsidR="009B781A">
        <w:rPr>
          <w:rFonts w:ascii="Times New Roman" w:hAnsi="Times New Roman" w:cs="Times New Roman"/>
          <w:b/>
        </w:rPr>
        <w:t xml:space="preserve"> </w:t>
      </w:r>
      <w:r w:rsidR="009B781A" w:rsidRPr="0065360B">
        <w:rPr>
          <w:rFonts w:ascii="Times New Roman" w:hAnsi="Times New Roman" w:cs="Times New Roman"/>
          <w:b/>
          <w:highlight w:val="green"/>
        </w:rPr>
        <w:t>(CDC)</w:t>
      </w:r>
    </w:p>
    <w:p w14:paraId="4D2789AA" w14:textId="5518F772" w:rsidR="00154F4A" w:rsidRDefault="002D75EA" w:rsidP="00C64869">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Fixed effects linear regression models were used to study the effect real minimum wage might have on obesity. The regressions controlled for race and ethnicity, age, mar</w:t>
      </w:r>
      <w:r w:rsidR="00154F4A">
        <w:rPr>
          <w:rFonts w:ascii="Times New Roman" w:hAnsi="Times New Roman" w:cs="Times New Roman"/>
        </w:rPr>
        <w:t>ital status, education, and income. The fixed effects model controls for year and state effects. These control variables were obtained from the BRFSS. The statistical analysis was performed using Stata software</w:t>
      </w:r>
      <w:r w:rsidR="00491C68">
        <w:rPr>
          <w:rFonts w:ascii="Times New Roman" w:hAnsi="Times New Roman" w:cs="Times New Roman"/>
        </w:rPr>
        <w:t>, version 13</w:t>
      </w:r>
      <w:r w:rsidR="00154F4A">
        <w:rPr>
          <w:rFonts w:ascii="Times New Roman" w:hAnsi="Times New Roman" w:cs="Times New Roman"/>
        </w:rPr>
        <w:t xml:space="preserve">. </w:t>
      </w:r>
    </w:p>
    <w:p w14:paraId="4F848852" w14:textId="77777777" w:rsidR="004A27B7" w:rsidRDefault="004A27B7" w:rsidP="00C64869">
      <w:pPr>
        <w:spacing w:line="480" w:lineRule="auto"/>
        <w:rPr>
          <w:rFonts w:ascii="Times New Roman" w:hAnsi="Times New Roman" w:cs="Times New Roman"/>
          <w:b/>
        </w:rPr>
      </w:pPr>
    </w:p>
    <w:p w14:paraId="2A6E7FF1" w14:textId="77777777" w:rsidR="004A27B7" w:rsidRDefault="004A27B7" w:rsidP="00C64869">
      <w:pPr>
        <w:spacing w:line="480" w:lineRule="auto"/>
        <w:rPr>
          <w:rFonts w:ascii="Times New Roman" w:hAnsi="Times New Roman" w:cs="Times New Roman"/>
          <w:b/>
        </w:rPr>
      </w:pPr>
    </w:p>
    <w:p w14:paraId="6C2F0555" w14:textId="77777777" w:rsidR="004A27B7" w:rsidRDefault="004A27B7" w:rsidP="00C64869">
      <w:pPr>
        <w:spacing w:line="480" w:lineRule="auto"/>
        <w:rPr>
          <w:rFonts w:ascii="Times New Roman" w:hAnsi="Times New Roman" w:cs="Times New Roman"/>
          <w:b/>
        </w:rPr>
      </w:pPr>
    </w:p>
    <w:p w14:paraId="62EC8457" w14:textId="77777777" w:rsidR="004A27B7" w:rsidRDefault="004A27B7" w:rsidP="00C64869">
      <w:pPr>
        <w:spacing w:line="480" w:lineRule="auto"/>
        <w:rPr>
          <w:rFonts w:ascii="Times New Roman" w:hAnsi="Times New Roman" w:cs="Times New Roman"/>
          <w:b/>
        </w:rPr>
      </w:pPr>
    </w:p>
    <w:p w14:paraId="269DDE31" w14:textId="77777777" w:rsidR="004A27B7" w:rsidRDefault="004A27B7" w:rsidP="00C64869">
      <w:pPr>
        <w:spacing w:line="480" w:lineRule="auto"/>
        <w:rPr>
          <w:rFonts w:ascii="Times New Roman" w:hAnsi="Times New Roman" w:cs="Times New Roman"/>
          <w:b/>
        </w:rPr>
      </w:pPr>
    </w:p>
    <w:p w14:paraId="1161B673" w14:textId="77777777" w:rsidR="004A27B7" w:rsidRDefault="004A27B7" w:rsidP="00C64869">
      <w:pPr>
        <w:spacing w:line="480" w:lineRule="auto"/>
        <w:rPr>
          <w:rFonts w:ascii="Times New Roman" w:hAnsi="Times New Roman" w:cs="Times New Roman"/>
          <w:b/>
        </w:rPr>
      </w:pPr>
    </w:p>
    <w:p w14:paraId="6CA1198A" w14:textId="77777777" w:rsidR="004A27B7" w:rsidRDefault="004A27B7" w:rsidP="00C64869">
      <w:pPr>
        <w:spacing w:line="480" w:lineRule="auto"/>
        <w:rPr>
          <w:rFonts w:ascii="Times New Roman" w:hAnsi="Times New Roman" w:cs="Times New Roman"/>
          <w:b/>
        </w:rPr>
      </w:pPr>
    </w:p>
    <w:p w14:paraId="7B5DB313" w14:textId="77777777" w:rsidR="004A27B7" w:rsidRDefault="004A27B7" w:rsidP="00C64869">
      <w:pPr>
        <w:spacing w:line="480" w:lineRule="auto"/>
        <w:rPr>
          <w:rFonts w:ascii="Times New Roman" w:hAnsi="Times New Roman" w:cs="Times New Roman"/>
          <w:b/>
        </w:rPr>
      </w:pPr>
    </w:p>
    <w:p w14:paraId="54ABC820" w14:textId="77777777" w:rsidR="004A27B7" w:rsidRDefault="004A27B7" w:rsidP="00C64869">
      <w:pPr>
        <w:spacing w:line="480" w:lineRule="auto"/>
        <w:rPr>
          <w:rFonts w:ascii="Times New Roman" w:hAnsi="Times New Roman" w:cs="Times New Roman"/>
          <w:b/>
        </w:rPr>
      </w:pPr>
    </w:p>
    <w:p w14:paraId="00D92710" w14:textId="6445C139" w:rsidR="00154F4A" w:rsidRDefault="00154F4A" w:rsidP="00C64869">
      <w:pPr>
        <w:spacing w:line="480" w:lineRule="auto"/>
        <w:rPr>
          <w:rFonts w:ascii="Times New Roman" w:hAnsi="Times New Roman" w:cs="Times New Roman"/>
          <w:b/>
        </w:rPr>
      </w:pPr>
      <w:r>
        <w:rPr>
          <w:rFonts w:ascii="Times New Roman" w:hAnsi="Times New Roman" w:cs="Times New Roman"/>
          <w:b/>
        </w:rPr>
        <w:t>Results</w:t>
      </w:r>
    </w:p>
    <w:p w14:paraId="5220FBEE" w14:textId="3F2AF949" w:rsidR="00937451" w:rsidRDefault="00937451" w:rsidP="00937451">
      <w:pPr>
        <w:rPr>
          <w:rFonts w:ascii="Times New Roman" w:hAnsi="Times New Roman" w:cs="Times New Roman"/>
          <w:b/>
        </w:rPr>
      </w:pPr>
      <w:r w:rsidRPr="00995A8F">
        <w:rPr>
          <w:rFonts w:ascii="Times New Roman" w:hAnsi="Times New Roman" w:cs="Times New Roman"/>
          <w:b/>
        </w:rPr>
        <w:t>Table 1. Summary statistics of each variable including: observations, mean, standard deviation, minimum, maximum, and range, 2007-2013; n=350 observations (50 states x 7 years)</w:t>
      </w:r>
    </w:p>
    <w:p w14:paraId="566DB493" w14:textId="77777777" w:rsidR="00937451" w:rsidRPr="008E34EB" w:rsidRDefault="00937451" w:rsidP="00937451">
      <w:pPr>
        <w:rPr>
          <w:rFonts w:ascii="Times New Roman" w:hAnsi="Times New Roman" w:cs="Times New Roman"/>
          <w:b/>
        </w:rPr>
      </w:pPr>
    </w:p>
    <w:tbl>
      <w:tblPr>
        <w:tblW w:w="8412" w:type="dxa"/>
        <w:tblInd w:w="93" w:type="dxa"/>
        <w:tblLook w:val="04A0" w:firstRow="1" w:lastRow="0" w:firstColumn="1" w:lastColumn="0" w:noHBand="0" w:noVBand="1"/>
      </w:tblPr>
      <w:tblGrid>
        <w:gridCol w:w="1995"/>
        <w:gridCol w:w="1279"/>
        <w:gridCol w:w="1280"/>
        <w:gridCol w:w="1298"/>
        <w:gridCol w:w="1280"/>
        <w:gridCol w:w="1280"/>
      </w:tblGrid>
      <w:tr w:rsidR="00937451" w:rsidRPr="008E34EB" w14:paraId="42CF216A" w14:textId="77777777" w:rsidTr="0022692F">
        <w:trPr>
          <w:trHeight w:val="300"/>
        </w:trPr>
        <w:tc>
          <w:tcPr>
            <w:tcW w:w="1995" w:type="dxa"/>
            <w:tcBorders>
              <w:top w:val="single" w:sz="4" w:space="0" w:color="000000"/>
              <w:left w:val="nil"/>
              <w:bottom w:val="single" w:sz="4" w:space="0" w:color="000000"/>
              <w:right w:val="nil"/>
            </w:tcBorders>
            <w:shd w:val="clear" w:color="auto" w:fill="auto"/>
            <w:noWrap/>
            <w:vAlign w:val="bottom"/>
            <w:hideMark/>
          </w:tcPr>
          <w:p w14:paraId="49B54072" w14:textId="77777777" w:rsidR="00937451" w:rsidRPr="008E34EB" w:rsidRDefault="00937451" w:rsidP="0022692F">
            <w:pPr>
              <w:rPr>
                <w:rFonts w:ascii="Calibri" w:eastAsia="Times New Roman" w:hAnsi="Calibri" w:cs="Times New Roman"/>
                <w:b/>
                <w:bCs/>
                <w:color w:val="000000"/>
              </w:rPr>
            </w:pPr>
          </w:p>
        </w:tc>
        <w:tc>
          <w:tcPr>
            <w:tcW w:w="1279" w:type="dxa"/>
            <w:tcBorders>
              <w:top w:val="single" w:sz="4" w:space="0" w:color="000000"/>
              <w:left w:val="nil"/>
              <w:bottom w:val="single" w:sz="4" w:space="0" w:color="000000"/>
              <w:right w:val="nil"/>
            </w:tcBorders>
            <w:shd w:val="clear" w:color="auto" w:fill="auto"/>
            <w:noWrap/>
            <w:hideMark/>
          </w:tcPr>
          <w:p w14:paraId="49763579" w14:textId="77777777" w:rsidR="00937451" w:rsidRPr="008E34EB" w:rsidRDefault="00937451" w:rsidP="0022692F">
            <w:pPr>
              <w:jc w:val="right"/>
              <w:rPr>
                <w:rFonts w:ascii="Calibri" w:eastAsia="Times New Roman" w:hAnsi="Calibri" w:cs="Times New Roman"/>
                <w:b/>
                <w:bCs/>
                <w:color w:val="000000"/>
              </w:rPr>
            </w:pPr>
            <w:r w:rsidRPr="008E34EB">
              <w:rPr>
                <w:rFonts w:ascii="Calibri" w:eastAsia="Times New Roman" w:hAnsi="Calibri" w:cs="Times New Roman"/>
                <w:b/>
                <w:bCs/>
                <w:color w:val="000000"/>
              </w:rPr>
              <w:t>Obs</w:t>
            </w:r>
            <w:r>
              <w:rPr>
                <w:rFonts w:ascii="Calibri" w:eastAsia="Times New Roman" w:hAnsi="Calibri" w:cs="Times New Roman"/>
                <w:b/>
                <w:bCs/>
                <w:color w:val="000000"/>
              </w:rPr>
              <w:t>.</w:t>
            </w:r>
          </w:p>
        </w:tc>
        <w:tc>
          <w:tcPr>
            <w:tcW w:w="1280" w:type="dxa"/>
            <w:tcBorders>
              <w:top w:val="single" w:sz="4" w:space="0" w:color="000000"/>
              <w:left w:val="nil"/>
              <w:bottom w:val="single" w:sz="4" w:space="0" w:color="000000"/>
              <w:right w:val="nil"/>
            </w:tcBorders>
            <w:shd w:val="clear" w:color="auto" w:fill="auto"/>
            <w:noWrap/>
            <w:vAlign w:val="bottom"/>
            <w:hideMark/>
          </w:tcPr>
          <w:p w14:paraId="56EE378D" w14:textId="77777777" w:rsidR="00937451" w:rsidRPr="008E34EB" w:rsidRDefault="00937451" w:rsidP="0022692F">
            <w:pPr>
              <w:jc w:val="right"/>
              <w:rPr>
                <w:rFonts w:ascii="Calibri" w:eastAsia="Times New Roman" w:hAnsi="Calibri" w:cs="Times New Roman"/>
                <w:b/>
                <w:bCs/>
                <w:color w:val="000000"/>
              </w:rPr>
            </w:pPr>
            <w:r w:rsidRPr="008E34EB">
              <w:rPr>
                <w:rFonts w:ascii="Calibri" w:eastAsia="Times New Roman" w:hAnsi="Calibri" w:cs="Times New Roman"/>
                <w:b/>
                <w:bCs/>
                <w:color w:val="000000"/>
              </w:rPr>
              <w:t>Mean</w:t>
            </w:r>
          </w:p>
        </w:tc>
        <w:tc>
          <w:tcPr>
            <w:tcW w:w="1298" w:type="dxa"/>
            <w:tcBorders>
              <w:top w:val="single" w:sz="4" w:space="0" w:color="000000"/>
              <w:left w:val="nil"/>
              <w:bottom w:val="single" w:sz="4" w:space="0" w:color="000000"/>
              <w:right w:val="nil"/>
            </w:tcBorders>
            <w:shd w:val="clear" w:color="auto" w:fill="auto"/>
            <w:noWrap/>
            <w:vAlign w:val="bottom"/>
            <w:hideMark/>
          </w:tcPr>
          <w:p w14:paraId="0BD5F8D6" w14:textId="77777777" w:rsidR="00937451" w:rsidRPr="008E34EB" w:rsidRDefault="00937451" w:rsidP="0022692F">
            <w:pPr>
              <w:jc w:val="right"/>
              <w:rPr>
                <w:rFonts w:ascii="Calibri" w:eastAsia="Times New Roman" w:hAnsi="Calibri" w:cs="Times New Roman"/>
                <w:b/>
                <w:bCs/>
                <w:color w:val="000000"/>
              </w:rPr>
            </w:pPr>
            <w:r w:rsidRPr="008E34EB">
              <w:rPr>
                <w:rFonts w:ascii="Calibri" w:eastAsia="Times New Roman" w:hAnsi="Calibri" w:cs="Times New Roman"/>
                <w:b/>
                <w:bCs/>
                <w:color w:val="000000"/>
              </w:rPr>
              <w:t>Std. Dev.</w:t>
            </w:r>
          </w:p>
        </w:tc>
        <w:tc>
          <w:tcPr>
            <w:tcW w:w="1280" w:type="dxa"/>
            <w:tcBorders>
              <w:top w:val="single" w:sz="4" w:space="0" w:color="000000"/>
              <w:left w:val="nil"/>
              <w:bottom w:val="single" w:sz="4" w:space="0" w:color="000000"/>
              <w:right w:val="nil"/>
            </w:tcBorders>
            <w:shd w:val="clear" w:color="auto" w:fill="auto"/>
            <w:noWrap/>
            <w:vAlign w:val="bottom"/>
            <w:hideMark/>
          </w:tcPr>
          <w:p w14:paraId="2AB7F0B3" w14:textId="77777777" w:rsidR="00937451" w:rsidRPr="008E34EB" w:rsidRDefault="00937451" w:rsidP="0022692F">
            <w:pPr>
              <w:jc w:val="right"/>
              <w:rPr>
                <w:rFonts w:ascii="Calibri" w:eastAsia="Times New Roman" w:hAnsi="Calibri" w:cs="Times New Roman"/>
                <w:b/>
                <w:bCs/>
                <w:color w:val="000000"/>
              </w:rPr>
            </w:pPr>
            <w:r w:rsidRPr="008E34EB">
              <w:rPr>
                <w:rFonts w:ascii="Calibri" w:eastAsia="Times New Roman" w:hAnsi="Calibri" w:cs="Times New Roman"/>
                <w:b/>
                <w:bCs/>
                <w:color w:val="000000"/>
              </w:rPr>
              <w:t>Min</w:t>
            </w:r>
            <w:r>
              <w:rPr>
                <w:rFonts w:ascii="Calibri" w:eastAsia="Times New Roman" w:hAnsi="Calibri" w:cs="Times New Roman"/>
                <w:b/>
                <w:bCs/>
                <w:color w:val="000000"/>
              </w:rPr>
              <w:t>.</w:t>
            </w:r>
          </w:p>
        </w:tc>
        <w:tc>
          <w:tcPr>
            <w:tcW w:w="1280" w:type="dxa"/>
            <w:tcBorders>
              <w:top w:val="single" w:sz="4" w:space="0" w:color="000000"/>
              <w:left w:val="nil"/>
              <w:bottom w:val="single" w:sz="4" w:space="0" w:color="000000"/>
              <w:right w:val="nil"/>
            </w:tcBorders>
            <w:shd w:val="clear" w:color="auto" w:fill="auto"/>
            <w:noWrap/>
            <w:vAlign w:val="bottom"/>
            <w:hideMark/>
          </w:tcPr>
          <w:p w14:paraId="6D99DD63" w14:textId="77777777" w:rsidR="00937451" w:rsidRPr="008E34EB" w:rsidRDefault="00937451" w:rsidP="0022692F">
            <w:pPr>
              <w:jc w:val="right"/>
              <w:rPr>
                <w:rFonts w:ascii="Calibri" w:eastAsia="Times New Roman" w:hAnsi="Calibri" w:cs="Times New Roman"/>
                <w:b/>
                <w:bCs/>
                <w:color w:val="000000"/>
              </w:rPr>
            </w:pPr>
            <w:r w:rsidRPr="008E34EB">
              <w:rPr>
                <w:rFonts w:ascii="Calibri" w:eastAsia="Times New Roman" w:hAnsi="Calibri" w:cs="Times New Roman"/>
                <w:b/>
                <w:bCs/>
                <w:color w:val="000000"/>
              </w:rPr>
              <w:t>Max</w:t>
            </w:r>
          </w:p>
        </w:tc>
      </w:tr>
      <w:tr w:rsidR="00937451" w:rsidRPr="008E34EB" w14:paraId="5B83D8B6" w14:textId="77777777" w:rsidTr="0022692F">
        <w:trPr>
          <w:trHeight w:val="300"/>
        </w:trPr>
        <w:tc>
          <w:tcPr>
            <w:tcW w:w="1995" w:type="dxa"/>
            <w:tcBorders>
              <w:top w:val="nil"/>
              <w:left w:val="nil"/>
              <w:bottom w:val="nil"/>
              <w:right w:val="nil"/>
            </w:tcBorders>
            <w:shd w:val="clear" w:color="D9D9D9" w:fill="D9D9D9"/>
            <w:noWrap/>
            <w:vAlign w:val="bottom"/>
            <w:hideMark/>
          </w:tcPr>
          <w:p w14:paraId="1F41C27E" w14:textId="77777777" w:rsidR="00937451" w:rsidRPr="008E34EB" w:rsidRDefault="00937451" w:rsidP="0022692F">
            <w:pPr>
              <w:rPr>
                <w:rFonts w:ascii="Calibri" w:eastAsia="Times New Roman" w:hAnsi="Calibri" w:cs="Times New Roman"/>
                <w:color w:val="000000"/>
              </w:rPr>
            </w:pPr>
            <w:r w:rsidRPr="008E34EB">
              <w:rPr>
                <w:rFonts w:ascii="Calibri" w:eastAsia="Times New Roman" w:hAnsi="Calibri" w:cs="Times New Roman"/>
                <w:color w:val="000000"/>
              </w:rPr>
              <w:t>Obesity</w:t>
            </w:r>
          </w:p>
        </w:tc>
        <w:tc>
          <w:tcPr>
            <w:tcW w:w="1279" w:type="dxa"/>
            <w:tcBorders>
              <w:top w:val="nil"/>
              <w:left w:val="nil"/>
              <w:bottom w:val="nil"/>
              <w:right w:val="nil"/>
            </w:tcBorders>
            <w:shd w:val="clear" w:color="D9D9D9" w:fill="D9D9D9"/>
            <w:noWrap/>
            <w:hideMark/>
          </w:tcPr>
          <w:p w14:paraId="38CF0D3A"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350</w:t>
            </w:r>
          </w:p>
        </w:tc>
        <w:tc>
          <w:tcPr>
            <w:tcW w:w="1280" w:type="dxa"/>
            <w:tcBorders>
              <w:top w:val="nil"/>
              <w:left w:val="nil"/>
              <w:bottom w:val="nil"/>
              <w:right w:val="nil"/>
            </w:tcBorders>
            <w:shd w:val="clear" w:color="D9D9D9" w:fill="D9D9D9"/>
            <w:noWrap/>
            <w:vAlign w:val="bottom"/>
            <w:hideMark/>
          </w:tcPr>
          <w:p w14:paraId="7A3B3F69"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27.10743</w:t>
            </w:r>
          </w:p>
        </w:tc>
        <w:tc>
          <w:tcPr>
            <w:tcW w:w="1298" w:type="dxa"/>
            <w:tcBorders>
              <w:top w:val="nil"/>
              <w:left w:val="nil"/>
              <w:bottom w:val="nil"/>
              <w:right w:val="nil"/>
            </w:tcBorders>
            <w:shd w:val="clear" w:color="D9D9D9" w:fill="D9D9D9"/>
            <w:noWrap/>
            <w:vAlign w:val="bottom"/>
            <w:hideMark/>
          </w:tcPr>
          <w:p w14:paraId="4DFC9B13"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3.294869</w:t>
            </w:r>
          </w:p>
        </w:tc>
        <w:tc>
          <w:tcPr>
            <w:tcW w:w="1280" w:type="dxa"/>
            <w:tcBorders>
              <w:top w:val="nil"/>
              <w:left w:val="nil"/>
              <w:bottom w:val="nil"/>
              <w:right w:val="nil"/>
            </w:tcBorders>
            <w:shd w:val="clear" w:color="D9D9D9" w:fill="D9D9D9"/>
            <w:noWrap/>
            <w:vAlign w:val="bottom"/>
            <w:hideMark/>
          </w:tcPr>
          <w:p w14:paraId="6ED61286"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18.2</w:t>
            </w:r>
          </w:p>
        </w:tc>
        <w:tc>
          <w:tcPr>
            <w:tcW w:w="1280" w:type="dxa"/>
            <w:tcBorders>
              <w:top w:val="nil"/>
              <w:left w:val="nil"/>
              <w:bottom w:val="nil"/>
              <w:right w:val="nil"/>
            </w:tcBorders>
            <w:shd w:val="clear" w:color="D9D9D9" w:fill="D9D9D9"/>
            <w:noWrap/>
            <w:vAlign w:val="bottom"/>
            <w:hideMark/>
          </w:tcPr>
          <w:p w14:paraId="25918ABA"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35.4</w:t>
            </w:r>
          </w:p>
        </w:tc>
      </w:tr>
      <w:tr w:rsidR="00937451" w:rsidRPr="008E34EB" w14:paraId="0A65FA1B" w14:textId="77777777" w:rsidTr="0022692F">
        <w:trPr>
          <w:trHeight w:val="300"/>
        </w:trPr>
        <w:tc>
          <w:tcPr>
            <w:tcW w:w="1995" w:type="dxa"/>
            <w:tcBorders>
              <w:top w:val="nil"/>
              <w:left w:val="nil"/>
              <w:bottom w:val="nil"/>
              <w:right w:val="nil"/>
            </w:tcBorders>
            <w:shd w:val="clear" w:color="auto" w:fill="auto"/>
            <w:noWrap/>
            <w:vAlign w:val="bottom"/>
            <w:hideMark/>
          </w:tcPr>
          <w:p w14:paraId="6C1DA178" w14:textId="77777777" w:rsidR="00937451" w:rsidRPr="008E34EB" w:rsidRDefault="00937451" w:rsidP="0022692F">
            <w:pPr>
              <w:rPr>
                <w:rFonts w:ascii="Calibri" w:eastAsia="Times New Roman" w:hAnsi="Calibri" w:cs="Times New Roman"/>
                <w:color w:val="000000"/>
              </w:rPr>
            </w:pPr>
            <w:r w:rsidRPr="008E34EB">
              <w:rPr>
                <w:rFonts w:ascii="Calibri" w:eastAsia="Times New Roman" w:hAnsi="Calibri" w:cs="Times New Roman"/>
                <w:color w:val="000000"/>
              </w:rPr>
              <w:t>Real min wage</w:t>
            </w:r>
          </w:p>
        </w:tc>
        <w:tc>
          <w:tcPr>
            <w:tcW w:w="1279" w:type="dxa"/>
            <w:tcBorders>
              <w:top w:val="nil"/>
              <w:left w:val="nil"/>
              <w:bottom w:val="nil"/>
              <w:right w:val="nil"/>
            </w:tcBorders>
            <w:shd w:val="clear" w:color="auto" w:fill="auto"/>
            <w:noWrap/>
            <w:hideMark/>
          </w:tcPr>
          <w:p w14:paraId="47C87340"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350</w:t>
            </w:r>
          </w:p>
        </w:tc>
        <w:tc>
          <w:tcPr>
            <w:tcW w:w="1280" w:type="dxa"/>
            <w:tcBorders>
              <w:top w:val="nil"/>
              <w:left w:val="nil"/>
              <w:bottom w:val="nil"/>
              <w:right w:val="nil"/>
            </w:tcBorders>
            <w:shd w:val="clear" w:color="auto" w:fill="auto"/>
            <w:noWrap/>
            <w:vAlign w:val="bottom"/>
            <w:hideMark/>
          </w:tcPr>
          <w:p w14:paraId="6FFA456C"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7.471734</w:t>
            </w:r>
          </w:p>
        </w:tc>
        <w:tc>
          <w:tcPr>
            <w:tcW w:w="1298" w:type="dxa"/>
            <w:tcBorders>
              <w:top w:val="nil"/>
              <w:left w:val="nil"/>
              <w:bottom w:val="nil"/>
              <w:right w:val="nil"/>
            </w:tcBorders>
            <w:shd w:val="clear" w:color="auto" w:fill="auto"/>
            <w:noWrap/>
            <w:vAlign w:val="bottom"/>
            <w:hideMark/>
          </w:tcPr>
          <w:p w14:paraId="6F464501"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0.716174</w:t>
            </w:r>
          </w:p>
        </w:tc>
        <w:tc>
          <w:tcPr>
            <w:tcW w:w="1280" w:type="dxa"/>
            <w:tcBorders>
              <w:top w:val="nil"/>
              <w:left w:val="nil"/>
              <w:bottom w:val="nil"/>
              <w:right w:val="nil"/>
            </w:tcBorders>
            <w:shd w:val="clear" w:color="auto" w:fill="auto"/>
            <w:noWrap/>
            <w:vAlign w:val="bottom"/>
            <w:hideMark/>
          </w:tcPr>
          <w:p w14:paraId="75D23278"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5.726662</w:t>
            </w:r>
          </w:p>
        </w:tc>
        <w:tc>
          <w:tcPr>
            <w:tcW w:w="1280" w:type="dxa"/>
            <w:tcBorders>
              <w:top w:val="nil"/>
              <w:left w:val="nil"/>
              <w:bottom w:val="nil"/>
              <w:right w:val="nil"/>
            </w:tcBorders>
            <w:shd w:val="clear" w:color="auto" w:fill="auto"/>
            <w:noWrap/>
            <w:vAlign w:val="bottom"/>
            <w:hideMark/>
          </w:tcPr>
          <w:p w14:paraId="1BE71038"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9.213399</w:t>
            </w:r>
          </w:p>
        </w:tc>
      </w:tr>
      <w:tr w:rsidR="00937451" w:rsidRPr="008E34EB" w14:paraId="3CC6E7E0" w14:textId="77777777" w:rsidTr="0022692F">
        <w:trPr>
          <w:trHeight w:val="300"/>
        </w:trPr>
        <w:tc>
          <w:tcPr>
            <w:tcW w:w="1995" w:type="dxa"/>
            <w:tcBorders>
              <w:top w:val="nil"/>
              <w:left w:val="nil"/>
              <w:bottom w:val="nil"/>
              <w:right w:val="nil"/>
            </w:tcBorders>
            <w:shd w:val="clear" w:color="D9D9D9" w:fill="D9D9D9"/>
            <w:noWrap/>
            <w:vAlign w:val="bottom"/>
            <w:hideMark/>
          </w:tcPr>
          <w:p w14:paraId="05389569" w14:textId="77777777" w:rsidR="00937451" w:rsidRPr="008E34EB" w:rsidRDefault="00937451" w:rsidP="0022692F">
            <w:pPr>
              <w:rPr>
                <w:rFonts w:ascii="Calibri" w:eastAsia="Times New Roman" w:hAnsi="Calibri" w:cs="Times New Roman"/>
                <w:color w:val="000000"/>
              </w:rPr>
            </w:pPr>
            <w:r>
              <w:rPr>
                <w:rFonts w:ascii="Calibri" w:eastAsia="Times New Roman" w:hAnsi="Calibri" w:cs="Times New Roman"/>
                <w:color w:val="000000"/>
              </w:rPr>
              <w:t>%</w:t>
            </w:r>
            <w:r w:rsidRPr="008E34EB">
              <w:rPr>
                <w:rFonts w:ascii="Calibri" w:eastAsia="Times New Roman" w:hAnsi="Calibri" w:cs="Times New Roman"/>
                <w:color w:val="000000"/>
              </w:rPr>
              <w:t>White</w:t>
            </w:r>
          </w:p>
        </w:tc>
        <w:tc>
          <w:tcPr>
            <w:tcW w:w="1279" w:type="dxa"/>
            <w:tcBorders>
              <w:top w:val="nil"/>
              <w:left w:val="nil"/>
              <w:bottom w:val="nil"/>
              <w:right w:val="nil"/>
            </w:tcBorders>
            <w:shd w:val="clear" w:color="D9D9D9" w:fill="D9D9D9"/>
            <w:noWrap/>
            <w:hideMark/>
          </w:tcPr>
          <w:p w14:paraId="66C88814"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350</w:t>
            </w:r>
          </w:p>
        </w:tc>
        <w:tc>
          <w:tcPr>
            <w:tcW w:w="1280" w:type="dxa"/>
            <w:tcBorders>
              <w:top w:val="nil"/>
              <w:left w:val="nil"/>
              <w:bottom w:val="nil"/>
              <w:right w:val="nil"/>
            </w:tcBorders>
            <w:shd w:val="clear" w:color="D9D9D9" w:fill="D9D9D9"/>
            <w:noWrap/>
            <w:vAlign w:val="bottom"/>
            <w:hideMark/>
          </w:tcPr>
          <w:p w14:paraId="3619442D"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75.31</w:t>
            </w:r>
          </w:p>
        </w:tc>
        <w:tc>
          <w:tcPr>
            <w:tcW w:w="1298" w:type="dxa"/>
            <w:tcBorders>
              <w:top w:val="nil"/>
              <w:left w:val="nil"/>
              <w:bottom w:val="nil"/>
              <w:right w:val="nil"/>
            </w:tcBorders>
            <w:shd w:val="clear" w:color="D9D9D9" w:fill="D9D9D9"/>
            <w:noWrap/>
            <w:vAlign w:val="bottom"/>
            <w:hideMark/>
          </w:tcPr>
          <w:p w14:paraId="0259552F"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15.03383</w:t>
            </w:r>
          </w:p>
        </w:tc>
        <w:tc>
          <w:tcPr>
            <w:tcW w:w="1280" w:type="dxa"/>
            <w:tcBorders>
              <w:top w:val="nil"/>
              <w:left w:val="nil"/>
              <w:bottom w:val="nil"/>
              <w:right w:val="nil"/>
            </w:tcBorders>
            <w:shd w:val="clear" w:color="D9D9D9" w:fill="D9D9D9"/>
            <w:noWrap/>
            <w:vAlign w:val="bottom"/>
            <w:hideMark/>
          </w:tcPr>
          <w:p w14:paraId="38258F97"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22.7</w:t>
            </w:r>
          </w:p>
        </w:tc>
        <w:tc>
          <w:tcPr>
            <w:tcW w:w="1280" w:type="dxa"/>
            <w:tcBorders>
              <w:top w:val="nil"/>
              <w:left w:val="nil"/>
              <w:bottom w:val="nil"/>
              <w:right w:val="nil"/>
            </w:tcBorders>
            <w:shd w:val="clear" w:color="D9D9D9" w:fill="D9D9D9"/>
            <w:noWrap/>
            <w:vAlign w:val="bottom"/>
            <w:hideMark/>
          </w:tcPr>
          <w:p w14:paraId="14027172"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95.9</w:t>
            </w:r>
          </w:p>
        </w:tc>
      </w:tr>
      <w:tr w:rsidR="00937451" w:rsidRPr="008E34EB" w14:paraId="75399C8B" w14:textId="77777777" w:rsidTr="0022692F">
        <w:trPr>
          <w:trHeight w:val="300"/>
        </w:trPr>
        <w:tc>
          <w:tcPr>
            <w:tcW w:w="1995" w:type="dxa"/>
            <w:tcBorders>
              <w:top w:val="nil"/>
              <w:left w:val="nil"/>
              <w:bottom w:val="nil"/>
              <w:right w:val="nil"/>
            </w:tcBorders>
            <w:shd w:val="clear" w:color="auto" w:fill="auto"/>
            <w:noWrap/>
            <w:vAlign w:val="bottom"/>
            <w:hideMark/>
          </w:tcPr>
          <w:p w14:paraId="35BA3E76" w14:textId="77777777" w:rsidR="00937451" w:rsidRPr="008E34EB" w:rsidRDefault="00937451" w:rsidP="0022692F">
            <w:pPr>
              <w:rPr>
                <w:rFonts w:ascii="Calibri" w:eastAsia="Times New Roman" w:hAnsi="Calibri" w:cs="Times New Roman"/>
                <w:color w:val="000000"/>
              </w:rPr>
            </w:pPr>
            <w:r>
              <w:rPr>
                <w:rFonts w:ascii="Calibri" w:eastAsia="Times New Roman" w:hAnsi="Calibri" w:cs="Times New Roman"/>
                <w:color w:val="000000"/>
              </w:rPr>
              <w:t>%</w:t>
            </w:r>
            <w:r w:rsidRPr="008E34EB">
              <w:rPr>
                <w:rFonts w:ascii="Calibri" w:eastAsia="Times New Roman" w:hAnsi="Calibri" w:cs="Times New Roman"/>
                <w:color w:val="000000"/>
              </w:rPr>
              <w:t>Black</w:t>
            </w:r>
          </w:p>
        </w:tc>
        <w:tc>
          <w:tcPr>
            <w:tcW w:w="1279" w:type="dxa"/>
            <w:tcBorders>
              <w:top w:val="nil"/>
              <w:left w:val="nil"/>
              <w:bottom w:val="nil"/>
              <w:right w:val="nil"/>
            </w:tcBorders>
            <w:shd w:val="clear" w:color="auto" w:fill="auto"/>
            <w:noWrap/>
            <w:hideMark/>
          </w:tcPr>
          <w:p w14:paraId="44FB16A6"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350</w:t>
            </w:r>
          </w:p>
        </w:tc>
        <w:tc>
          <w:tcPr>
            <w:tcW w:w="1280" w:type="dxa"/>
            <w:tcBorders>
              <w:top w:val="nil"/>
              <w:left w:val="nil"/>
              <w:bottom w:val="nil"/>
              <w:right w:val="nil"/>
            </w:tcBorders>
            <w:shd w:val="clear" w:color="auto" w:fill="auto"/>
            <w:noWrap/>
            <w:vAlign w:val="bottom"/>
            <w:hideMark/>
          </w:tcPr>
          <w:p w14:paraId="6FA0B9B7"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8.648</w:t>
            </w:r>
          </w:p>
        </w:tc>
        <w:tc>
          <w:tcPr>
            <w:tcW w:w="1298" w:type="dxa"/>
            <w:tcBorders>
              <w:top w:val="nil"/>
              <w:left w:val="nil"/>
              <w:bottom w:val="nil"/>
              <w:right w:val="nil"/>
            </w:tcBorders>
            <w:shd w:val="clear" w:color="auto" w:fill="auto"/>
            <w:noWrap/>
            <w:vAlign w:val="bottom"/>
            <w:hideMark/>
          </w:tcPr>
          <w:p w14:paraId="04019267"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8.8429</w:t>
            </w:r>
          </w:p>
        </w:tc>
        <w:tc>
          <w:tcPr>
            <w:tcW w:w="1280" w:type="dxa"/>
            <w:tcBorders>
              <w:top w:val="nil"/>
              <w:left w:val="nil"/>
              <w:bottom w:val="nil"/>
              <w:right w:val="nil"/>
            </w:tcBorders>
            <w:shd w:val="clear" w:color="auto" w:fill="auto"/>
            <w:noWrap/>
            <w:vAlign w:val="bottom"/>
            <w:hideMark/>
          </w:tcPr>
          <w:p w14:paraId="4B5A22B4"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0</w:t>
            </w:r>
          </w:p>
        </w:tc>
        <w:tc>
          <w:tcPr>
            <w:tcW w:w="1280" w:type="dxa"/>
            <w:tcBorders>
              <w:top w:val="nil"/>
              <w:left w:val="nil"/>
              <w:bottom w:val="nil"/>
              <w:right w:val="nil"/>
            </w:tcBorders>
            <w:shd w:val="clear" w:color="auto" w:fill="auto"/>
            <w:noWrap/>
            <w:vAlign w:val="bottom"/>
            <w:hideMark/>
          </w:tcPr>
          <w:p w14:paraId="5BF23073"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36</w:t>
            </w:r>
          </w:p>
        </w:tc>
      </w:tr>
      <w:tr w:rsidR="00937451" w:rsidRPr="008E34EB" w14:paraId="1439383F" w14:textId="77777777" w:rsidTr="0022692F">
        <w:trPr>
          <w:trHeight w:val="300"/>
        </w:trPr>
        <w:tc>
          <w:tcPr>
            <w:tcW w:w="1995" w:type="dxa"/>
            <w:tcBorders>
              <w:top w:val="nil"/>
              <w:left w:val="nil"/>
              <w:bottom w:val="nil"/>
              <w:right w:val="nil"/>
            </w:tcBorders>
            <w:shd w:val="clear" w:color="D9D9D9" w:fill="D9D9D9"/>
            <w:noWrap/>
            <w:vAlign w:val="bottom"/>
            <w:hideMark/>
          </w:tcPr>
          <w:p w14:paraId="3E37687F" w14:textId="77777777" w:rsidR="00937451" w:rsidRPr="008E34EB" w:rsidRDefault="00937451" w:rsidP="0022692F">
            <w:pPr>
              <w:rPr>
                <w:rFonts w:ascii="Calibri" w:eastAsia="Times New Roman" w:hAnsi="Calibri" w:cs="Times New Roman"/>
                <w:color w:val="000000"/>
              </w:rPr>
            </w:pPr>
            <w:r>
              <w:rPr>
                <w:rFonts w:ascii="Calibri" w:eastAsia="Times New Roman" w:hAnsi="Calibri" w:cs="Times New Roman"/>
                <w:color w:val="000000"/>
              </w:rPr>
              <w:t>%</w:t>
            </w:r>
            <w:r w:rsidRPr="008E34EB">
              <w:rPr>
                <w:rFonts w:ascii="Calibri" w:eastAsia="Times New Roman" w:hAnsi="Calibri" w:cs="Times New Roman"/>
                <w:color w:val="000000"/>
              </w:rPr>
              <w:t>Multiracial</w:t>
            </w:r>
          </w:p>
        </w:tc>
        <w:tc>
          <w:tcPr>
            <w:tcW w:w="1279" w:type="dxa"/>
            <w:tcBorders>
              <w:top w:val="nil"/>
              <w:left w:val="nil"/>
              <w:bottom w:val="nil"/>
              <w:right w:val="nil"/>
            </w:tcBorders>
            <w:shd w:val="clear" w:color="D9D9D9" w:fill="D9D9D9"/>
            <w:noWrap/>
            <w:hideMark/>
          </w:tcPr>
          <w:p w14:paraId="6EB0AE78"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350</w:t>
            </w:r>
          </w:p>
        </w:tc>
        <w:tc>
          <w:tcPr>
            <w:tcW w:w="1280" w:type="dxa"/>
            <w:tcBorders>
              <w:top w:val="nil"/>
              <w:left w:val="nil"/>
              <w:bottom w:val="nil"/>
              <w:right w:val="nil"/>
            </w:tcBorders>
            <w:shd w:val="clear" w:color="D9D9D9" w:fill="D9D9D9"/>
            <w:noWrap/>
            <w:vAlign w:val="bottom"/>
            <w:hideMark/>
          </w:tcPr>
          <w:p w14:paraId="0B2225BC"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1.909714</w:t>
            </w:r>
          </w:p>
        </w:tc>
        <w:tc>
          <w:tcPr>
            <w:tcW w:w="1298" w:type="dxa"/>
            <w:tcBorders>
              <w:top w:val="nil"/>
              <w:left w:val="nil"/>
              <w:bottom w:val="nil"/>
              <w:right w:val="nil"/>
            </w:tcBorders>
            <w:shd w:val="clear" w:color="D9D9D9" w:fill="D9D9D9"/>
            <w:noWrap/>
            <w:vAlign w:val="bottom"/>
            <w:hideMark/>
          </w:tcPr>
          <w:p w14:paraId="380E65C1"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3.328468</w:t>
            </w:r>
          </w:p>
        </w:tc>
        <w:tc>
          <w:tcPr>
            <w:tcW w:w="1280" w:type="dxa"/>
            <w:tcBorders>
              <w:top w:val="nil"/>
              <w:left w:val="nil"/>
              <w:bottom w:val="nil"/>
              <w:right w:val="nil"/>
            </w:tcBorders>
            <w:shd w:val="clear" w:color="D9D9D9" w:fill="D9D9D9"/>
            <w:noWrap/>
            <w:vAlign w:val="bottom"/>
            <w:hideMark/>
          </w:tcPr>
          <w:p w14:paraId="1B626965"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0</w:t>
            </w:r>
          </w:p>
        </w:tc>
        <w:tc>
          <w:tcPr>
            <w:tcW w:w="1280" w:type="dxa"/>
            <w:tcBorders>
              <w:top w:val="nil"/>
              <w:left w:val="nil"/>
              <w:bottom w:val="nil"/>
              <w:right w:val="nil"/>
            </w:tcBorders>
            <w:shd w:val="clear" w:color="D9D9D9" w:fill="D9D9D9"/>
            <w:noWrap/>
            <w:vAlign w:val="bottom"/>
            <w:hideMark/>
          </w:tcPr>
          <w:p w14:paraId="2971F7B9"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28.1</w:t>
            </w:r>
          </w:p>
        </w:tc>
      </w:tr>
      <w:tr w:rsidR="00937451" w:rsidRPr="008E34EB" w14:paraId="5E296681" w14:textId="77777777" w:rsidTr="0022692F">
        <w:trPr>
          <w:trHeight w:val="300"/>
        </w:trPr>
        <w:tc>
          <w:tcPr>
            <w:tcW w:w="1995" w:type="dxa"/>
            <w:tcBorders>
              <w:top w:val="nil"/>
              <w:left w:val="nil"/>
              <w:bottom w:val="nil"/>
              <w:right w:val="nil"/>
            </w:tcBorders>
            <w:shd w:val="clear" w:color="auto" w:fill="auto"/>
            <w:noWrap/>
            <w:vAlign w:val="bottom"/>
            <w:hideMark/>
          </w:tcPr>
          <w:p w14:paraId="722F79AA" w14:textId="77777777" w:rsidR="00937451" w:rsidRPr="008E34EB" w:rsidRDefault="00937451" w:rsidP="0022692F">
            <w:pPr>
              <w:rPr>
                <w:rFonts w:ascii="Calibri" w:eastAsia="Times New Roman" w:hAnsi="Calibri" w:cs="Times New Roman"/>
                <w:color w:val="000000"/>
              </w:rPr>
            </w:pPr>
            <w:r>
              <w:rPr>
                <w:rFonts w:ascii="Calibri" w:eastAsia="Times New Roman" w:hAnsi="Calibri" w:cs="Times New Roman"/>
                <w:color w:val="000000"/>
              </w:rPr>
              <w:t>%</w:t>
            </w:r>
            <w:r w:rsidRPr="008E34EB">
              <w:rPr>
                <w:rFonts w:ascii="Calibri" w:eastAsia="Times New Roman" w:hAnsi="Calibri" w:cs="Times New Roman"/>
                <w:color w:val="000000"/>
              </w:rPr>
              <w:t>Hispanic</w:t>
            </w:r>
          </w:p>
        </w:tc>
        <w:tc>
          <w:tcPr>
            <w:tcW w:w="1279" w:type="dxa"/>
            <w:tcBorders>
              <w:top w:val="nil"/>
              <w:left w:val="nil"/>
              <w:bottom w:val="nil"/>
              <w:right w:val="nil"/>
            </w:tcBorders>
            <w:shd w:val="clear" w:color="auto" w:fill="auto"/>
            <w:noWrap/>
            <w:hideMark/>
          </w:tcPr>
          <w:p w14:paraId="225B521D"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350</w:t>
            </w:r>
          </w:p>
        </w:tc>
        <w:tc>
          <w:tcPr>
            <w:tcW w:w="1280" w:type="dxa"/>
            <w:tcBorders>
              <w:top w:val="nil"/>
              <w:left w:val="nil"/>
              <w:bottom w:val="nil"/>
              <w:right w:val="nil"/>
            </w:tcBorders>
            <w:shd w:val="clear" w:color="auto" w:fill="auto"/>
            <w:noWrap/>
            <w:vAlign w:val="bottom"/>
            <w:hideMark/>
          </w:tcPr>
          <w:p w14:paraId="2469F6FB"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8.708571</w:t>
            </w:r>
          </w:p>
        </w:tc>
        <w:tc>
          <w:tcPr>
            <w:tcW w:w="1298" w:type="dxa"/>
            <w:tcBorders>
              <w:top w:val="nil"/>
              <w:left w:val="nil"/>
              <w:bottom w:val="nil"/>
              <w:right w:val="nil"/>
            </w:tcBorders>
            <w:shd w:val="clear" w:color="auto" w:fill="auto"/>
            <w:noWrap/>
            <w:vAlign w:val="bottom"/>
            <w:hideMark/>
          </w:tcPr>
          <w:p w14:paraId="1034C9DD"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9.129965</w:t>
            </w:r>
          </w:p>
        </w:tc>
        <w:tc>
          <w:tcPr>
            <w:tcW w:w="1280" w:type="dxa"/>
            <w:tcBorders>
              <w:top w:val="nil"/>
              <w:left w:val="nil"/>
              <w:bottom w:val="nil"/>
              <w:right w:val="nil"/>
            </w:tcBorders>
            <w:shd w:val="clear" w:color="auto" w:fill="auto"/>
            <w:noWrap/>
            <w:vAlign w:val="bottom"/>
            <w:hideMark/>
          </w:tcPr>
          <w:p w14:paraId="5430CC1F"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0.9</w:t>
            </w:r>
          </w:p>
        </w:tc>
        <w:tc>
          <w:tcPr>
            <w:tcW w:w="1280" w:type="dxa"/>
            <w:tcBorders>
              <w:top w:val="nil"/>
              <w:left w:val="nil"/>
              <w:bottom w:val="nil"/>
              <w:right w:val="nil"/>
            </w:tcBorders>
            <w:shd w:val="clear" w:color="auto" w:fill="auto"/>
            <w:noWrap/>
            <w:vAlign w:val="bottom"/>
            <w:hideMark/>
          </w:tcPr>
          <w:p w14:paraId="6F139AE0"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44.3</w:t>
            </w:r>
          </w:p>
        </w:tc>
      </w:tr>
      <w:tr w:rsidR="00937451" w:rsidRPr="008E34EB" w14:paraId="0213D10F" w14:textId="77777777" w:rsidTr="0022692F">
        <w:trPr>
          <w:trHeight w:val="300"/>
        </w:trPr>
        <w:tc>
          <w:tcPr>
            <w:tcW w:w="1995" w:type="dxa"/>
            <w:tcBorders>
              <w:top w:val="nil"/>
              <w:left w:val="nil"/>
              <w:bottom w:val="nil"/>
              <w:right w:val="nil"/>
            </w:tcBorders>
            <w:shd w:val="clear" w:color="D9D9D9" w:fill="D9D9D9"/>
            <w:noWrap/>
            <w:vAlign w:val="bottom"/>
            <w:hideMark/>
          </w:tcPr>
          <w:p w14:paraId="754E48B0" w14:textId="77777777" w:rsidR="00937451" w:rsidRPr="008E34EB" w:rsidRDefault="00937451" w:rsidP="0022692F">
            <w:pPr>
              <w:rPr>
                <w:rFonts w:ascii="Calibri" w:eastAsia="Times New Roman" w:hAnsi="Calibri" w:cs="Times New Roman"/>
                <w:color w:val="000000"/>
              </w:rPr>
            </w:pPr>
            <w:r>
              <w:rPr>
                <w:rFonts w:ascii="Calibri" w:eastAsia="Times New Roman" w:hAnsi="Calibri" w:cs="Times New Roman"/>
                <w:color w:val="000000"/>
              </w:rPr>
              <w:t>%</w:t>
            </w:r>
            <w:r w:rsidRPr="008E34EB">
              <w:rPr>
                <w:rFonts w:ascii="Calibri" w:eastAsia="Times New Roman" w:hAnsi="Calibri" w:cs="Times New Roman"/>
                <w:color w:val="000000"/>
              </w:rPr>
              <w:t>Other</w:t>
            </w:r>
          </w:p>
        </w:tc>
        <w:tc>
          <w:tcPr>
            <w:tcW w:w="1279" w:type="dxa"/>
            <w:tcBorders>
              <w:top w:val="nil"/>
              <w:left w:val="nil"/>
              <w:bottom w:val="nil"/>
              <w:right w:val="nil"/>
            </w:tcBorders>
            <w:shd w:val="clear" w:color="D9D9D9" w:fill="D9D9D9"/>
            <w:noWrap/>
            <w:hideMark/>
          </w:tcPr>
          <w:p w14:paraId="5747825F"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350</w:t>
            </w:r>
          </w:p>
        </w:tc>
        <w:tc>
          <w:tcPr>
            <w:tcW w:w="1280" w:type="dxa"/>
            <w:tcBorders>
              <w:top w:val="nil"/>
              <w:left w:val="nil"/>
              <w:bottom w:val="nil"/>
              <w:right w:val="nil"/>
            </w:tcBorders>
            <w:shd w:val="clear" w:color="D9D9D9" w:fill="D9D9D9"/>
            <w:noWrap/>
            <w:vAlign w:val="bottom"/>
            <w:hideMark/>
          </w:tcPr>
          <w:p w14:paraId="6D6148DB"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5.421714</w:t>
            </w:r>
          </w:p>
        </w:tc>
        <w:tc>
          <w:tcPr>
            <w:tcW w:w="1298" w:type="dxa"/>
            <w:tcBorders>
              <w:top w:val="nil"/>
              <w:left w:val="nil"/>
              <w:bottom w:val="nil"/>
              <w:right w:val="nil"/>
            </w:tcBorders>
            <w:shd w:val="clear" w:color="D9D9D9" w:fill="D9D9D9"/>
            <w:noWrap/>
            <w:vAlign w:val="bottom"/>
            <w:hideMark/>
          </w:tcPr>
          <w:p w14:paraId="4834EB4D"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6.222419</w:t>
            </w:r>
          </w:p>
        </w:tc>
        <w:tc>
          <w:tcPr>
            <w:tcW w:w="1280" w:type="dxa"/>
            <w:tcBorders>
              <w:top w:val="nil"/>
              <w:left w:val="nil"/>
              <w:bottom w:val="nil"/>
              <w:right w:val="nil"/>
            </w:tcBorders>
            <w:shd w:val="clear" w:color="D9D9D9" w:fill="D9D9D9"/>
            <w:noWrap/>
            <w:vAlign w:val="bottom"/>
            <w:hideMark/>
          </w:tcPr>
          <w:p w14:paraId="3133B89F"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0.6</w:t>
            </w:r>
          </w:p>
        </w:tc>
        <w:tc>
          <w:tcPr>
            <w:tcW w:w="1280" w:type="dxa"/>
            <w:tcBorders>
              <w:top w:val="nil"/>
              <w:left w:val="nil"/>
              <w:bottom w:val="nil"/>
              <w:right w:val="nil"/>
            </w:tcBorders>
            <w:shd w:val="clear" w:color="D9D9D9" w:fill="D9D9D9"/>
            <w:noWrap/>
            <w:vAlign w:val="bottom"/>
            <w:hideMark/>
          </w:tcPr>
          <w:p w14:paraId="283E88D3"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44.5</w:t>
            </w:r>
          </w:p>
        </w:tc>
      </w:tr>
      <w:tr w:rsidR="00937451" w:rsidRPr="008E34EB" w14:paraId="211D9A04" w14:textId="77777777" w:rsidTr="0022692F">
        <w:trPr>
          <w:trHeight w:val="300"/>
        </w:trPr>
        <w:tc>
          <w:tcPr>
            <w:tcW w:w="1995" w:type="dxa"/>
            <w:tcBorders>
              <w:top w:val="nil"/>
              <w:left w:val="nil"/>
              <w:bottom w:val="nil"/>
              <w:right w:val="nil"/>
            </w:tcBorders>
            <w:shd w:val="clear" w:color="auto" w:fill="auto"/>
            <w:noWrap/>
            <w:vAlign w:val="bottom"/>
            <w:hideMark/>
          </w:tcPr>
          <w:p w14:paraId="4D47EE16" w14:textId="77777777" w:rsidR="00937451" w:rsidRPr="008E34EB" w:rsidRDefault="00937451" w:rsidP="0022692F">
            <w:pPr>
              <w:rPr>
                <w:rFonts w:ascii="Calibri" w:eastAsia="Times New Roman" w:hAnsi="Calibri" w:cs="Times New Roman"/>
                <w:color w:val="000000"/>
              </w:rPr>
            </w:pPr>
            <w:r>
              <w:rPr>
                <w:rFonts w:ascii="Calibri" w:eastAsia="Times New Roman" w:hAnsi="Calibri" w:cs="Times New Roman"/>
                <w:color w:val="000000"/>
              </w:rPr>
              <w:t>%</w:t>
            </w:r>
            <w:r w:rsidRPr="008E34EB">
              <w:rPr>
                <w:rFonts w:ascii="Calibri" w:eastAsia="Times New Roman" w:hAnsi="Calibri" w:cs="Times New Roman"/>
                <w:color w:val="000000"/>
              </w:rPr>
              <w:t>years18-25</w:t>
            </w:r>
          </w:p>
        </w:tc>
        <w:tc>
          <w:tcPr>
            <w:tcW w:w="1279" w:type="dxa"/>
            <w:tcBorders>
              <w:top w:val="nil"/>
              <w:left w:val="nil"/>
              <w:bottom w:val="nil"/>
              <w:right w:val="nil"/>
            </w:tcBorders>
            <w:shd w:val="clear" w:color="auto" w:fill="auto"/>
            <w:noWrap/>
            <w:hideMark/>
          </w:tcPr>
          <w:p w14:paraId="5B85A054"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350</w:t>
            </w:r>
          </w:p>
        </w:tc>
        <w:tc>
          <w:tcPr>
            <w:tcW w:w="1280" w:type="dxa"/>
            <w:tcBorders>
              <w:top w:val="nil"/>
              <w:left w:val="nil"/>
              <w:bottom w:val="nil"/>
              <w:right w:val="nil"/>
            </w:tcBorders>
            <w:shd w:val="clear" w:color="auto" w:fill="auto"/>
            <w:noWrap/>
            <w:vAlign w:val="bottom"/>
            <w:hideMark/>
          </w:tcPr>
          <w:p w14:paraId="30649B4C"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12.23</w:t>
            </w:r>
          </w:p>
        </w:tc>
        <w:tc>
          <w:tcPr>
            <w:tcW w:w="1298" w:type="dxa"/>
            <w:tcBorders>
              <w:top w:val="nil"/>
              <w:left w:val="nil"/>
              <w:bottom w:val="nil"/>
              <w:right w:val="nil"/>
            </w:tcBorders>
            <w:shd w:val="clear" w:color="auto" w:fill="auto"/>
            <w:noWrap/>
            <w:vAlign w:val="bottom"/>
            <w:hideMark/>
          </w:tcPr>
          <w:p w14:paraId="1EA671DA"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1.996742</w:t>
            </w:r>
          </w:p>
        </w:tc>
        <w:tc>
          <w:tcPr>
            <w:tcW w:w="1280" w:type="dxa"/>
            <w:tcBorders>
              <w:top w:val="nil"/>
              <w:left w:val="nil"/>
              <w:bottom w:val="nil"/>
              <w:right w:val="nil"/>
            </w:tcBorders>
            <w:shd w:val="clear" w:color="auto" w:fill="auto"/>
            <w:noWrap/>
            <w:vAlign w:val="bottom"/>
            <w:hideMark/>
          </w:tcPr>
          <w:p w14:paraId="726A775B"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5</w:t>
            </w:r>
          </w:p>
        </w:tc>
        <w:tc>
          <w:tcPr>
            <w:tcW w:w="1280" w:type="dxa"/>
            <w:tcBorders>
              <w:top w:val="nil"/>
              <w:left w:val="nil"/>
              <w:bottom w:val="nil"/>
              <w:right w:val="nil"/>
            </w:tcBorders>
            <w:shd w:val="clear" w:color="auto" w:fill="auto"/>
            <w:noWrap/>
            <w:vAlign w:val="bottom"/>
            <w:hideMark/>
          </w:tcPr>
          <w:p w14:paraId="7971E2FA"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17.6</w:t>
            </w:r>
          </w:p>
        </w:tc>
      </w:tr>
      <w:tr w:rsidR="00937451" w:rsidRPr="008E34EB" w14:paraId="548BBBD3" w14:textId="77777777" w:rsidTr="0022692F">
        <w:trPr>
          <w:trHeight w:val="300"/>
        </w:trPr>
        <w:tc>
          <w:tcPr>
            <w:tcW w:w="1995" w:type="dxa"/>
            <w:tcBorders>
              <w:top w:val="nil"/>
              <w:left w:val="nil"/>
              <w:bottom w:val="nil"/>
              <w:right w:val="nil"/>
            </w:tcBorders>
            <w:shd w:val="clear" w:color="D9D9D9" w:fill="D9D9D9"/>
            <w:noWrap/>
            <w:vAlign w:val="bottom"/>
            <w:hideMark/>
          </w:tcPr>
          <w:p w14:paraId="07AA5569" w14:textId="77777777" w:rsidR="00937451" w:rsidRPr="008E34EB" w:rsidRDefault="00937451" w:rsidP="0022692F">
            <w:pPr>
              <w:rPr>
                <w:rFonts w:ascii="Calibri" w:eastAsia="Times New Roman" w:hAnsi="Calibri" w:cs="Times New Roman"/>
                <w:color w:val="000000"/>
              </w:rPr>
            </w:pPr>
            <w:r>
              <w:rPr>
                <w:rFonts w:ascii="Calibri" w:eastAsia="Times New Roman" w:hAnsi="Calibri" w:cs="Times New Roman"/>
                <w:color w:val="000000"/>
              </w:rPr>
              <w:t>%</w:t>
            </w:r>
            <w:r w:rsidRPr="008E34EB">
              <w:rPr>
                <w:rFonts w:ascii="Calibri" w:eastAsia="Times New Roman" w:hAnsi="Calibri" w:cs="Times New Roman"/>
                <w:color w:val="000000"/>
              </w:rPr>
              <w:t>years25-34</w:t>
            </w:r>
          </w:p>
        </w:tc>
        <w:tc>
          <w:tcPr>
            <w:tcW w:w="1279" w:type="dxa"/>
            <w:tcBorders>
              <w:top w:val="nil"/>
              <w:left w:val="nil"/>
              <w:bottom w:val="nil"/>
              <w:right w:val="nil"/>
            </w:tcBorders>
            <w:shd w:val="clear" w:color="D9D9D9" w:fill="D9D9D9"/>
            <w:noWrap/>
            <w:hideMark/>
          </w:tcPr>
          <w:p w14:paraId="2C9B5B56"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350</w:t>
            </w:r>
          </w:p>
        </w:tc>
        <w:tc>
          <w:tcPr>
            <w:tcW w:w="1280" w:type="dxa"/>
            <w:tcBorders>
              <w:top w:val="nil"/>
              <w:left w:val="nil"/>
              <w:bottom w:val="nil"/>
              <w:right w:val="nil"/>
            </w:tcBorders>
            <w:shd w:val="clear" w:color="D9D9D9" w:fill="D9D9D9"/>
            <w:noWrap/>
            <w:vAlign w:val="bottom"/>
            <w:hideMark/>
          </w:tcPr>
          <w:p w14:paraId="5F0BC2F0"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17.41514</w:t>
            </w:r>
          </w:p>
        </w:tc>
        <w:tc>
          <w:tcPr>
            <w:tcW w:w="1298" w:type="dxa"/>
            <w:tcBorders>
              <w:top w:val="nil"/>
              <w:left w:val="nil"/>
              <w:bottom w:val="nil"/>
              <w:right w:val="nil"/>
            </w:tcBorders>
            <w:shd w:val="clear" w:color="D9D9D9" w:fill="D9D9D9"/>
            <w:noWrap/>
            <w:vAlign w:val="bottom"/>
            <w:hideMark/>
          </w:tcPr>
          <w:p w14:paraId="61426314"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2.066425</w:t>
            </w:r>
          </w:p>
        </w:tc>
        <w:tc>
          <w:tcPr>
            <w:tcW w:w="1280" w:type="dxa"/>
            <w:tcBorders>
              <w:top w:val="nil"/>
              <w:left w:val="nil"/>
              <w:bottom w:val="nil"/>
              <w:right w:val="nil"/>
            </w:tcBorders>
            <w:shd w:val="clear" w:color="D9D9D9" w:fill="D9D9D9"/>
            <w:noWrap/>
            <w:vAlign w:val="bottom"/>
            <w:hideMark/>
          </w:tcPr>
          <w:p w14:paraId="4ADFD3B3"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10.6</w:t>
            </w:r>
          </w:p>
        </w:tc>
        <w:tc>
          <w:tcPr>
            <w:tcW w:w="1280" w:type="dxa"/>
            <w:tcBorders>
              <w:top w:val="nil"/>
              <w:left w:val="nil"/>
              <w:bottom w:val="nil"/>
              <w:right w:val="nil"/>
            </w:tcBorders>
            <w:shd w:val="clear" w:color="D9D9D9" w:fill="D9D9D9"/>
            <w:noWrap/>
            <w:vAlign w:val="bottom"/>
            <w:hideMark/>
          </w:tcPr>
          <w:p w14:paraId="07C96747"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24.7</w:t>
            </w:r>
          </w:p>
        </w:tc>
      </w:tr>
      <w:tr w:rsidR="00937451" w:rsidRPr="008E34EB" w14:paraId="50DCBA92" w14:textId="77777777" w:rsidTr="0022692F">
        <w:trPr>
          <w:trHeight w:val="300"/>
        </w:trPr>
        <w:tc>
          <w:tcPr>
            <w:tcW w:w="1995" w:type="dxa"/>
            <w:tcBorders>
              <w:top w:val="nil"/>
              <w:left w:val="nil"/>
              <w:bottom w:val="nil"/>
              <w:right w:val="nil"/>
            </w:tcBorders>
            <w:shd w:val="clear" w:color="auto" w:fill="auto"/>
            <w:noWrap/>
            <w:vAlign w:val="bottom"/>
            <w:hideMark/>
          </w:tcPr>
          <w:p w14:paraId="0FB16DDD" w14:textId="77777777" w:rsidR="00937451" w:rsidRPr="008E34EB" w:rsidRDefault="00937451" w:rsidP="0022692F">
            <w:pPr>
              <w:rPr>
                <w:rFonts w:ascii="Calibri" w:eastAsia="Times New Roman" w:hAnsi="Calibri" w:cs="Times New Roman"/>
                <w:color w:val="000000"/>
              </w:rPr>
            </w:pPr>
            <w:r>
              <w:rPr>
                <w:rFonts w:ascii="Calibri" w:eastAsia="Times New Roman" w:hAnsi="Calibri" w:cs="Times New Roman"/>
                <w:color w:val="000000"/>
              </w:rPr>
              <w:t>%</w:t>
            </w:r>
            <w:r w:rsidRPr="008E34EB">
              <w:rPr>
                <w:rFonts w:ascii="Calibri" w:eastAsia="Times New Roman" w:hAnsi="Calibri" w:cs="Times New Roman"/>
                <w:color w:val="000000"/>
              </w:rPr>
              <w:t>years35-44</w:t>
            </w:r>
          </w:p>
        </w:tc>
        <w:tc>
          <w:tcPr>
            <w:tcW w:w="1279" w:type="dxa"/>
            <w:tcBorders>
              <w:top w:val="nil"/>
              <w:left w:val="nil"/>
              <w:bottom w:val="nil"/>
              <w:right w:val="nil"/>
            </w:tcBorders>
            <w:shd w:val="clear" w:color="auto" w:fill="auto"/>
            <w:noWrap/>
            <w:hideMark/>
          </w:tcPr>
          <w:p w14:paraId="24D07374"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350</w:t>
            </w:r>
          </w:p>
        </w:tc>
        <w:tc>
          <w:tcPr>
            <w:tcW w:w="1280" w:type="dxa"/>
            <w:tcBorders>
              <w:top w:val="nil"/>
              <w:left w:val="nil"/>
              <w:bottom w:val="nil"/>
              <w:right w:val="nil"/>
            </w:tcBorders>
            <w:shd w:val="clear" w:color="auto" w:fill="auto"/>
            <w:noWrap/>
            <w:vAlign w:val="bottom"/>
            <w:hideMark/>
          </w:tcPr>
          <w:p w14:paraId="6BE9FD82"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17.836</w:t>
            </w:r>
          </w:p>
        </w:tc>
        <w:tc>
          <w:tcPr>
            <w:tcW w:w="1298" w:type="dxa"/>
            <w:tcBorders>
              <w:top w:val="nil"/>
              <w:left w:val="nil"/>
              <w:bottom w:val="nil"/>
              <w:right w:val="nil"/>
            </w:tcBorders>
            <w:shd w:val="clear" w:color="auto" w:fill="auto"/>
            <w:noWrap/>
            <w:vAlign w:val="bottom"/>
            <w:hideMark/>
          </w:tcPr>
          <w:p w14:paraId="0AAF524D"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2.302227</w:t>
            </w:r>
          </w:p>
        </w:tc>
        <w:tc>
          <w:tcPr>
            <w:tcW w:w="1280" w:type="dxa"/>
            <w:tcBorders>
              <w:top w:val="nil"/>
              <w:left w:val="nil"/>
              <w:bottom w:val="nil"/>
              <w:right w:val="nil"/>
            </w:tcBorders>
            <w:shd w:val="clear" w:color="auto" w:fill="auto"/>
            <w:noWrap/>
            <w:vAlign w:val="bottom"/>
            <w:hideMark/>
          </w:tcPr>
          <w:p w14:paraId="02F50102"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14.1</w:t>
            </w:r>
          </w:p>
        </w:tc>
        <w:tc>
          <w:tcPr>
            <w:tcW w:w="1280" w:type="dxa"/>
            <w:tcBorders>
              <w:top w:val="nil"/>
              <w:left w:val="nil"/>
              <w:bottom w:val="nil"/>
              <w:right w:val="nil"/>
            </w:tcBorders>
            <w:shd w:val="clear" w:color="auto" w:fill="auto"/>
            <w:noWrap/>
            <w:vAlign w:val="bottom"/>
            <w:hideMark/>
          </w:tcPr>
          <w:p w14:paraId="0C346393"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29.6</w:t>
            </w:r>
          </w:p>
        </w:tc>
      </w:tr>
      <w:tr w:rsidR="00937451" w:rsidRPr="008E34EB" w14:paraId="62E30D40" w14:textId="77777777" w:rsidTr="0022692F">
        <w:trPr>
          <w:trHeight w:val="300"/>
        </w:trPr>
        <w:tc>
          <w:tcPr>
            <w:tcW w:w="1995" w:type="dxa"/>
            <w:tcBorders>
              <w:top w:val="nil"/>
              <w:left w:val="nil"/>
              <w:bottom w:val="nil"/>
              <w:right w:val="nil"/>
            </w:tcBorders>
            <w:shd w:val="clear" w:color="D9D9D9" w:fill="D9D9D9"/>
            <w:noWrap/>
            <w:vAlign w:val="bottom"/>
            <w:hideMark/>
          </w:tcPr>
          <w:p w14:paraId="3EEE5E67" w14:textId="77777777" w:rsidR="00937451" w:rsidRPr="008E34EB" w:rsidRDefault="00937451" w:rsidP="0022692F">
            <w:pPr>
              <w:rPr>
                <w:rFonts w:ascii="Calibri" w:eastAsia="Times New Roman" w:hAnsi="Calibri" w:cs="Times New Roman"/>
                <w:color w:val="000000"/>
              </w:rPr>
            </w:pPr>
            <w:r>
              <w:rPr>
                <w:rFonts w:ascii="Calibri" w:eastAsia="Times New Roman" w:hAnsi="Calibri" w:cs="Times New Roman"/>
                <w:color w:val="000000"/>
              </w:rPr>
              <w:t>%</w:t>
            </w:r>
            <w:r w:rsidRPr="008E34EB">
              <w:rPr>
                <w:rFonts w:ascii="Calibri" w:eastAsia="Times New Roman" w:hAnsi="Calibri" w:cs="Times New Roman"/>
                <w:color w:val="000000"/>
              </w:rPr>
              <w:t>years45-54</w:t>
            </w:r>
          </w:p>
        </w:tc>
        <w:tc>
          <w:tcPr>
            <w:tcW w:w="1279" w:type="dxa"/>
            <w:tcBorders>
              <w:top w:val="nil"/>
              <w:left w:val="nil"/>
              <w:bottom w:val="nil"/>
              <w:right w:val="nil"/>
            </w:tcBorders>
            <w:shd w:val="clear" w:color="D9D9D9" w:fill="D9D9D9"/>
            <w:noWrap/>
            <w:hideMark/>
          </w:tcPr>
          <w:p w14:paraId="59A86B22"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350</w:t>
            </w:r>
          </w:p>
        </w:tc>
        <w:tc>
          <w:tcPr>
            <w:tcW w:w="1280" w:type="dxa"/>
            <w:tcBorders>
              <w:top w:val="nil"/>
              <w:left w:val="nil"/>
              <w:bottom w:val="nil"/>
              <w:right w:val="nil"/>
            </w:tcBorders>
            <w:shd w:val="clear" w:color="D9D9D9" w:fill="D9D9D9"/>
            <w:noWrap/>
            <w:vAlign w:val="bottom"/>
            <w:hideMark/>
          </w:tcPr>
          <w:p w14:paraId="2D22EFC3"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18.99229</w:t>
            </w:r>
          </w:p>
        </w:tc>
        <w:tc>
          <w:tcPr>
            <w:tcW w:w="1298" w:type="dxa"/>
            <w:tcBorders>
              <w:top w:val="nil"/>
              <w:left w:val="nil"/>
              <w:bottom w:val="nil"/>
              <w:right w:val="nil"/>
            </w:tcBorders>
            <w:shd w:val="clear" w:color="D9D9D9" w:fill="D9D9D9"/>
            <w:noWrap/>
            <w:vAlign w:val="bottom"/>
            <w:hideMark/>
          </w:tcPr>
          <w:p w14:paraId="3054E1B5"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1.288776</w:t>
            </w:r>
          </w:p>
        </w:tc>
        <w:tc>
          <w:tcPr>
            <w:tcW w:w="1280" w:type="dxa"/>
            <w:tcBorders>
              <w:top w:val="nil"/>
              <w:left w:val="nil"/>
              <w:bottom w:val="nil"/>
              <w:right w:val="nil"/>
            </w:tcBorders>
            <w:shd w:val="clear" w:color="D9D9D9" w:fill="D9D9D9"/>
            <w:noWrap/>
            <w:vAlign w:val="bottom"/>
            <w:hideMark/>
          </w:tcPr>
          <w:p w14:paraId="4363BCBD"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15.4</w:t>
            </w:r>
          </w:p>
        </w:tc>
        <w:tc>
          <w:tcPr>
            <w:tcW w:w="1280" w:type="dxa"/>
            <w:tcBorders>
              <w:top w:val="nil"/>
              <w:left w:val="nil"/>
              <w:bottom w:val="nil"/>
              <w:right w:val="nil"/>
            </w:tcBorders>
            <w:shd w:val="clear" w:color="D9D9D9" w:fill="D9D9D9"/>
            <w:noWrap/>
            <w:vAlign w:val="bottom"/>
            <w:hideMark/>
          </w:tcPr>
          <w:p w14:paraId="644C6C49"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29.4</w:t>
            </w:r>
          </w:p>
        </w:tc>
      </w:tr>
      <w:tr w:rsidR="00937451" w:rsidRPr="008E34EB" w14:paraId="69283BE0" w14:textId="77777777" w:rsidTr="0022692F">
        <w:trPr>
          <w:trHeight w:val="300"/>
        </w:trPr>
        <w:tc>
          <w:tcPr>
            <w:tcW w:w="1995" w:type="dxa"/>
            <w:tcBorders>
              <w:top w:val="nil"/>
              <w:left w:val="nil"/>
              <w:bottom w:val="nil"/>
              <w:right w:val="nil"/>
            </w:tcBorders>
            <w:shd w:val="clear" w:color="auto" w:fill="auto"/>
            <w:noWrap/>
            <w:vAlign w:val="bottom"/>
            <w:hideMark/>
          </w:tcPr>
          <w:p w14:paraId="3B803D32" w14:textId="77777777" w:rsidR="00937451" w:rsidRPr="008E34EB" w:rsidRDefault="00937451" w:rsidP="0022692F">
            <w:pPr>
              <w:rPr>
                <w:rFonts w:ascii="Calibri" w:eastAsia="Times New Roman" w:hAnsi="Calibri" w:cs="Times New Roman"/>
                <w:color w:val="000000"/>
              </w:rPr>
            </w:pPr>
            <w:r>
              <w:rPr>
                <w:rFonts w:ascii="Calibri" w:eastAsia="Times New Roman" w:hAnsi="Calibri" w:cs="Times New Roman"/>
                <w:color w:val="000000"/>
              </w:rPr>
              <w:t>%</w:t>
            </w:r>
            <w:r w:rsidRPr="008E34EB">
              <w:rPr>
                <w:rFonts w:ascii="Calibri" w:eastAsia="Times New Roman" w:hAnsi="Calibri" w:cs="Times New Roman"/>
                <w:color w:val="000000"/>
              </w:rPr>
              <w:t>years55-64</w:t>
            </w:r>
          </w:p>
        </w:tc>
        <w:tc>
          <w:tcPr>
            <w:tcW w:w="1279" w:type="dxa"/>
            <w:tcBorders>
              <w:top w:val="nil"/>
              <w:left w:val="nil"/>
              <w:bottom w:val="nil"/>
              <w:right w:val="nil"/>
            </w:tcBorders>
            <w:shd w:val="clear" w:color="auto" w:fill="auto"/>
            <w:noWrap/>
            <w:hideMark/>
          </w:tcPr>
          <w:p w14:paraId="41B8850D"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350</w:t>
            </w:r>
          </w:p>
        </w:tc>
        <w:tc>
          <w:tcPr>
            <w:tcW w:w="1280" w:type="dxa"/>
            <w:tcBorders>
              <w:top w:val="nil"/>
              <w:left w:val="nil"/>
              <w:bottom w:val="nil"/>
              <w:right w:val="nil"/>
            </w:tcBorders>
            <w:shd w:val="clear" w:color="auto" w:fill="auto"/>
            <w:noWrap/>
            <w:vAlign w:val="bottom"/>
            <w:hideMark/>
          </w:tcPr>
          <w:p w14:paraId="5ED50E0D"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15.72743</w:t>
            </w:r>
          </w:p>
        </w:tc>
        <w:tc>
          <w:tcPr>
            <w:tcW w:w="1298" w:type="dxa"/>
            <w:tcBorders>
              <w:top w:val="nil"/>
              <w:left w:val="nil"/>
              <w:bottom w:val="nil"/>
              <w:right w:val="nil"/>
            </w:tcBorders>
            <w:shd w:val="clear" w:color="auto" w:fill="auto"/>
            <w:noWrap/>
            <w:vAlign w:val="bottom"/>
            <w:hideMark/>
          </w:tcPr>
          <w:p w14:paraId="2E88E9C2"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1.264567</w:t>
            </w:r>
          </w:p>
        </w:tc>
        <w:tc>
          <w:tcPr>
            <w:tcW w:w="1280" w:type="dxa"/>
            <w:tcBorders>
              <w:top w:val="nil"/>
              <w:left w:val="nil"/>
              <w:bottom w:val="nil"/>
              <w:right w:val="nil"/>
            </w:tcBorders>
            <w:shd w:val="clear" w:color="auto" w:fill="auto"/>
            <w:noWrap/>
            <w:vAlign w:val="bottom"/>
            <w:hideMark/>
          </w:tcPr>
          <w:p w14:paraId="557C7391"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11.2</w:t>
            </w:r>
          </w:p>
        </w:tc>
        <w:tc>
          <w:tcPr>
            <w:tcW w:w="1280" w:type="dxa"/>
            <w:tcBorders>
              <w:top w:val="nil"/>
              <w:left w:val="nil"/>
              <w:bottom w:val="nil"/>
              <w:right w:val="nil"/>
            </w:tcBorders>
            <w:shd w:val="clear" w:color="auto" w:fill="auto"/>
            <w:noWrap/>
            <w:vAlign w:val="bottom"/>
            <w:hideMark/>
          </w:tcPr>
          <w:p w14:paraId="226A7571"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19.5</w:t>
            </w:r>
          </w:p>
        </w:tc>
      </w:tr>
      <w:tr w:rsidR="00937451" w:rsidRPr="008E34EB" w14:paraId="0A98487E" w14:textId="77777777" w:rsidTr="0022692F">
        <w:trPr>
          <w:trHeight w:val="300"/>
        </w:trPr>
        <w:tc>
          <w:tcPr>
            <w:tcW w:w="1995" w:type="dxa"/>
            <w:tcBorders>
              <w:top w:val="nil"/>
              <w:left w:val="nil"/>
              <w:bottom w:val="nil"/>
              <w:right w:val="nil"/>
            </w:tcBorders>
            <w:shd w:val="clear" w:color="D9D9D9" w:fill="D9D9D9"/>
            <w:noWrap/>
            <w:vAlign w:val="bottom"/>
            <w:hideMark/>
          </w:tcPr>
          <w:p w14:paraId="478DF9AF" w14:textId="77777777" w:rsidR="00937451" w:rsidRPr="008E34EB" w:rsidRDefault="00937451" w:rsidP="0022692F">
            <w:pPr>
              <w:rPr>
                <w:rFonts w:ascii="Calibri" w:eastAsia="Times New Roman" w:hAnsi="Calibri" w:cs="Times New Roman"/>
                <w:color w:val="000000"/>
              </w:rPr>
            </w:pPr>
            <w:r>
              <w:rPr>
                <w:rFonts w:ascii="Calibri" w:eastAsia="Times New Roman" w:hAnsi="Calibri" w:cs="Times New Roman"/>
                <w:color w:val="000000"/>
              </w:rPr>
              <w:t>%</w:t>
            </w:r>
            <w:r w:rsidRPr="008E34EB">
              <w:rPr>
                <w:rFonts w:ascii="Calibri" w:eastAsia="Times New Roman" w:hAnsi="Calibri" w:cs="Times New Roman"/>
                <w:color w:val="000000"/>
              </w:rPr>
              <w:t>years65+</w:t>
            </w:r>
          </w:p>
        </w:tc>
        <w:tc>
          <w:tcPr>
            <w:tcW w:w="1279" w:type="dxa"/>
            <w:tcBorders>
              <w:top w:val="nil"/>
              <w:left w:val="nil"/>
              <w:bottom w:val="nil"/>
              <w:right w:val="nil"/>
            </w:tcBorders>
            <w:shd w:val="clear" w:color="D9D9D9" w:fill="D9D9D9"/>
            <w:noWrap/>
            <w:hideMark/>
          </w:tcPr>
          <w:p w14:paraId="2CB08B56"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350</w:t>
            </w:r>
          </w:p>
        </w:tc>
        <w:tc>
          <w:tcPr>
            <w:tcW w:w="1280" w:type="dxa"/>
            <w:tcBorders>
              <w:top w:val="nil"/>
              <w:left w:val="nil"/>
              <w:bottom w:val="nil"/>
              <w:right w:val="nil"/>
            </w:tcBorders>
            <w:shd w:val="clear" w:color="D9D9D9" w:fill="D9D9D9"/>
            <w:noWrap/>
            <w:vAlign w:val="bottom"/>
            <w:hideMark/>
          </w:tcPr>
          <w:p w14:paraId="0BDE3724"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17.808</w:t>
            </w:r>
          </w:p>
        </w:tc>
        <w:tc>
          <w:tcPr>
            <w:tcW w:w="1298" w:type="dxa"/>
            <w:tcBorders>
              <w:top w:val="nil"/>
              <w:left w:val="nil"/>
              <w:bottom w:val="nil"/>
              <w:right w:val="nil"/>
            </w:tcBorders>
            <w:shd w:val="clear" w:color="D9D9D9" w:fill="D9D9D9"/>
            <w:noWrap/>
            <w:vAlign w:val="bottom"/>
            <w:hideMark/>
          </w:tcPr>
          <w:p w14:paraId="66F60BD6"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2.057384</w:t>
            </w:r>
          </w:p>
        </w:tc>
        <w:tc>
          <w:tcPr>
            <w:tcW w:w="1280" w:type="dxa"/>
            <w:tcBorders>
              <w:top w:val="nil"/>
              <w:left w:val="nil"/>
              <w:bottom w:val="nil"/>
              <w:right w:val="nil"/>
            </w:tcBorders>
            <w:shd w:val="clear" w:color="D9D9D9" w:fill="D9D9D9"/>
            <w:noWrap/>
            <w:vAlign w:val="bottom"/>
            <w:hideMark/>
          </w:tcPr>
          <w:p w14:paraId="0830ED95"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10</w:t>
            </w:r>
          </w:p>
        </w:tc>
        <w:tc>
          <w:tcPr>
            <w:tcW w:w="1280" w:type="dxa"/>
            <w:tcBorders>
              <w:top w:val="nil"/>
              <w:left w:val="nil"/>
              <w:bottom w:val="nil"/>
              <w:right w:val="nil"/>
            </w:tcBorders>
            <w:shd w:val="clear" w:color="D9D9D9" w:fill="D9D9D9"/>
            <w:noWrap/>
            <w:vAlign w:val="bottom"/>
            <w:hideMark/>
          </w:tcPr>
          <w:p w14:paraId="581722A0"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23.5</w:t>
            </w:r>
          </w:p>
        </w:tc>
      </w:tr>
      <w:tr w:rsidR="00937451" w:rsidRPr="008E34EB" w14:paraId="730EB456" w14:textId="77777777" w:rsidTr="0022692F">
        <w:trPr>
          <w:trHeight w:val="300"/>
        </w:trPr>
        <w:tc>
          <w:tcPr>
            <w:tcW w:w="1995" w:type="dxa"/>
            <w:tcBorders>
              <w:top w:val="nil"/>
              <w:left w:val="nil"/>
              <w:bottom w:val="nil"/>
              <w:right w:val="nil"/>
            </w:tcBorders>
            <w:shd w:val="clear" w:color="auto" w:fill="auto"/>
            <w:noWrap/>
            <w:vAlign w:val="bottom"/>
            <w:hideMark/>
          </w:tcPr>
          <w:p w14:paraId="0F21C0A0" w14:textId="77777777" w:rsidR="00937451" w:rsidRPr="008E34EB" w:rsidRDefault="00937451" w:rsidP="0022692F">
            <w:pPr>
              <w:rPr>
                <w:rFonts w:ascii="Calibri" w:eastAsia="Times New Roman" w:hAnsi="Calibri" w:cs="Times New Roman"/>
                <w:color w:val="000000"/>
              </w:rPr>
            </w:pPr>
            <w:r>
              <w:rPr>
                <w:rFonts w:ascii="Calibri" w:eastAsia="Times New Roman" w:hAnsi="Calibri" w:cs="Times New Roman"/>
                <w:color w:val="000000"/>
              </w:rPr>
              <w:t>%</w:t>
            </w:r>
            <w:r w:rsidRPr="008E34EB">
              <w:rPr>
                <w:rFonts w:ascii="Calibri" w:eastAsia="Times New Roman" w:hAnsi="Calibri" w:cs="Times New Roman"/>
                <w:color w:val="000000"/>
              </w:rPr>
              <w:t>Income$15000</w:t>
            </w:r>
          </w:p>
        </w:tc>
        <w:tc>
          <w:tcPr>
            <w:tcW w:w="1279" w:type="dxa"/>
            <w:tcBorders>
              <w:top w:val="nil"/>
              <w:left w:val="nil"/>
              <w:bottom w:val="nil"/>
              <w:right w:val="nil"/>
            </w:tcBorders>
            <w:shd w:val="clear" w:color="auto" w:fill="auto"/>
            <w:noWrap/>
            <w:hideMark/>
          </w:tcPr>
          <w:p w14:paraId="1CE76C1B"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350</w:t>
            </w:r>
          </w:p>
        </w:tc>
        <w:tc>
          <w:tcPr>
            <w:tcW w:w="1280" w:type="dxa"/>
            <w:tcBorders>
              <w:top w:val="nil"/>
              <w:left w:val="nil"/>
              <w:bottom w:val="nil"/>
              <w:right w:val="nil"/>
            </w:tcBorders>
            <w:shd w:val="clear" w:color="auto" w:fill="auto"/>
            <w:noWrap/>
            <w:vAlign w:val="bottom"/>
            <w:hideMark/>
          </w:tcPr>
          <w:p w14:paraId="752B0133"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10.14914</w:t>
            </w:r>
          </w:p>
        </w:tc>
        <w:tc>
          <w:tcPr>
            <w:tcW w:w="1298" w:type="dxa"/>
            <w:tcBorders>
              <w:top w:val="nil"/>
              <w:left w:val="nil"/>
              <w:bottom w:val="nil"/>
              <w:right w:val="nil"/>
            </w:tcBorders>
            <w:shd w:val="clear" w:color="auto" w:fill="auto"/>
            <w:noWrap/>
            <w:vAlign w:val="bottom"/>
            <w:hideMark/>
          </w:tcPr>
          <w:p w14:paraId="0DDA06FA"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3.408028</w:t>
            </w:r>
          </w:p>
        </w:tc>
        <w:tc>
          <w:tcPr>
            <w:tcW w:w="1280" w:type="dxa"/>
            <w:tcBorders>
              <w:top w:val="nil"/>
              <w:left w:val="nil"/>
              <w:bottom w:val="nil"/>
              <w:right w:val="nil"/>
            </w:tcBorders>
            <w:shd w:val="clear" w:color="auto" w:fill="auto"/>
            <w:noWrap/>
            <w:vAlign w:val="bottom"/>
            <w:hideMark/>
          </w:tcPr>
          <w:p w14:paraId="004A6BA2"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4</w:t>
            </w:r>
          </w:p>
        </w:tc>
        <w:tc>
          <w:tcPr>
            <w:tcW w:w="1280" w:type="dxa"/>
            <w:tcBorders>
              <w:top w:val="nil"/>
              <w:left w:val="nil"/>
              <w:bottom w:val="nil"/>
              <w:right w:val="nil"/>
            </w:tcBorders>
            <w:shd w:val="clear" w:color="auto" w:fill="auto"/>
            <w:noWrap/>
            <w:vAlign w:val="bottom"/>
            <w:hideMark/>
          </w:tcPr>
          <w:p w14:paraId="420FCBEA"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20.9</w:t>
            </w:r>
          </w:p>
        </w:tc>
      </w:tr>
      <w:tr w:rsidR="00937451" w:rsidRPr="008E34EB" w14:paraId="6AFD47E8" w14:textId="77777777" w:rsidTr="0022692F">
        <w:trPr>
          <w:trHeight w:val="300"/>
        </w:trPr>
        <w:tc>
          <w:tcPr>
            <w:tcW w:w="1995" w:type="dxa"/>
            <w:tcBorders>
              <w:top w:val="nil"/>
              <w:left w:val="nil"/>
              <w:bottom w:val="nil"/>
              <w:right w:val="nil"/>
            </w:tcBorders>
            <w:shd w:val="clear" w:color="D9D9D9" w:fill="D9D9D9"/>
            <w:noWrap/>
            <w:vAlign w:val="bottom"/>
            <w:hideMark/>
          </w:tcPr>
          <w:p w14:paraId="162937CA" w14:textId="77777777" w:rsidR="00937451" w:rsidRPr="008E34EB" w:rsidRDefault="00937451" w:rsidP="0022692F">
            <w:pPr>
              <w:rPr>
                <w:rFonts w:ascii="Calibri" w:eastAsia="Times New Roman" w:hAnsi="Calibri" w:cs="Times New Roman"/>
                <w:color w:val="000000"/>
              </w:rPr>
            </w:pPr>
            <w:r>
              <w:rPr>
                <w:rFonts w:ascii="Calibri" w:eastAsia="Times New Roman" w:hAnsi="Calibri" w:cs="Times New Roman"/>
                <w:color w:val="000000"/>
              </w:rPr>
              <w:t>%</w:t>
            </w:r>
            <w:r w:rsidRPr="008E34EB">
              <w:rPr>
                <w:rFonts w:ascii="Calibri" w:eastAsia="Times New Roman" w:hAnsi="Calibri" w:cs="Times New Roman"/>
                <w:color w:val="000000"/>
              </w:rPr>
              <w:t>Income~$24999</w:t>
            </w:r>
          </w:p>
        </w:tc>
        <w:tc>
          <w:tcPr>
            <w:tcW w:w="1279" w:type="dxa"/>
            <w:tcBorders>
              <w:top w:val="nil"/>
              <w:left w:val="nil"/>
              <w:bottom w:val="nil"/>
              <w:right w:val="nil"/>
            </w:tcBorders>
            <w:shd w:val="clear" w:color="D9D9D9" w:fill="D9D9D9"/>
            <w:noWrap/>
            <w:hideMark/>
          </w:tcPr>
          <w:p w14:paraId="464DED44"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350</w:t>
            </w:r>
          </w:p>
        </w:tc>
        <w:tc>
          <w:tcPr>
            <w:tcW w:w="1280" w:type="dxa"/>
            <w:tcBorders>
              <w:top w:val="nil"/>
              <w:left w:val="nil"/>
              <w:bottom w:val="nil"/>
              <w:right w:val="nil"/>
            </w:tcBorders>
            <w:shd w:val="clear" w:color="D9D9D9" w:fill="D9D9D9"/>
            <w:noWrap/>
            <w:vAlign w:val="bottom"/>
            <w:hideMark/>
          </w:tcPr>
          <w:p w14:paraId="36941BFA"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16.48057</w:t>
            </w:r>
          </w:p>
        </w:tc>
        <w:tc>
          <w:tcPr>
            <w:tcW w:w="1298" w:type="dxa"/>
            <w:tcBorders>
              <w:top w:val="nil"/>
              <w:left w:val="nil"/>
              <w:bottom w:val="nil"/>
              <w:right w:val="nil"/>
            </w:tcBorders>
            <w:shd w:val="clear" w:color="D9D9D9" w:fill="D9D9D9"/>
            <w:noWrap/>
            <w:vAlign w:val="bottom"/>
            <w:hideMark/>
          </w:tcPr>
          <w:p w14:paraId="6B020A3A"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3.492205</w:t>
            </w:r>
          </w:p>
        </w:tc>
        <w:tc>
          <w:tcPr>
            <w:tcW w:w="1280" w:type="dxa"/>
            <w:tcBorders>
              <w:top w:val="nil"/>
              <w:left w:val="nil"/>
              <w:bottom w:val="nil"/>
              <w:right w:val="nil"/>
            </w:tcBorders>
            <w:shd w:val="clear" w:color="D9D9D9" w:fill="D9D9D9"/>
            <w:noWrap/>
            <w:vAlign w:val="bottom"/>
            <w:hideMark/>
          </w:tcPr>
          <w:p w14:paraId="484F4D0E"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7.9</w:t>
            </w:r>
          </w:p>
        </w:tc>
        <w:tc>
          <w:tcPr>
            <w:tcW w:w="1280" w:type="dxa"/>
            <w:tcBorders>
              <w:top w:val="nil"/>
              <w:left w:val="nil"/>
              <w:bottom w:val="nil"/>
              <w:right w:val="nil"/>
            </w:tcBorders>
            <w:shd w:val="clear" w:color="D9D9D9" w:fill="D9D9D9"/>
            <w:noWrap/>
            <w:vAlign w:val="bottom"/>
            <w:hideMark/>
          </w:tcPr>
          <w:p w14:paraId="254BE0D6"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27.4</w:t>
            </w:r>
          </w:p>
        </w:tc>
      </w:tr>
      <w:tr w:rsidR="00937451" w:rsidRPr="008E34EB" w14:paraId="4B36EF31" w14:textId="77777777" w:rsidTr="0022692F">
        <w:trPr>
          <w:trHeight w:val="300"/>
        </w:trPr>
        <w:tc>
          <w:tcPr>
            <w:tcW w:w="1995" w:type="dxa"/>
            <w:tcBorders>
              <w:top w:val="nil"/>
              <w:left w:val="nil"/>
              <w:bottom w:val="nil"/>
              <w:right w:val="nil"/>
            </w:tcBorders>
            <w:shd w:val="clear" w:color="auto" w:fill="auto"/>
            <w:noWrap/>
            <w:vAlign w:val="bottom"/>
            <w:hideMark/>
          </w:tcPr>
          <w:p w14:paraId="11BC8B24" w14:textId="77777777" w:rsidR="00937451" w:rsidRPr="008E34EB" w:rsidRDefault="00937451" w:rsidP="0022692F">
            <w:pPr>
              <w:rPr>
                <w:rFonts w:ascii="Calibri" w:eastAsia="Times New Roman" w:hAnsi="Calibri" w:cs="Times New Roman"/>
                <w:color w:val="000000"/>
              </w:rPr>
            </w:pPr>
            <w:r>
              <w:rPr>
                <w:rFonts w:ascii="Calibri" w:eastAsia="Times New Roman" w:hAnsi="Calibri" w:cs="Times New Roman"/>
                <w:color w:val="000000"/>
              </w:rPr>
              <w:t>%</w:t>
            </w:r>
            <w:r w:rsidRPr="008E34EB">
              <w:rPr>
                <w:rFonts w:ascii="Calibri" w:eastAsia="Times New Roman" w:hAnsi="Calibri" w:cs="Times New Roman"/>
                <w:color w:val="000000"/>
              </w:rPr>
              <w:t>Income~$34999</w:t>
            </w:r>
          </w:p>
        </w:tc>
        <w:tc>
          <w:tcPr>
            <w:tcW w:w="1279" w:type="dxa"/>
            <w:tcBorders>
              <w:top w:val="nil"/>
              <w:left w:val="nil"/>
              <w:bottom w:val="nil"/>
              <w:right w:val="nil"/>
            </w:tcBorders>
            <w:shd w:val="clear" w:color="auto" w:fill="auto"/>
            <w:noWrap/>
            <w:hideMark/>
          </w:tcPr>
          <w:p w14:paraId="0932A14C"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350</w:t>
            </w:r>
          </w:p>
        </w:tc>
        <w:tc>
          <w:tcPr>
            <w:tcW w:w="1280" w:type="dxa"/>
            <w:tcBorders>
              <w:top w:val="nil"/>
              <w:left w:val="nil"/>
              <w:bottom w:val="nil"/>
              <w:right w:val="nil"/>
            </w:tcBorders>
            <w:shd w:val="clear" w:color="auto" w:fill="auto"/>
            <w:noWrap/>
            <w:vAlign w:val="bottom"/>
            <w:hideMark/>
          </w:tcPr>
          <w:p w14:paraId="7662A371"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11.34543</w:t>
            </w:r>
          </w:p>
        </w:tc>
        <w:tc>
          <w:tcPr>
            <w:tcW w:w="1298" w:type="dxa"/>
            <w:tcBorders>
              <w:top w:val="nil"/>
              <w:left w:val="nil"/>
              <w:bottom w:val="nil"/>
              <w:right w:val="nil"/>
            </w:tcBorders>
            <w:shd w:val="clear" w:color="auto" w:fill="auto"/>
            <w:noWrap/>
            <w:vAlign w:val="bottom"/>
            <w:hideMark/>
          </w:tcPr>
          <w:p w14:paraId="41252727"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1.830017</w:t>
            </w:r>
          </w:p>
        </w:tc>
        <w:tc>
          <w:tcPr>
            <w:tcW w:w="1280" w:type="dxa"/>
            <w:tcBorders>
              <w:top w:val="nil"/>
              <w:left w:val="nil"/>
              <w:bottom w:val="nil"/>
              <w:right w:val="nil"/>
            </w:tcBorders>
            <w:shd w:val="clear" w:color="auto" w:fill="auto"/>
            <w:noWrap/>
            <w:vAlign w:val="bottom"/>
            <w:hideMark/>
          </w:tcPr>
          <w:p w14:paraId="495BDBCF"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7</w:t>
            </w:r>
          </w:p>
        </w:tc>
        <w:tc>
          <w:tcPr>
            <w:tcW w:w="1280" w:type="dxa"/>
            <w:tcBorders>
              <w:top w:val="nil"/>
              <w:left w:val="nil"/>
              <w:bottom w:val="nil"/>
              <w:right w:val="nil"/>
            </w:tcBorders>
            <w:shd w:val="clear" w:color="auto" w:fill="auto"/>
            <w:noWrap/>
            <w:vAlign w:val="bottom"/>
            <w:hideMark/>
          </w:tcPr>
          <w:p w14:paraId="640C6977"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19.4</w:t>
            </w:r>
          </w:p>
        </w:tc>
      </w:tr>
      <w:tr w:rsidR="00937451" w:rsidRPr="008E34EB" w14:paraId="6E5210EF" w14:textId="77777777" w:rsidTr="0022692F">
        <w:trPr>
          <w:trHeight w:val="300"/>
        </w:trPr>
        <w:tc>
          <w:tcPr>
            <w:tcW w:w="1995" w:type="dxa"/>
            <w:tcBorders>
              <w:top w:val="nil"/>
              <w:left w:val="nil"/>
              <w:bottom w:val="nil"/>
              <w:right w:val="nil"/>
            </w:tcBorders>
            <w:shd w:val="clear" w:color="D9D9D9" w:fill="D9D9D9"/>
            <w:noWrap/>
            <w:vAlign w:val="bottom"/>
            <w:hideMark/>
          </w:tcPr>
          <w:p w14:paraId="15831966" w14:textId="77777777" w:rsidR="00937451" w:rsidRPr="008E34EB" w:rsidRDefault="00937451" w:rsidP="0022692F">
            <w:pPr>
              <w:rPr>
                <w:rFonts w:ascii="Calibri" w:eastAsia="Times New Roman" w:hAnsi="Calibri" w:cs="Times New Roman"/>
                <w:color w:val="000000"/>
              </w:rPr>
            </w:pPr>
            <w:r>
              <w:rPr>
                <w:rFonts w:ascii="Calibri" w:eastAsia="Times New Roman" w:hAnsi="Calibri" w:cs="Times New Roman"/>
                <w:color w:val="000000"/>
              </w:rPr>
              <w:t>%</w:t>
            </w:r>
            <w:r w:rsidRPr="008E34EB">
              <w:rPr>
                <w:rFonts w:ascii="Calibri" w:eastAsia="Times New Roman" w:hAnsi="Calibri" w:cs="Times New Roman"/>
                <w:color w:val="000000"/>
              </w:rPr>
              <w:t>Income~$49999</w:t>
            </w:r>
          </w:p>
        </w:tc>
        <w:tc>
          <w:tcPr>
            <w:tcW w:w="1279" w:type="dxa"/>
            <w:tcBorders>
              <w:top w:val="nil"/>
              <w:left w:val="nil"/>
              <w:bottom w:val="nil"/>
              <w:right w:val="nil"/>
            </w:tcBorders>
            <w:shd w:val="clear" w:color="D9D9D9" w:fill="D9D9D9"/>
            <w:noWrap/>
            <w:hideMark/>
          </w:tcPr>
          <w:p w14:paraId="6172156D"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350</w:t>
            </w:r>
          </w:p>
        </w:tc>
        <w:tc>
          <w:tcPr>
            <w:tcW w:w="1280" w:type="dxa"/>
            <w:tcBorders>
              <w:top w:val="nil"/>
              <w:left w:val="nil"/>
              <w:bottom w:val="nil"/>
              <w:right w:val="nil"/>
            </w:tcBorders>
            <w:shd w:val="clear" w:color="D9D9D9" w:fill="D9D9D9"/>
            <w:noWrap/>
            <w:vAlign w:val="bottom"/>
            <w:hideMark/>
          </w:tcPr>
          <w:p w14:paraId="70ACD95A"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15.16543</w:t>
            </w:r>
          </w:p>
        </w:tc>
        <w:tc>
          <w:tcPr>
            <w:tcW w:w="1298" w:type="dxa"/>
            <w:tcBorders>
              <w:top w:val="nil"/>
              <w:left w:val="nil"/>
              <w:bottom w:val="nil"/>
              <w:right w:val="nil"/>
            </w:tcBorders>
            <w:shd w:val="clear" w:color="D9D9D9" w:fill="D9D9D9"/>
            <w:noWrap/>
            <w:vAlign w:val="bottom"/>
            <w:hideMark/>
          </w:tcPr>
          <w:p w14:paraId="321B3AF9"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1.771286</w:t>
            </w:r>
          </w:p>
        </w:tc>
        <w:tc>
          <w:tcPr>
            <w:tcW w:w="1280" w:type="dxa"/>
            <w:tcBorders>
              <w:top w:val="nil"/>
              <w:left w:val="nil"/>
              <w:bottom w:val="nil"/>
              <w:right w:val="nil"/>
            </w:tcBorders>
            <w:shd w:val="clear" w:color="D9D9D9" w:fill="D9D9D9"/>
            <w:noWrap/>
            <w:vAlign w:val="bottom"/>
            <w:hideMark/>
          </w:tcPr>
          <w:p w14:paraId="59B21DE0"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10.9</w:t>
            </w:r>
          </w:p>
        </w:tc>
        <w:tc>
          <w:tcPr>
            <w:tcW w:w="1280" w:type="dxa"/>
            <w:tcBorders>
              <w:top w:val="nil"/>
              <w:left w:val="nil"/>
              <w:bottom w:val="nil"/>
              <w:right w:val="nil"/>
            </w:tcBorders>
            <w:shd w:val="clear" w:color="D9D9D9" w:fill="D9D9D9"/>
            <w:noWrap/>
            <w:vAlign w:val="bottom"/>
            <w:hideMark/>
          </w:tcPr>
          <w:p w14:paraId="2130F5CA"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19.9</w:t>
            </w:r>
          </w:p>
        </w:tc>
      </w:tr>
      <w:tr w:rsidR="00937451" w:rsidRPr="008E34EB" w14:paraId="3C6D2295" w14:textId="77777777" w:rsidTr="0022692F">
        <w:trPr>
          <w:trHeight w:val="300"/>
        </w:trPr>
        <w:tc>
          <w:tcPr>
            <w:tcW w:w="1995" w:type="dxa"/>
            <w:tcBorders>
              <w:top w:val="nil"/>
              <w:left w:val="nil"/>
              <w:bottom w:val="nil"/>
              <w:right w:val="nil"/>
            </w:tcBorders>
            <w:shd w:val="clear" w:color="auto" w:fill="auto"/>
            <w:noWrap/>
            <w:vAlign w:val="bottom"/>
            <w:hideMark/>
          </w:tcPr>
          <w:p w14:paraId="5D6096C3" w14:textId="77777777" w:rsidR="00937451" w:rsidRPr="008E34EB" w:rsidRDefault="00937451" w:rsidP="0022692F">
            <w:pPr>
              <w:rPr>
                <w:rFonts w:ascii="Calibri" w:eastAsia="Times New Roman" w:hAnsi="Calibri" w:cs="Times New Roman"/>
                <w:color w:val="000000"/>
              </w:rPr>
            </w:pPr>
            <w:r>
              <w:rPr>
                <w:rFonts w:ascii="Calibri" w:eastAsia="Times New Roman" w:hAnsi="Calibri" w:cs="Times New Roman"/>
                <w:color w:val="000000"/>
              </w:rPr>
              <w:t>%</w:t>
            </w:r>
            <w:r w:rsidRPr="008E34EB">
              <w:rPr>
                <w:rFonts w:ascii="Calibri" w:eastAsia="Times New Roman" w:hAnsi="Calibri" w:cs="Times New Roman"/>
                <w:color w:val="000000"/>
              </w:rPr>
              <w:t>Income$50000</w:t>
            </w:r>
          </w:p>
        </w:tc>
        <w:tc>
          <w:tcPr>
            <w:tcW w:w="1279" w:type="dxa"/>
            <w:tcBorders>
              <w:top w:val="nil"/>
              <w:left w:val="nil"/>
              <w:bottom w:val="nil"/>
              <w:right w:val="nil"/>
            </w:tcBorders>
            <w:shd w:val="clear" w:color="auto" w:fill="auto"/>
            <w:noWrap/>
            <w:hideMark/>
          </w:tcPr>
          <w:p w14:paraId="5D848D15"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350</w:t>
            </w:r>
          </w:p>
        </w:tc>
        <w:tc>
          <w:tcPr>
            <w:tcW w:w="1280" w:type="dxa"/>
            <w:tcBorders>
              <w:top w:val="nil"/>
              <w:left w:val="nil"/>
              <w:bottom w:val="nil"/>
              <w:right w:val="nil"/>
            </w:tcBorders>
            <w:shd w:val="clear" w:color="auto" w:fill="auto"/>
            <w:noWrap/>
            <w:vAlign w:val="bottom"/>
            <w:hideMark/>
          </w:tcPr>
          <w:p w14:paraId="41253B17"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46.872</w:t>
            </w:r>
          </w:p>
        </w:tc>
        <w:tc>
          <w:tcPr>
            <w:tcW w:w="1298" w:type="dxa"/>
            <w:tcBorders>
              <w:top w:val="nil"/>
              <w:left w:val="nil"/>
              <w:bottom w:val="nil"/>
              <w:right w:val="nil"/>
            </w:tcBorders>
            <w:shd w:val="clear" w:color="auto" w:fill="auto"/>
            <w:noWrap/>
            <w:vAlign w:val="bottom"/>
            <w:hideMark/>
          </w:tcPr>
          <w:p w14:paraId="4C58C0BD"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7.683426</w:t>
            </w:r>
          </w:p>
        </w:tc>
        <w:tc>
          <w:tcPr>
            <w:tcW w:w="1280" w:type="dxa"/>
            <w:tcBorders>
              <w:top w:val="nil"/>
              <w:left w:val="nil"/>
              <w:bottom w:val="nil"/>
              <w:right w:val="nil"/>
            </w:tcBorders>
            <w:shd w:val="clear" w:color="auto" w:fill="auto"/>
            <w:noWrap/>
            <w:vAlign w:val="bottom"/>
            <w:hideMark/>
          </w:tcPr>
          <w:p w14:paraId="03E6F545"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29.2</w:t>
            </w:r>
          </w:p>
        </w:tc>
        <w:tc>
          <w:tcPr>
            <w:tcW w:w="1280" w:type="dxa"/>
            <w:tcBorders>
              <w:top w:val="nil"/>
              <w:left w:val="nil"/>
              <w:bottom w:val="nil"/>
              <w:right w:val="nil"/>
            </w:tcBorders>
            <w:shd w:val="clear" w:color="auto" w:fill="auto"/>
            <w:noWrap/>
            <w:vAlign w:val="bottom"/>
            <w:hideMark/>
          </w:tcPr>
          <w:p w14:paraId="4E5C0D0A"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67.2</w:t>
            </w:r>
          </w:p>
        </w:tc>
      </w:tr>
      <w:tr w:rsidR="00937451" w:rsidRPr="008E34EB" w14:paraId="1F4042CD" w14:textId="77777777" w:rsidTr="0022692F">
        <w:trPr>
          <w:trHeight w:val="300"/>
        </w:trPr>
        <w:tc>
          <w:tcPr>
            <w:tcW w:w="1995" w:type="dxa"/>
            <w:tcBorders>
              <w:top w:val="nil"/>
              <w:left w:val="nil"/>
              <w:bottom w:val="nil"/>
              <w:right w:val="nil"/>
            </w:tcBorders>
            <w:shd w:val="clear" w:color="D9D9D9" w:fill="D9D9D9"/>
            <w:noWrap/>
            <w:vAlign w:val="bottom"/>
            <w:hideMark/>
          </w:tcPr>
          <w:p w14:paraId="41D481D3" w14:textId="77777777" w:rsidR="00937451" w:rsidRPr="008E34EB" w:rsidRDefault="00937451" w:rsidP="0022692F">
            <w:pPr>
              <w:rPr>
                <w:rFonts w:ascii="Calibri" w:eastAsia="Times New Roman" w:hAnsi="Calibri" w:cs="Times New Roman"/>
                <w:color w:val="000000"/>
              </w:rPr>
            </w:pPr>
            <w:r>
              <w:rPr>
                <w:rFonts w:ascii="Calibri" w:eastAsia="Times New Roman" w:hAnsi="Calibri" w:cs="Times New Roman"/>
                <w:color w:val="000000"/>
              </w:rPr>
              <w:t>%</w:t>
            </w:r>
            <w:r w:rsidRPr="008E34EB">
              <w:rPr>
                <w:rFonts w:ascii="Calibri" w:eastAsia="Times New Roman" w:hAnsi="Calibri" w:cs="Times New Roman"/>
                <w:color w:val="000000"/>
              </w:rPr>
              <w:t>Less than HS</w:t>
            </w:r>
          </w:p>
        </w:tc>
        <w:tc>
          <w:tcPr>
            <w:tcW w:w="1279" w:type="dxa"/>
            <w:tcBorders>
              <w:top w:val="nil"/>
              <w:left w:val="nil"/>
              <w:bottom w:val="nil"/>
              <w:right w:val="nil"/>
            </w:tcBorders>
            <w:shd w:val="clear" w:color="D9D9D9" w:fill="D9D9D9"/>
            <w:noWrap/>
            <w:hideMark/>
          </w:tcPr>
          <w:p w14:paraId="10855160"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350</w:t>
            </w:r>
          </w:p>
        </w:tc>
        <w:tc>
          <w:tcPr>
            <w:tcW w:w="1280" w:type="dxa"/>
            <w:tcBorders>
              <w:top w:val="nil"/>
              <w:left w:val="nil"/>
              <w:bottom w:val="nil"/>
              <w:right w:val="nil"/>
            </w:tcBorders>
            <w:shd w:val="clear" w:color="D9D9D9" w:fill="D9D9D9"/>
            <w:noWrap/>
            <w:vAlign w:val="bottom"/>
            <w:hideMark/>
          </w:tcPr>
          <w:p w14:paraId="658F7B8E"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11.114</w:t>
            </w:r>
          </w:p>
        </w:tc>
        <w:tc>
          <w:tcPr>
            <w:tcW w:w="1298" w:type="dxa"/>
            <w:tcBorders>
              <w:top w:val="nil"/>
              <w:left w:val="nil"/>
              <w:bottom w:val="nil"/>
              <w:right w:val="nil"/>
            </w:tcBorders>
            <w:shd w:val="clear" w:color="D9D9D9" w:fill="D9D9D9"/>
            <w:noWrap/>
            <w:vAlign w:val="bottom"/>
            <w:hideMark/>
          </w:tcPr>
          <w:p w14:paraId="4C83F2D1"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3.89541</w:t>
            </w:r>
          </w:p>
        </w:tc>
        <w:tc>
          <w:tcPr>
            <w:tcW w:w="1280" w:type="dxa"/>
            <w:tcBorders>
              <w:top w:val="nil"/>
              <w:left w:val="nil"/>
              <w:bottom w:val="nil"/>
              <w:right w:val="nil"/>
            </w:tcBorders>
            <w:shd w:val="clear" w:color="D9D9D9" w:fill="D9D9D9"/>
            <w:noWrap/>
            <w:vAlign w:val="bottom"/>
            <w:hideMark/>
          </w:tcPr>
          <w:p w14:paraId="7D071BE8"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4.1</w:t>
            </w:r>
          </w:p>
        </w:tc>
        <w:tc>
          <w:tcPr>
            <w:tcW w:w="1280" w:type="dxa"/>
            <w:tcBorders>
              <w:top w:val="nil"/>
              <w:left w:val="nil"/>
              <w:bottom w:val="nil"/>
              <w:right w:val="nil"/>
            </w:tcBorders>
            <w:shd w:val="clear" w:color="D9D9D9" w:fill="D9D9D9"/>
            <w:noWrap/>
            <w:vAlign w:val="bottom"/>
            <w:hideMark/>
          </w:tcPr>
          <w:p w14:paraId="14C68746"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20.5</w:t>
            </w:r>
          </w:p>
        </w:tc>
      </w:tr>
      <w:tr w:rsidR="00937451" w:rsidRPr="008E34EB" w14:paraId="58F4ABBB" w14:textId="77777777" w:rsidTr="0022692F">
        <w:trPr>
          <w:trHeight w:val="300"/>
        </w:trPr>
        <w:tc>
          <w:tcPr>
            <w:tcW w:w="1995" w:type="dxa"/>
            <w:tcBorders>
              <w:top w:val="nil"/>
              <w:left w:val="nil"/>
              <w:bottom w:val="nil"/>
              <w:right w:val="nil"/>
            </w:tcBorders>
            <w:shd w:val="clear" w:color="auto" w:fill="auto"/>
            <w:noWrap/>
            <w:vAlign w:val="bottom"/>
            <w:hideMark/>
          </w:tcPr>
          <w:p w14:paraId="7F4F790D" w14:textId="77777777" w:rsidR="00937451" w:rsidRPr="008E34EB" w:rsidRDefault="00937451" w:rsidP="0022692F">
            <w:pPr>
              <w:rPr>
                <w:rFonts w:ascii="Calibri" w:eastAsia="Times New Roman" w:hAnsi="Calibri" w:cs="Times New Roman"/>
                <w:color w:val="000000"/>
              </w:rPr>
            </w:pPr>
            <w:r>
              <w:rPr>
                <w:rFonts w:ascii="Calibri" w:eastAsia="Times New Roman" w:hAnsi="Calibri" w:cs="Times New Roman"/>
                <w:color w:val="000000"/>
              </w:rPr>
              <w:t>%</w:t>
            </w:r>
            <w:r w:rsidRPr="008E34EB">
              <w:rPr>
                <w:rFonts w:ascii="Calibri" w:eastAsia="Times New Roman" w:hAnsi="Calibri" w:cs="Times New Roman"/>
                <w:color w:val="000000"/>
              </w:rPr>
              <w:t>HS or GED</w:t>
            </w:r>
          </w:p>
        </w:tc>
        <w:tc>
          <w:tcPr>
            <w:tcW w:w="1279" w:type="dxa"/>
            <w:tcBorders>
              <w:top w:val="nil"/>
              <w:left w:val="nil"/>
              <w:bottom w:val="nil"/>
              <w:right w:val="nil"/>
            </w:tcBorders>
            <w:shd w:val="clear" w:color="auto" w:fill="auto"/>
            <w:noWrap/>
            <w:hideMark/>
          </w:tcPr>
          <w:p w14:paraId="26E3EBF9"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350</w:t>
            </w:r>
          </w:p>
        </w:tc>
        <w:tc>
          <w:tcPr>
            <w:tcW w:w="1280" w:type="dxa"/>
            <w:tcBorders>
              <w:top w:val="nil"/>
              <w:left w:val="nil"/>
              <w:bottom w:val="nil"/>
              <w:right w:val="nil"/>
            </w:tcBorders>
            <w:shd w:val="clear" w:color="auto" w:fill="auto"/>
            <w:noWrap/>
            <w:vAlign w:val="bottom"/>
            <w:hideMark/>
          </w:tcPr>
          <w:p w14:paraId="10E079DD"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29.934</w:t>
            </w:r>
          </w:p>
        </w:tc>
        <w:tc>
          <w:tcPr>
            <w:tcW w:w="1298" w:type="dxa"/>
            <w:tcBorders>
              <w:top w:val="nil"/>
              <w:left w:val="nil"/>
              <w:bottom w:val="nil"/>
              <w:right w:val="nil"/>
            </w:tcBorders>
            <w:shd w:val="clear" w:color="auto" w:fill="auto"/>
            <w:noWrap/>
            <w:vAlign w:val="bottom"/>
            <w:hideMark/>
          </w:tcPr>
          <w:p w14:paraId="0EAFD4ED"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3.79117</w:t>
            </w:r>
          </w:p>
        </w:tc>
        <w:tc>
          <w:tcPr>
            <w:tcW w:w="1280" w:type="dxa"/>
            <w:tcBorders>
              <w:top w:val="nil"/>
              <w:left w:val="nil"/>
              <w:bottom w:val="nil"/>
              <w:right w:val="nil"/>
            </w:tcBorders>
            <w:shd w:val="clear" w:color="auto" w:fill="auto"/>
            <w:noWrap/>
            <w:vAlign w:val="bottom"/>
            <w:hideMark/>
          </w:tcPr>
          <w:p w14:paraId="0A884013"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21.1</w:t>
            </w:r>
          </w:p>
        </w:tc>
        <w:tc>
          <w:tcPr>
            <w:tcW w:w="1280" w:type="dxa"/>
            <w:tcBorders>
              <w:top w:val="nil"/>
              <w:left w:val="nil"/>
              <w:bottom w:val="nil"/>
              <w:right w:val="nil"/>
            </w:tcBorders>
            <w:shd w:val="clear" w:color="auto" w:fill="auto"/>
            <w:noWrap/>
            <w:vAlign w:val="bottom"/>
            <w:hideMark/>
          </w:tcPr>
          <w:p w14:paraId="280EC051"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41.3</w:t>
            </w:r>
          </w:p>
        </w:tc>
      </w:tr>
      <w:tr w:rsidR="00937451" w:rsidRPr="008E34EB" w14:paraId="045E09DF" w14:textId="77777777" w:rsidTr="0022692F">
        <w:trPr>
          <w:trHeight w:val="300"/>
        </w:trPr>
        <w:tc>
          <w:tcPr>
            <w:tcW w:w="1995" w:type="dxa"/>
            <w:tcBorders>
              <w:top w:val="nil"/>
              <w:left w:val="nil"/>
              <w:bottom w:val="nil"/>
              <w:right w:val="nil"/>
            </w:tcBorders>
            <w:shd w:val="clear" w:color="D9D9D9" w:fill="D9D9D9"/>
            <w:noWrap/>
            <w:vAlign w:val="bottom"/>
            <w:hideMark/>
          </w:tcPr>
          <w:p w14:paraId="3D6D09A3" w14:textId="77777777" w:rsidR="00937451" w:rsidRPr="008E34EB" w:rsidRDefault="00937451" w:rsidP="0022692F">
            <w:pPr>
              <w:rPr>
                <w:rFonts w:ascii="Calibri" w:eastAsia="Times New Roman" w:hAnsi="Calibri" w:cs="Times New Roman"/>
                <w:color w:val="000000"/>
              </w:rPr>
            </w:pPr>
            <w:r>
              <w:rPr>
                <w:rFonts w:ascii="Calibri" w:eastAsia="Times New Roman" w:hAnsi="Calibri" w:cs="Times New Roman"/>
                <w:color w:val="000000"/>
              </w:rPr>
              <w:t>%</w:t>
            </w:r>
            <w:r w:rsidRPr="008E34EB">
              <w:rPr>
                <w:rFonts w:ascii="Calibri" w:eastAsia="Times New Roman" w:hAnsi="Calibri" w:cs="Times New Roman"/>
                <w:color w:val="000000"/>
              </w:rPr>
              <w:t>Some post-HS</w:t>
            </w:r>
          </w:p>
        </w:tc>
        <w:tc>
          <w:tcPr>
            <w:tcW w:w="1279" w:type="dxa"/>
            <w:tcBorders>
              <w:top w:val="nil"/>
              <w:left w:val="nil"/>
              <w:bottom w:val="nil"/>
              <w:right w:val="nil"/>
            </w:tcBorders>
            <w:shd w:val="clear" w:color="D9D9D9" w:fill="D9D9D9"/>
            <w:noWrap/>
            <w:hideMark/>
          </w:tcPr>
          <w:p w14:paraId="1B1790DA"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350</w:t>
            </w:r>
          </w:p>
        </w:tc>
        <w:tc>
          <w:tcPr>
            <w:tcW w:w="1280" w:type="dxa"/>
            <w:tcBorders>
              <w:top w:val="nil"/>
              <w:left w:val="nil"/>
              <w:bottom w:val="nil"/>
              <w:right w:val="nil"/>
            </w:tcBorders>
            <w:shd w:val="clear" w:color="D9D9D9" w:fill="D9D9D9"/>
            <w:noWrap/>
            <w:vAlign w:val="bottom"/>
            <w:hideMark/>
          </w:tcPr>
          <w:p w14:paraId="721CBE7A"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29.06</w:t>
            </w:r>
          </w:p>
        </w:tc>
        <w:tc>
          <w:tcPr>
            <w:tcW w:w="1298" w:type="dxa"/>
            <w:tcBorders>
              <w:top w:val="nil"/>
              <w:left w:val="nil"/>
              <w:bottom w:val="nil"/>
              <w:right w:val="nil"/>
            </w:tcBorders>
            <w:shd w:val="clear" w:color="D9D9D9" w:fill="D9D9D9"/>
            <w:noWrap/>
            <w:vAlign w:val="bottom"/>
            <w:hideMark/>
          </w:tcPr>
          <w:p w14:paraId="53C452DE"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3.646791</w:t>
            </w:r>
          </w:p>
        </w:tc>
        <w:tc>
          <w:tcPr>
            <w:tcW w:w="1280" w:type="dxa"/>
            <w:tcBorders>
              <w:top w:val="nil"/>
              <w:left w:val="nil"/>
              <w:bottom w:val="nil"/>
              <w:right w:val="nil"/>
            </w:tcBorders>
            <w:shd w:val="clear" w:color="D9D9D9" w:fill="D9D9D9"/>
            <w:noWrap/>
            <w:vAlign w:val="bottom"/>
            <w:hideMark/>
          </w:tcPr>
          <w:p w14:paraId="2DABF4ED"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21.6</w:t>
            </w:r>
          </w:p>
        </w:tc>
        <w:tc>
          <w:tcPr>
            <w:tcW w:w="1280" w:type="dxa"/>
            <w:tcBorders>
              <w:top w:val="nil"/>
              <w:left w:val="nil"/>
              <w:bottom w:val="nil"/>
              <w:right w:val="nil"/>
            </w:tcBorders>
            <w:shd w:val="clear" w:color="D9D9D9" w:fill="D9D9D9"/>
            <w:noWrap/>
            <w:vAlign w:val="bottom"/>
            <w:hideMark/>
          </w:tcPr>
          <w:p w14:paraId="38DFFF9D"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39.2</w:t>
            </w:r>
          </w:p>
        </w:tc>
      </w:tr>
      <w:tr w:rsidR="00937451" w:rsidRPr="008E34EB" w14:paraId="7DBEBFA1" w14:textId="77777777" w:rsidTr="0022692F">
        <w:trPr>
          <w:trHeight w:val="300"/>
        </w:trPr>
        <w:tc>
          <w:tcPr>
            <w:tcW w:w="1995" w:type="dxa"/>
            <w:tcBorders>
              <w:top w:val="nil"/>
              <w:left w:val="nil"/>
              <w:bottom w:val="nil"/>
              <w:right w:val="nil"/>
            </w:tcBorders>
            <w:shd w:val="clear" w:color="auto" w:fill="auto"/>
            <w:noWrap/>
            <w:vAlign w:val="bottom"/>
            <w:hideMark/>
          </w:tcPr>
          <w:p w14:paraId="26AD6FB4" w14:textId="77777777" w:rsidR="00937451" w:rsidRPr="008E34EB" w:rsidRDefault="00937451" w:rsidP="0022692F">
            <w:pPr>
              <w:rPr>
                <w:rFonts w:ascii="Calibri" w:eastAsia="Times New Roman" w:hAnsi="Calibri" w:cs="Times New Roman"/>
                <w:color w:val="000000"/>
              </w:rPr>
            </w:pPr>
            <w:r>
              <w:rPr>
                <w:rFonts w:ascii="Calibri" w:eastAsia="Times New Roman" w:hAnsi="Calibri" w:cs="Times New Roman"/>
                <w:color w:val="000000"/>
              </w:rPr>
              <w:t>%</w:t>
            </w:r>
            <w:r w:rsidRPr="008E34EB">
              <w:rPr>
                <w:rFonts w:ascii="Calibri" w:eastAsia="Times New Roman" w:hAnsi="Calibri" w:cs="Times New Roman"/>
                <w:color w:val="000000"/>
              </w:rPr>
              <w:t xml:space="preserve">College </w:t>
            </w:r>
          </w:p>
        </w:tc>
        <w:tc>
          <w:tcPr>
            <w:tcW w:w="1279" w:type="dxa"/>
            <w:tcBorders>
              <w:top w:val="nil"/>
              <w:left w:val="nil"/>
              <w:bottom w:val="nil"/>
              <w:right w:val="nil"/>
            </w:tcBorders>
            <w:shd w:val="clear" w:color="auto" w:fill="auto"/>
            <w:noWrap/>
            <w:hideMark/>
          </w:tcPr>
          <w:p w14:paraId="66A30F00"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350</w:t>
            </w:r>
          </w:p>
        </w:tc>
        <w:tc>
          <w:tcPr>
            <w:tcW w:w="1280" w:type="dxa"/>
            <w:tcBorders>
              <w:top w:val="nil"/>
              <w:left w:val="nil"/>
              <w:bottom w:val="nil"/>
              <w:right w:val="nil"/>
            </w:tcBorders>
            <w:shd w:val="clear" w:color="auto" w:fill="auto"/>
            <w:noWrap/>
            <w:vAlign w:val="bottom"/>
            <w:hideMark/>
          </w:tcPr>
          <w:p w14:paraId="18835F33"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29.87429</w:t>
            </w:r>
          </w:p>
        </w:tc>
        <w:tc>
          <w:tcPr>
            <w:tcW w:w="1298" w:type="dxa"/>
            <w:tcBorders>
              <w:top w:val="nil"/>
              <w:left w:val="nil"/>
              <w:bottom w:val="nil"/>
              <w:right w:val="nil"/>
            </w:tcBorders>
            <w:shd w:val="clear" w:color="auto" w:fill="auto"/>
            <w:noWrap/>
            <w:vAlign w:val="bottom"/>
            <w:hideMark/>
          </w:tcPr>
          <w:p w14:paraId="02E7E619"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6.744789</w:t>
            </w:r>
          </w:p>
        </w:tc>
        <w:tc>
          <w:tcPr>
            <w:tcW w:w="1280" w:type="dxa"/>
            <w:tcBorders>
              <w:top w:val="nil"/>
              <w:left w:val="nil"/>
              <w:bottom w:val="nil"/>
              <w:right w:val="nil"/>
            </w:tcBorders>
            <w:shd w:val="clear" w:color="auto" w:fill="auto"/>
            <w:noWrap/>
            <w:vAlign w:val="bottom"/>
            <w:hideMark/>
          </w:tcPr>
          <w:p w14:paraId="1572F3E6"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16.1</w:t>
            </w:r>
          </w:p>
        </w:tc>
        <w:tc>
          <w:tcPr>
            <w:tcW w:w="1280" w:type="dxa"/>
            <w:tcBorders>
              <w:top w:val="nil"/>
              <w:left w:val="nil"/>
              <w:bottom w:val="nil"/>
              <w:right w:val="nil"/>
            </w:tcBorders>
            <w:shd w:val="clear" w:color="auto" w:fill="auto"/>
            <w:noWrap/>
            <w:vAlign w:val="bottom"/>
            <w:hideMark/>
          </w:tcPr>
          <w:p w14:paraId="7603757A"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50.2</w:t>
            </w:r>
          </w:p>
        </w:tc>
      </w:tr>
      <w:tr w:rsidR="00937451" w:rsidRPr="008E34EB" w14:paraId="41735280" w14:textId="77777777" w:rsidTr="0022692F">
        <w:trPr>
          <w:trHeight w:val="300"/>
        </w:trPr>
        <w:tc>
          <w:tcPr>
            <w:tcW w:w="1995" w:type="dxa"/>
            <w:tcBorders>
              <w:top w:val="nil"/>
              <w:left w:val="nil"/>
              <w:bottom w:val="nil"/>
              <w:right w:val="nil"/>
            </w:tcBorders>
            <w:shd w:val="clear" w:color="D9D9D9" w:fill="D9D9D9"/>
            <w:noWrap/>
            <w:vAlign w:val="bottom"/>
            <w:hideMark/>
          </w:tcPr>
          <w:p w14:paraId="19CA7C80" w14:textId="77777777" w:rsidR="00937451" w:rsidRPr="008E34EB" w:rsidRDefault="00937451" w:rsidP="0022692F">
            <w:pPr>
              <w:rPr>
                <w:rFonts w:ascii="Calibri" w:eastAsia="Times New Roman" w:hAnsi="Calibri" w:cs="Times New Roman"/>
                <w:color w:val="000000"/>
              </w:rPr>
            </w:pPr>
            <w:r>
              <w:rPr>
                <w:rFonts w:ascii="Calibri" w:eastAsia="Times New Roman" w:hAnsi="Calibri" w:cs="Times New Roman"/>
                <w:color w:val="000000"/>
              </w:rPr>
              <w:t>%</w:t>
            </w:r>
            <w:r w:rsidRPr="008E34EB">
              <w:rPr>
                <w:rFonts w:ascii="Calibri" w:eastAsia="Times New Roman" w:hAnsi="Calibri" w:cs="Times New Roman"/>
                <w:color w:val="000000"/>
              </w:rPr>
              <w:t>Married</w:t>
            </w:r>
          </w:p>
        </w:tc>
        <w:tc>
          <w:tcPr>
            <w:tcW w:w="1279" w:type="dxa"/>
            <w:tcBorders>
              <w:top w:val="nil"/>
              <w:left w:val="nil"/>
              <w:bottom w:val="nil"/>
              <w:right w:val="nil"/>
            </w:tcBorders>
            <w:shd w:val="clear" w:color="D9D9D9" w:fill="D9D9D9"/>
            <w:noWrap/>
            <w:hideMark/>
          </w:tcPr>
          <w:p w14:paraId="0816FB77"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350</w:t>
            </w:r>
          </w:p>
        </w:tc>
        <w:tc>
          <w:tcPr>
            <w:tcW w:w="1280" w:type="dxa"/>
            <w:tcBorders>
              <w:top w:val="nil"/>
              <w:left w:val="nil"/>
              <w:bottom w:val="nil"/>
              <w:right w:val="nil"/>
            </w:tcBorders>
            <w:shd w:val="clear" w:color="D9D9D9" w:fill="D9D9D9"/>
            <w:noWrap/>
            <w:vAlign w:val="bottom"/>
            <w:hideMark/>
          </w:tcPr>
          <w:p w14:paraId="74B9CA36"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57.87371</w:t>
            </w:r>
          </w:p>
        </w:tc>
        <w:tc>
          <w:tcPr>
            <w:tcW w:w="1298" w:type="dxa"/>
            <w:tcBorders>
              <w:top w:val="nil"/>
              <w:left w:val="nil"/>
              <w:bottom w:val="nil"/>
              <w:right w:val="nil"/>
            </w:tcBorders>
            <w:shd w:val="clear" w:color="D9D9D9" w:fill="D9D9D9"/>
            <w:noWrap/>
            <w:vAlign w:val="bottom"/>
            <w:hideMark/>
          </w:tcPr>
          <w:p w14:paraId="168F6C7C"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5.813116</w:t>
            </w:r>
          </w:p>
        </w:tc>
        <w:tc>
          <w:tcPr>
            <w:tcW w:w="1280" w:type="dxa"/>
            <w:tcBorders>
              <w:top w:val="nil"/>
              <w:left w:val="nil"/>
              <w:bottom w:val="nil"/>
              <w:right w:val="nil"/>
            </w:tcBorders>
            <w:shd w:val="clear" w:color="D9D9D9" w:fill="D9D9D9"/>
            <w:noWrap/>
            <w:vAlign w:val="bottom"/>
            <w:hideMark/>
          </w:tcPr>
          <w:p w14:paraId="1741960F"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44.8</w:t>
            </w:r>
          </w:p>
        </w:tc>
        <w:tc>
          <w:tcPr>
            <w:tcW w:w="1280" w:type="dxa"/>
            <w:tcBorders>
              <w:top w:val="nil"/>
              <w:left w:val="nil"/>
              <w:bottom w:val="nil"/>
              <w:right w:val="nil"/>
            </w:tcBorders>
            <w:shd w:val="clear" w:color="D9D9D9" w:fill="D9D9D9"/>
            <w:noWrap/>
            <w:vAlign w:val="bottom"/>
            <w:hideMark/>
          </w:tcPr>
          <w:p w14:paraId="4A267C17"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68.9</w:t>
            </w:r>
          </w:p>
        </w:tc>
      </w:tr>
      <w:tr w:rsidR="00937451" w:rsidRPr="008E34EB" w14:paraId="1C32A849" w14:textId="77777777" w:rsidTr="0022692F">
        <w:trPr>
          <w:trHeight w:val="300"/>
        </w:trPr>
        <w:tc>
          <w:tcPr>
            <w:tcW w:w="1995" w:type="dxa"/>
            <w:tcBorders>
              <w:top w:val="nil"/>
              <w:left w:val="nil"/>
              <w:bottom w:val="nil"/>
              <w:right w:val="nil"/>
            </w:tcBorders>
            <w:shd w:val="clear" w:color="auto" w:fill="auto"/>
            <w:noWrap/>
            <w:vAlign w:val="bottom"/>
            <w:hideMark/>
          </w:tcPr>
          <w:p w14:paraId="0030D1AB" w14:textId="77777777" w:rsidR="00937451" w:rsidRPr="008E34EB" w:rsidRDefault="00937451" w:rsidP="0022692F">
            <w:pPr>
              <w:rPr>
                <w:rFonts w:ascii="Calibri" w:eastAsia="Times New Roman" w:hAnsi="Calibri" w:cs="Times New Roman"/>
                <w:color w:val="000000"/>
              </w:rPr>
            </w:pPr>
            <w:r>
              <w:rPr>
                <w:rFonts w:ascii="Calibri" w:eastAsia="Times New Roman" w:hAnsi="Calibri" w:cs="Times New Roman"/>
                <w:color w:val="000000"/>
              </w:rPr>
              <w:t>%</w:t>
            </w:r>
            <w:r w:rsidRPr="008E34EB">
              <w:rPr>
                <w:rFonts w:ascii="Calibri" w:eastAsia="Times New Roman" w:hAnsi="Calibri" w:cs="Times New Roman"/>
                <w:color w:val="000000"/>
              </w:rPr>
              <w:t>Partnered</w:t>
            </w:r>
          </w:p>
        </w:tc>
        <w:tc>
          <w:tcPr>
            <w:tcW w:w="1279" w:type="dxa"/>
            <w:tcBorders>
              <w:top w:val="nil"/>
              <w:left w:val="nil"/>
              <w:bottom w:val="nil"/>
              <w:right w:val="nil"/>
            </w:tcBorders>
            <w:shd w:val="clear" w:color="auto" w:fill="auto"/>
            <w:noWrap/>
            <w:hideMark/>
          </w:tcPr>
          <w:p w14:paraId="6BE84670"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350</w:t>
            </w:r>
          </w:p>
        </w:tc>
        <w:tc>
          <w:tcPr>
            <w:tcW w:w="1280" w:type="dxa"/>
            <w:tcBorders>
              <w:top w:val="nil"/>
              <w:left w:val="nil"/>
              <w:bottom w:val="nil"/>
              <w:right w:val="nil"/>
            </w:tcBorders>
            <w:shd w:val="clear" w:color="auto" w:fill="auto"/>
            <w:noWrap/>
            <w:vAlign w:val="bottom"/>
            <w:hideMark/>
          </w:tcPr>
          <w:p w14:paraId="48E3352B"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3.760857</w:t>
            </w:r>
          </w:p>
        </w:tc>
        <w:tc>
          <w:tcPr>
            <w:tcW w:w="1298" w:type="dxa"/>
            <w:tcBorders>
              <w:top w:val="nil"/>
              <w:left w:val="nil"/>
              <w:bottom w:val="nil"/>
              <w:right w:val="nil"/>
            </w:tcBorders>
            <w:shd w:val="clear" w:color="auto" w:fill="auto"/>
            <w:noWrap/>
            <w:vAlign w:val="bottom"/>
            <w:hideMark/>
          </w:tcPr>
          <w:p w14:paraId="4F7B8BDC"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1.25941</w:t>
            </w:r>
          </w:p>
        </w:tc>
        <w:tc>
          <w:tcPr>
            <w:tcW w:w="1280" w:type="dxa"/>
            <w:tcBorders>
              <w:top w:val="nil"/>
              <w:left w:val="nil"/>
              <w:bottom w:val="nil"/>
              <w:right w:val="nil"/>
            </w:tcBorders>
            <w:shd w:val="clear" w:color="auto" w:fill="auto"/>
            <w:noWrap/>
            <w:vAlign w:val="bottom"/>
            <w:hideMark/>
          </w:tcPr>
          <w:p w14:paraId="51B15D93"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0.9</w:t>
            </w:r>
          </w:p>
        </w:tc>
        <w:tc>
          <w:tcPr>
            <w:tcW w:w="1280" w:type="dxa"/>
            <w:tcBorders>
              <w:top w:val="nil"/>
              <w:left w:val="nil"/>
              <w:bottom w:val="nil"/>
              <w:right w:val="nil"/>
            </w:tcBorders>
            <w:shd w:val="clear" w:color="auto" w:fill="auto"/>
            <w:noWrap/>
            <w:vAlign w:val="bottom"/>
            <w:hideMark/>
          </w:tcPr>
          <w:p w14:paraId="1C5FA466"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8.1</w:t>
            </w:r>
          </w:p>
        </w:tc>
      </w:tr>
      <w:tr w:rsidR="00937451" w:rsidRPr="008E34EB" w14:paraId="43192130" w14:textId="77777777" w:rsidTr="0022692F">
        <w:trPr>
          <w:trHeight w:val="300"/>
        </w:trPr>
        <w:tc>
          <w:tcPr>
            <w:tcW w:w="1995" w:type="dxa"/>
            <w:tcBorders>
              <w:top w:val="nil"/>
              <w:left w:val="nil"/>
              <w:bottom w:val="nil"/>
              <w:right w:val="nil"/>
            </w:tcBorders>
            <w:shd w:val="clear" w:color="D9D9D9" w:fill="D9D9D9"/>
            <w:noWrap/>
            <w:vAlign w:val="bottom"/>
            <w:hideMark/>
          </w:tcPr>
          <w:p w14:paraId="5E6EBA15" w14:textId="77777777" w:rsidR="00937451" w:rsidRPr="008E34EB" w:rsidRDefault="00937451" w:rsidP="0022692F">
            <w:pPr>
              <w:rPr>
                <w:rFonts w:ascii="Calibri" w:eastAsia="Times New Roman" w:hAnsi="Calibri" w:cs="Times New Roman"/>
                <w:color w:val="000000"/>
              </w:rPr>
            </w:pPr>
            <w:r>
              <w:rPr>
                <w:rFonts w:ascii="Calibri" w:eastAsia="Times New Roman" w:hAnsi="Calibri" w:cs="Times New Roman"/>
                <w:color w:val="000000"/>
              </w:rPr>
              <w:t>%</w:t>
            </w:r>
            <w:r w:rsidRPr="008E34EB">
              <w:rPr>
                <w:rFonts w:ascii="Calibri" w:eastAsia="Times New Roman" w:hAnsi="Calibri" w:cs="Times New Roman"/>
                <w:color w:val="000000"/>
              </w:rPr>
              <w:t>Separated</w:t>
            </w:r>
          </w:p>
        </w:tc>
        <w:tc>
          <w:tcPr>
            <w:tcW w:w="1279" w:type="dxa"/>
            <w:tcBorders>
              <w:top w:val="nil"/>
              <w:left w:val="nil"/>
              <w:bottom w:val="nil"/>
              <w:right w:val="nil"/>
            </w:tcBorders>
            <w:shd w:val="clear" w:color="D9D9D9" w:fill="D9D9D9"/>
            <w:noWrap/>
            <w:hideMark/>
          </w:tcPr>
          <w:p w14:paraId="58E58EFE"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350</w:t>
            </w:r>
          </w:p>
        </w:tc>
        <w:tc>
          <w:tcPr>
            <w:tcW w:w="1280" w:type="dxa"/>
            <w:tcBorders>
              <w:top w:val="nil"/>
              <w:left w:val="nil"/>
              <w:bottom w:val="nil"/>
              <w:right w:val="nil"/>
            </w:tcBorders>
            <w:shd w:val="clear" w:color="D9D9D9" w:fill="D9D9D9"/>
            <w:noWrap/>
            <w:vAlign w:val="bottom"/>
            <w:hideMark/>
          </w:tcPr>
          <w:p w14:paraId="79AB9E88"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1.895143</w:t>
            </w:r>
          </w:p>
        </w:tc>
        <w:tc>
          <w:tcPr>
            <w:tcW w:w="1298" w:type="dxa"/>
            <w:tcBorders>
              <w:top w:val="nil"/>
              <w:left w:val="nil"/>
              <w:bottom w:val="nil"/>
              <w:right w:val="nil"/>
            </w:tcBorders>
            <w:shd w:val="clear" w:color="D9D9D9" w:fill="D9D9D9"/>
            <w:noWrap/>
            <w:vAlign w:val="bottom"/>
            <w:hideMark/>
          </w:tcPr>
          <w:p w14:paraId="47EDB5B3"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0.7580735</w:t>
            </w:r>
          </w:p>
        </w:tc>
        <w:tc>
          <w:tcPr>
            <w:tcW w:w="1280" w:type="dxa"/>
            <w:tcBorders>
              <w:top w:val="nil"/>
              <w:left w:val="nil"/>
              <w:bottom w:val="nil"/>
              <w:right w:val="nil"/>
            </w:tcBorders>
            <w:shd w:val="clear" w:color="D9D9D9" w:fill="D9D9D9"/>
            <w:noWrap/>
            <w:vAlign w:val="bottom"/>
            <w:hideMark/>
          </w:tcPr>
          <w:p w14:paraId="05607C42"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0.5</w:t>
            </w:r>
          </w:p>
        </w:tc>
        <w:tc>
          <w:tcPr>
            <w:tcW w:w="1280" w:type="dxa"/>
            <w:tcBorders>
              <w:top w:val="nil"/>
              <w:left w:val="nil"/>
              <w:bottom w:val="nil"/>
              <w:right w:val="nil"/>
            </w:tcBorders>
            <w:shd w:val="clear" w:color="D9D9D9" w:fill="D9D9D9"/>
            <w:noWrap/>
            <w:vAlign w:val="bottom"/>
            <w:hideMark/>
          </w:tcPr>
          <w:p w14:paraId="618B967D"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4.1</w:t>
            </w:r>
          </w:p>
        </w:tc>
      </w:tr>
      <w:tr w:rsidR="00937451" w:rsidRPr="008E34EB" w14:paraId="6F998F3E" w14:textId="77777777" w:rsidTr="0022692F">
        <w:trPr>
          <w:trHeight w:val="300"/>
        </w:trPr>
        <w:tc>
          <w:tcPr>
            <w:tcW w:w="1995" w:type="dxa"/>
            <w:tcBorders>
              <w:top w:val="nil"/>
              <w:left w:val="nil"/>
              <w:bottom w:val="nil"/>
              <w:right w:val="nil"/>
            </w:tcBorders>
            <w:shd w:val="clear" w:color="auto" w:fill="auto"/>
            <w:noWrap/>
            <w:vAlign w:val="bottom"/>
            <w:hideMark/>
          </w:tcPr>
          <w:p w14:paraId="361AF7DE" w14:textId="77777777" w:rsidR="00937451" w:rsidRPr="008E34EB" w:rsidRDefault="00937451" w:rsidP="0022692F">
            <w:pPr>
              <w:rPr>
                <w:rFonts w:ascii="Calibri" w:eastAsia="Times New Roman" w:hAnsi="Calibri" w:cs="Times New Roman"/>
                <w:color w:val="000000"/>
              </w:rPr>
            </w:pPr>
            <w:r>
              <w:rPr>
                <w:rFonts w:ascii="Calibri" w:eastAsia="Times New Roman" w:hAnsi="Calibri" w:cs="Times New Roman"/>
                <w:color w:val="000000"/>
              </w:rPr>
              <w:t>%</w:t>
            </w:r>
            <w:r w:rsidRPr="008E34EB">
              <w:rPr>
                <w:rFonts w:ascii="Calibri" w:eastAsia="Times New Roman" w:hAnsi="Calibri" w:cs="Times New Roman"/>
                <w:color w:val="000000"/>
              </w:rPr>
              <w:t>Divorced</w:t>
            </w:r>
          </w:p>
        </w:tc>
        <w:tc>
          <w:tcPr>
            <w:tcW w:w="1279" w:type="dxa"/>
            <w:tcBorders>
              <w:top w:val="nil"/>
              <w:left w:val="nil"/>
              <w:bottom w:val="nil"/>
              <w:right w:val="nil"/>
            </w:tcBorders>
            <w:shd w:val="clear" w:color="auto" w:fill="auto"/>
            <w:noWrap/>
            <w:hideMark/>
          </w:tcPr>
          <w:p w14:paraId="43A3D9CA"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350</w:t>
            </w:r>
          </w:p>
        </w:tc>
        <w:tc>
          <w:tcPr>
            <w:tcW w:w="1280" w:type="dxa"/>
            <w:tcBorders>
              <w:top w:val="nil"/>
              <w:left w:val="nil"/>
              <w:bottom w:val="nil"/>
              <w:right w:val="nil"/>
            </w:tcBorders>
            <w:shd w:val="clear" w:color="auto" w:fill="auto"/>
            <w:noWrap/>
            <w:vAlign w:val="bottom"/>
            <w:hideMark/>
          </w:tcPr>
          <w:p w14:paraId="7FE6E190"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9.725714</w:t>
            </w:r>
          </w:p>
        </w:tc>
        <w:tc>
          <w:tcPr>
            <w:tcW w:w="1298" w:type="dxa"/>
            <w:tcBorders>
              <w:top w:val="nil"/>
              <w:left w:val="nil"/>
              <w:bottom w:val="nil"/>
              <w:right w:val="nil"/>
            </w:tcBorders>
            <w:shd w:val="clear" w:color="auto" w:fill="auto"/>
            <w:noWrap/>
            <w:vAlign w:val="bottom"/>
            <w:hideMark/>
          </w:tcPr>
          <w:p w14:paraId="57684094"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1.707768</w:t>
            </w:r>
          </w:p>
        </w:tc>
        <w:tc>
          <w:tcPr>
            <w:tcW w:w="1280" w:type="dxa"/>
            <w:tcBorders>
              <w:top w:val="nil"/>
              <w:left w:val="nil"/>
              <w:bottom w:val="nil"/>
              <w:right w:val="nil"/>
            </w:tcBorders>
            <w:shd w:val="clear" w:color="auto" w:fill="auto"/>
            <w:noWrap/>
            <w:vAlign w:val="bottom"/>
            <w:hideMark/>
          </w:tcPr>
          <w:p w14:paraId="558263ED"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5.9</w:t>
            </w:r>
          </w:p>
        </w:tc>
        <w:tc>
          <w:tcPr>
            <w:tcW w:w="1280" w:type="dxa"/>
            <w:tcBorders>
              <w:top w:val="nil"/>
              <w:left w:val="nil"/>
              <w:bottom w:val="nil"/>
              <w:right w:val="nil"/>
            </w:tcBorders>
            <w:shd w:val="clear" w:color="auto" w:fill="auto"/>
            <w:noWrap/>
            <w:vAlign w:val="bottom"/>
            <w:hideMark/>
          </w:tcPr>
          <w:p w14:paraId="06406619"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14.1</w:t>
            </w:r>
          </w:p>
        </w:tc>
      </w:tr>
      <w:tr w:rsidR="00937451" w:rsidRPr="008E34EB" w14:paraId="216DEC87" w14:textId="77777777" w:rsidTr="0022692F">
        <w:trPr>
          <w:trHeight w:val="300"/>
        </w:trPr>
        <w:tc>
          <w:tcPr>
            <w:tcW w:w="1995" w:type="dxa"/>
            <w:tcBorders>
              <w:top w:val="nil"/>
              <w:left w:val="nil"/>
              <w:bottom w:val="nil"/>
              <w:right w:val="nil"/>
            </w:tcBorders>
            <w:shd w:val="clear" w:color="D9D9D9" w:fill="D9D9D9"/>
            <w:noWrap/>
            <w:vAlign w:val="bottom"/>
            <w:hideMark/>
          </w:tcPr>
          <w:p w14:paraId="71192645" w14:textId="77777777" w:rsidR="00937451" w:rsidRPr="008E34EB" w:rsidRDefault="00937451" w:rsidP="0022692F">
            <w:pPr>
              <w:rPr>
                <w:rFonts w:ascii="Calibri" w:eastAsia="Times New Roman" w:hAnsi="Calibri" w:cs="Times New Roman"/>
                <w:color w:val="000000"/>
              </w:rPr>
            </w:pPr>
            <w:r>
              <w:rPr>
                <w:rFonts w:ascii="Calibri" w:eastAsia="Times New Roman" w:hAnsi="Calibri" w:cs="Times New Roman"/>
                <w:color w:val="000000"/>
              </w:rPr>
              <w:t>%</w:t>
            </w:r>
            <w:r w:rsidRPr="008E34EB">
              <w:rPr>
                <w:rFonts w:ascii="Calibri" w:eastAsia="Times New Roman" w:hAnsi="Calibri" w:cs="Times New Roman"/>
                <w:color w:val="000000"/>
              </w:rPr>
              <w:t>Never Married</w:t>
            </w:r>
          </w:p>
        </w:tc>
        <w:tc>
          <w:tcPr>
            <w:tcW w:w="1279" w:type="dxa"/>
            <w:tcBorders>
              <w:top w:val="nil"/>
              <w:left w:val="nil"/>
              <w:bottom w:val="nil"/>
              <w:right w:val="nil"/>
            </w:tcBorders>
            <w:shd w:val="clear" w:color="D9D9D9" w:fill="D9D9D9"/>
            <w:noWrap/>
            <w:hideMark/>
          </w:tcPr>
          <w:p w14:paraId="6CDE22DE"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350</w:t>
            </w:r>
          </w:p>
        </w:tc>
        <w:tc>
          <w:tcPr>
            <w:tcW w:w="1280" w:type="dxa"/>
            <w:tcBorders>
              <w:top w:val="nil"/>
              <w:left w:val="nil"/>
              <w:bottom w:val="nil"/>
              <w:right w:val="nil"/>
            </w:tcBorders>
            <w:shd w:val="clear" w:color="D9D9D9" w:fill="D9D9D9"/>
            <w:noWrap/>
            <w:vAlign w:val="bottom"/>
            <w:hideMark/>
          </w:tcPr>
          <w:p w14:paraId="20EC9DF4"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20.23857</w:t>
            </w:r>
          </w:p>
        </w:tc>
        <w:tc>
          <w:tcPr>
            <w:tcW w:w="1298" w:type="dxa"/>
            <w:tcBorders>
              <w:top w:val="nil"/>
              <w:left w:val="nil"/>
              <w:bottom w:val="nil"/>
              <w:right w:val="nil"/>
            </w:tcBorders>
            <w:shd w:val="clear" w:color="D9D9D9" w:fill="D9D9D9"/>
            <w:noWrap/>
            <w:vAlign w:val="bottom"/>
            <w:hideMark/>
          </w:tcPr>
          <w:p w14:paraId="3074647F"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3.916978</w:t>
            </w:r>
          </w:p>
        </w:tc>
        <w:tc>
          <w:tcPr>
            <w:tcW w:w="1280" w:type="dxa"/>
            <w:tcBorders>
              <w:top w:val="nil"/>
              <w:left w:val="nil"/>
              <w:bottom w:val="nil"/>
              <w:right w:val="nil"/>
            </w:tcBorders>
            <w:shd w:val="clear" w:color="D9D9D9" w:fill="D9D9D9"/>
            <w:noWrap/>
            <w:vAlign w:val="bottom"/>
            <w:hideMark/>
          </w:tcPr>
          <w:p w14:paraId="7C402138"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12.6</w:t>
            </w:r>
          </w:p>
        </w:tc>
        <w:tc>
          <w:tcPr>
            <w:tcW w:w="1280" w:type="dxa"/>
            <w:tcBorders>
              <w:top w:val="nil"/>
              <w:left w:val="nil"/>
              <w:bottom w:val="nil"/>
              <w:right w:val="nil"/>
            </w:tcBorders>
            <w:shd w:val="clear" w:color="D9D9D9" w:fill="D9D9D9"/>
            <w:noWrap/>
            <w:vAlign w:val="bottom"/>
            <w:hideMark/>
          </w:tcPr>
          <w:p w14:paraId="43474D51"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31.1</w:t>
            </w:r>
          </w:p>
        </w:tc>
      </w:tr>
      <w:tr w:rsidR="00937451" w:rsidRPr="008E34EB" w14:paraId="6EFE8D0E" w14:textId="77777777" w:rsidTr="0022692F">
        <w:trPr>
          <w:trHeight w:val="300"/>
        </w:trPr>
        <w:tc>
          <w:tcPr>
            <w:tcW w:w="1995" w:type="dxa"/>
            <w:tcBorders>
              <w:top w:val="nil"/>
              <w:left w:val="nil"/>
              <w:bottom w:val="single" w:sz="4" w:space="0" w:color="000000"/>
              <w:right w:val="nil"/>
            </w:tcBorders>
            <w:shd w:val="clear" w:color="auto" w:fill="auto"/>
            <w:noWrap/>
            <w:vAlign w:val="bottom"/>
            <w:hideMark/>
          </w:tcPr>
          <w:p w14:paraId="1117B131" w14:textId="77777777" w:rsidR="00937451" w:rsidRPr="008E34EB" w:rsidRDefault="00937451" w:rsidP="0022692F">
            <w:pPr>
              <w:rPr>
                <w:rFonts w:ascii="Calibri" w:eastAsia="Times New Roman" w:hAnsi="Calibri" w:cs="Times New Roman"/>
                <w:color w:val="000000"/>
              </w:rPr>
            </w:pPr>
            <w:r>
              <w:rPr>
                <w:rFonts w:ascii="Calibri" w:eastAsia="Times New Roman" w:hAnsi="Calibri" w:cs="Times New Roman"/>
                <w:color w:val="000000"/>
              </w:rPr>
              <w:t>%</w:t>
            </w:r>
            <w:r w:rsidRPr="008E34EB">
              <w:rPr>
                <w:rFonts w:ascii="Calibri" w:eastAsia="Times New Roman" w:hAnsi="Calibri" w:cs="Times New Roman"/>
                <w:color w:val="000000"/>
              </w:rPr>
              <w:t>Widowed</w:t>
            </w:r>
          </w:p>
        </w:tc>
        <w:tc>
          <w:tcPr>
            <w:tcW w:w="1279" w:type="dxa"/>
            <w:tcBorders>
              <w:top w:val="nil"/>
              <w:left w:val="nil"/>
              <w:bottom w:val="single" w:sz="4" w:space="0" w:color="000000"/>
              <w:right w:val="nil"/>
            </w:tcBorders>
            <w:shd w:val="clear" w:color="auto" w:fill="auto"/>
            <w:noWrap/>
            <w:hideMark/>
          </w:tcPr>
          <w:p w14:paraId="54F5567A"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350</w:t>
            </w:r>
          </w:p>
        </w:tc>
        <w:tc>
          <w:tcPr>
            <w:tcW w:w="1280" w:type="dxa"/>
            <w:tcBorders>
              <w:top w:val="nil"/>
              <w:left w:val="nil"/>
              <w:bottom w:val="single" w:sz="4" w:space="0" w:color="000000"/>
              <w:right w:val="nil"/>
            </w:tcBorders>
            <w:shd w:val="clear" w:color="auto" w:fill="auto"/>
            <w:noWrap/>
            <w:vAlign w:val="bottom"/>
            <w:hideMark/>
          </w:tcPr>
          <w:p w14:paraId="63037091"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6.520571</w:t>
            </w:r>
          </w:p>
        </w:tc>
        <w:tc>
          <w:tcPr>
            <w:tcW w:w="1298" w:type="dxa"/>
            <w:tcBorders>
              <w:top w:val="nil"/>
              <w:left w:val="nil"/>
              <w:bottom w:val="single" w:sz="4" w:space="0" w:color="000000"/>
              <w:right w:val="nil"/>
            </w:tcBorders>
            <w:shd w:val="clear" w:color="auto" w:fill="auto"/>
            <w:noWrap/>
            <w:vAlign w:val="bottom"/>
            <w:hideMark/>
          </w:tcPr>
          <w:p w14:paraId="16025A3F"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1.014694</w:t>
            </w:r>
          </w:p>
        </w:tc>
        <w:tc>
          <w:tcPr>
            <w:tcW w:w="1280" w:type="dxa"/>
            <w:tcBorders>
              <w:top w:val="nil"/>
              <w:left w:val="nil"/>
              <w:bottom w:val="single" w:sz="4" w:space="0" w:color="000000"/>
              <w:right w:val="nil"/>
            </w:tcBorders>
            <w:shd w:val="clear" w:color="auto" w:fill="auto"/>
            <w:noWrap/>
            <w:vAlign w:val="bottom"/>
            <w:hideMark/>
          </w:tcPr>
          <w:p w14:paraId="734CE81E"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3.4</w:t>
            </w:r>
          </w:p>
        </w:tc>
        <w:tc>
          <w:tcPr>
            <w:tcW w:w="1280" w:type="dxa"/>
            <w:tcBorders>
              <w:top w:val="nil"/>
              <w:left w:val="nil"/>
              <w:bottom w:val="single" w:sz="4" w:space="0" w:color="000000"/>
              <w:right w:val="nil"/>
            </w:tcBorders>
            <w:shd w:val="clear" w:color="auto" w:fill="auto"/>
            <w:noWrap/>
            <w:vAlign w:val="bottom"/>
            <w:hideMark/>
          </w:tcPr>
          <w:p w14:paraId="6871C0CE" w14:textId="77777777" w:rsidR="00937451" w:rsidRPr="008E34EB" w:rsidRDefault="00937451" w:rsidP="0022692F">
            <w:pPr>
              <w:jc w:val="right"/>
              <w:rPr>
                <w:rFonts w:ascii="Calibri" w:eastAsia="Times New Roman" w:hAnsi="Calibri" w:cs="Times New Roman"/>
                <w:color w:val="000000"/>
              </w:rPr>
            </w:pPr>
            <w:r w:rsidRPr="008E34EB">
              <w:rPr>
                <w:rFonts w:ascii="Calibri" w:eastAsia="Times New Roman" w:hAnsi="Calibri" w:cs="Times New Roman"/>
                <w:color w:val="000000"/>
              </w:rPr>
              <w:t>9.4</w:t>
            </w:r>
          </w:p>
        </w:tc>
      </w:tr>
    </w:tbl>
    <w:p w14:paraId="518E10A2" w14:textId="77777777" w:rsidR="00937451" w:rsidRDefault="00937451" w:rsidP="00C64869">
      <w:pPr>
        <w:spacing w:line="480" w:lineRule="auto"/>
        <w:rPr>
          <w:rFonts w:ascii="Times New Roman" w:hAnsi="Times New Roman" w:cs="Times New Roman"/>
          <w:b/>
        </w:rPr>
      </w:pPr>
    </w:p>
    <w:p w14:paraId="36763358" w14:textId="77777777" w:rsidR="00937451" w:rsidRDefault="00937451" w:rsidP="006944B5">
      <w:pPr>
        <w:rPr>
          <w:rFonts w:ascii="Times New Roman" w:hAnsi="Times New Roman" w:cs="Times New Roman"/>
          <w:b/>
        </w:rPr>
      </w:pPr>
    </w:p>
    <w:p w14:paraId="6F9C881D" w14:textId="77777777" w:rsidR="00937451" w:rsidRDefault="00937451" w:rsidP="006944B5">
      <w:pPr>
        <w:rPr>
          <w:rFonts w:ascii="Times New Roman" w:hAnsi="Times New Roman" w:cs="Times New Roman"/>
          <w:b/>
        </w:rPr>
      </w:pPr>
    </w:p>
    <w:p w14:paraId="631EB5DF" w14:textId="77777777" w:rsidR="00937451" w:rsidRDefault="00937451" w:rsidP="006944B5">
      <w:pPr>
        <w:rPr>
          <w:rFonts w:ascii="Times New Roman" w:hAnsi="Times New Roman" w:cs="Times New Roman"/>
          <w:b/>
        </w:rPr>
      </w:pPr>
    </w:p>
    <w:p w14:paraId="2C34173C" w14:textId="77777777" w:rsidR="00937451" w:rsidRDefault="00937451" w:rsidP="006944B5">
      <w:pPr>
        <w:rPr>
          <w:rFonts w:ascii="Times New Roman" w:hAnsi="Times New Roman" w:cs="Times New Roman"/>
          <w:b/>
        </w:rPr>
      </w:pPr>
    </w:p>
    <w:p w14:paraId="656C2FDD" w14:textId="77777777" w:rsidR="00937451" w:rsidRDefault="00937451" w:rsidP="006944B5">
      <w:pPr>
        <w:rPr>
          <w:rFonts w:ascii="Times New Roman" w:hAnsi="Times New Roman" w:cs="Times New Roman"/>
          <w:b/>
        </w:rPr>
      </w:pPr>
    </w:p>
    <w:p w14:paraId="02750DAD" w14:textId="77777777" w:rsidR="00937451" w:rsidRDefault="00937451" w:rsidP="006944B5">
      <w:pPr>
        <w:rPr>
          <w:rFonts w:ascii="Times New Roman" w:hAnsi="Times New Roman" w:cs="Times New Roman"/>
          <w:b/>
        </w:rPr>
      </w:pPr>
    </w:p>
    <w:p w14:paraId="38BF1023" w14:textId="122B56AB" w:rsidR="006944B5" w:rsidRDefault="00937451" w:rsidP="006944B5">
      <w:pPr>
        <w:rPr>
          <w:rFonts w:ascii="Times New Roman" w:hAnsi="Times New Roman" w:cs="Times New Roman"/>
          <w:b/>
        </w:rPr>
      </w:pPr>
      <w:r>
        <w:rPr>
          <w:rFonts w:ascii="Times New Roman" w:hAnsi="Times New Roman" w:cs="Times New Roman"/>
          <w:b/>
        </w:rPr>
        <w:t>Table 2</w:t>
      </w:r>
      <w:r w:rsidR="006944B5">
        <w:rPr>
          <w:rFonts w:ascii="Times New Roman" w:hAnsi="Times New Roman" w:cs="Times New Roman"/>
          <w:b/>
        </w:rPr>
        <w:t xml:space="preserve">. </w:t>
      </w:r>
      <w:r w:rsidR="008E34EB">
        <w:rPr>
          <w:rFonts w:ascii="Times New Roman" w:hAnsi="Times New Roman" w:cs="Times New Roman"/>
          <w:b/>
        </w:rPr>
        <w:t>Regression statistics</w:t>
      </w:r>
      <w:r w:rsidR="006944B5">
        <w:rPr>
          <w:rFonts w:ascii="Times New Roman" w:hAnsi="Times New Roman" w:cs="Times New Roman"/>
          <w:b/>
        </w:rPr>
        <w:t xml:space="preserve"> including the variables: race and ethnicity, age, income, education, and marital status</w:t>
      </w:r>
    </w:p>
    <w:p w14:paraId="7CEDF6AC" w14:textId="77777777" w:rsidR="006944B5" w:rsidRDefault="006944B5" w:rsidP="006944B5">
      <w:pPr>
        <w:rPr>
          <w:rFonts w:ascii="Times New Roman" w:hAnsi="Times New Roman" w:cs="Times New Roman"/>
          <w:b/>
        </w:rPr>
      </w:pPr>
    </w:p>
    <w:tbl>
      <w:tblPr>
        <w:tblW w:w="10038" w:type="dxa"/>
        <w:tblInd w:w="93" w:type="dxa"/>
        <w:tblLayout w:type="fixed"/>
        <w:tblLook w:val="04A0" w:firstRow="1" w:lastRow="0" w:firstColumn="1" w:lastColumn="0" w:noHBand="0" w:noVBand="1"/>
      </w:tblPr>
      <w:tblGrid>
        <w:gridCol w:w="1995"/>
        <w:gridCol w:w="1713"/>
        <w:gridCol w:w="1541"/>
        <w:gridCol w:w="720"/>
        <w:gridCol w:w="1348"/>
        <w:gridCol w:w="1348"/>
        <w:gridCol w:w="1373"/>
      </w:tblGrid>
      <w:tr w:rsidR="006944B5" w:rsidRPr="00B71489" w14:paraId="622A11E2" w14:textId="77777777" w:rsidTr="006944B5">
        <w:trPr>
          <w:trHeight w:val="356"/>
        </w:trPr>
        <w:tc>
          <w:tcPr>
            <w:tcW w:w="1995" w:type="dxa"/>
            <w:tcBorders>
              <w:top w:val="single" w:sz="4" w:space="0" w:color="000000"/>
              <w:left w:val="nil"/>
              <w:bottom w:val="nil"/>
              <w:right w:val="nil"/>
            </w:tcBorders>
            <w:shd w:val="clear" w:color="D9D9D9" w:fill="D9D9D9"/>
            <w:noWrap/>
            <w:vAlign w:val="bottom"/>
            <w:hideMark/>
          </w:tcPr>
          <w:p w14:paraId="6F15439F" w14:textId="77777777" w:rsidR="00B71489" w:rsidRPr="00B71489" w:rsidRDefault="00B71489" w:rsidP="00B71489">
            <w:pPr>
              <w:rPr>
                <w:rFonts w:ascii="Calibri" w:eastAsia="Times New Roman" w:hAnsi="Calibri" w:cs="Times New Roman"/>
                <w:color w:val="000000"/>
              </w:rPr>
            </w:pPr>
            <w:r w:rsidRPr="00B71489">
              <w:rPr>
                <w:rFonts w:ascii="Calibri" w:eastAsia="Times New Roman" w:hAnsi="Calibri" w:cs="Times New Roman"/>
                <w:color w:val="000000"/>
              </w:rPr>
              <w:t>Obesity</w:t>
            </w:r>
          </w:p>
        </w:tc>
        <w:tc>
          <w:tcPr>
            <w:tcW w:w="1713" w:type="dxa"/>
            <w:tcBorders>
              <w:top w:val="single" w:sz="4" w:space="0" w:color="000000"/>
              <w:left w:val="nil"/>
              <w:bottom w:val="nil"/>
              <w:right w:val="nil"/>
            </w:tcBorders>
            <w:shd w:val="clear" w:color="D9D9D9" w:fill="D9D9D9"/>
            <w:noWrap/>
            <w:vAlign w:val="bottom"/>
            <w:hideMark/>
          </w:tcPr>
          <w:p w14:paraId="1DD026FF"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Coef.</w:t>
            </w:r>
          </w:p>
        </w:tc>
        <w:tc>
          <w:tcPr>
            <w:tcW w:w="1541" w:type="dxa"/>
            <w:tcBorders>
              <w:top w:val="single" w:sz="4" w:space="0" w:color="000000"/>
              <w:left w:val="nil"/>
              <w:bottom w:val="nil"/>
              <w:right w:val="nil"/>
            </w:tcBorders>
            <w:shd w:val="clear" w:color="D9D9D9" w:fill="D9D9D9"/>
            <w:noWrap/>
            <w:vAlign w:val="bottom"/>
            <w:hideMark/>
          </w:tcPr>
          <w:p w14:paraId="5574BE68"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Std. Err.</w:t>
            </w:r>
          </w:p>
        </w:tc>
        <w:tc>
          <w:tcPr>
            <w:tcW w:w="720" w:type="dxa"/>
            <w:tcBorders>
              <w:top w:val="single" w:sz="4" w:space="0" w:color="000000"/>
              <w:left w:val="nil"/>
              <w:bottom w:val="nil"/>
              <w:right w:val="nil"/>
            </w:tcBorders>
            <w:shd w:val="clear" w:color="D9D9D9" w:fill="D9D9D9"/>
            <w:noWrap/>
            <w:vAlign w:val="bottom"/>
            <w:hideMark/>
          </w:tcPr>
          <w:p w14:paraId="7AB97757" w14:textId="77777777" w:rsidR="00B71489" w:rsidRPr="00B71489" w:rsidRDefault="00B71489" w:rsidP="006944B5">
            <w:pPr>
              <w:jc w:val="center"/>
              <w:rPr>
                <w:rFonts w:ascii="Calibri" w:eastAsia="Times New Roman" w:hAnsi="Calibri" w:cs="Times New Roman"/>
                <w:color w:val="000000"/>
              </w:rPr>
            </w:pPr>
            <w:r w:rsidRPr="00B71489">
              <w:rPr>
                <w:rFonts w:ascii="Calibri" w:eastAsia="Times New Roman" w:hAnsi="Calibri" w:cs="Times New Roman"/>
                <w:color w:val="000000"/>
              </w:rPr>
              <w:t>t</w:t>
            </w:r>
          </w:p>
        </w:tc>
        <w:tc>
          <w:tcPr>
            <w:tcW w:w="1348" w:type="dxa"/>
            <w:tcBorders>
              <w:top w:val="single" w:sz="4" w:space="0" w:color="000000"/>
              <w:left w:val="nil"/>
              <w:bottom w:val="nil"/>
              <w:right w:val="nil"/>
            </w:tcBorders>
            <w:shd w:val="clear" w:color="D9D9D9" w:fill="D9D9D9"/>
            <w:noWrap/>
            <w:vAlign w:val="bottom"/>
            <w:hideMark/>
          </w:tcPr>
          <w:p w14:paraId="38244376"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P&gt;t</w:t>
            </w:r>
          </w:p>
        </w:tc>
        <w:tc>
          <w:tcPr>
            <w:tcW w:w="1348" w:type="dxa"/>
            <w:tcBorders>
              <w:top w:val="single" w:sz="4" w:space="0" w:color="000000"/>
              <w:left w:val="nil"/>
              <w:bottom w:val="nil"/>
              <w:right w:val="nil"/>
            </w:tcBorders>
            <w:shd w:val="clear" w:color="D9D9D9" w:fill="D9D9D9"/>
            <w:noWrap/>
            <w:vAlign w:val="bottom"/>
            <w:hideMark/>
          </w:tcPr>
          <w:p w14:paraId="623CCD46"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[95% Conf. Interval]</w:t>
            </w:r>
          </w:p>
        </w:tc>
        <w:tc>
          <w:tcPr>
            <w:tcW w:w="1373" w:type="dxa"/>
            <w:tcBorders>
              <w:top w:val="single" w:sz="4" w:space="0" w:color="000000"/>
              <w:left w:val="nil"/>
              <w:bottom w:val="nil"/>
              <w:right w:val="nil"/>
            </w:tcBorders>
            <w:shd w:val="clear" w:color="D9D9D9" w:fill="D9D9D9"/>
            <w:noWrap/>
            <w:vAlign w:val="bottom"/>
            <w:hideMark/>
          </w:tcPr>
          <w:p w14:paraId="519BD43D" w14:textId="77777777" w:rsidR="00B71489" w:rsidRPr="00B71489" w:rsidRDefault="00B71489" w:rsidP="00B71489">
            <w:pPr>
              <w:jc w:val="center"/>
              <w:rPr>
                <w:rFonts w:ascii="Calibri" w:eastAsia="Times New Roman" w:hAnsi="Calibri" w:cs="Times New Roman"/>
                <w:color w:val="000000"/>
              </w:rPr>
            </w:pPr>
          </w:p>
        </w:tc>
      </w:tr>
      <w:tr w:rsidR="006944B5" w:rsidRPr="00B71489" w14:paraId="7494F9FD" w14:textId="77777777" w:rsidTr="006944B5">
        <w:trPr>
          <w:trHeight w:val="356"/>
        </w:trPr>
        <w:tc>
          <w:tcPr>
            <w:tcW w:w="1995" w:type="dxa"/>
            <w:tcBorders>
              <w:top w:val="nil"/>
              <w:left w:val="nil"/>
              <w:bottom w:val="nil"/>
              <w:right w:val="nil"/>
            </w:tcBorders>
            <w:shd w:val="clear" w:color="auto" w:fill="auto"/>
            <w:noWrap/>
            <w:vAlign w:val="bottom"/>
            <w:hideMark/>
          </w:tcPr>
          <w:p w14:paraId="02FCF042" w14:textId="77777777" w:rsidR="00B71489" w:rsidRPr="00B71489" w:rsidRDefault="00B71489" w:rsidP="00B71489">
            <w:pPr>
              <w:rPr>
                <w:rFonts w:ascii="Calibri" w:eastAsia="Times New Roman" w:hAnsi="Calibri" w:cs="Times New Roman"/>
                <w:color w:val="000000"/>
              </w:rPr>
            </w:pPr>
          </w:p>
        </w:tc>
        <w:tc>
          <w:tcPr>
            <w:tcW w:w="1713" w:type="dxa"/>
            <w:tcBorders>
              <w:top w:val="nil"/>
              <w:left w:val="nil"/>
              <w:bottom w:val="nil"/>
              <w:right w:val="nil"/>
            </w:tcBorders>
            <w:shd w:val="clear" w:color="auto" w:fill="auto"/>
            <w:noWrap/>
            <w:vAlign w:val="bottom"/>
            <w:hideMark/>
          </w:tcPr>
          <w:p w14:paraId="3C99CFB2" w14:textId="77777777" w:rsidR="00B71489" w:rsidRPr="00B71489" w:rsidRDefault="00B71489" w:rsidP="00B71489">
            <w:pPr>
              <w:jc w:val="center"/>
              <w:rPr>
                <w:rFonts w:ascii="Calibri" w:eastAsia="Times New Roman" w:hAnsi="Calibri" w:cs="Times New Roman"/>
                <w:color w:val="000000"/>
              </w:rPr>
            </w:pPr>
          </w:p>
        </w:tc>
        <w:tc>
          <w:tcPr>
            <w:tcW w:w="1541" w:type="dxa"/>
            <w:tcBorders>
              <w:top w:val="nil"/>
              <w:left w:val="nil"/>
              <w:bottom w:val="nil"/>
              <w:right w:val="nil"/>
            </w:tcBorders>
            <w:shd w:val="clear" w:color="auto" w:fill="auto"/>
            <w:noWrap/>
            <w:vAlign w:val="bottom"/>
            <w:hideMark/>
          </w:tcPr>
          <w:p w14:paraId="73C1B096" w14:textId="77777777" w:rsidR="00B71489" w:rsidRPr="00B71489" w:rsidRDefault="00B71489" w:rsidP="00B71489">
            <w:pPr>
              <w:jc w:val="center"/>
              <w:rPr>
                <w:rFonts w:ascii="Calibri" w:eastAsia="Times New Roman" w:hAnsi="Calibri" w:cs="Times New Roman"/>
                <w:color w:val="000000"/>
              </w:rPr>
            </w:pPr>
          </w:p>
        </w:tc>
        <w:tc>
          <w:tcPr>
            <w:tcW w:w="720" w:type="dxa"/>
            <w:tcBorders>
              <w:top w:val="nil"/>
              <w:left w:val="nil"/>
              <w:bottom w:val="nil"/>
              <w:right w:val="nil"/>
            </w:tcBorders>
            <w:shd w:val="clear" w:color="auto" w:fill="auto"/>
            <w:noWrap/>
            <w:vAlign w:val="bottom"/>
            <w:hideMark/>
          </w:tcPr>
          <w:p w14:paraId="68A061ED" w14:textId="77777777" w:rsidR="00B71489" w:rsidRPr="00B71489" w:rsidRDefault="00B71489" w:rsidP="006944B5">
            <w:pPr>
              <w:jc w:val="center"/>
              <w:rPr>
                <w:rFonts w:ascii="Calibri" w:eastAsia="Times New Roman" w:hAnsi="Calibri" w:cs="Times New Roman"/>
                <w:color w:val="000000"/>
              </w:rPr>
            </w:pPr>
          </w:p>
        </w:tc>
        <w:tc>
          <w:tcPr>
            <w:tcW w:w="1348" w:type="dxa"/>
            <w:tcBorders>
              <w:top w:val="nil"/>
              <w:left w:val="nil"/>
              <w:bottom w:val="nil"/>
              <w:right w:val="nil"/>
            </w:tcBorders>
            <w:shd w:val="clear" w:color="auto" w:fill="auto"/>
            <w:noWrap/>
            <w:vAlign w:val="bottom"/>
            <w:hideMark/>
          </w:tcPr>
          <w:p w14:paraId="6BD9AF9D" w14:textId="77777777" w:rsidR="00B71489" w:rsidRPr="00B71489" w:rsidRDefault="00B71489" w:rsidP="00B71489">
            <w:pPr>
              <w:jc w:val="center"/>
              <w:rPr>
                <w:rFonts w:ascii="Calibri" w:eastAsia="Times New Roman" w:hAnsi="Calibri" w:cs="Times New Roman"/>
                <w:color w:val="000000"/>
              </w:rPr>
            </w:pPr>
          </w:p>
        </w:tc>
        <w:tc>
          <w:tcPr>
            <w:tcW w:w="1348" w:type="dxa"/>
            <w:tcBorders>
              <w:top w:val="nil"/>
              <w:left w:val="nil"/>
              <w:bottom w:val="nil"/>
              <w:right w:val="nil"/>
            </w:tcBorders>
            <w:shd w:val="clear" w:color="auto" w:fill="auto"/>
            <w:noWrap/>
            <w:vAlign w:val="bottom"/>
            <w:hideMark/>
          </w:tcPr>
          <w:p w14:paraId="1933172B" w14:textId="77777777" w:rsidR="00B71489" w:rsidRPr="00B71489" w:rsidRDefault="00B71489" w:rsidP="00B71489">
            <w:pPr>
              <w:jc w:val="center"/>
              <w:rPr>
                <w:rFonts w:ascii="Calibri" w:eastAsia="Times New Roman" w:hAnsi="Calibri" w:cs="Times New Roman"/>
                <w:color w:val="000000"/>
              </w:rPr>
            </w:pPr>
          </w:p>
        </w:tc>
        <w:tc>
          <w:tcPr>
            <w:tcW w:w="1373" w:type="dxa"/>
            <w:tcBorders>
              <w:top w:val="nil"/>
              <w:left w:val="nil"/>
              <w:bottom w:val="nil"/>
              <w:right w:val="nil"/>
            </w:tcBorders>
            <w:shd w:val="clear" w:color="auto" w:fill="auto"/>
            <w:noWrap/>
            <w:vAlign w:val="bottom"/>
            <w:hideMark/>
          </w:tcPr>
          <w:p w14:paraId="580C8D48" w14:textId="77777777" w:rsidR="00B71489" w:rsidRPr="00B71489" w:rsidRDefault="00B71489" w:rsidP="00B71489">
            <w:pPr>
              <w:jc w:val="center"/>
              <w:rPr>
                <w:rFonts w:ascii="Calibri" w:eastAsia="Times New Roman" w:hAnsi="Calibri" w:cs="Times New Roman"/>
                <w:color w:val="000000"/>
              </w:rPr>
            </w:pPr>
          </w:p>
        </w:tc>
      </w:tr>
      <w:tr w:rsidR="006944B5" w:rsidRPr="00B71489" w14:paraId="141B77B8" w14:textId="77777777" w:rsidTr="006944B5">
        <w:trPr>
          <w:trHeight w:val="356"/>
        </w:trPr>
        <w:tc>
          <w:tcPr>
            <w:tcW w:w="1995" w:type="dxa"/>
            <w:tcBorders>
              <w:top w:val="nil"/>
              <w:left w:val="nil"/>
              <w:bottom w:val="nil"/>
              <w:right w:val="nil"/>
            </w:tcBorders>
            <w:shd w:val="clear" w:color="D9D9D9" w:fill="D9D9D9"/>
            <w:noWrap/>
            <w:vAlign w:val="bottom"/>
            <w:hideMark/>
          </w:tcPr>
          <w:p w14:paraId="12476243" w14:textId="564CE880" w:rsidR="00B71489" w:rsidRPr="00B71489" w:rsidRDefault="006944B5" w:rsidP="00B71489">
            <w:pPr>
              <w:rPr>
                <w:rFonts w:ascii="Calibri" w:eastAsia="Times New Roman" w:hAnsi="Calibri" w:cs="Times New Roman"/>
                <w:color w:val="000000"/>
              </w:rPr>
            </w:pPr>
            <w:r w:rsidRPr="00B71489">
              <w:rPr>
                <w:rFonts w:ascii="Calibri" w:eastAsia="Times New Roman" w:hAnsi="Calibri" w:cs="Times New Roman"/>
                <w:color w:val="000000"/>
              </w:rPr>
              <w:t>R</w:t>
            </w:r>
            <w:r w:rsidR="00B71489" w:rsidRPr="00B71489">
              <w:rPr>
                <w:rFonts w:ascii="Calibri" w:eastAsia="Times New Roman" w:hAnsi="Calibri" w:cs="Times New Roman"/>
                <w:color w:val="000000"/>
              </w:rPr>
              <w:t>eal</w:t>
            </w:r>
            <w:r>
              <w:rPr>
                <w:rFonts w:ascii="Calibri" w:eastAsia="Times New Roman" w:hAnsi="Calibri" w:cs="Times New Roman"/>
                <w:color w:val="000000"/>
              </w:rPr>
              <w:t xml:space="preserve"> min wage</w:t>
            </w:r>
          </w:p>
        </w:tc>
        <w:tc>
          <w:tcPr>
            <w:tcW w:w="1713" w:type="dxa"/>
            <w:tcBorders>
              <w:top w:val="nil"/>
              <w:left w:val="nil"/>
              <w:bottom w:val="nil"/>
              <w:right w:val="nil"/>
            </w:tcBorders>
            <w:shd w:val="clear" w:color="D9D9D9" w:fill="D9D9D9"/>
            <w:noWrap/>
            <w:vAlign w:val="bottom"/>
            <w:hideMark/>
          </w:tcPr>
          <w:p w14:paraId="579167D9"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0.4449434</w:t>
            </w:r>
          </w:p>
        </w:tc>
        <w:tc>
          <w:tcPr>
            <w:tcW w:w="1541" w:type="dxa"/>
            <w:tcBorders>
              <w:top w:val="nil"/>
              <w:left w:val="nil"/>
              <w:bottom w:val="nil"/>
              <w:right w:val="nil"/>
            </w:tcBorders>
            <w:shd w:val="clear" w:color="D9D9D9" w:fill="D9D9D9"/>
            <w:noWrap/>
            <w:vAlign w:val="bottom"/>
            <w:hideMark/>
          </w:tcPr>
          <w:p w14:paraId="0049E2ED"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0.1361208</w:t>
            </w:r>
          </w:p>
        </w:tc>
        <w:tc>
          <w:tcPr>
            <w:tcW w:w="720" w:type="dxa"/>
            <w:tcBorders>
              <w:top w:val="nil"/>
              <w:left w:val="nil"/>
              <w:bottom w:val="nil"/>
              <w:right w:val="nil"/>
            </w:tcBorders>
            <w:shd w:val="clear" w:color="D9D9D9" w:fill="D9D9D9"/>
            <w:noWrap/>
            <w:vAlign w:val="bottom"/>
            <w:hideMark/>
          </w:tcPr>
          <w:p w14:paraId="2D935193" w14:textId="77777777" w:rsidR="00B71489" w:rsidRPr="00B71489" w:rsidRDefault="00B71489" w:rsidP="006944B5">
            <w:pPr>
              <w:jc w:val="center"/>
              <w:rPr>
                <w:rFonts w:ascii="Calibri" w:eastAsia="Times New Roman" w:hAnsi="Calibri" w:cs="Times New Roman"/>
                <w:color w:val="000000"/>
              </w:rPr>
            </w:pPr>
            <w:r w:rsidRPr="00B71489">
              <w:rPr>
                <w:rFonts w:ascii="Calibri" w:eastAsia="Times New Roman" w:hAnsi="Calibri" w:cs="Times New Roman"/>
                <w:color w:val="000000"/>
              </w:rPr>
              <w:t>3.27</w:t>
            </w:r>
          </w:p>
        </w:tc>
        <w:tc>
          <w:tcPr>
            <w:tcW w:w="1348" w:type="dxa"/>
            <w:tcBorders>
              <w:top w:val="nil"/>
              <w:left w:val="nil"/>
              <w:bottom w:val="nil"/>
              <w:right w:val="nil"/>
            </w:tcBorders>
            <w:shd w:val="clear" w:color="D9D9D9" w:fill="D9D9D9"/>
            <w:noWrap/>
            <w:vAlign w:val="bottom"/>
            <w:hideMark/>
          </w:tcPr>
          <w:p w14:paraId="07AD4614"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0.001</w:t>
            </w:r>
          </w:p>
        </w:tc>
        <w:tc>
          <w:tcPr>
            <w:tcW w:w="1348" w:type="dxa"/>
            <w:tcBorders>
              <w:top w:val="nil"/>
              <w:left w:val="nil"/>
              <w:bottom w:val="nil"/>
              <w:right w:val="nil"/>
            </w:tcBorders>
            <w:shd w:val="clear" w:color="D9D9D9" w:fill="D9D9D9"/>
            <w:noWrap/>
            <w:vAlign w:val="bottom"/>
            <w:hideMark/>
          </w:tcPr>
          <w:p w14:paraId="1D662EAE"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0.1769635</w:t>
            </w:r>
          </w:p>
        </w:tc>
        <w:tc>
          <w:tcPr>
            <w:tcW w:w="1373" w:type="dxa"/>
            <w:tcBorders>
              <w:top w:val="nil"/>
              <w:left w:val="nil"/>
              <w:bottom w:val="nil"/>
              <w:right w:val="nil"/>
            </w:tcBorders>
            <w:shd w:val="clear" w:color="D9D9D9" w:fill="D9D9D9"/>
            <w:noWrap/>
            <w:vAlign w:val="bottom"/>
            <w:hideMark/>
          </w:tcPr>
          <w:p w14:paraId="741992A3"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0.7129233</w:t>
            </w:r>
          </w:p>
        </w:tc>
      </w:tr>
      <w:tr w:rsidR="006944B5" w:rsidRPr="00B71489" w14:paraId="7695FC41" w14:textId="77777777" w:rsidTr="006944B5">
        <w:trPr>
          <w:trHeight w:val="356"/>
        </w:trPr>
        <w:tc>
          <w:tcPr>
            <w:tcW w:w="1995" w:type="dxa"/>
            <w:tcBorders>
              <w:top w:val="nil"/>
              <w:left w:val="nil"/>
              <w:bottom w:val="nil"/>
              <w:right w:val="nil"/>
            </w:tcBorders>
            <w:shd w:val="clear" w:color="auto" w:fill="auto"/>
            <w:noWrap/>
            <w:vAlign w:val="bottom"/>
            <w:hideMark/>
          </w:tcPr>
          <w:p w14:paraId="7CCC9519" w14:textId="57D9DC1C" w:rsidR="00B71489" w:rsidRPr="00B71489" w:rsidRDefault="006944B5" w:rsidP="00B71489">
            <w:pPr>
              <w:rPr>
                <w:rFonts w:ascii="Calibri" w:eastAsia="Times New Roman" w:hAnsi="Calibri" w:cs="Times New Roman"/>
                <w:color w:val="000000"/>
              </w:rPr>
            </w:pPr>
            <w:r>
              <w:rPr>
                <w:rFonts w:ascii="Calibri" w:eastAsia="Times New Roman" w:hAnsi="Calibri" w:cs="Times New Roman"/>
                <w:color w:val="000000"/>
              </w:rPr>
              <w:t>W</w:t>
            </w:r>
            <w:r w:rsidR="00B71489" w:rsidRPr="00B71489">
              <w:rPr>
                <w:rFonts w:ascii="Calibri" w:eastAsia="Times New Roman" w:hAnsi="Calibri" w:cs="Times New Roman"/>
                <w:color w:val="000000"/>
              </w:rPr>
              <w:t>hite</w:t>
            </w:r>
          </w:p>
        </w:tc>
        <w:tc>
          <w:tcPr>
            <w:tcW w:w="1713" w:type="dxa"/>
            <w:tcBorders>
              <w:top w:val="nil"/>
              <w:left w:val="nil"/>
              <w:bottom w:val="nil"/>
              <w:right w:val="nil"/>
            </w:tcBorders>
            <w:shd w:val="clear" w:color="auto" w:fill="auto"/>
            <w:noWrap/>
            <w:vAlign w:val="bottom"/>
            <w:hideMark/>
          </w:tcPr>
          <w:p w14:paraId="4F80D651"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-0.3550751</w:t>
            </w:r>
          </w:p>
        </w:tc>
        <w:tc>
          <w:tcPr>
            <w:tcW w:w="1541" w:type="dxa"/>
            <w:tcBorders>
              <w:top w:val="nil"/>
              <w:left w:val="nil"/>
              <w:bottom w:val="nil"/>
              <w:right w:val="nil"/>
            </w:tcBorders>
            <w:shd w:val="clear" w:color="auto" w:fill="auto"/>
            <w:noWrap/>
            <w:vAlign w:val="bottom"/>
            <w:hideMark/>
          </w:tcPr>
          <w:p w14:paraId="1CAAD38B"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0.560098</w:t>
            </w:r>
          </w:p>
        </w:tc>
        <w:tc>
          <w:tcPr>
            <w:tcW w:w="720" w:type="dxa"/>
            <w:tcBorders>
              <w:top w:val="nil"/>
              <w:left w:val="nil"/>
              <w:bottom w:val="nil"/>
              <w:right w:val="nil"/>
            </w:tcBorders>
            <w:shd w:val="clear" w:color="auto" w:fill="auto"/>
            <w:noWrap/>
            <w:vAlign w:val="bottom"/>
            <w:hideMark/>
          </w:tcPr>
          <w:p w14:paraId="60824779" w14:textId="77777777" w:rsidR="00B71489" w:rsidRPr="00B71489" w:rsidRDefault="00B71489" w:rsidP="006944B5">
            <w:pPr>
              <w:jc w:val="center"/>
              <w:rPr>
                <w:rFonts w:ascii="Calibri" w:eastAsia="Times New Roman" w:hAnsi="Calibri" w:cs="Times New Roman"/>
                <w:color w:val="000000"/>
              </w:rPr>
            </w:pPr>
            <w:r w:rsidRPr="00B71489">
              <w:rPr>
                <w:rFonts w:ascii="Calibri" w:eastAsia="Times New Roman" w:hAnsi="Calibri" w:cs="Times New Roman"/>
                <w:color w:val="000000"/>
              </w:rPr>
              <w:t>-0.63</w:t>
            </w:r>
          </w:p>
        </w:tc>
        <w:tc>
          <w:tcPr>
            <w:tcW w:w="1348" w:type="dxa"/>
            <w:tcBorders>
              <w:top w:val="nil"/>
              <w:left w:val="nil"/>
              <w:bottom w:val="nil"/>
              <w:right w:val="nil"/>
            </w:tcBorders>
            <w:shd w:val="clear" w:color="auto" w:fill="auto"/>
            <w:noWrap/>
            <w:vAlign w:val="bottom"/>
            <w:hideMark/>
          </w:tcPr>
          <w:p w14:paraId="00FCCDD8"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0.527</w:t>
            </w:r>
          </w:p>
        </w:tc>
        <w:tc>
          <w:tcPr>
            <w:tcW w:w="1348" w:type="dxa"/>
            <w:tcBorders>
              <w:top w:val="nil"/>
              <w:left w:val="nil"/>
              <w:bottom w:val="nil"/>
              <w:right w:val="nil"/>
            </w:tcBorders>
            <w:shd w:val="clear" w:color="auto" w:fill="auto"/>
            <w:noWrap/>
            <w:vAlign w:val="bottom"/>
            <w:hideMark/>
          </w:tcPr>
          <w:p w14:paraId="7D71859F"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-1.457735</w:t>
            </w:r>
          </w:p>
        </w:tc>
        <w:tc>
          <w:tcPr>
            <w:tcW w:w="1373" w:type="dxa"/>
            <w:tcBorders>
              <w:top w:val="nil"/>
              <w:left w:val="nil"/>
              <w:bottom w:val="nil"/>
              <w:right w:val="nil"/>
            </w:tcBorders>
            <w:shd w:val="clear" w:color="auto" w:fill="auto"/>
            <w:noWrap/>
            <w:vAlign w:val="bottom"/>
            <w:hideMark/>
          </w:tcPr>
          <w:p w14:paraId="072020C6"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0.7475852</w:t>
            </w:r>
          </w:p>
        </w:tc>
      </w:tr>
      <w:tr w:rsidR="006944B5" w:rsidRPr="00B71489" w14:paraId="3E30B43B" w14:textId="77777777" w:rsidTr="006944B5">
        <w:trPr>
          <w:trHeight w:val="356"/>
        </w:trPr>
        <w:tc>
          <w:tcPr>
            <w:tcW w:w="1995" w:type="dxa"/>
            <w:tcBorders>
              <w:top w:val="nil"/>
              <w:left w:val="nil"/>
              <w:bottom w:val="nil"/>
              <w:right w:val="nil"/>
            </w:tcBorders>
            <w:shd w:val="clear" w:color="D9D9D9" w:fill="D9D9D9"/>
            <w:noWrap/>
            <w:vAlign w:val="bottom"/>
            <w:hideMark/>
          </w:tcPr>
          <w:p w14:paraId="72FB4FE2" w14:textId="6CE523BE" w:rsidR="00B71489" w:rsidRPr="00B71489" w:rsidRDefault="006944B5" w:rsidP="00B71489">
            <w:pPr>
              <w:rPr>
                <w:rFonts w:ascii="Calibri" w:eastAsia="Times New Roman" w:hAnsi="Calibri" w:cs="Times New Roman"/>
                <w:color w:val="000000"/>
              </w:rPr>
            </w:pPr>
            <w:r>
              <w:rPr>
                <w:rFonts w:ascii="Calibri" w:eastAsia="Times New Roman" w:hAnsi="Calibri" w:cs="Times New Roman"/>
                <w:color w:val="000000"/>
              </w:rPr>
              <w:t>H</w:t>
            </w:r>
            <w:r w:rsidR="00B71489" w:rsidRPr="00B71489">
              <w:rPr>
                <w:rFonts w:ascii="Calibri" w:eastAsia="Times New Roman" w:hAnsi="Calibri" w:cs="Times New Roman"/>
                <w:color w:val="000000"/>
              </w:rPr>
              <w:t>ispanic</w:t>
            </w:r>
          </w:p>
        </w:tc>
        <w:tc>
          <w:tcPr>
            <w:tcW w:w="1713" w:type="dxa"/>
            <w:tcBorders>
              <w:top w:val="nil"/>
              <w:left w:val="nil"/>
              <w:bottom w:val="nil"/>
              <w:right w:val="nil"/>
            </w:tcBorders>
            <w:shd w:val="clear" w:color="D9D9D9" w:fill="D9D9D9"/>
            <w:noWrap/>
            <w:vAlign w:val="bottom"/>
            <w:hideMark/>
          </w:tcPr>
          <w:p w14:paraId="2E347E20"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-0.4579811</w:t>
            </w:r>
          </w:p>
        </w:tc>
        <w:tc>
          <w:tcPr>
            <w:tcW w:w="1541" w:type="dxa"/>
            <w:tcBorders>
              <w:top w:val="nil"/>
              <w:left w:val="nil"/>
              <w:bottom w:val="nil"/>
              <w:right w:val="nil"/>
            </w:tcBorders>
            <w:shd w:val="clear" w:color="D9D9D9" w:fill="D9D9D9"/>
            <w:noWrap/>
            <w:vAlign w:val="bottom"/>
            <w:hideMark/>
          </w:tcPr>
          <w:p w14:paraId="2ED75031"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0.5605731</w:t>
            </w:r>
          </w:p>
        </w:tc>
        <w:tc>
          <w:tcPr>
            <w:tcW w:w="720" w:type="dxa"/>
            <w:tcBorders>
              <w:top w:val="nil"/>
              <w:left w:val="nil"/>
              <w:bottom w:val="nil"/>
              <w:right w:val="nil"/>
            </w:tcBorders>
            <w:shd w:val="clear" w:color="D9D9D9" w:fill="D9D9D9"/>
            <w:noWrap/>
            <w:vAlign w:val="bottom"/>
            <w:hideMark/>
          </w:tcPr>
          <w:p w14:paraId="152C34FB" w14:textId="77777777" w:rsidR="00B71489" w:rsidRPr="00B71489" w:rsidRDefault="00B71489" w:rsidP="006944B5">
            <w:pPr>
              <w:jc w:val="center"/>
              <w:rPr>
                <w:rFonts w:ascii="Calibri" w:eastAsia="Times New Roman" w:hAnsi="Calibri" w:cs="Times New Roman"/>
                <w:color w:val="000000"/>
              </w:rPr>
            </w:pPr>
            <w:r w:rsidRPr="00B71489">
              <w:rPr>
                <w:rFonts w:ascii="Calibri" w:eastAsia="Times New Roman" w:hAnsi="Calibri" w:cs="Times New Roman"/>
                <w:color w:val="000000"/>
              </w:rPr>
              <w:t>-0.82</w:t>
            </w:r>
          </w:p>
        </w:tc>
        <w:tc>
          <w:tcPr>
            <w:tcW w:w="1348" w:type="dxa"/>
            <w:tcBorders>
              <w:top w:val="nil"/>
              <w:left w:val="nil"/>
              <w:bottom w:val="nil"/>
              <w:right w:val="nil"/>
            </w:tcBorders>
            <w:shd w:val="clear" w:color="D9D9D9" w:fill="D9D9D9"/>
            <w:noWrap/>
            <w:vAlign w:val="bottom"/>
            <w:hideMark/>
          </w:tcPr>
          <w:p w14:paraId="5BF9381B"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0.415</w:t>
            </w:r>
          </w:p>
        </w:tc>
        <w:tc>
          <w:tcPr>
            <w:tcW w:w="1348" w:type="dxa"/>
            <w:tcBorders>
              <w:top w:val="nil"/>
              <w:left w:val="nil"/>
              <w:bottom w:val="nil"/>
              <w:right w:val="nil"/>
            </w:tcBorders>
            <w:shd w:val="clear" w:color="D9D9D9" w:fill="D9D9D9"/>
            <w:noWrap/>
            <w:vAlign w:val="bottom"/>
            <w:hideMark/>
          </w:tcPr>
          <w:p w14:paraId="02EA431F"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-1.561577</w:t>
            </w:r>
          </w:p>
        </w:tc>
        <w:tc>
          <w:tcPr>
            <w:tcW w:w="1373" w:type="dxa"/>
            <w:tcBorders>
              <w:top w:val="nil"/>
              <w:left w:val="nil"/>
              <w:bottom w:val="nil"/>
              <w:right w:val="nil"/>
            </w:tcBorders>
            <w:shd w:val="clear" w:color="D9D9D9" w:fill="D9D9D9"/>
            <w:noWrap/>
            <w:vAlign w:val="bottom"/>
            <w:hideMark/>
          </w:tcPr>
          <w:p w14:paraId="701DB188"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0.6456144</w:t>
            </w:r>
          </w:p>
        </w:tc>
      </w:tr>
      <w:tr w:rsidR="006944B5" w:rsidRPr="00B71489" w14:paraId="2EE4342B" w14:textId="77777777" w:rsidTr="006944B5">
        <w:trPr>
          <w:trHeight w:val="356"/>
        </w:trPr>
        <w:tc>
          <w:tcPr>
            <w:tcW w:w="1995" w:type="dxa"/>
            <w:tcBorders>
              <w:top w:val="nil"/>
              <w:left w:val="nil"/>
              <w:bottom w:val="nil"/>
              <w:right w:val="nil"/>
            </w:tcBorders>
            <w:shd w:val="clear" w:color="auto" w:fill="auto"/>
            <w:noWrap/>
            <w:vAlign w:val="bottom"/>
            <w:hideMark/>
          </w:tcPr>
          <w:p w14:paraId="6D7F15B8" w14:textId="67A580C8" w:rsidR="00B71489" w:rsidRPr="00B71489" w:rsidRDefault="006944B5" w:rsidP="00B71489">
            <w:pPr>
              <w:rPr>
                <w:rFonts w:ascii="Calibri" w:eastAsia="Times New Roman" w:hAnsi="Calibri" w:cs="Times New Roman"/>
                <w:color w:val="000000"/>
              </w:rPr>
            </w:pPr>
            <w:r>
              <w:rPr>
                <w:rFonts w:ascii="Calibri" w:eastAsia="Times New Roman" w:hAnsi="Calibri" w:cs="Times New Roman"/>
                <w:color w:val="000000"/>
              </w:rPr>
              <w:t>B</w:t>
            </w:r>
            <w:r w:rsidR="00B71489" w:rsidRPr="00B71489">
              <w:rPr>
                <w:rFonts w:ascii="Calibri" w:eastAsia="Times New Roman" w:hAnsi="Calibri" w:cs="Times New Roman"/>
                <w:color w:val="000000"/>
              </w:rPr>
              <w:t>lack</w:t>
            </w:r>
          </w:p>
        </w:tc>
        <w:tc>
          <w:tcPr>
            <w:tcW w:w="1713" w:type="dxa"/>
            <w:tcBorders>
              <w:top w:val="nil"/>
              <w:left w:val="nil"/>
              <w:bottom w:val="nil"/>
              <w:right w:val="nil"/>
            </w:tcBorders>
            <w:shd w:val="clear" w:color="auto" w:fill="auto"/>
            <w:noWrap/>
            <w:vAlign w:val="bottom"/>
            <w:hideMark/>
          </w:tcPr>
          <w:p w14:paraId="3F712F53"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-0.180907</w:t>
            </w:r>
          </w:p>
        </w:tc>
        <w:tc>
          <w:tcPr>
            <w:tcW w:w="1541" w:type="dxa"/>
            <w:tcBorders>
              <w:top w:val="nil"/>
              <w:left w:val="nil"/>
              <w:bottom w:val="nil"/>
              <w:right w:val="nil"/>
            </w:tcBorders>
            <w:shd w:val="clear" w:color="auto" w:fill="auto"/>
            <w:noWrap/>
            <w:vAlign w:val="bottom"/>
            <w:hideMark/>
          </w:tcPr>
          <w:p w14:paraId="74316A2D"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0.5529989</w:t>
            </w:r>
          </w:p>
        </w:tc>
        <w:tc>
          <w:tcPr>
            <w:tcW w:w="720" w:type="dxa"/>
            <w:tcBorders>
              <w:top w:val="nil"/>
              <w:left w:val="nil"/>
              <w:bottom w:val="nil"/>
              <w:right w:val="nil"/>
            </w:tcBorders>
            <w:shd w:val="clear" w:color="auto" w:fill="auto"/>
            <w:noWrap/>
            <w:vAlign w:val="bottom"/>
            <w:hideMark/>
          </w:tcPr>
          <w:p w14:paraId="26C33730" w14:textId="77777777" w:rsidR="00B71489" w:rsidRPr="00B71489" w:rsidRDefault="00B71489" w:rsidP="006944B5">
            <w:pPr>
              <w:jc w:val="center"/>
              <w:rPr>
                <w:rFonts w:ascii="Calibri" w:eastAsia="Times New Roman" w:hAnsi="Calibri" w:cs="Times New Roman"/>
                <w:color w:val="000000"/>
              </w:rPr>
            </w:pPr>
            <w:r w:rsidRPr="00B71489">
              <w:rPr>
                <w:rFonts w:ascii="Calibri" w:eastAsia="Times New Roman" w:hAnsi="Calibri" w:cs="Times New Roman"/>
                <w:color w:val="000000"/>
              </w:rPr>
              <w:t>-0.33</w:t>
            </w:r>
          </w:p>
        </w:tc>
        <w:tc>
          <w:tcPr>
            <w:tcW w:w="1348" w:type="dxa"/>
            <w:tcBorders>
              <w:top w:val="nil"/>
              <w:left w:val="nil"/>
              <w:bottom w:val="nil"/>
              <w:right w:val="nil"/>
            </w:tcBorders>
            <w:shd w:val="clear" w:color="auto" w:fill="auto"/>
            <w:noWrap/>
            <w:vAlign w:val="bottom"/>
            <w:hideMark/>
          </w:tcPr>
          <w:p w14:paraId="2A28E336"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0.744</w:t>
            </w:r>
          </w:p>
        </w:tc>
        <w:tc>
          <w:tcPr>
            <w:tcW w:w="1348" w:type="dxa"/>
            <w:tcBorders>
              <w:top w:val="nil"/>
              <w:left w:val="nil"/>
              <w:bottom w:val="nil"/>
              <w:right w:val="nil"/>
            </w:tcBorders>
            <w:shd w:val="clear" w:color="auto" w:fill="auto"/>
            <w:noWrap/>
            <w:vAlign w:val="bottom"/>
            <w:hideMark/>
          </w:tcPr>
          <w:p w14:paraId="7DA15FFC"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-1.269591</w:t>
            </w:r>
          </w:p>
        </w:tc>
        <w:tc>
          <w:tcPr>
            <w:tcW w:w="1373" w:type="dxa"/>
            <w:tcBorders>
              <w:top w:val="nil"/>
              <w:left w:val="nil"/>
              <w:bottom w:val="nil"/>
              <w:right w:val="nil"/>
            </w:tcBorders>
            <w:shd w:val="clear" w:color="auto" w:fill="auto"/>
            <w:noWrap/>
            <w:vAlign w:val="bottom"/>
            <w:hideMark/>
          </w:tcPr>
          <w:p w14:paraId="32EC50CA"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0.9077774</w:t>
            </w:r>
          </w:p>
        </w:tc>
      </w:tr>
      <w:tr w:rsidR="006944B5" w:rsidRPr="00B71489" w14:paraId="10751E22" w14:textId="77777777" w:rsidTr="006944B5">
        <w:trPr>
          <w:trHeight w:val="356"/>
        </w:trPr>
        <w:tc>
          <w:tcPr>
            <w:tcW w:w="1995" w:type="dxa"/>
            <w:tcBorders>
              <w:top w:val="nil"/>
              <w:left w:val="nil"/>
              <w:bottom w:val="nil"/>
              <w:right w:val="nil"/>
            </w:tcBorders>
            <w:shd w:val="clear" w:color="D9D9D9" w:fill="D9D9D9"/>
            <w:noWrap/>
            <w:vAlign w:val="bottom"/>
            <w:hideMark/>
          </w:tcPr>
          <w:p w14:paraId="03B226D9" w14:textId="69BB10B9" w:rsidR="00B71489" w:rsidRPr="00B71489" w:rsidRDefault="006944B5" w:rsidP="00B71489">
            <w:pPr>
              <w:rPr>
                <w:rFonts w:ascii="Calibri" w:eastAsia="Times New Roman" w:hAnsi="Calibri" w:cs="Times New Roman"/>
                <w:color w:val="000000"/>
              </w:rPr>
            </w:pPr>
            <w:r>
              <w:rPr>
                <w:rFonts w:ascii="Calibri" w:eastAsia="Times New Roman" w:hAnsi="Calibri" w:cs="Times New Roman"/>
                <w:color w:val="000000"/>
              </w:rPr>
              <w:t>M</w:t>
            </w:r>
            <w:r w:rsidR="00B71489" w:rsidRPr="00B71489">
              <w:rPr>
                <w:rFonts w:ascii="Calibri" w:eastAsia="Times New Roman" w:hAnsi="Calibri" w:cs="Times New Roman"/>
                <w:color w:val="000000"/>
              </w:rPr>
              <w:t>ultiracial</w:t>
            </w:r>
          </w:p>
        </w:tc>
        <w:tc>
          <w:tcPr>
            <w:tcW w:w="1713" w:type="dxa"/>
            <w:tcBorders>
              <w:top w:val="nil"/>
              <w:left w:val="nil"/>
              <w:bottom w:val="nil"/>
              <w:right w:val="nil"/>
            </w:tcBorders>
            <w:shd w:val="clear" w:color="D9D9D9" w:fill="D9D9D9"/>
            <w:noWrap/>
            <w:vAlign w:val="bottom"/>
            <w:hideMark/>
          </w:tcPr>
          <w:p w14:paraId="64890269"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-0.4325123</w:t>
            </w:r>
          </w:p>
        </w:tc>
        <w:tc>
          <w:tcPr>
            <w:tcW w:w="1541" w:type="dxa"/>
            <w:tcBorders>
              <w:top w:val="nil"/>
              <w:left w:val="nil"/>
              <w:bottom w:val="nil"/>
              <w:right w:val="nil"/>
            </w:tcBorders>
            <w:shd w:val="clear" w:color="D9D9D9" w:fill="D9D9D9"/>
            <w:noWrap/>
            <w:vAlign w:val="bottom"/>
            <w:hideMark/>
          </w:tcPr>
          <w:p w14:paraId="772E5D18"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0.5720026</w:t>
            </w:r>
          </w:p>
        </w:tc>
        <w:tc>
          <w:tcPr>
            <w:tcW w:w="720" w:type="dxa"/>
            <w:tcBorders>
              <w:top w:val="nil"/>
              <w:left w:val="nil"/>
              <w:bottom w:val="nil"/>
              <w:right w:val="nil"/>
            </w:tcBorders>
            <w:shd w:val="clear" w:color="D9D9D9" w:fill="D9D9D9"/>
            <w:noWrap/>
            <w:vAlign w:val="bottom"/>
            <w:hideMark/>
          </w:tcPr>
          <w:p w14:paraId="48B65196" w14:textId="77777777" w:rsidR="00B71489" w:rsidRPr="00B71489" w:rsidRDefault="00B71489" w:rsidP="006944B5">
            <w:pPr>
              <w:jc w:val="center"/>
              <w:rPr>
                <w:rFonts w:ascii="Calibri" w:eastAsia="Times New Roman" w:hAnsi="Calibri" w:cs="Times New Roman"/>
                <w:color w:val="000000"/>
              </w:rPr>
            </w:pPr>
            <w:r w:rsidRPr="00B71489">
              <w:rPr>
                <w:rFonts w:ascii="Calibri" w:eastAsia="Times New Roman" w:hAnsi="Calibri" w:cs="Times New Roman"/>
                <w:color w:val="000000"/>
              </w:rPr>
              <w:t>-0.76</w:t>
            </w:r>
          </w:p>
        </w:tc>
        <w:tc>
          <w:tcPr>
            <w:tcW w:w="1348" w:type="dxa"/>
            <w:tcBorders>
              <w:top w:val="nil"/>
              <w:left w:val="nil"/>
              <w:bottom w:val="nil"/>
              <w:right w:val="nil"/>
            </w:tcBorders>
            <w:shd w:val="clear" w:color="D9D9D9" w:fill="D9D9D9"/>
            <w:noWrap/>
            <w:vAlign w:val="bottom"/>
            <w:hideMark/>
          </w:tcPr>
          <w:p w14:paraId="1564C8AD"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0.45</w:t>
            </w:r>
          </w:p>
        </w:tc>
        <w:tc>
          <w:tcPr>
            <w:tcW w:w="1348" w:type="dxa"/>
            <w:tcBorders>
              <w:top w:val="nil"/>
              <w:left w:val="nil"/>
              <w:bottom w:val="nil"/>
              <w:right w:val="nil"/>
            </w:tcBorders>
            <w:shd w:val="clear" w:color="D9D9D9" w:fill="D9D9D9"/>
            <w:noWrap/>
            <w:vAlign w:val="bottom"/>
            <w:hideMark/>
          </w:tcPr>
          <w:p w14:paraId="56735EE0"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-1.558609</w:t>
            </w:r>
          </w:p>
        </w:tc>
        <w:tc>
          <w:tcPr>
            <w:tcW w:w="1373" w:type="dxa"/>
            <w:tcBorders>
              <w:top w:val="nil"/>
              <w:left w:val="nil"/>
              <w:bottom w:val="nil"/>
              <w:right w:val="nil"/>
            </w:tcBorders>
            <w:shd w:val="clear" w:color="D9D9D9" w:fill="D9D9D9"/>
            <w:noWrap/>
            <w:vAlign w:val="bottom"/>
            <w:hideMark/>
          </w:tcPr>
          <w:p w14:paraId="230BA2E6"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0.6935845</w:t>
            </w:r>
          </w:p>
        </w:tc>
      </w:tr>
      <w:tr w:rsidR="006944B5" w:rsidRPr="00B71489" w14:paraId="23D30523" w14:textId="77777777" w:rsidTr="006944B5">
        <w:trPr>
          <w:trHeight w:val="356"/>
        </w:trPr>
        <w:tc>
          <w:tcPr>
            <w:tcW w:w="1995" w:type="dxa"/>
            <w:tcBorders>
              <w:top w:val="nil"/>
              <w:left w:val="nil"/>
              <w:bottom w:val="nil"/>
              <w:right w:val="nil"/>
            </w:tcBorders>
            <w:shd w:val="clear" w:color="auto" w:fill="auto"/>
            <w:noWrap/>
            <w:vAlign w:val="bottom"/>
            <w:hideMark/>
          </w:tcPr>
          <w:p w14:paraId="7811CA40" w14:textId="1080D02D" w:rsidR="00B71489" w:rsidRPr="00B71489" w:rsidRDefault="006944B5" w:rsidP="00B71489">
            <w:pPr>
              <w:rPr>
                <w:rFonts w:ascii="Calibri" w:eastAsia="Times New Roman" w:hAnsi="Calibri" w:cs="Times New Roman"/>
                <w:color w:val="000000"/>
              </w:rPr>
            </w:pPr>
            <w:r>
              <w:rPr>
                <w:rFonts w:ascii="Calibri" w:eastAsia="Times New Roman" w:hAnsi="Calibri" w:cs="Times New Roman"/>
                <w:color w:val="000000"/>
              </w:rPr>
              <w:t>O</w:t>
            </w:r>
            <w:r w:rsidR="00B71489" w:rsidRPr="00B71489">
              <w:rPr>
                <w:rFonts w:ascii="Calibri" w:eastAsia="Times New Roman" w:hAnsi="Calibri" w:cs="Times New Roman"/>
                <w:color w:val="000000"/>
              </w:rPr>
              <w:t>ther</w:t>
            </w:r>
          </w:p>
        </w:tc>
        <w:tc>
          <w:tcPr>
            <w:tcW w:w="1713" w:type="dxa"/>
            <w:tcBorders>
              <w:top w:val="nil"/>
              <w:left w:val="nil"/>
              <w:bottom w:val="nil"/>
              <w:right w:val="nil"/>
            </w:tcBorders>
            <w:shd w:val="clear" w:color="auto" w:fill="auto"/>
            <w:noWrap/>
            <w:vAlign w:val="bottom"/>
            <w:hideMark/>
          </w:tcPr>
          <w:p w14:paraId="5D88F987"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-0.5850808</w:t>
            </w:r>
          </w:p>
        </w:tc>
        <w:tc>
          <w:tcPr>
            <w:tcW w:w="1541" w:type="dxa"/>
            <w:tcBorders>
              <w:top w:val="nil"/>
              <w:left w:val="nil"/>
              <w:bottom w:val="nil"/>
              <w:right w:val="nil"/>
            </w:tcBorders>
            <w:shd w:val="clear" w:color="auto" w:fill="auto"/>
            <w:noWrap/>
            <w:vAlign w:val="bottom"/>
            <w:hideMark/>
          </w:tcPr>
          <w:p w14:paraId="6AD988AE"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0.5625561</w:t>
            </w:r>
          </w:p>
        </w:tc>
        <w:tc>
          <w:tcPr>
            <w:tcW w:w="720" w:type="dxa"/>
            <w:tcBorders>
              <w:top w:val="nil"/>
              <w:left w:val="nil"/>
              <w:bottom w:val="nil"/>
              <w:right w:val="nil"/>
            </w:tcBorders>
            <w:shd w:val="clear" w:color="auto" w:fill="auto"/>
            <w:noWrap/>
            <w:vAlign w:val="bottom"/>
            <w:hideMark/>
          </w:tcPr>
          <w:p w14:paraId="365D76D8" w14:textId="77777777" w:rsidR="00B71489" w:rsidRPr="00B71489" w:rsidRDefault="00B71489" w:rsidP="006944B5">
            <w:pPr>
              <w:jc w:val="center"/>
              <w:rPr>
                <w:rFonts w:ascii="Calibri" w:eastAsia="Times New Roman" w:hAnsi="Calibri" w:cs="Times New Roman"/>
                <w:color w:val="000000"/>
              </w:rPr>
            </w:pPr>
            <w:r w:rsidRPr="00B71489">
              <w:rPr>
                <w:rFonts w:ascii="Calibri" w:eastAsia="Times New Roman" w:hAnsi="Calibri" w:cs="Times New Roman"/>
                <w:color w:val="000000"/>
              </w:rPr>
              <w:t>-1.04</w:t>
            </w:r>
          </w:p>
        </w:tc>
        <w:tc>
          <w:tcPr>
            <w:tcW w:w="1348" w:type="dxa"/>
            <w:tcBorders>
              <w:top w:val="nil"/>
              <w:left w:val="nil"/>
              <w:bottom w:val="nil"/>
              <w:right w:val="nil"/>
            </w:tcBorders>
            <w:shd w:val="clear" w:color="auto" w:fill="auto"/>
            <w:noWrap/>
            <w:vAlign w:val="bottom"/>
            <w:hideMark/>
          </w:tcPr>
          <w:p w14:paraId="3AA50B38"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0.299</w:t>
            </w:r>
          </w:p>
        </w:tc>
        <w:tc>
          <w:tcPr>
            <w:tcW w:w="1348" w:type="dxa"/>
            <w:tcBorders>
              <w:top w:val="nil"/>
              <w:left w:val="nil"/>
              <w:bottom w:val="nil"/>
              <w:right w:val="nil"/>
            </w:tcBorders>
            <w:shd w:val="clear" w:color="auto" w:fill="auto"/>
            <w:noWrap/>
            <w:vAlign w:val="bottom"/>
            <w:hideMark/>
          </w:tcPr>
          <w:p w14:paraId="68AC3982"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-1.69258</w:t>
            </w:r>
          </w:p>
        </w:tc>
        <w:tc>
          <w:tcPr>
            <w:tcW w:w="1373" w:type="dxa"/>
            <w:tcBorders>
              <w:top w:val="nil"/>
              <w:left w:val="nil"/>
              <w:bottom w:val="nil"/>
              <w:right w:val="nil"/>
            </w:tcBorders>
            <w:shd w:val="clear" w:color="auto" w:fill="auto"/>
            <w:noWrap/>
            <w:vAlign w:val="bottom"/>
            <w:hideMark/>
          </w:tcPr>
          <w:p w14:paraId="32272C16"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0.5224186</w:t>
            </w:r>
          </w:p>
        </w:tc>
      </w:tr>
      <w:tr w:rsidR="006944B5" w:rsidRPr="00B71489" w14:paraId="4CD51D08" w14:textId="77777777" w:rsidTr="006944B5">
        <w:trPr>
          <w:trHeight w:val="356"/>
        </w:trPr>
        <w:tc>
          <w:tcPr>
            <w:tcW w:w="1995" w:type="dxa"/>
            <w:tcBorders>
              <w:top w:val="nil"/>
              <w:left w:val="nil"/>
              <w:bottom w:val="nil"/>
              <w:right w:val="nil"/>
            </w:tcBorders>
            <w:shd w:val="clear" w:color="D9D9D9" w:fill="D9D9D9"/>
            <w:noWrap/>
            <w:vAlign w:val="bottom"/>
            <w:hideMark/>
          </w:tcPr>
          <w:p w14:paraId="7178CB94" w14:textId="5C87DDE2" w:rsidR="00B71489" w:rsidRPr="00B71489" w:rsidRDefault="006944B5" w:rsidP="00B71489">
            <w:pPr>
              <w:rPr>
                <w:rFonts w:ascii="Calibri" w:eastAsia="Times New Roman" w:hAnsi="Calibri" w:cs="Times New Roman"/>
                <w:color w:val="000000"/>
              </w:rPr>
            </w:pPr>
            <w:r>
              <w:rPr>
                <w:rFonts w:ascii="Calibri" w:eastAsia="Times New Roman" w:hAnsi="Calibri" w:cs="Times New Roman"/>
                <w:color w:val="000000"/>
              </w:rPr>
              <w:t>years18-</w:t>
            </w:r>
            <w:r w:rsidR="00B71489" w:rsidRPr="00B71489">
              <w:rPr>
                <w:rFonts w:ascii="Calibri" w:eastAsia="Times New Roman" w:hAnsi="Calibri" w:cs="Times New Roman"/>
                <w:color w:val="000000"/>
              </w:rPr>
              <w:t>25</w:t>
            </w:r>
          </w:p>
        </w:tc>
        <w:tc>
          <w:tcPr>
            <w:tcW w:w="1713" w:type="dxa"/>
            <w:tcBorders>
              <w:top w:val="nil"/>
              <w:left w:val="nil"/>
              <w:bottom w:val="nil"/>
              <w:right w:val="nil"/>
            </w:tcBorders>
            <w:shd w:val="clear" w:color="D9D9D9" w:fill="D9D9D9"/>
            <w:noWrap/>
            <w:vAlign w:val="bottom"/>
            <w:hideMark/>
          </w:tcPr>
          <w:p w14:paraId="4226F1FD"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-0.2310223</w:t>
            </w:r>
          </w:p>
        </w:tc>
        <w:tc>
          <w:tcPr>
            <w:tcW w:w="1541" w:type="dxa"/>
            <w:tcBorders>
              <w:top w:val="nil"/>
              <w:left w:val="nil"/>
              <w:bottom w:val="nil"/>
              <w:right w:val="nil"/>
            </w:tcBorders>
            <w:shd w:val="clear" w:color="D9D9D9" w:fill="D9D9D9"/>
            <w:noWrap/>
            <w:vAlign w:val="bottom"/>
            <w:hideMark/>
          </w:tcPr>
          <w:p w14:paraId="6B1E4F40"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0.788862</w:t>
            </w:r>
          </w:p>
        </w:tc>
        <w:tc>
          <w:tcPr>
            <w:tcW w:w="720" w:type="dxa"/>
            <w:tcBorders>
              <w:top w:val="nil"/>
              <w:left w:val="nil"/>
              <w:bottom w:val="nil"/>
              <w:right w:val="nil"/>
            </w:tcBorders>
            <w:shd w:val="clear" w:color="D9D9D9" w:fill="D9D9D9"/>
            <w:noWrap/>
            <w:vAlign w:val="bottom"/>
            <w:hideMark/>
          </w:tcPr>
          <w:p w14:paraId="04D32A03" w14:textId="77777777" w:rsidR="00B71489" w:rsidRPr="00B71489" w:rsidRDefault="00B71489" w:rsidP="006944B5">
            <w:pPr>
              <w:jc w:val="center"/>
              <w:rPr>
                <w:rFonts w:ascii="Calibri" w:eastAsia="Times New Roman" w:hAnsi="Calibri" w:cs="Times New Roman"/>
                <w:color w:val="000000"/>
              </w:rPr>
            </w:pPr>
            <w:r w:rsidRPr="00B71489">
              <w:rPr>
                <w:rFonts w:ascii="Calibri" w:eastAsia="Times New Roman" w:hAnsi="Calibri" w:cs="Times New Roman"/>
                <w:color w:val="000000"/>
              </w:rPr>
              <w:t>-0.29</w:t>
            </w:r>
          </w:p>
        </w:tc>
        <w:tc>
          <w:tcPr>
            <w:tcW w:w="1348" w:type="dxa"/>
            <w:tcBorders>
              <w:top w:val="nil"/>
              <w:left w:val="nil"/>
              <w:bottom w:val="nil"/>
              <w:right w:val="nil"/>
            </w:tcBorders>
            <w:shd w:val="clear" w:color="D9D9D9" w:fill="D9D9D9"/>
            <w:noWrap/>
            <w:vAlign w:val="bottom"/>
            <w:hideMark/>
          </w:tcPr>
          <w:p w14:paraId="33FF6DF6"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0.77</w:t>
            </w:r>
          </w:p>
        </w:tc>
        <w:tc>
          <w:tcPr>
            <w:tcW w:w="1348" w:type="dxa"/>
            <w:tcBorders>
              <w:top w:val="nil"/>
              <w:left w:val="nil"/>
              <w:bottom w:val="nil"/>
              <w:right w:val="nil"/>
            </w:tcBorders>
            <w:shd w:val="clear" w:color="D9D9D9" w:fill="D9D9D9"/>
            <w:noWrap/>
            <w:vAlign w:val="bottom"/>
            <w:hideMark/>
          </w:tcPr>
          <w:p w14:paraId="692A4B09"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-1.784048</w:t>
            </w:r>
          </w:p>
        </w:tc>
        <w:tc>
          <w:tcPr>
            <w:tcW w:w="1373" w:type="dxa"/>
            <w:tcBorders>
              <w:top w:val="nil"/>
              <w:left w:val="nil"/>
              <w:bottom w:val="nil"/>
              <w:right w:val="nil"/>
            </w:tcBorders>
            <w:shd w:val="clear" w:color="D9D9D9" w:fill="D9D9D9"/>
            <w:noWrap/>
            <w:vAlign w:val="bottom"/>
            <w:hideMark/>
          </w:tcPr>
          <w:p w14:paraId="168D7BDA"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1.322004</w:t>
            </w:r>
          </w:p>
        </w:tc>
      </w:tr>
      <w:tr w:rsidR="006944B5" w:rsidRPr="00B71489" w14:paraId="1AC18228" w14:textId="77777777" w:rsidTr="006944B5">
        <w:trPr>
          <w:trHeight w:val="356"/>
        </w:trPr>
        <w:tc>
          <w:tcPr>
            <w:tcW w:w="1995" w:type="dxa"/>
            <w:tcBorders>
              <w:top w:val="nil"/>
              <w:left w:val="nil"/>
              <w:bottom w:val="nil"/>
              <w:right w:val="nil"/>
            </w:tcBorders>
            <w:shd w:val="clear" w:color="auto" w:fill="auto"/>
            <w:noWrap/>
            <w:vAlign w:val="bottom"/>
            <w:hideMark/>
          </w:tcPr>
          <w:p w14:paraId="26C796A5" w14:textId="43C9BC78" w:rsidR="00B71489" w:rsidRPr="00B71489" w:rsidRDefault="006944B5" w:rsidP="00B71489">
            <w:pPr>
              <w:rPr>
                <w:rFonts w:ascii="Calibri" w:eastAsia="Times New Roman" w:hAnsi="Calibri" w:cs="Times New Roman"/>
                <w:color w:val="000000"/>
              </w:rPr>
            </w:pPr>
            <w:r>
              <w:rPr>
                <w:rFonts w:ascii="Calibri" w:eastAsia="Times New Roman" w:hAnsi="Calibri" w:cs="Times New Roman"/>
                <w:color w:val="000000"/>
              </w:rPr>
              <w:t>years25-</w:t>
            </w:r>
            <w:r w:rsidR="00B71489" w:rsidRPr="00B71489">
              <w:rPr>
                <w:rFonts w:ascii="Calibri" w:eastAsia="Times New Roman" w:hAnsi="Calibri" w:cs="Times New Roman"/>
                <w:color w:val="000000"/>
              </w:rPr>
              <w:t>34</w:t>
            </w:r>
          </w:p>
        </w:tc>
        <w:tc>
          <w:tcPr>
            <w:tcW w:w="1713" w:type="dxa"/>
            <w:tcBorders>
              <w:top w:val="nil"/>
              <w:left w:val="nil"/>
              <w:bottom w:val="nil"/>
              <w:right w:val="nil"/>
            </w:tcBorders>
            <w:shd w:val="clear" w:color="auto" w:fill="auto"/>
            <w:noWrap/>
            <w:vAlign w:val="bottom"/>
            <w:hideMark/>
          </w:tcPr>
          <w:p w14:paraId="51EB1082"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-0.2152696</w:t>
            </w:r>
          </w:p>
        </w:tc>
        <w:tc>
          <w:tcPr>
            <w:tcW w:w="1541" w:type="dxa"/>
            <w:tcBorders>
              <w:top w:val="nil"/>
              <w:left w:val="nil"/>
              <w:bottom w:val="nil"/>
              <w:right w:val="nil"/>
            </w:tcBorders>
            <w:shd w:val="clear" w:color="auto" w:fill="auto"/>
            <w:noWrap/>
            <w:vAlign w:val="bottom"/>
            <w:hideMark/>
          </w:tcPr>
          <w:p w14:paraId="41E51987"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0.7927146</w:t>
            </w:r>
          </w:p>
        </w:tc>
        <w:tc>
          <w:tcPr>
            <w:tcW w:w="720" w:type="dxa"/>
            <w:tcBorders>
              <w:top w:val="nil"/>
              <w:left w:val="nil"/>
              <w:bottom w:val="nil"/>
              <w:right w:val="nil"/>
            </w:tcBorders>
            <w:shd w:val="clear" w:color="auto" w:fill="auto"/>
            <w:noWrap/>
            <w:vAlign w:val="bottom"/>
            <w:hideMark/>
          </w:tcPr>
          <w:p w14:paraId="0D1122C4" w14:textId="77777777" w:rsidR="00B71489" w:rsidRPr="00B71489" w:rsidRDefault="00B71489" w:rsidP="006944B5">
            <w:pPr>
              <w:jc w:val="center"/>
              <w:rPr>
                <w:rFonts w:ascii="Calibri" w:eastAsia="Times New Roman" w:hAnsi="Calibri" w:cs="Times New Roman"/>
                <w:color w:val="000000"/>
              </w:rPr>
            </w:pPr>
            <w:r w:rsidRPr="00B71489">
              <w:rPr>
                <w:rFonts w:ascii="Calibri" w:eastAsia="Times New Roman" w:hAnsi="Calibri" w:cs="Times New Roman"/>
                <w:color w:val="000000"/>
              </w:rPr>
              <w:t>-0.27</w:t>
            </w:r>
          </w:p>
        </w:tc>
        <w:tc>
          <w:tcPr>
            <w:tcW w:w="1348" w:type="dxa"/>
            <w:tcBorders>
              <w:top w:val="nil"/>
              <w:left w:val="nil"/>
              <w:bottom w:val="nil"/>
              <w:right w:val="nil"/>
            </w:tcBorders>
            <w:shd w:val="clear" w:color="auto" w:fill="auto"/>
            <w:noWrap/>
            <w:vAlign w:val="bottom"/>
            <w:hideMark/>
          </w:tcPr>
          <w:p w14:paraId="656F810F"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0.786</w:t>
            </w:r>
          </w:p>
        </w:tc>
        <w:tc>
          <w:tcPr>
            <w:tcW w:w="1348" w:type="dxa"/>
            <w:tcBorders>
              <w:top w:val="nil"/>
              <w:left w:val="nil"/>
              <w:bottom w:val="nil"/>
              <w:right w:val="nil"/>
            </w:tcBorders>
            <w:shd w:val="clear" w:color="auto" w:fill="auto"/>
            <w:noWrap/>
            <w:vAlign w:val="bottom"/>
            <w:hideMark/>
          </w:tcPr>
          <w:p w14:paraId="01B6FDB6"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-1.77588</w:t>
            </w:r>
          </w:p>
        </w:tc>
        <w:tc>
          <w:tcPr>
            <w:tcW w:w="1373" w:type="dxa"/>
            <w:tcBorders>
              <w:top w:val="nil"/>
              <w:left w:val="nil"/>
              <w:bottom w:val="nil"/>
              <w:right w:val="nil"/>
            </w:tcBorders>
            <w:shd w:val="clear" w:color="auto" w:fill="auto"/>
            <w:noWrap/>
            <w:vAlign w:val="bottom"/>
            <w:hideMark/>
          </w:tcPr>
          <w:p w14:paraId="642FD9C0"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1.345341</w:t>
            </w:r>
          </w:p>
        </w:tc>
      </w:tr>
      <w:tr w:rsidR="006944B5" w:rsidRPr="00B71489" w14:paraId="679E0BD7" w14:textId="77777777" w:rsidTr="006944B5">
        <w:trPr>
          <w:trHeight w:val="356"/>
        </w:trPr>
        <w:tc>
          <w:tcPr>
            <w:tcW w:w="1995" w:type="dxa"/>
            <w:tcBorders>
              <w:top w:val="nil"/>
              <w:left w:val="nil"/>
              <w:bottom w:val="nil"/>
              <w:right w:val="nil"/>
            </w:tcBorders>
            <w:shd w:val="clear" w:color="D9D9D9" w:fill="D9D9D9"/>
            <w:noWrap/>
            <w:vAlign w:val="bottom"/>
            <w:hideMark/>
          </w:tcPr>
          <w:p w14:paraId="0CAAF620" w14:textId="787DF5B5" w:rsidR="00B71489" w:rsidRPr="00B71489" w:rsidRDefault="006944B5" w:rsidP="00B71489">
            <w:pPr>
              <w:rPr>
                <w:rFonts w:ascii="Calibri" w:eastAsia="Times New Roman" w:hAnsi="Calibri" w:cs="Times New Roman"/>
                <w:color w:val="000000"/>
              </w:rPr>
            </w:pPr>
            <w:r>
              <w:rPr>
                <w:rFonts w:ascii="Calibri" w:eastAsia="Times New Roman" w:hAnsi="Calibri" w:cs="Times New Roman"/>
                <w:color w:val="000000"/>
              </w:rPr>
              <w:t>years35-</w:t>
            </w:r>
            <w:r w:rsidR="00B71489" w:rsidRPr="00B71489">
              <w:rPr>
                <w:rFonts w:ascii="Calibri" w:eastAsia="Times New Roman" w:hAnsi="Calibri" w:cs="Times New Roman"/>
                <w:color w:val="000000"/>
              </w:rPr>
              <w:t>44</w:t>
            </w:r>
          </w:p>
        </w:tc>
        <w:tc>
          <w:tcPr>
            <w:tcW w:w="1713" w:type="dxa"/>
            <w:tcBorders>
              <w:top w:val="nil"/>
              <w:left w:val="nil"/>
              <w:bottom w:val="nil"/>
              <w:right w:val="nil"/>
            </w:tcBorders>
            <w:shd w:val="clear" w:color="D9D9D9" w:fill="D9D9D9"/>
            <w:noWrap/>
            <w:vAlign w:val="bottom"/>
            <w:hideMark/>
          </w:tcPr>
          <w:p w14:paraId="15B0E8F1"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-0.2813486</w:t>
            </w:r>
          </w:p>
        </w:tc>
        <w:tc>
          <w:tcPr>
            <w:tcW w:w="1541" w:type="dxa"/>
            <w:tcBorders>
              <w:top w:val="nil"/>
              <w:left w:val="nil"/>
              <w:bottom w:val="nil"/>
              <w:right w:val="nil"/>
            </w:tcBorders>
            <w:shd w:val="clear" w:color="D9D9D9" w:fill="D9D9D9"/>
            <w:noWrap/>
            <w:vAlign w:val="bottom"/>
            <w:hideMark/>
          </w:tcPr>
          <w:p w14:paraId="3EE52BAF"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0.790423</w:t>
            </w:r>
          </w:p>
        </w:tc>
        <w:tc>
          <w:tcPr>
            <w:tcW w:w="720" w:type="dxa"/>
            <w:tcBorders>
              <w:top w:val="nil"/>
              <w:left w:val="nil"/>
              <w:bottom w:val="nil"/>
              <w:right w:val="nil"/>
            </w:tcBorders>
            <w:shd w:val="clear" w:color="D9D9D9" w:fill="D9D9D9"/>
            <w:noWrap/>
            <w:vAlign w:val="bottom"/>
            <w:hideMark/>
          </w:tcPr>
          <w:p w14:paraId="78C9B302" w14:textId="77777777" w:rsidR="00B71489" w:rsidRPr="00B71489" w:rsidRDefault="00B71489" w:rsidP="006944B5">
            <w:pPr>
              <w:jc w:val="center"/>
              <w:rPr>
                <w:rFonts w:ascii="Calibri" w:eastAsia="Times New Roman" w:hAnsi="Calibri" w:cs="Times New Roman"/>
                <w:color w:val="000000"/>
              </w:rPr>
            </w:pPr>
            <w:r w:rsidRPr="00B71489">
              <w:rPr>
                <w:rFonts w:ascii="Calibri" w:eastAsia="Times New Roman" w:hAnsi="Calibri" w:cs="Times New Roman"/>
                <w:color w:val="000000"/>
              </w:rPr>
              <w:t>-0.36</w:t>
            </w:r>
          </w:p>
        </w:tc>
        <w:tc>
          <w:tcPr>
            <w:tcW w:w="1348" w:type="dxa"/>
            <w:tcBorders>
              <w:top w:val="nil"/>
              <w:left w:val="nil"/>
              <w:bottom w:val="nil"/>
              <w:right w:val="nil"/>
            </w:tcBorders>
            <w:shd w:val="clear" w:color="D9D9D9" w:fill="D9D9D9"/>
            <w:noWrap/>
            <w:vAlign w:val="bottom"/>
            <w:hideMark/>
          </w:tcPr>
          <w:p w14:paraId="6CE55D25"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0.722</w:t>
            </w:r>
          </w:p>
        </w:tc>
        <w:tc>
          <w:tcPr>
            <w:tcW w:w="1348" w:type="dxa"/>
            <w:tcBorders>
              <w:top w:val="nil"/>
              <w:left w:val="nil"/>
              <w:bottom w:val="nil"/>
              <w:right w:val="nil"/>
            </w:tcBorders>
            <w:shd w:val="clear" w:color="D9D9D9" w:fill="D9D9D9"/>
            <w:noWrap/>
            <w:vAlign w:val="bottom"/>
            <w:hideMark/>
          </w:tcPr>
          <w:p w14:paraId="36333360"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-1.837448</w:t>
            </w:r>
          </w:p>
        </w:tc>
        <w:tc>
          <w:tcPr>
            <w:tcW w:w="1373" w:type="dxa"/>
            <w:tcBorders>
              <w:top w:val="nil"/>
              <w:left w:val="nil"/>
              <w:bottom w:val="nil"/>
              <w:right w:val="nil"/>
            </w:tcBorders>
            <w:shd w:val="clear" w:color="D9D9D9" w:fill="D9D9D9"/>
            <w:noWrap/>
            <w:vAlign w:val="bottom"/>
            <w:hideMark/>
          </w:tcPr>
          <w:p w14:paraId="6546C91B"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1.27475</w:t>
            </w:r>
          </w:p>
        </w:tc>
      </w:tr>
      <w:tr w:rsidR="006944B5" w:rsidRPr="00B71489" w14:paraId="1B157927" w14:textId="77777777" w:rsidTr="006944B5">
        <w:trPr>
          <w:trHeight w:val="356"/>
        </w:trPr>
        <w:tc>
          <w:tcPr>
            <w:tcW w:w="1995" w:type="dxa"/>
            <w:tcBorders>
              <w:top w:val="nil"/>
              <w:left w:val="nil"/>
              <w:bottom w:val="nil"/>
              <w:right w:val="nil"/>
            </w:tcBorders>
            <w:shd w:val="clear" w:color="auto" w:fill="auto"/>
            <w:noWrap/>
            <w:vAlign w:val="bottom"/>
            <w:hideMark/>
          </w:tcPr>
          <w:p w14:paraId="35391AB0" w14:textId="4D3FB58D" w:rsidR="00B71489" w:rsidRPr="00B71489" w:rsidRDefault="006944B5" w:rsidP="00B71489">
            <w:pPr>
              <w:rPr>
                <w:rFonts w:ascii="Calibri" w:eastAsia="Times New Roman" w:hAnsi="Calibri" w:cs="Times New Roman"/>
                <w:color w:val="000000"/>
              </w:rPr>
            </w:pPr>
            <w:r>
              <w:rPr>
                <w:rFonts w:ascii="Calibri" w:eastAsia="Times New Roman" w:hAnsi="Calibri" w:cs="Times New Roman"/>
                <w:color w:val="000000"/>
              </w:rPr>
              <w:t>years45-</w:t>
            </w:r>
            <w:r w:rsidR="00B71489" w:rsidRPr="00B71489">
              <w:rPr>
                <w:rFonts w:ascii="Calibri" w:eastAsia="Times New Roman" w:hAnsi="Calibri" w:cs="Times New Roman"/>
                <w:color w:val="000000"/>
              </w:rPr>
              <w:t>54</w:t>
            </w:r>
          </w:p>
        </w:tc>
        <w:tc>
          <w:tcPr>
            <w:tcW w:w="1713" w:type="dxa"/>
            <w:tcBorders>
              <w:top w:val="nil"/>
              <w:left w:val="nil"/>
              <w:bottom w:val="nil"/>
              <w:right w:val="nil"/>
            </w:tcBorders>
            <w:shd w:val="clear" w:color="auto" w:fill="auto"/>
            <w:noWrap/>
            <w:vAlign w:val="bottom"/>
            <w:hideMark/>
          </w:tcPr>
          <w:p w14:paraId="6AC194C5"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-0.2548178</w:t>
            </w:r>
          </w:p>
        </w:tc>
        <w:tc>
          <w:tcPr>
            <w:tcW w:w="1541" w:type="dxa"/>
            <w:tcBorders>
              <w:top w:val="nil"/>
              <w:left w:val="nil"/>
              <w:bottom w:val="nil"/>
              <w:right w:val="nil"/>
            </w:tcBorders>
            <w:shd w:val="clear" w:color="auto" w:fill="auto"/>
            <w:noWrap/>
            <w:vAlign w:val="bottom"/>
            <w:hideMark/>
          </w:tcPr>
          <w:p w14:paraId="1F754AAC"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0.7951939</w:t>
            </w:r>
          </w:p>
        </w:tc>
        <w:tc>
          <w:tcPr>
            <w:tcW w:w="720" w:type="dxa"/>
            <w:tcBorders>
              <w:top w:val="nil"/>
              <w:left w:val="nil"/>
              <w:bottom w:val="nil"/>
              <w:right w:val="nil"/>
            </w:tcBorders>
            <w:shd w:val="clear" w:color="auto" w:fill="auto"/>
            <w:noWrap/>
            <w:vAlign w:val="bottom"/>
            <w:hideMark/>
          </w:tcPr>
          <w:p w14:paraId="71BE5AAF" w14:textId="77777777" w:rsidR="00B71489" w:rsidRPr="00B71489" w:rsidRDefault="00B71489" w:rsidP="006944B5">
            <w:pPr>
              <w:jc w:val="center"/>
              <w:rPr>
                <w:rFonts w:ascii="Calibri" w:eastAsia="Times New Roman" w:hAnsi="Calibri" w:cs="Times New Roman"/>
                <w:color w:val="000000"/>
              </w:rPr>
            </w:pPr>
            <w:r w:rsidRPr="00B71489">
              <w:rPr>
                <w:rFonts w:ascii="Calibri" w:eastAsia="Times New Roman" w:hAnsi="Calibri" w:cs="Times New Roman"/>
                <w:color w:val="000000"/>
              </w:rPr>
              <w:t>-0.32</w:t>
            </w:r>
          </w:p>
        </w:tc>
        <w:tc>
          <w:tcPr>
            <w:tcW w:w="1348" w:type="dxa"/>
            <w:tcBorders>
              <w:top w:val="nil"/>
              <w:left w:val="nil"/>
              <w:bottom w:val="nil"/>
              <w:right w:val="nil"/>
            </w:tcBorders>
            <w:shd w:val="clear" w:color="auto" w:fill="auto"/>
            <w:noWrap/>
            <w:vAlign w:val="bottom"/>
            <w:hideMark/>
          </w:tcPr>
          <w:p w14:paraId="2EA9E03D"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0.749</w:t>
            </w:r>
          </w:p>
        </w:tc>
        <w:tc>
          <w:tcPr>
            <w:tcW w:w="1348" w:type="dxa"/>
            <w:tcBorders>
              <w:top w:val="nil"/>
              <w:left w:val="nil"/>
              <w:bottom w:val="nil"/>
              <w:right w:val="nil"/>
            </w:tcBorders>
            <w:shd w:val="clear" w:color="auto" w:fill="auto"/>
            <w:noWrap/>
            <w:vAlign w:val="bottom"/>
            <w:hideMark/>
          </w:tcPr>
          <w:p w14:paraId="460C56F5"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-1.820309</w:t>
            </w:r>
          </w:p>
        </w:tc>
        <w:tc>
          <w:tcPr>
            <w:tcW w:w="1373" w:type="dxa"/>
            <w:tcBorders>
              <w:top w:val="nil"/>
              <w:left w:val="nil"/>
              <w:bottom w:val="nil"/>
              <w:right w:val="nil"/>
            </w:tcBorders>
            <w:shd w:val="clear" w:color="auto" w:fill="auto"/>
            <w:noWrap/>
            <w:vAlign w:val="bottom"/>
            <w:hideMark/>
          </w:tcPr>
          <w:p w14:paraId="6270C3D4"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1.310674</w:t>
            </w:r>
          </w:p>
        </w:tc>
      </w:tr>
      <w:tr w:rsidR="006944B5" w:rsidRPr="00B71489" w14:paraId="40152A42" w14:textId="77777777" w:rsidTr="006944B5">
        <w:trPr>
          <w:trHeight w:val="356"/>
        </w:trPr>
        <w:tc>
          <w:tcPr>
            <w:tcW w:w="1995" w:type="dxa"/>
            <w:tcBorders>
              <w:top w:val="nil"/>
              <w:left w:val="nil"/>
              <w:bottom w:val="nil"/>
              <w:right w:val="nil"/>
            </w:tcBorders>
            <w:shd w:val="clear" w:color="D9D9D9" w:fill="D9D9D9"/>
            <w:noWrap/>
            <w:vAlign w:val="bottom"/>
            <w:hideMark/>
          </w:tcPr>
          <w:p w14:paraId="21D59E8B" w14:textId="3DD39207" w:rsidR="00B71489" w:rsidRPr="00B71489" w:rsidRDefault="006944B5" w:rsidP="00B71489">
            <w:pPr>
              <w:rPr>
                <w:rFonts w:ascii="Calibri" w:eastAsia="Times New Roman" w:hAnsi="Calibri" w:cs="Times New Roman"/>
                <w:color w:val="000000"/>
              </w:rPr>
            </w:pPr>
            <w:r>
              <w:rPr>
                <w:rFonts w:ascii="Calibri" w:eastAsia="Times New Roman" w:hAnsi="Calibri" w:cs="Times New Roman"/>
                <w:color w:val="000000"/>
              </w:rPr>
              <w:t>years55</w:t>
            </w:r>
            <w:r w:rsidR="00B71489" w:rsidRPr="00B71489">
              <w:rPr>
                <w:rFonts w:ascii="Calibri" w:eastAsia="Times New Roman" w:hAnsi="Calibri" w:cs="Times New Roman"/>
                <w:color w:val="000000"/>
              </w:rPr>
              <w:t>64</w:t>
            </w:r>
          </w:p>
        </w:tc>
        <w:tc>
          <w:tcPr>
            <w:tcW w:w="1713" w:type="dxa"/>
            <w:tcBorders>
              <w:top w:val="nil"/>
              <w:left w:val="nil"/>
              <w:bottom w:val="nil"/>
              <w:right w:val="nil"/>
            </w:tcBorders>
            <w:shd w:val="clear" w:color="D9D9D9" w:fill="D9D9D9"/>
            <w:noWrap/>
            <w:vAlign w:val="bottom"/>
            <w:hideMark/>
          </w:tcPr>
          <w:p w14:paraId="1B2FF804"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0.7636195</w:t>
            </w:r>
          </w:p>
        </w:tc>
        <w:tc>
          <w:tcPr>
            <w:tcW w:w="1541" w:type="dxa"/>
            <w:tcBorders>
              <w:top w:val="nil"/>
              <w:left w:val="nil"/>
              <w:bottom w:val="nil"/>
              <w:right w:val="nil"/>
            </w:tcBorders>
            <w:shd w:val="clear" w:color="D9D9D9" w:fill="D9D9D9"/>
            <w:noWrap/>
            <w:vAlign w:val="bottom"/>
            <w:hideMark/>
          </w:tcPr>
          <w:p w14:paraId="1A4A69CD"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0.8016469</w:t>
            </w:r>
          </w:p>
        </w:tc>
        <w:tc>
          <w:tcPr>
            <w:tcW w:w="720" w:type="dxa"/>
            <w:tcBorders>
              <w:top w:val="nil"/>
              <w:left w:val="nil"/>
              <w:bottom w:val="nil"/>
              <w:right w:val="nil"/>
            </w:tcBorders>
            <w:shd w:val="clear" w:color="D9D9D9" w:fill="D9D9D9"/>
            <w:noWrap/>
            <w:vAlign w:val="bottom"/>
            <w:hideMark/>
          </w:tcPr>
          <w:p w14:paraId="33C9A7BA" w14:textId="77777777" w:rsidR="00B71489" w:rsidRPr="00B71489" w:rsidRDefault="00B71489" w:rsidP="006944B5">
            <w:pPr>
              <w:jc w:val="center"/>
              <w:rPr>
                <w:rFonts w:ascii="Calibri" w:eastAsia="Times New Roman" w:hAnsi="Calibri" w:cs="Times New Roman"/>
                <w:color w:val="000000"/>
              </w:rPr>
            </w:pPr>
            <w:r w:rsidRPr="00B71489">
              <w:rPr>
                <w:rFonts w:ascii="Calibri" w:eastAsia="Times New Roman" w:hAnsi="Calibri" w:cs="Times New Roman"/>
                <w:color w:val="000000"/>
              </w:rPr>
              <w:t>0.95</w:t>
            </w:r>
          </w:p>
        </w:tc>
        <w:tc>
          <w:tcPr>
            <w:tcW w:w="1348" w:type="dxa"/>
            <w:tcBorders>
              <w:top w:val="nil"/>
              <w:left w:val="nil"/>
              <w:bottom w:val="nil"/>
              <w:right w:val="nil"/>
            </w:tcBorders>
            <w:shd w:val="clear" w:color="D9D9D9" w:fill="D9D9D9"/>
            <w:noWrap/>
            <w:vAlign w:val="bottom"/>
            <w:hideMark/>
          </w:tcPr>
          <w:p w14:paraId="5A3464A2"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0.342</w:t>
            </w:r>
          </w:p>
        </w:tc>
        <w:tc>
          <w:tcPr>
            <w:tcW w:w="1348" w:type="dxa"/>
            <w:tcBorders>
              <w:top w:val="nil"/>
              <w:left w:val="nil"/>
              <w:bottom w:val="nil"/>
              <w:right w:val="nil"/>
            </w:tcBorders>
            <w:shd w:val="clear" w:color="D9D9D9" w:fill="D9D9D9"/>
            <w:noWrap/>
            <w:vAlign w:val="bottom"/>
            <w:hideMark/>
          </w:tcPr>
          <w:p w14:paraId="2705816E"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-0.8145761</w:t>
            </w:r>
          </w:p>
        </w:tc>
        <w:tc>
          <w:tcPr>
            <w:tcW w:w="1373" w:type="dxa"/>
            <w:tcBorders>
              <w:top w:val="nil"/>
              <w:left w:val="nil"/>
              <w:bottom w:val="nil"/>
              <w:right w:val="nil"/>
            </w:tcBorders>
            <w:shd w:val="clear" w:color="D9D9D9" w:fill="D9D9D9"/>
            <w:noWrap/>
            <w:vAlign w:val="bottom"/>
            <w:hideMark/>
          </w:tcPr>
          <w:p w14:paraId="194325FD"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2.341815</w:t>
            </w:r>
          </w:p>
        </w:tc>
      </w:tr>
      <w:tr w:rsidR="006944B5" w:rsidRPr="00B71489" w14:paraId="63D5457A" w14:textId="77777777" w:rsidTr="006944B5">
        <w:trPr>
          <w:trHeight w:val="356"/>
        </w:trPr>
        <w:tc>
          <w:tcPr>
            <w:tcW w:w="1995" w:type="dxa"/>
            <w:tcBorders>
              <w:top w:val="nil"/>
              <w:left w:val="nil"/>
              <w:bottom w:val="nil"/>
              <w:right w:val="nil"/>
            </w:tcBorders>
            <w:shd w:val="clear" w:color="auto" w:fill="auto"/>
            <w:noWrap/>
            <w:vAlign w:val="bottom"/>
            <w:hideMark/>
          </w:tcPr>
          <w:p w14:paraId="07030D88" w14:textId="7895DCAC" w:rsidR="00B71489" w:rsidRPr="00B71489" w:rsidRDefault="00B71489" w:rsidP="00B71489">
            <w:pPr>
              <w:rPr>
                <w:rFonts w:ascii="Calibri" w:eastAsia="Times New Roman" w:hAnsi="Calibri" w:cs="Times New Roman"/>
                <w:color w:val="000000"/>
              </w:rPr>
            </w:pPr>
            <w:r w:rsidRPr="00B71489">
              <w:rPr>
                <w:rFonts w:ascii="Calibri" w:eastAsia="Times New Roman" w:hAnsi="Calibri" w:cs="Times New Roman"/>
                <w:color w:val="000000"/>
              </w:rPr>
              <w:t>years65</w:t>
            </w:r>
            <w:r w:rsidR="006944B5">
              <w:rPr>
                <w:rFonts w:ascii="Calibri" w:eastAsia="Times New Roman" w:hAnsi="Calibri" w:cs="Times New Roman"/>
                <w:color w:val="000000"/>
              </w:rPr>
              <w:t>+</w:t>
            </w:r>
          </w:p>
        </w:tc>
        <w:tc>
          <w:tcPr>
            <w:tcW w:w="1713" w:type="dxa"/>
            <w:tcBorders>
              <w:top w:val="nil"/>
              <w:left w:val="nil"/>
              <w:bottom w:val="nil"/>
              <w:right w:val="nil"/>
            </w:tcBorders>
            <w:shd w:val="clear" w:color="auto" w:fill="auto"/>
            <w:noWrap/>
            <w:vAlign w:val="bottom"/>
            <w:hideMark/>
          </w:tcPr>
          <w:p w14:paraId="1B2ACEEF"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-0.3900647</w:t>
            </w:r>
          </w:p>
        </w:tc>
        <w:tc>
          <w:tcPr>
            <w:tcW w:w="1541" w:type="dxa"/>
            <w:tcBorders>
              <w:top w:val="nil"/>
              <w:left w:val="nil"/>
              <w:bottom w:val="nil"/>
              <w:right w:val="nil"/>
            </w:tcBorders>
            <w:shd w:val="clear" w:color="auto" w:fill="auto"/>
            <w:noWrap/>
            <w:vAlign w:val="bottom"/>
            <w:hideMark/>
          </w:tcPr>
          <w:p w14:paraId="545166F6"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0.8218384</w:t>
            </w:r>
          </w:p>
        </w:tc>
        <w:tc>
          <w:tcPr>
            <w:tcW w:w="720" w:type="dxa"/>
            <w:tcBorders>
              <w:top w:val="nil"/>
              <w:left w:val="nil"/>
              <w:bottom w:val="nil"/>
              <w:right w:val="nil"/>
            </w:tcBorders>
            <w:shd w:val="clear" w:color="auto" w:fill="auto"/>
            <w:noWrap/>
            <w:vAlign w:val="bottom"/>
            <w:hideMark/>
          </w:tcPr>
          <w:p w14:paraId="51E7D7CA" w14:textId="77777777" w:rsidR="00B71489" w:rsidRPr="00B71489" w:rsidRDefault="00B71489" w:rsidP="006944B5">
            <w:pPr>
              <w:jc w:val="center"/>
              <w:rPr>
                <w:rFonts w:ascii="Calibri" w:eastAsia="Times New Roman" w:hAnsi="Calibri" w:cs="Times New Roman"/>
                <w:color w:val="000000"/>
              </w:rPr>
            </w:pPr>
            <w:r w:rsidRPr="00B71489">
              <w:rPr>
                <w:rFonts w:ascii="Calibri" w:eastAsia="Times New Roman" w:hAnsi="Calibri" w:cs="Times New Roman"/>
                <w:color w:val="000000"/>
              </w:rPr>
              <w:t>-0.47</w:t>
            </w:r>
          </w:p>
        </w:tc>
        <w:tc>
          <w:tcPr>
            <w:tcW w:w="1348" w:type="dxa"/>
            <w:tcBorders>
              <w:top w:val="nil"/>
              <w:left w:val="nil"/>
              <w:bottom w:val="nil"/>
              <w:right w:val="nil"/>
            </w:tcBorders>
            <w:shd w:val="clear" w:color="auto" w:fill="auto"/>
            <w:noWrap/>
            <w:vAlign w:val="bottom"/>
            <w:hideMark/>
          </w:tcPr>
          <w:p w14:paraId="464E33DA"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0.635</w:t>
            </w:r>
          </w:p>
        </w:tc>
        <w:tc>
          <w:tcPr>
            <w:tcW w:w="1348" w:type="dxa"/>
            <w:tcBorders>
              <w:top w:val="nil"/>
              <w:left w:val="nil"/>
              <w:bottom w:val="nil"/>
              <w:right w:val="nil"/>
            </w:tcBorders>
            <w:shd w:val="clear" w:color="auto" w:fill="auto"/>
            <w:noWrap/>
            <w:vAlign w:val="bottom"/>
            <w:hideMark/>
          </w:tcPr>
          <w:p w14:paraId="4128195F"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-2.008011</w:t>
            </w:r>
          </w:p>
        </w:tc>
        <w:tc>
          <w:tcPr>
            <w:tcW w:w="1373" w:type="dxa"/>
            <w:tcBorders>
              <w:top w:val="nil"/>
              <w:left w:val="nil"/>
              <w:bottom w:val="nil"/>
              <w:right w:val="nil"/>
            </w:tcBorders>
            <w:shd w:val="clear" w:color="auto" w:fill="auto"/>
            <w:noWrap/>
            <w:vAlign w:val="bottom"/>
            <w:hideMark/>
          </w:tcPr>
          <w:p w14:paraId="3A622FEC"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1.227882</w:t>
            </w:r>
          </w:p>
        </w:tc>
      </w:tr>
      <w:tr w:rsidR="006944B5" w:rsidRPr="00B71489" w14:paraId="6F88A89E" w14:textId="77777777" w:rsidTr="006944B5">
        <w:trPr>
          <w:trHeight w:val="356"/>
        </w:trPr>
        <w:tc>
          <w:tcPr>
            <w:tcW w:w="1995" w:type="dxa"/>
            <w:tcBorders>
              <w:top w:val="nil"/>
              <w:left w:val="nil"/>
              <w:bottom w:val="nil"/>
              <w:right w:val="nil"/>
            </w:tcBorders>
            <w:shd w:val="clear" w:color="D9D9D9" w:fill="D9D9D9"/>
            <w:noWrap/>
            <w:vAlign w:val="bottom"/>
            <w:hideMark/>
          </w:tcPr>
          <w:p w14:paraId="07D743DF" w14:textId="2A49F80F" w:rsidR="00B71489" w:rsidRPr="00B71489" w:rsidRDefault="006944B5" w:rsidP="00B71489">
            <w:pPr>
              <w:rPr>
                <w:rFonts w:ascii="Calibri" w:eastAsia="Times New Roman" w:hAnsi="Calibri" w:cs="Times New Roman"/>
                <w:color w:val="000000"/>
              </w:rPr>
            </w:pPr>
            <w:r w:rsidRPr="00B71489">
              <w:rPr>
                <w:rFonts w:ascii="Calibri" w:eastAsia="Times New Roman" w:hAnsi="Calibri" w:cs="Times New Roman"/>
                <w:color w:val="000000"/>
              </w:rPr>
              <w:t>I</w:t>
            </w:r>
            <w:r w:rsidR="00B71489" w:rsidRPr="00B71489">
              <w:rPr>
                <w:rFonts w:ascii="Calibri" w:eastAsia="Times New Roman" w:hAnsi="Calibri" w:cs="Times New Roman"/>
                <w:color w:val="000000"/>
              </w:rPr>
              <w:t>ncome</w:t>
            </w:r>
            <w:r>
              <w:rPr>
                <w:rFonts w:ascii="Calibri" w:eastAsia="Times New Roman" w:hAnsi="Calibri" w:cs="Times New Roman"/>
                <w:color w:val="000000"/>
              </w:rPr>
              <w:t>$</w:t>
            </w:r>
            <w:r w:rsidR="00B71489" w:rsidRPr="00B71489">
              <w:rPr>
                <w:rFonts w:ascii="Calibri" w:eastAsia="Times New Roman" w:hAnsi="Calibri" w:cs="Times New Roman"/>
                <w:color w:val="000000"/>
              </w:rPr>
              <w:t>15000</w:t>
            </w:r>
          </w:p>
        </w:tc>
        <w:tc>
          <w:tcPr>
            <w:tcW w:w="1713" w:type="dxa"/>
            <w:tcBorders>
              <w:top w:val="nil"/>
              <w:left w:val="nil"/>
              <w:bottom w:val="nil"/>
              <w:right w:val="nil"/>
            </w:tcBorders>
            <w:shd w:val="clear" w:color="D9D9D9" w:fill="D9D9D9"/>
            <w:noWrap/>
            <w:vAlign w:val="bottom"/>
            <w:hideMark/>
          </w:tcPr>
          <w:p w14:paraId="685380B9"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-0.2322988</w:t>
            </w:r>
          </w:p>
        </w:tc>
        <w:tc>
          <w:tcPr>
            <w:tcW w:w="1541" w:type="dxa"/>
            <w:tcBorders>
              <w:top w:val="nil"/>
              <w:left w:val="nil"/>
              <w:bottom w:val="nil"/>
              <w:right w:val="nil"/>
            </w:tcBorders>
            <w:shd w:val="clear" w:color="D9D9D9" w:fill="D9D9D9"/>
            <w:noWrap/>
            <w:vAlign w:val="bottom"/>
            <w:hideMark/>
          </w:tcPr>
          <w:p w14:paraId="667E3AAE"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0.8661565</w:t>
            </w:r>
          </w:p>
        </w:tc>
        <w:tc>
          <w:tcPr>
            <w:tcW w:w="720" w:type="dxa"/>
            <w:tcBorders>
              <w:top w:val="nil"/>
              <w:left w:val="nil"/>
              <w:bottom w:val="nil"/>
              <w:right w:val="nil"/>
            </w:tcBorders>
            <w:shd w:val="clear" w:color="D9D9D9" w:fill="D9D9D9"/>
            <w:noWrap/>
            <w:vAlign w:val="bottom"/>
            <w:hideMark/>
          </w:tcPr>
          <w:p w14:paraId="139E209F" w14:textId="77777777" w:rsidR="00B71489" w:rsidRPr="00B71489" w:rsidRDefault="00B71489" w:rsidP="006944B5">
            <w:pPr>
              <w:jc w:val="center"/>
              <w:rPr>
                <w:rFonts w:ascii="Calibri" w:eastAsia="Times New Roman" w:hAnsi="Calibri" w:cs="Times New Roman"/>
                <w:color w:val="000000"/>
              </w:rPr>
            </w:pPr>
            <w:r w:rsidRPr="00B71489">
              <w:rPr>
                <w:rFonts w:ascii="Calibri" w:eastAsia="Times New Roman" w:hAnsi="Calibri" w:cs="Times New Roman"/>
                <w:color w:val="000000"/>
              </w:rPr>
              <w:t>-0.27</w:t>
            </w:r>
          </w:p>
        </w:tc>
        <w:tc>
          <w:tcPr>
            <w:tcW w:w="1348" w:type="dxa"/>
            <w:tcBorders>
              <w:top w:val="nil"/>
              <w:left w:val="nil"/>
              <w:bottom w:val="nil"/>
              <w:right w:val="nil"/>
            </w:tcBorders>
            <w:shd w:val="clear" w:color="D9D9D9" w:fill="D9D9D9"/>
            <w:noWrap/>
            <w:vAlign w:val="bottom"/>
            <w:hideMark/>
          </w:tcPr>
          <w:p w14:paraId="34562D75"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0.789</w:t>
            </w:r>
          </w:p>
        </w:tc>
        <w:tc>
          <w:tcPr>
            <w:tcW w:w="1348" w:type="dxa"/>
            <w:tcBorders>
              <w:top w:val="nil"/>
              <w:left w:val="nil"/>
              <w:bottom w:val="nil"/>
              <w:right w:val="nil"/>
            </w:tcBorders>
            <w:shd w:val="clear" w:color="D9D9D9" w:fill="D9D9D9"/>
            <w:noWrap/>
            <w:vAlign w:val="bottom"/>
            <w:hideMark/>
          </w:tcPr>
          <w:p w14:paraId="691AB619"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-1.937494</w:t>
            </w:r>
          </w:p>
        </w:tc>
        <w:tc>
          <w:tcPr>
            <w:tcW w:w="1373" w:type="dxa"/>
            <w:tcBorders>
              <w:top w:val="nil"/>
              <w:left w:val="nil"/>
              <w:bottom w:val="nil"/>
              <w:right w:val="nil"/>
            </w:tcBorders>
            <w:shd w:val="clear" w:color="D9D9D9" w:fill="D9D9D9"/>
            <w:noWrap/>
            <w:vAlign w:val="bottom"/>
            <w:hideMark/>
          </w:tcPr>
          <w:p w14:paraId="40C8B9B2"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1.472896</w:t>
            </w:r>
          </w:p>
        </w:tc>
      </w:tr>
      <w:tr w:rsidR="006944B5" w:rsidRPr="00B71489" w14:paraId="3AD0B3AE" w14:textId="77777777" w:rsidTr="006944B5">
        <w:trPr>
          <w:trHeight w:val="356"/>
        </w:trPr>
        <w:tc>
          <w:tcPr>
            <w:tcW w:w="1995" w:type="dxa"/>
            <w:tcBorders>
              <w:top w:val="nil"/>
              <w:left w:val="nil"/>
              <w:bottom w:val="nil"/>
              <w:right w:val="nil"/>
            </w:tcBorders>
            <w:shd w:val="clear" w:color="auto" w:fill="auto"/>
            <w:noWrap/>
            <w:vAlign w:val="bottom"/>
            <w:hideMark/>
          </w:tcPr>
          <w:p w14:paraId="68B9B620" w14:textId="72BE248C" w:rsidR="00B71489" w:rsidRPr="00B71489" w:rsidRDefault="00B71489" w:rsidP="00B71489">
            <w:pPr>
              <w:rPr>
                <w:rFonts w:ascii="Calibri" w:eastAsia="Times New Roman" w:hAnsi="Calibri" w:cs="Times New Roman"/>
                <w:color w:val="000000"/>
              </w:rPr>
            </w:pPr>
            <w:r w:rsidRPr="00B71489">
              <w:rPr>
                <w:rFonts w:ascii="Calibri" w:eastAsia="Times New Roman" w:hAnsi="Calibri" w:cs="Times New Roman"/>
                <w:color w:val="000000"/>
              </w:rPr>
              <w:t>income1~</w:t>
            </w:r>
            <w:r w:rsidR="006944B5">
              <w:rPr>
                <w:rFonts w:ascii="Calibri" w:eastAsia="Times New Roman" w:hAnsi="Calibri" w:cs="Times New Roman"/>
                <w:color w:val="000000"/>
              </w:rPr>
              <w:t>$</w:t>
            </w:r>
            <w:r w:rsidRPr="00B71489">
              <w:rPr>
                <w:rFonts w:ascii="Calibri" w:eastAsia="Times New Roman" w:hAnsi="Calibri" w:cs="Times New Roman"/>
                <w:color w:val="000000"/>
              </w:rPr>
              <w:t>24999</w:t>
            </w:r>
          </w:p>
        </w:tc>
        <w:tc>
          <w:tcPr>
            <w:tcW w:w="1713" w:type="dxa"/>
            <w:tcBorders>
              <w:top w:val="nil"/>
              <w:left w:val="nil"/>
              <w:bottom w:val="nil"/>
              <w:right w:val="nil"/>
            </w:tcBorders>
            <w:shd w:val="clear" w:color="auto" w:fill="auto"/>
            <w:noWrap/>
            <w:vAlign w:val="bottom"/>
            <w:hideMark/>
          </w:tcPr>
          <w:p w14:paraId="378CC5DD"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-0.2614642</w:t>
            </w:r>
          </w:p>
        </w:tc>
        <w:tc>
          <w:tcPr>
            <w:tcW w:w="1541" w:type="dxa"/>
            <w:tcBorders>
              <w:top w:val="nil"/>
              <w:left w:val="nil"/>
              <w:bottom w:val="nil"/>
              <w:right w:val="nil"/>
            </w:tcBorders>
            <w:shd w:val="clear" w:color="auto" w:fill="auto"/>
            <w:noWrap/>
            <w:vAlign w:val="bottom"/>
            <w:hideMark/>
          </w:tcPr>
          <w:p w14:paraId="2E8F79C4"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0.8646324</w:t>
            </w:r>
          </w:p>
        </w:tc>
        <w:tc>
          <w:tcPr>
            <w:tcW w:w="720" w:type="dxa"/>
            <w:tcBorders>
              <w:top w:val="nil"/>
              <w:left w:val="nil"/>
              <w:bottom w:val="nil"/>
              <w:right w:val="nil"/>
            </w:tcBorders>
            <w:shd w:val="clear" w:color="auto" w:fill="auto"/>
            <w:noWrap/>
            <w:vAlign w:val="bottom"/>
            <w:hideMark/>
          </w:tcPr>
          <w:p w14:paraId="513F1CCF" w14:textId="77777777" w:rsidR="00B71489" w:rsidRPr="00B71489" w:rsidRDefault="00B71489" w:rsidP="006944B5">
            <w:pPr>
              <w:jc w:val="center"/>
              <w:rPr>
                <w:rFonts w:ascii="Calibri" w:eastAsia="Times New Roman" w:hAnsi="Calibri" w:cs="Times New Roman"/>
                <w:color w:val="000000"/>
              </w:rPr>
            </w:pPr>
            <w:r w:rsidRPr="00B71489">
              <w:rPr>
                <w:rFonts w:ascii="Calibri" w:eastAsia="Times New Roman" w:hAnsi="Calibri" w:cs="Times New Roman"/>
                <w:color w:val="000000"/>
              </w:rPr>
              <w:t>-0.3</w:t>
            </w:r>
          </w:p>
        </w:tc>
        <w:tc>
          <w:tcPr>
            <w:tcW w:w="1348" w:type="dxa"/>
            <w:tcBorders>
              <w:top w:val="nil"/>
              <w:left w:val="nil"/>
              <w:bottom w:val="nil"/>
              <w:right w:val="nil"/>
            </w:tcBorders>
            <w:shd w:val="clear" w:color="auto" w:fill="auto"/>
            <w:noWrap/>
            <w:vAlign w:val="bottom"/>
            <w:hideMark/>
          </w:tcPr>
          <w:p w14:paraId="7D410B69"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0.763</w:t>
            </w:r>
          </w:p>
        </w:tc>
        <w:tc>
          <w:tcPr>
            <w:tcW w:w="1348" w:type="dxa"/>
            <w:tcBorders>
              <w:top w:val="nil"/>
              <w:left w:val="nil"/>
              <w:bottom w:val="nil"/>
              <w:right w:val="nil"/>
            </w:tcBorders>
            <w:shd w:val="clear" w:color="auto" w:fill="auto"/>
            <w:noWrap/>
            <w:vAlign w:val="bottom"/>
            <w:hideMark/>
          </w:tcPr>
          <w:p w14:paraId="435FAFA8"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-1.963659</w:t>
            </w:r>
          </w:p>
        </w:tc>
        <w:tc>
          <w:tcPr>
            <w:tcW w:w="1373" w:type="dxa"/>
            <w:tcBorders>
              <w:top w:val="nil"/>
              <w:left w:val="nil"/>
              <w:bottom w:val="nil"/>
              <w:right w:val="nil"/>
            </w:tcBorders>
            <w:shd w:val="clear" w:color="auto" w:fill="auto"/>
            <w:noWrap/>
            <w:vAlign w:val="bottom"/>
            <w:hideMark/>
          </w:tcPr>
          <w:p w14:paraId="48E2AB41"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1.44073</w:t>
            </w:r>
          </w:p>
        </w:tc>
      </w:tr>
      <w:tr w:rsidR="006944B5" w:rsidRPr="00B71489" w14:paraId="7A262CEE" w14:textId="77777777" w:rsidTr="006944B5">
        <w:trPr>
          <w:trHeight w:val="356"/>
        </w:trPr>
        <w:tc>
          <w:tcPr>
            <w:tcW w:w="1995" w:type="dxa"/>
            <w:tcBorders>
              <w:top w:val="nil"/>
              <w:left w:val="nil"/>
              <w:bottom w:val="nil"/>
              <w:right w:val="nil"/>
            </w:tcBorders>
            <w:shd w:val="clear" w:color="D9D9D9" w:fill="D9D9D9"/>
            <w:noWrap/>
            <w:vAlign w:val="bottom"/>
            <w:hideMark/>
          </w:tcPr>
          <w:p w14:paraId="7389F698" w14:textId="038D0B8B" w:rsidR="00B71489" w:rsidRPr="00B71489" w:rsidRDefault="00B71489" w:rsidP="00B71489">
            <w:pPr>
              <w:rPr>
                <w:rFonts w:ascii="Calibri" w:eastAsia="Times New Roman" w:hAnsi="Calibri" w:cs="Times New Roman"/>
                <w:color w:val="000000"/>
              </w:rPr>
            </w:pPr>
            <w:r w:rsidRPr="00B71489">
              <w:rPr>
                <w:rFonts w:ascii="Calibri" w:eastAsia="Times New Roman" w:hAnsi="Calibri" w:cs="Times New Roman"/>
                <w:color w:val="000000"/>
              </w:rPr>
              <w:t>income2~</w:t>
            </w:r>
            <w:r w:rsidR="006944B5">
              <w:rPr>
                <w:rFonts w:ascii="Calibri" w:eastAsia="Times New Roman" w:hAnsi="Calibri" w:cs="Times New Roman"/>
                <w:color w:val="000000"/>
              </w:rPr>
              <w:t>$</w:t>
            </w:r>
            <w:r w:rsidRPr="00B71489">
              <w:rPr>
                <w:rFonts w:ascii="Calibri" w:eastAsia="Times New Roman" w:hAnsi="Calibri" w:cs="Times New Roman"/>
                <w:color w:val="000000"/>
              </w:rPr>
              <w:t>34999</w:t>
            </w:r>
          </w:p>
        </w:tc>
        <w:tc>
          <w:tcPr>
            <w:tcW w:w="1713" w:type="dxa"/>
            <w:tcBorders>
              <w:top w:val="nil"/>
              <w:left w:val="nil"/>
              <w:bottom w:val="nil"/>
              <w:right w:val="nil"/>
            </w:tcBorders>
            <w:shd w:val="clear" w:color="D9D9D9" w:fill="D9D9D9"/>
            <w:noWrap/>
            <w:vAlign w:val="bottom"/>
            <w:hideMark/>
          </w:tcPr>
          <w:p w14:paraId="0EC62400"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-0.2583483</w:t>
            </w:r>
          </w:p>
        </w:tc>
        <w:tc>
          <w:tcPr>
            <w:tcW w:w="1541" w:type="dxa"/>
            <w:tcBorders>
              <w:top w:val="nil"/>
              <w:left w:val="nil"/>
              <w:bottom w:val="nil"/>
              <w:right w:val="nil"/>
            </w:tcBorders>
            <w:shd w:val="clear" w:color="D9D9D9" w:fill="D9D9D9"/>
            <w:noWrap/>
            <w:vAlign w:val="bottom"/>
            <w:hideMark/>
          </w:tcPr>
          <w:p w14:paraId="625FD45D"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0.8636085</w:t>
            </w:r>
          </w:p>
        </w:tc>
        <w:tc>
          <w:tcPr>
            <w:tcW w:w="720" w:type="dxa"/>
            <w:tcBorders>
              <w:top w:val="nil"/>
              <w:left w:val="nil"/>
              <w:bottom w:val="nil"/>
              <w:right w:val="nil"/>
            </w:tcBorders>
            <w:shd w:val="clear" w:color="D9D9D9" w:fill="D9D9D9"/>
            <w:noWrap/>
            <w:vAlign w:val="bottom"/>
            <w:hideMark/>
          </w:tcPr>
          <w:p w14:paraId="1162CEC0" w14:textId="77777777" w:rsidR="00B71489" w:rsidRPr="00B71489" w:rsidRDefault="00B71489" w:rsidP="006944B5">
            <w:pPr>
              <w:jc w:val="center"/>
              <w:rPr>
                <w:rFonts w:ascii="Calibri" w:eastAsia="Times New Roman" w:hAnsi="Calibri" w:cs="Times New Roman"/>
                <w:color w:val="000000"/>
              </w:rPr>
            </w:pPr>
            <w:r w:rsidRPr="00B71489">
              <w:rPr>
                <w:rFonts w:ascii="Calibri" w:eastAsia="Times New Roman" w:hAnsi="Calibri" w:cs="Times New Roman"/>
                <w:color w:val="000000"/>
              </w:rPr>
              <w:t>-0.3</w:t>
            </w:r>
          </w:p>
        </w:tc>
        <w:tc>
          <w:tcPr>
            <w:tcW w:w="1348" w:type="dxa"/>
            <w:tcBorders>
              <w:top w:val="nil"/>
              <w:left w:val="nil"/>
              <w:bottom w:val="nil"/>
              <w:right w:val="nil"/>
            </w:tcBorders>
            <w:shd w:val="clear" w:color="D9D9D9" w:fill="D9D9D9"/>
            <w:noWrap/>
            <w:vAlign w:val="bottom"/>
            <w:hideMark/>
          </w:tcPr>
          <w:p w14:paraId="16A262DC"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0.765</w:t>
            </w:r>
          </w:p>
        </w:tc>
        <w:tc>
          <w:tcPr>
            <w:tcW w:w="1348" w:type="dxa"/>
            <w:tcBorders>
              <w:top w:val="nil"/>
              <w:left w:val="nil"/>
              <w:bottom w:val="nil"/>
              <w:right w:val="nil"/>
            </w:tcBorders>
            <w:shd w:val="clear" w:color="D9D9D9" w:fill="D9D9D9"/>
            <w:noWrap/>
            <w:vAlign w:val="bottom"/>
            <w:hideMark/>
          </w:tcPr>
          <w:p w14:paraId="6EB753DB"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-1.958527</w:t>
            </w:r>
          </w:p>
        </w:tc>
        <w:tc>
          <w:tcPr>
            <w:tcW w:w="1373" w:type="dxa"/>
            <w:tcBorders>
              <w:top w:val="nil"/>
              <w:left w:val="nil"/>
              <w:bottom w:val="nil"/>
              <w:right w:val="nil"/>
            </w:tcBorders>
            <w:shd w:val="clear" w:color="D9D9D9" w:fill="D9D9D9"/>
            <w:noWrap/>
            <w:vAlign w:val="bottom"/>
            <w:hideMark/>
          </w:tcPr>
          <w:p w14:paraId="0A18F2C5"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1.44183</w:t>
            </w:r>
          </w:p>
        </w:tc>
      </w:tr>
      <w:tr w:rsidR="006944B5" w:rsidRPr="00B71489" w14:paraId="777DF3D5" w14:textId="77777777" w:rsidTr="006944B5">
        <w:trPr>
          <w:trHeight w:val="356"/>
        </w:trPr>
        <w:tc>
          <w:tcPr>
            <w:tcW w:w="1995" w:type="dxa"/>
            <w:tcBorders>
              <w:top w:val="nil"/>
              <w:left w:val="nil"/>
              <w:bottom w:val="nil"/>
              <w:right w:val="nil"/>
            </w:tcBorders>
            <w:shd w:val="clear" w:color="auto" w:fill="auto"/>
            <w:noWrap/>
            <w:vAlign w:val="bottom"/>
            <w:hideMark/>
          </w:tcPr>
          <w:p w14:paraId="25969D99" w14:textId="55009090" w:rsidR="00B71489" w:rsidRPr="00B71489" w:rsidRDefault="00B71489" w:rsidP="00B71489">
            <w:pPr>
              <w:rPr>
                <w:rFonts w:ascii="Calibri" w:eastAsia="Times New Roman" w:hAnsi="Calibri" w:cs="Times New Roman"/>
                <w:color w:val="000000"/>
              </w:rPr>
            </w:pPr>
            <w:r w:rsidRPr="00B71489">
              <w:rPr>
                <w:rFonts w:ascii="Calibri" w:eastAsia="Times New Roman" w:hAnsi="Calibri" w:cs="Times New Roman"/>
                <w:color w:val="000000"/>
              </w:rPr>
              <w:t>income3~</w:t>
            </w:r>
            <w:r w:rsidR="006944B5">
              <w:rPr>
                <w:rFonts w:ascii="Calibri" w:eastAsia="Times New Roman" w:hAnsi="Calibri" w:cs="Times New Roman"/>
                <w:color w:val="000000"/>
              </w:rPr>
              <w:t>$</w:t>
            </w:r>
            <w:r w:rsidRPr="00B71489">
              <w:rPr>
                <w:rFonts w:ascii="Calibri" w:eastAsia="Times New Roman" w:hAnsi="Calibri" w:cs="Times New Roman"/>
                <w:color w:val="000000"/>
              </w:rPr>
              <w:t>49999</w:t>
            </w:r>
          </w:p>
        </w:tc>
        <w:tc>
          <w:tcPr>
            <w:tcW w:w="1713" w:type="dxa"/>
            <w:tcBorders>
              <w:top w:val="nil"/>
              <w:left w:val="nil"/>
              <w:bottom w:val="nil"/>
              <w:right w:val="nil"/>
            </w:tcBorders>
            <w:shd w:val="clear" w:color="auto" w:fill="auto"/>
            <w:noWrap/>
            <w:vAlign w:val="bottom"/>
            <w:hideMark/>
          </w:tcPr>
          <w:p w14:paraId="1E28C93B"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-0.4789937</w:t>
            </w:r>
          </w:p>
        </w:tc>
        <w:tc>
          <w:tcPr>
            <w:tcW w:w="1541" w:type="dxa"/>
            <w:tcBorders>
              <w:top w:val="nil"/>
              <w:left w:val="nil"/>
              <w:bottom w:val="nil"/>
              <w:right w:val="nil"/>
            </w:tcBorders>
            <w:shd w:val="clear" w:color="auto" w:fill="auto"/>
            <w:noWrap/>
            <w:vAlign w:val="bottom"/>
            <w:hideMark/>
          </w:tcPr>
          <w:p w14:paraId="1DBC9D53"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0.8689976</w:t>
            </w:r>
          </w:p>
        </w:tc>
        <w:tc>
          <w:tcPr>
            <w:tcW w:w="720" w:type="dxa"/>
            <w:tcBorders>
              <w:top w:val="nil"/>
              <w:left w:val="nil"/>
              <w:bottom w:val="nil"/>
              <w:right w:val="nil"/>
            </w:tcBorders>
            <w:shd w:val="clear" w:color="auto" w:fill="auto"/>
            <w:noWrap/>
            <w:vAlign w:val="bottom"/>
            <w:hideMark/>
          </w:tcPr>
          <w:p w14:paraId="67EC382A" w14:textId="77777777" w:rsidR="00B71489" w:rsidRPr="00B71489" w:rsidRDefault="00B71489" w:rsidP="006944B5">
            <w:pPr>
              <w:jc w:val="center"/>
              <w:rPr>
                <w:rFonts w:ascii="Calibri" w:eastAsia="Times New Roman" w:hAnsi="Calibri" w:cs="Times New Roman"/>
                <w:color w:val="000000"/>
              </w:rPr>
            </w:pPr>
            <w:r w:rsidRPr="00B71489">
              <w:rPr>
                <w:rFonts w:ascii="Calibri" w:eastAsia="Times New Roman" w:hAnsi="Calibri" w:cs="Times New Roman"/>
                <w:color w:val="000000"/>
              </w:rPr>
              <w:t>-0.55</w:t>
            </w:r>
          </w:p>
        </w:tc>
        <w:tc>
          <w:tcPr>
            <w:tcW w:w="1348" w:type="dxa"/>
            <w:tcBorders>
              <w:top w:val="nil"/>
              <w:left w:val="nil"/>
              <w:bottom w:val="nil"/>
              <w:right w:val="nil"/>
            </w:tcBorders>
            <w:shd w:val="clear" w:color="auto" w:fill="auto"/>
            <w:noWrap/>
            <w:vAlign w:val="bottom"/>
            <w:hideMark/>
          </w:tcPr>
          <w:p w14:paraId="6C339A3E"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0.582</w:t>
            </w:r>
          </w:p>
        </w:tc>
        <w:tc>
          <w:tcPr>
            <w:tcW w:w="1348" w:type="dxa"/>
            <w:tcBorders>
              <w:top w:val="nil"/>
              <w:left w:val="nil"/>
              <w:bottom w:val="nil"/>
              <w:right w:val="nil"/>
            </w:tcBorders>
            <w:shd w:val="clear" w:color="auto" w:fill="auto"/>
            <w:noWrap/>
            <w:vAlign w:val="bottom"/>
            <w:hideMark/>
          </w:tcPr>
          <w:p w14:paraId="12B12773"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-2.189782</w:t>
            </w:r>
          </w:p>
        </w:tc>
        <w:tc>
          <w:tcPr>
            <w:tcW w:w="1373" w:type="dxa"/>
            <w:tcBorders>
              <w:top w:val="nil"/>
              <w:left w:val="nil"/>
              <w:bottom w:val="nil"/>
              <w:right w:val="nil"/>
            </w:tcBorders>
            <w:shd w:val="clear" w:color="auto" w:fill="auto"/>
            <w:noWrap/>
            <w:vAlign w:val="bottom"/>
            <w:hideMark/>
          </w:tcPr>
          <w:p w14:paraId="3143220C"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1.231795</w:t>
            </w:r>
          </w:p>
        </w:tc>
      </w:tr>
      <w:tr w:rsidR="006944B5" w:rsidRPr="00B71489" w14:paraId="46F343AA" w14:textId="77777777" w:rsidTr="006944B5">
        <w:trPr>
          <w:trHeight w:val="356"/>
        </w:trPr>
        <w:tc>
          <w:tcPr>
            <w:tcW w:w="1995" w:type="dxa"/>
            <w:tcBorders>
              <w:top w:val="nil"/>
              <w:left w:val="nil"/>
              <w:bottom w:val="nil"/>
              <w:right w:val="nil"/>
            </w:tcBorders>
            <w:shd w:val="clear" w:color="D9D9D9" w:fill="D9D9D9"/>
            <w:noWrap/>
            <w:vAlign w:val="bottom"/>
            <w:hideMark/>
          </w:tcPr>
          <w:p w14:paraId="36002B8A" w14:textId="7A05806A" w:rsidR="00B71489" w:rsidRPr="00B71489" w:rsidRDefault="006944B5" w:rsidP="00B71489">
            <w:pPr>
              <w:rPr>
                <w:rFonts w:ascii="Calibri" w:eastAsia="Times New Roman" w:hAnsi="Calibri" w:cs="Times New Roman"/>
                <w:color w:val="000000"/>
              </w:rPr>
            </w:pPr>
            <w:r w:rsidRPr="00B71489">
              <w:rPr>
                <w:rFonts w:ascii="Calibri" w:eastAsia="Times New Roman" w:hAnsi="Calibri" w:cs="Times New Roman"/>
                <w:color w:val="000000"/>
              </w:rPr>
              <w:t>I</w:t>
            </w:r>
            <w:r w:rsidR="00B71489" w:rsidRPr="00B71489">
              <w:rPr>
                <w:rFonts w:ascii="Calibri" w:eastAsia="Times New Roman" w:hAnsi="Calibri" w:cs="Times New Roman"/>
                <w:color w:val="000000"/>
              </w:rPr>
              <w:t>ncome</w:t>
            </w:r>
            <w:r>
              <w:rPr>
                <w:rFonts w:ascii="Calibri" w:eastAsia="Times New Roman" w:hAnsi="Calibri" w:cs="Times New Roman"/>
                <w:color w:val="000000"/>
              </w:rPr>
              <w:t>$</w:t>
            </w:r>
            <w:r w:rsidR="00B71489" w:rsidRPr="00B71489">
              <w:rPr>
                <w:rFonts w:ascii="Calibri" w:eastAsia="Times New Roman" w:hAnsi="Calibri" w:cs="Times New Roman"/>
                <w:color w:val="000000"/>
              </w:rPr>
              <w:t>50000</w:t>
            </w:r>
          </w:p>
        </w:tc>
        <w:tc>
          <w:tcPr>
            <w:tcW w:w="1713" w:type="dxa"/>
            <w:tcBorders>
              <w:top w:val="nil"/>
              <w:left w:val="nil"/>
              <w:bottom w:val="nil"/>
              <w:right w:val="nil"/>
            </w:tcBorders>
            <w:shd w:val="clear" w:color="D9D9D9" w:fill="D9D9D9"/>
            <w:noWrap/>
            <w:vAlign w:val="bottom"/>
            <w:hideMark/>
          </w:tcPr>
          <w:p w14:paraId="3F931C08"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-0.2639973</w:t>
            </w:r>
          </w:p>
        </w:tc>
        <w:tc>
          <w:tcPr>
            <w:tcW w:w="1541" w:type="dxa"/>
            <w:tcBorders>
              <w:top w:val="nil"/>
              <w:left w:val="nil"/>
              <w:bottom w:val="nil"/>
              <w:right w:val="nil"/>
            </w:tcBorders>
            <w:shd w:val="clear" w:color="D9D9D9" w:fill="D9D9D9"/>
            <w:noWrap/>
            <w:vAlign w:val="bottom"/>
            <w:hideMark/>
          </w:tcPr>
          <w:p w14:paraId="09A74304"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0.8635091</w:t>
            </w:r>
          </w:p>
        </w:tc>
        <w:tc>
          <w:tcPr>
            <w:tcW w:w="720" w:type="dxa"/>
            <w:tcBorders>
              <w:top w:val="nil"/>
              <w:left w:val="nil"/>
              <w:bottom w:val="nil"/>
              <w:right w:val="nil"/>
            </w:tcBorders>
            <w:shd w:val="clear" w:color="D9D9D9" w:fill="D9D9D9"/>
            <w:noWrap/>
            <w:vAlign w:val="bottom"/>
            <w:hideMark/>
          </w:tcPr>
          <w:p w14:paraId="70C29757" w14:textId="77777777" w:rsidR="00B71489" w:rsidRPr="00B71489" w:rsidRDefault="00B71489" w:rsidP="006944B5">
            <w:pPr>
              <w:jc w:val="center"/>
              <w:rPr>
                <w:rFonts w:ascii="Calibri" w:eastAsia="Times New Roman" w:hAnsi="Calibri" w:cs="Times New Roman"/>
                <w:color w:val="000000"/>
              </w:rPr>
            </w:pPr>
            <w:r w:rsidRPr="00B71489">
              <w:rPr>
                <w:rFonts w:ascii="Calibri" w:eastAsia="Times New Roman" w:hAnsi="Calibri" w:cs="Times New Roman"/>
                <w:color w:val="000000"/>
              </w:rPr>
              <w:t>-0.31</w:t>
            </w:r>
          </w:p>
        </w:tc>
        <w:tc>
          <w:tcPr>
            <w:tcW w:w="1348" w:type="dxa"/>
            <w:tcBorders>
              <w:top w:val="nil"/>
              <w:left w:val="nil"/>
              <w:bottom w:val="nil"/>
              <w:right w:val="nil"/>
            </w:tcBorders>
            <w:shd w:val="clear" w:color="D9D9D9" w:fill="D9D9D9"/>
            <w:noWrap/>
            <w:vAlign w:val="bottom"/>
            <w:hideMark/>
          </w:tcPr>
          <w:p w14:paraId="7434C8DB"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0.76</w:t>
            </w:r>
          </w:p>
        </w:tc>
        <w:tc>
          <w:tcPr>
            <w:tcW w:w="1348" w:type="dxa"/>
            <w:tcBorders>
              <w:top w:val="nil"/>
              <w:left w:val="nil"/>
              <w:bottom w:val="nil"/>
              <w:right w:val="nil"/>
            </w:tcBorders>
            <w:shd w:val="clear" w:color="D9D9D9" w:fill="D9D9D9"/>
            <w:noWrap/>
            <w:vAlign w:val="bottom"/>
            <w:hideMark/>
          </w:tcPr>
          <w:p w14:paraId="280A7B43"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-1.96398</w:t>
            </w:r>
          </w:p>
        </w:tc>
        <w:tc>
          <w:tcPr>
            <w:tcW w:w="1373" w:type="dxa"/>
            <w:tcBorders>
              <w:top w:val="nil"/>
              <w:left w:val="nil"/>
              <w:bottom w:val="nil"/>
              <w:right w:val="nil"/>
            </w:tcBorders>
            <w:shd w:val="clear" w:color="D9D9D9" w:fill="D9D9D9"/>
            <w:noWrap/>
            <w:vAlign w:val="bottom"/>
            <w:hideMark/>
          </w:tcPr>
          <w:p w14:paraId="35277D00"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1.435986</w:t>
            </w:r>
          </w:p>
        </w:tc>
      </w:tr>
      <w:tr w:rsidR="006944B5" w:rsidRPr="00B71489" w14:paraId="25CAECC9" w14:textId="77777777" w:rsidTr="006944B5">
        <w:trPr>
          <w:trHeight w:val="356"/>
        </w:trPr>
        <w:tc>
          <w:tcPr>
            <w:tcW w:w="1995" w:type="dxa"/>
            <w:tcBorders>
              <w:top w:val="nil"/>
              <w:left w:val="nil"/>
              <w:bottom w:val="nil"/>
              <w:right w:val="nil"/>
            </w:tcBorders>
            <w:shd w:val="clear" w:color="auto" w:fill="auto"/>
            <w:noWrap/>
            <w:vAlign w:val="bottom"/>
            <w:hideMark/>
          </w:tcPr>
          <w:p w14:paraId="7D77A25A" w14:textId="7979BDA3" w:rsidR="00B71489" w:rsidRPr="00B71489" w:rsidRDefault="006944B5" w:rsidP="00B71489">
            <w:pPr>
              <w:rPr>
                <w:rFonts w:ascii="Calibri" w:eastAsia="Times New Roman" w:hAnsi="Calibri" w:cs="Times New Roman"/>
                <w:color w:val="000000"/>
              </w:rPr>
            </w:pPr>
            <w:r>
              <w:rPr>
                <w:rFonts w:ascii="Calibri" w:eastAsia="Times New Roman" w:hAnsi="Calibri" w:cs="Times New Roman"/>
                <w:color w:val="000000"/>
              </w:rPr>
              <w:t>L</w:t>
            </w:r>
            <w:r w:rsidR="00B71489" w:rsidRPr="00B71489">
              <w:rPr>
                <w:rFonts w:ascii="Calibri" w:eastAsia="Times New Roman" w:hAnsi="Calibri" w:cs="Times New Roman"/>
                <w:color w:val="000000"/>
              </w:rPr>
              <w:t>ess</w:t>
            </w:r>
            <w:r>
              <w:rPr>
                <w:rFonts w:ascii="Calibri" w:eastAsia="Times New Roman" w:hAnsi="Calibri" w:cs="Times New Roman"/>
                <w:color w:val="000000"/>
              </w:rPr>
              <w:t xml:space="preserve"> </w:t>
            </w:r>
            <w:r w:rsidR="00B71489" w:rsidRPr="00B71489">
              <w:rPr>
                <w:rFonts w:ascii="Calibri" w:eastAsia="Times New Roman" w:hAnsi="Calibri" w:cs="Times New Roman"/>
                <w:color w:val="000000"/>
              </w:rPr>
              <w:t>than</w:t>
            </w:r>
            <w:r>
              <w:rPr>
                <w:rFonts w:ascii="Calibri" w:eastAsia="Times New Roman" w:hAnsi="Calibri" w:cs="Times New Roman"/>
                <w:color w:val="000000"/>
              </w:rPr>
              <w:t xml:space="preserve"> HS</w:t>
            </w:r>
          </w:p>
        </w:tc>
        <w:tc>
          <w:tcPr>
            <w:tcW w:w="1713" w:type="dxa"/>
            <w:tcBorders>
              <w:top w:val="nil"/>
              <w:left w:val="nil"/>
              <w:bottom w:val="nil"/>
              <w:right w:val="nil"/>
            </w:tcBorders>
            <w:shd w:val="clear" w:color="auto" w:fill="auto"/>
            <w:noWrap/>
            <w:vAlign w:val="bottom"/>
            <w:hideMark/>
          </w:tcPr>
          <w:p w14:paraId="719C4F7A"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-0.116159</w:t>
            </w:r>
          </w:p>
        </w:tc>
        <w:tc>
          <w:tcPr>
            <w:tcW w:w="1541" w:type="dxa"/>
            <w:tcBorders>
              <w:top w:val="nil"/>
              <w:left w:val="nil"/>
              <w:bottom w:val="nil"/>
              <w:right w:val="nil"/>
            </w:tcBorders>
            <w:shd w:val="clear" w:color="auto" w:fill="auto"/>
            <w:noWrap/>
            <w:vAlign w:val="bottom"/>
            <w:hideMark/>
          </w:tcPr>
          <w:p w14:paraId="14A1F408"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0.1474218</w:t>
            </w:r>
          </w:p>
        </w:tc>
        <w:tc>
          <w:tcPr>
            <w:tcW w:w="720" w:type="dxa"/>
            <w:tcBorders>
              <w:top w:val="nil"/>
              <w:left w:val="nil"/>
              <w:bottom w:val="nil"/>
              <w:right w:val="nil"/>
            </w:tcBorders>
            <w:shd w:val="clear" w:color="auto" w:fill="auto"/>
            <w:noWrap/>
            <w:vAlign w:val="bottom"/>
            <w:hideMark/>
          </w:tcPr>
          <w:p w14:paraId="241BA25C" w14:textId="77777777" w:rsidR="00B71489" w:rsidRPr="00B71489" w:rsidRDefault="00B71489" w:rsidP="006944B5">
            <w:pPr>
              <w:jc w:val="center"/>
              <w:rPr>
                <w:rFonts w:ascii="Calibri" w:eastAsia="Times New Roman" w:hAnsi="Calibri" w:cs="Times New Roman"/>
                <w:color w:val="000000"/>
              </w:rPr>
            </w:pPr>
            <w:r w:rsidRPr="00B71489">
              <w:rPr>
                <w:rFonts w:ascii="Calibri" w:eastAsia="Times New Roman" w:hAnsi="Calibri" w:cs="Times New Roman"/>
                <w:color w:val="000000"/>
              </w:rPr>
              <w:t>-0.79</w:t>
            </w:r>
          </w:p>
        </w:tc>
        <w:tc>
          <w:tcPr>
            <w:tcW w:w="1348" w:type="dxa"/>
            <w:tcBorders>
              <w:top w:val="nil"/>
              <w:left w:val="nil"/>
              <w:bottom w:val="nil"/>
              <w:right w:val="nil"/>
            </w:tcBorders>
            <w:shd w:val="clear" w:color="auto" w:fill="auto"/>
            <w:noWrap/>
            <w:vAlign w:val="bottom"/>
            <w:hideMark/>
          </w:tcPr>
          <w:p w14:paraId="533079E3"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0.431</w:t>
            </w:r>
          </w:p>
        </w:tc>
        <w:tc>
          <w:tcPr>
            <w:tcW w:w="1348" w:type="dxa"/>
            <w:tcBorders>
              <w:top w:val="nil"/>
              <w:left w:val="nil"/>
              <w:bottom w:val="nil"/>
              <w:right w:val="nil"/>
            </w:tcBorders>
            <w:shd w:val="clear" w:color="auto" w:fill="auto"/>
            <w:noWrap/>
            <w:vAlign w:val="bottom"/>
            <w:hideMark/>
          </w:tcPr>
          <w:p w14:paraId="05C0EAD6"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-0.4063871</w:t>
            </w:r>
          </w:p>
        </w:tc>
        <w:tc>
          <w:tcPr>
            <w:tcW w:w="1373" w:type="dxa"/>
            <w:tcBorders>
              <w:top w:val="nil"/>
              <w:left w:val="nil"/>
              <w:bottom w:val="nil"/>
              <w:right w:val="nil"/>
            </w:tcBorders>
            <w:shd w:val="clear" w:color="auto" w:fill="auto"/>
            <w:noWrap/>
            <w:vAlign w:val="bottom"/>
            <w:hideMark/>
          </w:tcPr>
          <w:p w14:paraId="54FDC066"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0.1740692</w:t>
            </w:r>
          </w:p>
        </w:tc>
      </w:tr>
      <w:tr w:rsidR="006944B5" w:rsidRPr="00B71489" w14:paraId="57042E67" w14:textId="77777777" w:rsidTr="006944B5">
        <w:trPr>
          <w:trHeight w:val="356"/>
        </w:trPr>
        <w:tc>
          <w:tcPr>
            <w:tcW w:w="1995" w:type="dxa"/>
            <w:tcBorders>
              <w:top w:val="nil"/>
              <w:left w:val="nil"/>
              <w:bottom w:val="nil"/>
              <w:right w:val="nil"/>
            </w:tcBorders>
            <w:shd w:val="clear" w:color="D9D9D9" w:fill="D9D9D9"/>
            <w:noWrap/>
            <w:vAlign w:val="bottom"/>
            <w:hideMark/>
          </w:tcPr>
          <w:p w14:paraId="74EAABCA" w14:textId="0A6E3D9E" w:rsidR="00B71489" w:rsidRPr="00B71489" w:rsidRDefault="006944B5" w:rsidP="00B71489">
            <w:pPr>
              <w:rPr>
                <w:rFonts w:ascii="Calibri" w:eastAsia="Times New Roman" w:hAnsi="Calibri" w:cs="Times New Roman"/>
                <w:color w:val="000000"/>
              </w:rPr>
            </w:pPr>
            <w:r w:rsidRPr="00B71489">
              <w:rPr>
                <w:rFonts w:ascii="Calibri" w:eastAsia="Times New Roman" w:hAnsi="Calibri" w:cs="Times New Roman"/>
                <w:color w:val="000000"/>
              </w:rPr>
              <w:t>H</w:t>
            </w:r>
            <w:r w:rsidR="00B71489" w:rsidRPr="00B71489">
              <w:rPr>
                <w:rFonts w:ascii="Calibri" w:eastAsia="Times New Roman" w:hAnsi="Calibri" w:cs="Times New Roman"/>
                <w:color w:val="000000"/>
              </w:rPr>
              <w:t>s</w:t>
            </w:r>
            <w:r>
              <w:rPr>
                <w:rFonts w:ascii="Calibri" w:eastAsia="Times New Roman" w:hAnsi="Calibri" w:cs="Times New Roman"/>
                <w:color w:val="000000"/>
              </w:rPr>
              <w:t xml:space="preserve"> </w:t>
            </w:r>
            <w:r w:rsidR="00B71489" w:rsidRPr="00B71489">
              <w:rPr>
                <w:rFonts w:ascii="Calibri" w:eastAsia="Times New Roman" w:hAnsi="Calibri" w:cs="Times New Roman"/>
                <w:color w:val="000000"/>
              </w:rPr>
              <w:t>or</w:t>
            </w:r>
            <w:r>
              <w:rPr>
                <w:rFonts w:ascii="Calibri" w:eastAsia="Times New Roman" w:hAnsi="Calibri" w:cs="Times New Roman"/>
                <w:color w:val="000000"/>
              </w:rPr>
              <w:t xml:space="preserve"> GED</w:t>
            </w:r>
          </w:p>
        </w:tc>
        <w:tc>
          <w:tcPr>
            <w:tcW w:w="1713" w:type="dxa"/>
            <w:tcBorders>
              <w:top w:val="nil"/>
              <w:left w:val="nil"/>
              <w:bottom w:val="nil"/>
              <w:right w:val="nil"/>
            </w:tcBorders>
            <w:shd w:val="clear" w:color="D9D9D9" w:fill="D9D9D9"/>
            <w:noWrap/>
            <w:vAlign w:val="bottom"/>
            <w:hideMark/>
          </w:tcPr>
          <w:p w14:paraId="69CD5D3D"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-0.1133421</w:t>
            </w:r>
          </w:p>
        </w:tc>
        <w:tc>
          <w:tcPr>
            <w:tcW w:w="1541" w:type="dxa"/>
            <w:tcBorders>
              <w:top w:val="nil"/>
              <w:left w:val="nil"/>
              <w:bottom w:val="nil"/>
              <w:right w:val="nil"/>
            </w:tcBorders>
            <w:shd w:val="clear" w:color="D9D9D9" w:fill="D9D9D9"/>
            <w:noWrap/>
            <w:vAlign w:val="bottom"/>
            <w:hideMark/>
          </w:tcPr>
          <w:p w14:paraId="067EECEB"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0.1383174</w:t>
            </w:r>
          </w:p>
        </w:tc>
        <w:tc>
          <w:tcPr>
            <w:tcW w:w="720" w:type="dxa"/>
            <w:tcBorders>
              <w:top w:val="nil"/>
              <w:left w:val="nil"/>
              <w:bottom w:val="nil"/>
              <w:right w:val="nil"/>
            </w:tcBorders>
            <w:shd w:val="clear" w:color="D9D9D9" w:fill="D9D9D9"/>
            <w:noWrap/>
            <w:vAlign w:val="bottom"/>
            <w:hideMark/>
          </w:tcPr>
          <w:p w14:paraId="4E539B3B" w14:textId="77777777" w:rsidR="00B71489" w:rsidRPr="00B71489" w:rsidRDefault="00B71489" w:rsidP="006944B5">
            <w:pPr>
              <w:jc w:val="center"/>
              <w:rPr>
                <w:rFonts w:ascii="Calibri" w:eastAsia="Times New Roman" w:hAnsi="Calibri" w:cs="Times New Roman"/>
                <w:color w:val="000000"/>
              </w:rPr>
            </w:pPr>
            <w:r w:rsidRPr="00B71489">
              <w:rPr>
                <w:rFonts w:ascii="Calibri" w:eastAsia="Times New Roman" w:hAnsi="Calibri" w:cs="Times New Roman"/>
                <w:color w:val="000000"/>
              </w:rPr>
              <w:t>-0.82</w:t>
            </w:r>
          </w:p>
        </w:tc>
        <w:tc>
          <w:tcPr>
            <w:tcW w:w="1348" w:type="dxa"/>
            <w:tcBorders>
              <w:top w:val="nil"/>
              <w:left w:val="nil"/>
              <w:bottom w:val="nil"/>
              <w:right w:val="nil"/>
            </w:tcBorders>
            <w:shd w:val="clear" w:color="D9D9D9" w:fill="D9D9D9"/>
            <w:noWrap/>
            <w:vAlign w:val="bottom"/>
            <w:hideMark/>
          </w:tcPr>
          <w:p w14:paraId="7877188C"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0.413</w:t>
            </w:r>
          </w:p>
        </w:tc>
        <w:tc>
          <w:tcPr>
            <w:tcW w:w="1348" w:type="dxa"/>
            <w:tcBorders>
              <w:top w:val="nil"/>
              <w:left w:val="nil"/>
              <w:bottom w:val="nil"/>
              <w:right w:val="nil"/>
            </w:tcBorders>
            <w:shd w:val="clear" w:color="D9D9D9" w:fill="D9D9D9"/>
            <w:noWrap/>
            <w:vAlign w:val="bottom"/>
            <w:hideMark/>
          </w:tcPr>
          <w:p w14:paraId="0BF5A534"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-0.3856464</w:t>
            </w:r>
          </w:p>
        </w:tc>
        <w:tc>
          <w:tcPr>
            <w:tcW w:w="1373" w:type="dxa"/>
            <w:tcBorders>
              <w:top w:val="nil"/>
              <w:left w:val="nil"/>
              <w:bottom w:val="nil"/>
              <w:right w:val="nil"/>
            </w:tcBorders>
            <w:shd w:val="clear" w:color="D9D9D9" w:fill="D9D9D9"/>
            <w:noWrap/>
            <w:vAlign w:val="bottom"/>
            <w:hideMark/>
          </w:tcPr>
          <w:p w14:paraId="69CF768F"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0.1589622</w:t>
            </w:r>
          </w:p>
        </w:tc>
      </w:tr>
      <w:tr w:rsidR="006944B5" w:rsidRPr="00B71489" w14:paraId="327E334A" w14:textId="77777777" w:rsidTr="006944B5">
        <w:trPr>
          <w:trHeight w:val="356"/>
        </w:trPr>
        <w:tc>
          <w:tcPr>
            <w:tcW w:w="1995" w:type="dxa"/>
            <w:tcBorders>
              <w:top w:val="nil"/>
              <w:left w:val="nil"/>
              <w:bottom w:val="nil"/>
              <w:right w:val="nil"/>
            </w:tcBorders>
            <w:shd w:val="clear" w:color="auto" w:fill="auto"/>
            <w:noWrap/>
            <w:vAlign w:val="bottom"/>
            <w:hideMark/>
          </w:tcPr>
          <w:p w14:paraId="5675192E" w14:textId="6D5F149C" w:rsidR="00B71489" w:rsidRPr="00B71489" w:rsidRDefault="006944B5" w:rsidP="00B71489">
            <w:pPr>
              <w:rPr>
                <w:rFonts w:ascii="Calibri" w:eastAsia="Times New Roman" w:hAnsi="Calibri" w:cs="Times New Roman"/>
                <w:color w:val="000000"/>
              </w:rPr>
            </w:pPr>
            <w:r>
              <w:rPr>
                <w:rFonts w:ascii="Calibri" w:eastAsia="Times New Roman" w:hAnsi="Calibri" w:cs="Times New Roman"/>
                <w:color w:val="000000"/>
              </w:rPr>
              <w:t>S</w:t>
            </w:r>
            <w:r w:rsidR="00B71489" w:rsidRPr="00B71489">
              <w:rPr>
                <w:rFonts w:ascii="Calibri" w:eastAsia="Times New Roman" w:hAnsi="Calibri" w:cs="Times New Roman"/>
                <w:color w:val="000000"/>
              </w:rPr>
              <w:t>ome</w:t>
            </w:r>
            <w:r>
              <w:rPr>
                <w:rFonts w:ascii="Calibri" w:eastAsia="Times New Roman" w:hAnsi="Calibri" w:cs="Times New Roman"/>
                <w:color w:val="000000"/>
              </w:rPr>
              <w:t xml:space="preserve"> </w:t>
            </w:r>
            <w:r w:rsidR="00B71489" w:rsidRPr="00B71489">
              <w:rPr>
                <w:rFonts w:ascii="Calibri" w:eastAsia="Times New Roman" w:hAnsi="Calibri" w:cs="Times New Roman"/>
                <w:color w:val="000000"/>
              </w:rPr>
              <w:t>post</w:t>
            </w:r>
            <w:r>
              <w:rPr>
                <w:rFonts w:ascii="Calibri" w:eastAsia="Times New Roman" w:hAnsi="Calibri" w:cs="Times New Roman"/>
                <w:color w:val="000000"/>
              </w:rPr>
              <w:t>-HS</w:t>
            </w:r>
          </w:p>
        </w:tc>
        <w:tc>
          <w:tcPr>
            <w:tcW w:w="1713" w:type="dxa"/>
            <w:tcBorders>
              <w:top w:val="nil"/>
              <w:left w:val="nil"/>
              <w:bottom w:val="nil"/>
              <w:right w:val="nil"/>
            </w:tcBorders>
            <w:shd w:val="clear" w:color="auto" w:fill="auto"/>
            <w:noWrap/>
            <w:vAlign w:val="bottom"/>
            <w:hideMark/>
          </w:tcPr>
          <w:p w14:paraId="6553EBE6"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-0.1739538</w:t>
            </w:r>
          </w:p>
        </w:tc>
        <w:tc>
          <w:tcPr>
            <w:tcW w:w="1541" w:type="dxa"/>
            <w:tcBorders>
              <w:top w:val="nil"/>
              <w:left w:val="nil"/>
              <w:bottom w:val="nil"/>
              <w:right w:val="nil"/>
            </w:tcBorders>
            <w:shd w:val="clear" w:color="auto" w:fill="auto"/>
            <w:noWrap/>
            <w:vAlign w:val="bottom"/>
            <w:hideMark/>
          </w:tcPr>
          <w:p w14:paraId="5F8DCFDD"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0.1453411</w:t>
            </w:r>
          </w:p>
        </w:tc>
        <w:tc>
          <w:tcPr>
            <w:tcW w:w="720" w:type="dxa"/>
            <w:tcBorders>
              <w:top w:val="nil"/>
              <w:left w:val="nil"/>
              <w:bottom w:val="nil"/>
              <w:right w:val="nil"/>
            </w:tcBorders>
            <w:shd w:val="clear" w:color="auto" w:fill="auto"/>
            <w:noWrap/>
            <w:vAlign w:val="bottom"/>
            <w:hideMark/>
          </w:tcPr>
          <w:p w14:paraId="5E6C2E0B" w14:textId="77777777" w:rsidR="00B71489" w:rsidRPr="00B71489" w:rsidRDefault="00B71489" w:rsidP="006944B5">
            <w:pPr>
              <w:jc w:val="center"/>
              <w:rPr>
                <w:rFonts w:ascii="Calibri" w:eastAsia="Times New Roman" w:hAnsi="Calibri" w:cs="Times New Roman"/>
                <w:color w:val="000000"/>
              </w:rPr>
            </w:pPr>
            <w:r w:rsidRPr="00B71489">
              <w:rPr>
                <w:rFonts w:ascii="Calibri" w:eastAsia="Times New Roman" w:hAnsi="Calibri" w:cs="Times New Roman"/>
                <w:color w:val="000000"/>
              </w:rPr>
              <w:t>-1.2</w:t>
            </w:r>
          </w:p>
        </w:tc>
        <w:tc>
          <w:tcPr>
            <w:tcW w:w="1348" w:type="dxa"/>
            <w:tcBorders>
              <w:top w:val="nil"/>
              <w:left w:val="nil"/>
              <w:bottom w:val="nil"/>
              <w:right w:val="nil"/>
            </w:tcBorders>
            <w:shd w:val="clear" w:color="auto" w:fill="auto"/>
            <w:noWrap/>
            <w:vAlign w:val="bottom"/>
            <w:hideMark/>
          </w:tcPr>
          <w:p w14:paraId="772F5740"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0.232</w:t>
            </w:r>
          </w:p>
        </w:tc>
        <w:tc>
          <w:tcPr>
            <w:tcW w:w="1348" w:type="dxa"/>
            <w:tcBorders>
              <w:top w:val="nil"/>
              <w:left w:val="nil"/>
              <w:bottom w:val="nil"/>
              <w:right w:val="nil"/>
            </w:tcBorders>
            <w:shd w:val="clear" w:color="auto" w:fill="auto"/>
            <w:noWrap/>
            <w:vAlign w:val="bottom"/>
            <w:hideMark/>
          </w:tcPr>
          <w:p w14:paraId="6E332ABB"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-0.4600855</w:t>
            </w:r>
          </w:p>
        </w:tc>
        <w:tc>
          <w:tcPr>
            <w:tcW w:w="1373" w:type="dxa"/>
            <w:tcBorders>
              <w:top w:val="nil"/>
              <w:left w:val="nil"/>
              <w:bottom w:val="nil"/>
              <w:right w:val="nil"/>
            </w:tcBorders>
            <w:shd w:val="clear" w:color="auto" w:fill="auto"/>
            <w:noWrap/>
            <w:vAlign w:val="bottom"/>
            <w:hideMark/>
          </w:tcPr>
          <w:p w14:paraId="3BFB4B22"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0.112178</w:t>
            </w:r>
          </w:p>
        </w:tc>
      </w:tr>
      <w:tr w:rsidR="006944B5" w:rsidRPr="00B71489" w14:paraId="5C1B2E94" w14:textId="77777777" w:rsidTr="006944B5">
        <w:trPr>
          <w:trHeight w:val="356"/>
        </w:trPr>
        <w:tc>
          <w:tcPr>
            <w:tcW w:w="1995" w:type="dxa"/>
            <w:tcBorders>
              <w:top w:val="nil"/>
              <w:left w:val="nil"/>
              <w:bottom w:val="nil"/>
              <w:right w:val="nil"/>
            </w:tcBorders>
            <w:shd w:val="clear" w:color="D9D9D9" w:fill="D9D9D9"/>
            <w:noWrap/>
            <w:vAlign w:val="bottom"/>
            <w:hideMark/>
          </w:tcPr>
          <w:p w14:paraId="2E8272DA" w14:textId="47081AF7" w:rsidR="00B71489" w:rsidRPr="00B71489" w:rsidRDefault="006944B5" w:rsidP="00B71489">
            <w:pPr>
              <w:rPr>
                <w:rFonts w:ascii="Calibri" w:eastAsia="Times New Roman" w:hAnsi="Calibri" w:cs="Times New Roman"/>
                <w:color w:val="000000"/>
              </w:rPr>
            </w:pPr>
            <w:r>
              <w:rPr>
                <w:rFonts w:ascii="Calibri" w:eastAsia="Times New Roman" w:hAnsi="Calibri" w:cs="Times New Roman"/>
                <w:color w:val="000000"/>
              </w:rPr>
              <w:t>C</w:t>
            </w:r>
            <w:r w:rsidR="00B71489" w:rsidRPr="00B71489">
              <w:rPr>
                <w:rFonts w:ascii="Calibri" w:eastAsia="Times New Roman" w:hAnsi="Calibri" w:cs="Times New Roman"/>
                <w:color w:val="000000"/>
              </w:rPr>
              <w:t>ollege</w:t>
            </w:r>
          </w:p>
        </w:tc>
        <w:tc>
          <w:tcPr>
            <w:tcW w:w="1713" w:type="dxa"/>
            <w:tcBorders>
              <w:top w:val="nil"/>
              <w:left w:val="nil"/>
              <w:bottom w:val="nil"/>
              <w:right w:val="nil"/>
            </w:tcBorders>
            <w:shd w:val="clear" w:color="D9D9D9" w:fill="D9D9D9"/>
            <w:noWrap/>
            <w:vAlign w:val="bottom"/>
            <w:hideMark/>
          </w:tcPr>
          <w:p w14:paraId="5D7CEE49"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-0.0989624</w:t>
            </w:r>
          </w:p>
        </w:tc>
        <w:tc>
          <w:tcPr>
            <w:tcW w:w="1541" w:type="dxa"/>
            <w:tcBorders>
              <w:top w:val="nil"/>
              <w:left w:val="nil"/>
              <w:bottom w:val="nil"/>
              <w:right w:val="nil"/>
            </w:tcBorders>
            <w:shd w:val="clear" w:color="D9D9D9" w:fill="D9D9D9"/>
            <w:noWrap/>
            <w:vAlign w:val="bottom"/>
            <w:hideMark/>
          </w:tcPr>
          <w:p w14:paraId="1CCE3F3D"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0.1264815</w:t>
            </w:r>
          </w:p>
        </w:tc>
        <w:tc>
          <w:tcPr>
            <w:tcW w:w="720" w:type="dxa"/>
            <w:tcBorders>
              <w:top w:val="nil"/>
              <w:left w:val="nil"/>
              <w:bottom w:val="nil"/>
              <w:right w:val="nil"/>
            </w:tcBorders>
            <w:shd w:val="clear" w:color="D9D9D9" w:fill="D9D9D9"/>
            <w:noWrap/>
            <w:vAlign w:val="bottom"/>
            <w:hideMark/>
          </w:tcPr>
          <w:p w14:paraId="2F5CBD09" w14:textId="77777777" w:rsidR="00B71489" w:rsidRPr="00B71489" w:rsidRDefault="00B71489" w:rsidP="006944B5">
            <w:pPr>
              <w:jc w:val="center"/>
              <w:rPr>
                <w:rFonts w:ascii="Calibri" w:eastAsia="Times New Roman" w:hAnsi="Calibri" w:cs="Times New Roman"/>
                <w:color w:val="000000"/>
              </w:rPr>
            </w:pPr>
            <w:r w:rsidRPr="00B71489">
              <w:rPr>
                <w:rFonts w:ascii="Calibri" w:eastAsia="Times New Roman" w:hAnsi="Calibri" w:cs="Times New Roman"/>
                <w:color w:val="000000"/>
              </w:rPr>
              <w:t>-0.78</w:t>
            </w:r>
          </w:p>
        </w:tc>
        <w:tc>
          <w:tcPr>
            <w:tcW w:w="1348" w:type="dxa"/>
            <w:tcBorders>
              <w:top w:val="nil"/>
              <w:left w:val="nil"/>
              <w:bottom w:val="nil"/>
              <w:right w:val="nil"/>
            </w:tcBorders>
            <w:shd w:val="clear" w:color="D9D9D9" w:fill="D9D9D9"/>
            <w:noWrap/>
            <w:vAlign w:val="bottom"/>
            <w:hideMark/>
          </w:tcPr>
          <w:p w14:paraId="13CCCCC0"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0.435</w:t>
            </w:r>
          </w:p>
        </w:tc>
        <w:tc>
          <w:tcPr>
            <w:tcW w:w="1348" w:type="dxa"/>
            <w:tcBorders>
              <w:top w:val="nil"/>
              <w:left w:val="nil"/>
              <w:bottom w:val="nil"/>
              <w:right w:val="nil"/>
            </w:tcBorders>
            <w:shd w:val="clear" w:color="D9D9D9" w:fill="D9D9D9"/>
            <w:noWrap/>
            <w:vAlign w:val="bottom"/>
            <w:hideMark/>
          </w:tcPr>
          <w:p w14:paraId="32D7AA5B"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-0.3479654</w:t>
            </w:r>
          </w:p>
        </w:tc>
        <w:tc>
          <w:tcPr>
            <w:tcW w:w="1373" w:type="dxa"/>
            <w:tcBorders>
              <w:top w:val="nil"/>
              <w:left w:val="nil"/>
              <w:bottom w:val="nil"/>
              <w:right w:val="nil"/>
            </w:tcBorders>
            <w:shd w:val="clear" w:color="D9D9D9" w:fill="D9D9D9"/>
            <w:noWrap/>
            <w:vAlign w:val="bottom"/>
            <w:hideMark/>
          </w:tcPr>
          <w:p w14:paraId="16AF3F46"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0.1500406</w:t>
            </w:r>
          </w:p>
        </w:tc>
      </w:tr>
      <w:tr w:rsidR="006944B5" w:rsidRPr="00B71489" w14:paraId="18B5995C" w14:textId="77777777" w:rsidTr="006944B5">
        <w:trPr>
          <w:trHeight w:val="356"/>
        </w:trPr>
        <w:tc>
          <w:tcPr>
            <w:tcW w:w="1995" w:type="dxa"/>
            <w:tcBorders>
              <w:top w:val="nil"/>
              <w:left w:val="nil"/>
              <w:bottom w:val="nil"/>
              <w:right w:val="nil"/>
            </w:tcBorders>
            <w:shd w:val="clear" w:color="auto" w:fill="auto"/>
            <w:noWrap/>
            <w:vAlign w:val="bottom"/>
            <w:hideMark/>
          </w:tcPr>
          <w:p w14:paraId="19D6CEEA" w14:textId="17F0B699" w:rsidR="00B71489" w:rsidRPr="00B71489" w:rsidRDefault="006944B5" w:rsidP="00B71489">
            <w:pPr>
              <w:rPr>
                <w:rFonts w:ascii="Calibri" w:eastAsia="Times New Roman" w:hAnsi="Calibri" w:cs="Times New Roman"/>
                <w:color w:val="000000"/>
              </w:rPr>
            </w:pPr>
            <w:r>
              <w:rPr>
                <w:rFonts w:ascii="Calibri" w:eastAsia="Times New Roman" w:hAnsi="Calibri" w:cs="Times New Roman"/>
                <w:color w:val="000000"/>
              </w:rPr>
              <w:t>P</w:t>
            </w:r>
            <w:r w:rsidR="00B71489" w:rsidRPr="00B71489">
              <w:rPr>
                <w:rFonts w:ascii="Calibri" w:eastAsia="Times New Roman" w:hAnsi="Calibri" w:cs="Times New Roman"/>
                <w:color w:val="000000"/>
              </w:rPr>
              <w:t>artnered</w:t>
            </w:r>
          </w:p>
        </w:tc>
        <w:tc>
          <w:tcPr>
            <w:tcW w:w="1713" w:type="dxa"/>
            <w:tcBorders>
              <w:top w:val="nil"/>
              <w:left w:val="nil"/>
              <w:bottom w:val="nil"/>
              <w:right w:val="nil"/>
            </w:tcBorders>
            <w:shd w:val="clear" w:color="auto" w:fill="auto"/>
            <w:noWrap/>
            <w:vAlign w:val="bottom"/>
            <w:hideMark/>
          </w:tcPr>
          <w:p w14:paraId="60CCB71B"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-1.080426</w:t>
            </w:r>
          </w:p>
        </w:tc>
        <w:tc>
          <w:tcPr>
            <w:tcW w:w="1541" w:type="dxa"/>
            <w:tcBorders>
              <w:top w:val="nil"/>
              <w:left w:val="nil"/>
              <w:bottom w:val="nil"/>
              <w:right w:val="nil"/>
            </w:tcBorders>
            <w:shd w:val="clear" w:color="auto" w:fill="auto"/>
            <w:noWrap/>
            <w:vAlign w:val="bottom"/>
            <w:hideMark/>
          </w:tcPr>
          <w:p w14:paraId="28996751"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0.8380084</w:t>
            </w:r>
          </w:p>
        </w:tc>
        <w:tc>
          <w:tcPr>
            <w:tcW w:w="720" w:type="dxa"/>
            <w:tcBorders>
              <w:top w:val="nil"/>
              <w:left w:val="nil"/>
              <w:bottom w:val="nil"/>
              <w:right w:val="nil"/>
            </w:tcBorders>
            <w:shd w:val="clear" w:color="auto" w:fill="auto"/>
            <w:noWrap/>
            <w:vAlign w:val="bottom"/>
            <w:hideMark/>
          </w:tcPr>
          <w:p w14:paraId="201D6678" w14:textId="77777777" w:rsidR="00B71489" w:rsidRPr="00B71489" w:rsidRDefault="00B71489" w:rsidP="006944B5">
            <w:pPr>
              <w:jc w:val="center"/>
              <w:rPr>
                <w:rFonts w:ascii="Calibri" w:eastAsia="Times New Roman" w:hAnsi="Calibri" w:cs="Times New Roman"/>
                <w:color w:val="000000"/>
              </w:rPr>
            </w:pPr>
            <w:r w:rsidRPr="00B71489">
              <w:rPr>
                <w:rFonts w:ascii="Calibri" w:eastAsia="Times New Roman" w:hAnsi="Calibri" w:cs="Times New Roman"/>
                <w:color w:val="000000"/>
              </w:rPr>
              <w:t>-1.29</w:t>
            </w:r>
          </w:p>
        </w:tc>
        <w:tc>
          <w:tcPr>
            <w:tcW w:w="1348" w:type="dxa"/>
            <w:tcBorders>
              <w:top w:val="nil"/>
              <w:left w:val="nil"/>
              <w:bottom w:val="nil"/>
              <w:right w:val="nil"/>
            </w:tcBorders>
            <w:shd w:val="clear" w:color="auto" w:fill="auto"/>
            <w:noWrap/>
            <w:vAlign w:val="bottom"/>
            <w:hideMark/>
          </w:tcPr>
          <w:p w14:paraId="22F0CD7B"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0.198</w:t>
            </w:r>
          </w:p>
        </w:tc>
        <w:tc>
          <w:tcPr>
            <w:tcW w:w="1348" w:type="dxa"/>
            <w:tcBorders>
              <w:top w:val="nil"/>
              <w:left w:val="nil"/>
              <w:bottom w:val="nil"/>
              <w:right w:val="nil"/>
            </w:tcBorders>
            <w:shd w:val="clear" w:color="auto" w:fill="auto"/>
            <w:noWrap/>
            <w:vAlign w:val="bottom"/>
            <w:hideMark/>
          </w:tcPr>
          <w:p w14:paraId="0B07B0E4"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-2.730206</w:t>
            </w:r>
          </w:p>
        </w:tc>
        <w:tc>
          <w:tcPr>
            <w:tcW w:w="1373" w:type="dxa"/>
            <w:tcBorders>
              <w:top w:val="nil"/>
              <w:left w:val="nil"/>
              <w:bottom w:val="nil"/>
              <w:right w:val="nil"/>
            </w:tcBorders>
            <w:shd w:val="clear" w:color="auto" w:fill="auto"/>
            <w:noWrap/>
            <w:vAlign w:val="bottom"/>
            <w:hideMark/>
          </w:tcPr>
          <w:p w14:paraId="4119E010"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0.5693543</w:t>
            </w:r>
          </w:p>
        </w:tc>
      </w:tr>
      <w:tr w:rsidR="006944B5" w:rsidRPr="00B71489" w14:paraId="728CAD6E" w14:textId="77777777" w:rsidTr="006944B5">
        <w:trPr>
          <w:trHeight w:val="356"/>
        </w:trPr>
        <w:tc>
          <w:tcPr>
            <w:tcW w:w="1995" w:type="dxa"/>
            <w:tcBorders>
              <w:top w:val="nil"/>
              <w:left w:val="nil"/>
              <w:bottom w:val="nil"/>
              <w:right w:val="nil"/>
            </w:tcBorders>
            <w:shd w:val="clear" w:color="D9D9D9" w:fill="D9D9D9"/>
            <w:noWrap/>
            <w:vAlign w:val="bottom"/>
            <w:hideMark/>
          </w:tcPr>
          <w:p w14:paraId="09C92635" w14:textId="0E3D88E0" w:rsidR="00B71489" w:rsidRPr="00B71489" w:rsidRDefault="006944B5" w:rsidP="00B71489">
            <w:pPr>
              <w:rPr>
                <w:rFonts w:ascii="Calibri" w:eastAsia="Times New Roman" w:hAnsi="Calibri" w:cs="Times New Roman"/>
                <w:color w:val="000000"/>
              </w:rPr>
            </w:pPr>
            <w:r>
              <w:rPr>
                <w:rFonts w:ascii="Calibri" w:eastAsia="Times New Roman" w:hAnsi="Calibri" w:cs="Times New Roman"/>
                <w:color w:val="000000"/>
              </w:rPr>
              <w:t>M</w:t>
            </w:r>
            <w:r w:rsidR="00B71489" w:rsidRPr="00B71489">
              <w:rPr>
                <w:rFonts w:ascii="Calibri" w:eastAsia="Times New Roman" w:hAnsi="Calibri" w:cs="Times New Roman"/>
                <w:color w:val="000000"/>
              </w:rPr>
              <w:t>arried</w:t>
            </w:r>
          </w:p>
        </w:tc>
        <w:tc>
          <w:tcPr>
            <w:tcW w:w="1713" w:type="dxa"/>
            <w:tcBorders>
              <w:top w:val="nil"/>
              <w:left w:val="nil"/>
              <w:bottom w:val="nil"/>
              <w:right w:val="nil"/>
            </w:tcBorders>
            <w:shd w:val="clear" w:color="D9D9D9" w:fill="D9D9D9"/>
            <w:noWrap/>
            <w:vAlign w:val="bottom"/>
            <w:hideMark/>
          </w:tcPr>
          <w:p w14:paraId="04CB732F"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-1.304765</w:t>
            </w:r>
          </w:p>
        </w:tc>
        <w:tc>
          <w:tcPr>
            <w:tcW w:w="1541" w:type="dxa"/>
            <w:tcBorders>
              <w:top w:val="nil"/>
              <w:left w:val="nil"/>
              <w:bottom w:val="nil"/>
              <w:right w:val="nil"/>
            </w:tcBorders>
            <w:shd w:val="clear" w:color="D9D9D9" w:fill="D9D9D9"/>
            <w:noWrap/>
            <w:vAlign w:val="bottom"/>
            <w:hideMark/>
          </w:tcPr>
          <w:p w14:paraId="0C0E80D5"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0.8382493</w:t>
            </w:r>
          </w:p>
        </w:tc>
        <w:tc>
          <w:tcPr>
            <w:tcW w:w="720" w:type="dxa"/>
            <w:tcBorders>
              <w:top w:val="nil"/>
              <w:left w:val="nil"/>
              <w:bottom w:val="nil"/>
              <w:right w:val="nil"/>
            </w:tcBorders>
            <w:shd w:val="clear" w:color="D9D9D9" w:fill="D9D9D9"/>
            <w:noWrap/>
            <w:vAlign w:val="bottom"/>
            <w:hideMark/>
          </w:tcPr>
          <w:p w14:paraId="23712C0B" w14:textId="77777777" w:rsidR="00B71489" w:rsidRPr="00B71489" w:rsidRDefault="00B71489" w:rsidP="006944B5">
            <w:pPr>
              <w:jc w:val="center"/>
              <w:rPr>
                <w:rFonts w:ascii="Calibri" w:eastAsia="Times New Roman" w:hAnsi="Calibri" w:cs="Times New Roman"/>
                <w:color w:val="000000"/>
              </w:rPr>
            </w:pPr>
            <w:r w:rsidRPr="00B71489">
              <w:rPr>
                <w:rFonts w:ascii="Calibri" w:eastAsia="Times New Roman" w:hAnsi="Calibri" w:cs="Times New Roman"/>
                <w:color w:val="000000"/>
              </w:rPr>
              <w:t>-1.56</w:t>
            </w:r>
          </w:p>
        </w:tc>
        <w:tc>
          <w:tcPr>
            <w:tcW w:w="1348" w:type="dxa"/>
            <w:tcBorders>
              <w:top w:val="nil"/>
              <w:left w:val="nil"/>
              <w:bottom w:val="nil"/>
              <w:right w:val="nil"/>
            </w:tcBorders>
            <w:shd w:val="clear" w:color="D9D9D9" w:fill="D9D9D9"/>
            <w:noWrap/>
            <w:vAlign w:val="bottom"/>
            <w:hideMark/>
          </w:tcPr>
          <w:p w14:paraId="47B37278"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0.121</w:t>
            </w:r>
          </w:p>
        </w:tc>
        <w:tc>
          <w:tcPr>
            <w:tcW w:w="1348" w:type="dxa"/>
            <w:tcBorders>
              <w:top w:val="nil"/>
              <w:left w:val="nil"/>
              <w:bottom w:val="nil"/>
              <w:right w:val="nil"/>
            </w:tcBorders>
            <w:shd w:val="clear" w:color="D9D9D9" w:fill="D9D9D9"/>
            <w:noWrap/>
            <w:vAlign w:val="bottom"/>
            <w:hideMark/>
          </w:tcPr>
          <w:p w14:paraId="4A3B4294"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-2.955019</w:t>
            </w:r>
          </w:p>
        </w:tc>
        <w:tc>
          <w:tcPr>
            <w:tcW w:w="1373" w:type="dxa"/>
            <w:tcBorders>
              <w:top w:val="nil"/>
              <w:left w:val="nil"/>
              <w:bottom w:val="nil"/>
              <w:right w:val="nil"/>
            </w:tcBorders>
            <w:shd w:val="clear" w:color="D9D9D9" w:fill="D9D9D9"/>
            <w:noWrap/>
            <w:vAlign w:val="bottom"/>
            <w:hideMark/>
          </w:tcPr>
          <w:p w14:paraId="5E761190"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0.3454893</w:t>
            </w:r>
          </w:p>
        </w:tc>
      </w:tr>
      <w:tr w:rsidR="006944B5" w:rsidRPr="00B71489" w14:paraId="73A4C6EE" w14:textId="77777777" w:rsidTr="006944B5">
        <w:trPr>
          <w:trHeight w:val="356"/>
        </w:trPr>
        <w:tc>
          <w:tcPr>
            <w:tcW w:w="1995" w:type="dxa"/>
            <w:tcBorders>
              <w:top w:val="nil"/>
              <w:left w:val="nil"/>
              <w:bottom w:val="nil"/>
              <w:right w:val="nil"/>
            </w:tcBorders>
            <w:shd w:val="clear" w:color="auto" w:fill="auto"/>
            <w:noWrap/>
            <w:vAlign w:val="bottom"/>
            <w:hideMark/>
          </w:tcPr>
          <w:p w14:paraId="19E65949" w14:textId="6ABDF088" w:rsidR="00B71489" w:rsidRPr="00B71489" w:rsidRDefault="006944B5" w:rsidP="00B71489">
            <w:pPr>
              <w:rPr>
                <w:rFonts w:ascii="Calibri" w:eastAsia="Times New Roman" w:hAnsi="Calibri" w:cs="Times New Roman"/>
                <w:color w:val="000000"/>
              </w:rPr>
            </w:pPr>
            <w:r>
              <w:rPr>
                <w:rFonts w:ascii="Calibri" w:eastAsia="Times New Roman" w:hAnsi="Calibri" w:cs="Times New Roman"/>
                <w:color w:val="000000"/>
              </w:rPr>
              <w:t>D</w:t>
            </w:r>
            <w:r w:rsidR="00B71489" w:rsidRPr="00B71489">
              <w:rPr>
                <w:rFonts w:ascii="Calibri" w:eastAsia="Times New Roman" w:hAnsi="Calibri" w:cs="Times New Roman"/>
                <w:color w:val="000000"/>
              </w:rPr>
              <w:t>ivorced</w:t>
            </w:r>
          </w:p>
        </w:tc>
        <w:tc>
          <w:tcPr>
            <w:tcW w:w="1713" w:type="dxa"/>
            <w:tcBorders>
              <w:top w:val="nil"/>
              <w:left w:val="nil"/>
              <w:bottom w:val="nil"/>
              <w:right w:val="nil"/>
            </w:tcBorders>
            <w:shd w:val="clear" w:color="auto" w:fill="auto"/>
            <w:noWrap/>
            <w:vAlign w:val="bottom"/>
            <w:hideMark/>
          </w:tcPr>
          <w:p w14:paraId="34FC16F8"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-1.191643</w:t>
            </w:r>
          </w:p>
        </w:tc>
        <w:tc>
          <w:tcPr>
            <w:tcW w:w="1541" w:type="dxa"/>
            <w:tcBorders>
              <w:top w:val="nil"/>
              <w:left w:val="nil"/>
              <w:bottom w:val="nil"/>
              <w:right w:val="nil"/>
            </w:tcBorders>
            <w:shd w:val="clear" w:color="auto" w:fill="auto"/>
            <w:noWrap/>
            <w:vAlign w:val="bottom"/>
            <w:hideMark/>
          </w:tcPr>
          <w:p w14:paraId="4609EC94"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0.8384613</w:t>
            </w:r>
          </w:p>
        </w:tc>
        <w:tc>
          <w:tcPr>
            <w:tcW w:w="720" w:type="dxa"/>
            <w:tcBorders>
              <w:top w:val="nil"/>
              <w:left w:val="nil"/>
              <w:bottom w:val="nil"/>
              <w:right w:val="nil"/>
            </w:tcBorders>
            <w:shd w:val="clear" w:color="auto" w:fill="auto"/>
            <w:noWrap/>
            <w:vAlign w:val="bottom"/>
            <w:hideMark/>
          </w:tcPr>
          <w:p w14:paraId="05C5C45C" w14:textId="77777777" w:rsidR="00B71489" w:rsidRPr="00B71489" w:rsidRDefault="00B71489" w:rsidP="006944B5">
            <w:pPr>
              <w:jc w:val="center"/>
              <w:rPr>
                <w:rFonts w:ascii="Calibri" w:eastAsia="Times New Roman" w:hAnsi="Calibri" w:cs="Times New Roman"/>
                <w:color w:val="000000"/>
              </w:rPr>
            </w:pPr>
            <w:r w:rsidRPr="00B71489">
              <w:rPr>
                <w:rFonts w:ascii="Calibri" w:eastAsia="Times New Roman" w:hAnsi="Calibri" w:cs="Times New Roman"/>
                <w:color w:val="000000"/>
              </w:rPr>
              <w:t>-1.42</w:t>
            </w:r>
          </w:p>
        </w:tc>
        <w:tc>
          <w:tcPr>
            <w:tcW w:w="1348" w:type="dxa"/>
            <w:tcBorders>
              <w:top w:val="nil"/>
              <w:left w:val="nil"/>
              <w:bottom w:val="nil"/>
              <w:right w:val="nil"/>
            </w:tcBorders>
            <w:shd w:val="clear" w:color="auto" w:fill="auto"/>
            <w:noWrap/>
            <w:vAlign w:val="bottom"/>
            <w:hideMark/>
          </w:tcPr>
          <w:p w14:paraId="0F0AA1B1"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0.156</w:t>
            </w:r>
          </w:p>
        </w:tc>
        <w:tc>
          <w:tcPr>
            <w:tcW w:w="1348" w:type="dxa"/>
            <w:tcBorders>
              <w:top w:val="nil"/>
              <w:left w:val="nil"/>
              <w:bottom w:val="nil"/>
              <w:right w:val="nil"/>
            </w:tcBorders>
            <w:shd w:val="clear" w:color="auto" w:fill="auto"/>
            <w:noWrap/>
            <w:vAlign w:val="bottom"/>
            <w:hideMark/>
          </w:tcPr>
          <w:p w14:paraId="25E9B37B"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-2.842315</w:t>
            </w:r>
          </w:p>
        </w:tc>
        <w:tc>
          <w:tcPr>
            <w:tcW w:w="1373" w:type="dxa"/>
            <w:tcBorders>
              <w:top w:val="nil"/>
              <w:left w:val="nil"/>
              <w:bottom w:val="nil"/>
              <w:right w:val="nil"/>
            </w:tcBorders>
            <w:shd w:val="clear" w:color="auto" w:fill="auto"/>
            <w:noWrap/>
            <w:vAlign w:val="bottom"/>
            <w:hideMark/>
          </w:tcPr>
          <w:p w14:paraId="119747A9"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0.4590287</w:t>
            </w:r>
          </w:p>
        </w:tc>
      </w:tr>
      <w:tr w:rsidR="006944B5" w:rsidRPr="00B71489" w14:paraId="4C55BB22" w14:textId="77777777" w:rsidTr="006944B5">
        <w:trPr>
          <w:trHeight w:val="356"/>
        </w:trPr>
        <w:tc>
          <w:tcPr>
            <w:tcW w:w="1995" w:type="dxa"/>
            <w:tcBorders>
              <w:top w:val="nil"/>
              <w:left w:val="nil"/>
              <w:bottom w:val="nil"/>
              <w:right w:val="nil"/>
            </w:tcBorders>
            <w:shd w:val="clear" w:color="D9D9D9" w:fill="D9D9D9"/>
            <w:noWrap/>
            <w:vAlign w:val="bottom"/>
            <w:hideMark/>
          </w:tcPr>
          <w:p w14:paraId="13707C91" w14:textId="01F396C1" w:rsidR="00B71489" w:rsidRPr="00B71489" w:rsidRDefault="006944B5" w:rsidP="00B71489">
            <w:pPr>
              <w:rPr>
                <w:rFonts w:ascii="Calibri" w:eastAsia="Times New Roman" w:hAnsi="Calibri" w:cs="Times New Roman"/>
                <w:color w:val="000000"/>
              </w:rPr>
            </w:pPr>
            <w:r>
              <w:rPr>
                <w:rFonts w:ascii="Calibri" w:eastAsia="Times New Roman" w:hAnsi="Calibri" w:cs="Times New Roman"/>
                <w:color w:val="000000"/>
              </w:rPr>
              <w:t>W</w:t>
            </w:r>
            <w:r w:rsidR="00B71489" w:rsidRPr="00B71489">
              <w:rPr>
                <w:rFonts w:ascii="Calibri" w:eastAsia="Times New Roman" w:hAnsi="Calibri" w:cs="Times New Roman"/>
                <w:color w:val="000000"/>
              </w:rPr>
              <w:t>idowed</w:t>
            </w:r>
          </w:p>
        </w:tc>
        <w:tc>
          <w:tcPr>
            <w:tcW w:w="1713" w:type="dxa"/>
            <w:tcBorders>
              <w:top w:val="nil"/>
              <w:left w:val="nil"/>
              <w:bottom w:val="nil"/>
              <w:right w:val="nil"/>
            </w:tcBorders>
            <w:shd w:val="clear" w:color="D9D9D9" w:fill="D9D9D9"/>
            <w:noWrap/>
            <w:vAlign w:val="bottom"/>
            <w:hideMark/>
          </w:tcPr>
          <w:p w14:paraId="5D6793ED"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-1.713403</w:t>
            </w:r>
          </w:p>
        </w:tc>
        <w:tc>
          <w:tcPr>
            <w:tcW w:w="1541" w:type="dxa"/>
            <w:tcBorders>
              <w:top w:val="nil"/>
              <w:left w:val="nil"/>
              <w:bottom w:val="nil"/>
              <w:right w:val="nil"/>
            </w:tcBorders>
            <w:shd w:val="clear" w:color="D9D9D9" w:fill="D9D9D9"/>
            <w:noWrap/>
            <w:vAlign w:val="bottom"/>
            <w:hideMark/>
          </w:tcPr>
          <w:p w14:paraId="69A2CF59"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0.8417228</w:t>
            </w:r>
          </w:p>
        </w:tc>
        <w:tc>
          <w:tcPr>
            <w:tcW w:w="720" w:type="dxa"/>
            <w:tcBorders>
              <w:top w:val="nil"/>
              <w:left w:val="nil"/>
              <w:bottom w:val="nil"/>
              <w:right w:val="nil"/>
            </w:tcBorders>
            <w:shd w:val="clear" w:color="D9D9D9" w:fill="D9D9D9"/>
            <w:noWrap/>
            <w:vAlign w:val="bottom"/>
            <w:hideMark/>
          </w:tcPr>
          <w:p w14:paraId="25F98AE3" w14:textId="77777777" w:rsidR="00B71489" w:rsidRPr="00B71489" w:rsidRDefault="00B71489" w:rsidP="006944B5">
            <w:pPr>
              <w:jc w:val="center"/>
              <w:rPr>
                <w:rFonts w:ascii="Calibri" w:eastAsia="Times New Roman" w:hAnsi="Calibri" w:cs="Times New Roman"/>
                <w:color w:val="000000"/>
              </w:rPr>
            </w:pPr>
            <w:r w:rsidRPr="00B71489">
              <w:rPr>
                <w:rFonts w:ascii="Calibri" w:eastAsia="Times New Roman" w:hAnsi="Calibri" w:cs="Times New Roman"/>
                <w:color w:val="000000"/>
              </w:rPr>
              <w:t>-2.04</w:t>
            </w:r>
          </w:p>
        </w:tc>
        <w:tc>
          <w:tcPr>
            <w:tcW w:w="1348" w:type="dxa"/>
            <w:tcBorders>
              <w:top w:val="nil"/>
              <w:left w:val="nil"/>
              <w:bottom w:val="nil"/>
              <w:right w:val="nil"/>
            </w:tcBorders>
            <w:shd w:val="clear" w:color="D9D9D9" w:fill="D9D9D9"/>
            <w:noWrap/>
            <w:vAlign w:val="bottom"/>
            <w:hideMark/>
          </w:tcPr>
          <w:p w14:paraId="7151DC1C"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0.043</w:t>
            </w:r>
          </w:p>
        </w:tc>
        <w:tc>
          <w:tcPr>
            <w:tcW w:w="1348" w:type="dxa"/>
            <w:tcBorders>
              <w:top w:val="nil"/>
              <w:left w:val="nil"/>
              <w:bottom w:val="nil"/>
              <w:right w:val="nil"/>
            </w:tcBorders>
            <w:shd w:val="clear" w:color="D9D9D9" w:fill="D9D9D9"/>
            <w:noWrap/>
            <w:vAlign w:val="bottom"/>
            <w:hideMark/>
          </w:tcPr>
          <w:p w14:paraId="6C762078"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-3.370496</w:t>
            </w:r>
          </w:p>
        </w:tc>
        <w:tc>
          <w:tcPr>
            <w:tcW w:w="1373" w:type="dxa"/>
            <w:tcBorders>
              <w:top w:val="nil"/>
              <w:left w:val="nil"/>
              <w:bottom w:val="nil"/>
              <w:right w:val="nil"/>
            </w:tcBorders>
            <w:shd w:val="clear" w:color="D9D9D9" w:fill="D9D9D9"/>
            <w:noWrap/>
            <w:vAlign w:val="bottom"/>
            <w:hideMark/>
          </w:tcPr>
          <w:p w14:paraId="0AC89701"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-0.0563109</w:t>
            </w:r>
          </w:p>
        </w:tc>
      </w:tr>
      <w:tr w:rsidR="006944B5" w:rsidRPr="00B71489" w14:paraId="2A0D9EF0" w14:textId="77777777" w:rsidTr="006944B5">
        <w:trPr>
          <w:trHeight w:val="356"/>
        </w:trPr>
        <w:tc>
          <w:tcPr>
            <w:tcW w:w="1995" w:type="dxa"/>
            <w:tcBorders>
              <w:top w:val="nil"/>
              <w:left w:val="nil"/>
              <w:bottom w:val="nil"/>
              <w:right w:val="nil"/>
            </w:tcBorders>
            <w:shd w:val="clear" w:color="auto" w:fill="auto"/>
            <w:noWrap/>
            <w:vAlign w:val="bottom"/>
            <w:hideMark/>
          </w:tcPr>
          <w:p w14:paraId="0FF8E2EB" w14:textId="71563EF2" w:rsidR="00B71489" w:rsidRPr="00B71489" w:rsidRDefault="006944B5" w:rsidP="00B71489">
            <w:pPr>
              <w:rPr>
                <w:rFonts w:ascii="Calibri" w:eastAsia="Times New Roman" w:hAnsi="Calibri" w:cs="Times New Roman"/>
                <w:color w:val="000000"/>
              </w:rPr>
            </w:pPr>
            <w:r>
              <w:rPr>
                <w:rFonts w:ascii="Calibri" w:eastAsia="Times New Roman" w:hAnsi="Calibri" w:cs="Times New Roman"/>
                <w:color w:val="000000"/>
              </w:rPr>
              <w:t>S</w:t>
            </w:r>
            <w:r w:rsidR="00B71489" w:rsidRPr="00B71489">
              <w:rPr>
                <w:rFonts w:ascii="Calibri" w:eastAsia="Times New Roman" w:hAnsi="Calibri" w:cs="Times New Roman"/>
                <w:color w:val="000000"/>
              </w:rPr>
              <w:t>eparated</w:t>
            </w:r>
          </w:p>
        </w:tc>
        <w:tc>
          <w:tcPr>
            <w:tcW w:w="1713" w:type="dxa"/>
            <w:tcBorders>
              <w:top w:val="nil"/>
              <w:left w:val="nil"/>
              <w:bottom w:val="nil"/>
              <w:right w:val="nil"/>
            </w:tcBorders>
            <w:shd w:val="clear" w:color="auto" w:fill="auto"/>
            <w:noWrap/>
            <w:vAlign w:val="bottom"/>
            <w:hideMark/>
          </w:tcPr>
          <w:p w14:paraId="5A26037F"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-0.5699372</w:t>
            </w:r>
          </w:p>
        </w:tc>
        <w:tc>
          <w:tcPr>
            <w:tcW w:w="1541" w:type="dxa"/>
            <w:tcBorders>
              <w:top w:val="nil"/>
              <w:left w:val="nil"/>
              <w:bottom w:val="nil"/>
              <w:right w:val="nil"/>
            </w:tcBorders>
            <w:shd w:val="clear" w:color="auto" w:fill="auto"/>
            <w:noWrap/>
            <w:vAlign w:val="bottom"/>
            <w:hideMark/>
          </w:tcPr>
          <w:p w14:paraId="7F610CD4"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0.8532206</w:t>
            </w:r>
          </w:p>
        </w:tc>
        <w:tc>
          <w:tcPr>
            <w:tcW w:w="720" w:type="dxa"/>
            <w:tcBorders>
              <w:top w:val="nil"/>
              <w:left w:val="nil"/>
              <w:bottom w:val="nil"/>
              <w:right w:val="nil"/>
            </w:tcBorders>
            <w:shd w:val="clear" w:color="auto" w:fill="auto"/>
            <w:noWrap/>
            <w:vAlign w:val="bottom"/>
            <w:hideMark/>
          </w:tcPr>
          <w:p w14:paraId="49361E38" w14:textId="77777777" w:rsidR="00B71489" w:rsidRPr="00B71489" w:rsidRDefault="00B71489" w:rsidP="006944B5">
            <w:pPr>
              <w:jc w:val="center"/>
              <w:rPr>
                <w:rFonts w:ascii="Calibri" w:eastAsia="Times New Roman" w:hAnsi="Calibri" w:cs="Times New Roman"/>
                <w:color w:val="000000"/>
              </w:rPr>
            </w:pPr>
            <w:r w:rsidRPr="00B71489">
              <w:rPr>
                <w:rFonts w:ascii="Calibri" w:eastAsia="Times New Roman" w:hAnsi="Calibri" w:cs="Times New Roman"/>
                <w:color w:val="000000"/>
              </w:rPr>
              <w:t>-0.67</w:t>
            </w:r>
          </w:p>
        </w:tc>
        <w:tc>
          <w:tcPr>
            <w:tcW w:w="1348" w:type="dxa"/>
            <w:tcBorders>
              <w:top w:val="nil"/>
              <w:left w:val="nil"/>
              <w:bottom w:val="nil"/>
              <w:right w:val="nil"/>
            </w:tcBorders>
            <w:shd w:val="clear" w:color="auto" w:fill="auto"/>
            <w:noWrap/>
            <w:vAlign w:val="bottom"/>
            <w:hideMark/>
          </w:tcPr>
          <w:p w14:paraId="3C323844"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0.505</w:t>
            </w:r>
          </w:p>
        </w:tc>
        <w:tc>
          <w:tcPr>
            <w:tcW w:w="1348" w:type="dxa"/>
            <w:tcBorders>
              <w:top w:val="nil"/>
              <w:left w:val="nil"/>
              <w:bottom w:val="nil"/>
              <w:right w:val="nil"/>
            </w:tcBorders>
            <w:shd w:val="clear" w:color="auto" w:fill="auto"/>
            <w:noWrap/>
            <w:vAlign w:val="bottom"/>
            <w:hideMark/>
          </w:tcPr>
          <w:p w14:paraId="6DA54E16"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-2.249665</w:t>
            </w:r>
          </w:p>
        </w:tc>
        <w:tc>
          <w:tcPr>
            <w:tcW w:w="1373" w:type="dxa"/>
            <w:tcBorders>
              <w:top w:val="nil"/>
              <w:left w:val="nil"/>
              <w:bottom w:val="nil"/>
              <w:right w:val="nil"/>
            </w:tcBorders>
            <w:shd w:val="clear" w:color="auto" w:fill="auto"/>
            <w:noWrap/>
            <w:vAlign w:val="bottom"/>
            <w:hideMark/>
          </w:tcPr>
          <w:p w14:paraId="79B18379"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1.109791</w:t>
            </w:r>
          </w:p>
        </w:tc>
      </w:tr>
      <w:tr w:rsidR="006944B5" w:rsidRPr="00B71489" w14:paraId="4940775B" w14:textId="77777777" w:rsidTr="006944B5">
        <w:trPr>
          <w:trHeight w:val="356"/>
        </w:trPr>
        <w:tc>
          <w:tcPr>
            <w:tcW w:w="1995" w:type="dxa"/>
            <w:tcBorders>
              <w:top w:val="nil"/>
              <w:left w:val="nil"/>
              <w:bottom w:val="nil"/>
              <w:right w:val="nil"/>
            </w:tcBorders>
            <w:shd w:val="clear" w:color="D9D9D9" w:fill="D9D9D9"/>
            <w:noWrap/>
            <w:vAlign w:val="bottom"/>
            <w:hideMark/>
          </w:tcPr>
          <w:p w14:paraId="679718E7" w14:textId="0EDD00D5" w:rsidR="00B71489" w:rsidRPr="00B71489" w:rsidRDefault="006944B5" w:rsidP="00B71489">
            <w:pPr>
              <w:rPr>
                <w:rFonts w:ascii="Calibri" w:eastAsia="Times New Roman" w:hAnsi="Calibri" w:cs="Times New Roman"/>
                <w:color w:val="000000"/>
              </w:rPr>
            </w:pPr>
            <w:r>
              <w:rPr>
                <w:rFonts w:ascii="Calibri" w:eastAsia="Times New Roman" w:hAnsi="Calibri" w:cs="Times New Roman"/>
                <w:color w:val="000000"/>
              </w:rPr>
              <w:t>N</w:t>
            </w:r>
            <w:r w:rsidR="00B71489" w:rsidRPr="00B71489">
              <w:rPr>
                <w:rFonts w:ascii="Calibri" w:eastAsia="Times New Roman" w:hAnsi="Calibri" w:cs="Times New Roman"/>
                <w:color w:val="000000"/>
              </w:rPr>
              <w:t>ever</w:t>
            </w:r>
            <w:r>
              <w:rPr>
                <w:rFonts w:ascii="Calibri" w:eastAsia="Times New Roman" w:hAnsi="Calibri" w:cs="Times New Roman"/>
                <w:color w:val="000000"/>
              </w:rPr>
              <w:t xml:space="preserve"> </w:t>
            </w:r>
            <w:r w:rsidR="00B71489" w:rsidRPr="00B71489">
              <w:rPr>
                <w:rFonts w:ascii="Calibri" w:eastAsia="Times New Roman" w:hAnsi="Calibri" w:cs="Times New Roman"/>
                <w:color w:val="000000"/>
              </w:rPr>
              <w:t>married</w:t>
            </w:r>
          </w:p>
        </w:tc>
        <w:tc>
          <w:tcPr>
            <w:tcW w:w="1713" w:type="dxa"/>
            <w:tcBorders>
              <w:top w:val="nil"/>
              <w:left w:val="nil"/>
              <w:bottom w:val="nil"/>
              <w:right w:val="nil"/>
            </w:tcBorders>
            <w:shd w:val="clear" w:color="D9D9D9" w:fill="D9D9D9"/>
            <w:noWrap/>
            <w:vAlign w:val="bottom"/>
            <w:hideMark/>
          </w:tcPr>
          <w:p w14:paraId="2AA34D35"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-1.33109</w:t>
            </w:r>
          </w:p>
        </w:tc>
        <w:tc>
          <w:tcPr>
            <w:tcW w:w="1541" w:type="dxa"/>
            <w:tcBorders>
              <w:top w:val="nil"/>
              <w:left w:val="nil"/>
              <w:bottom w:val="nil"/>
              <w:right w:val="nil"/>
            </w:tcBorders>
            <w:shd w:val="clear" w:color="D9D9D9" w:fill="D9D9D9"/>
            <w:noWrap/>
            <w:vAlign w:val="bottom"/>
            <w:hideMark/>
          </w:tcPr>
          <w:p w14:paraId="55D5A453"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0.8365408</w:t>
            </w:r>
          </w:p>
        </w:tc>
        <w:tc>
          <w:tcPr>
            <w:tcW w:w="720" w:type="dxa"/>
            <w:tcBorders>
              <w:top w:val="nil"/>
              <w:left w:val="nil"/>
              <w:bottom w:val="nil"/>
              <w:right w:val="nil"/>
            </w:tcBorders>
            <w:shd w:val="clear" w:color="D9D9D9" w:fill="D9D9D9"/>
            <w:noWrap/>
            <w:vAlign w:val="bottom"/>
            <w:hideMark/>
          </w:tcPr>
          <w:p w14:paraId="000DD53B" w14:textId="77777777" w:rsidR="00B71489" w:rsidRPr="00B71489" w:rsidRDefault="00B71489" w:rsidP="006944B5">
            <w:pPr>
              <w:jc w:val="center"/>
              <w:rPr>
                <w:rFonts w:ascii="Calibri" w:eastAsia="Times New Roman" w:hAnsi="Calibri" w:cs="Times New Roman"/>
                <w:color w:val="000000"/>
              </w:rPr>
            </w:pPr>
            <w:r w:rsidRPr="00B71489">
              <w:rPr>
                <w:rFonts w:ascii="Calibri" w:eastAsia="Times New Roman" w:hAnsi="Calibri" w:cs="Times New Roman"/>
                <w:color w:val="000000"/>
              </w:rPr>
              <w:t>-1.59</w:t>
            </w:r>
          </w:p>
        </w:tc>
        <w:tc>
          <w:tcPr>
            <w:tcW w:w="1348" w:type="dxa"/>
            <w:tcBorders>
              <w:top w:val="nil"/>
              <w:left w:val="nil"/>
              <w:bottom w:val="nil"/>
              <w:right w:val="nil"/>
            </w:tcBorders>
            <w:shd w:val="clear" w:color="D9D9D9" w:fill="D9D9D9"/>
            <w:noWrap/>
            <w:vAlign w:val="bottom"/>
            <w:hideMark/>
          </w:tcPr>
          <w:p w14:paraId="2DB9DA14"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0.113</w:t>
            </w:r>
          </w:p>
        </w:tc>
        <w:tc>
          <w:tcPr>
            <w:tcW w:w="1348" w:type="dxa"/>
            <w:tcBorders>
              <w:top w:val="nil"/>
              <w:left w:val="nil"/>
              <w:bottom w:val="nil"/>
              <w:right w:val="nil"/>
            </w:tcBorders>
            <w:shd w:val="clear" w:color="D9D9D9" w:fill="D9D9D9"/>
            <w:noWrap/>
            <w:vAlign w:val="bottom"/>
            <w:hideMark/>
          </w:tcPr>
          <w:p w14:paraId="4DEFFA19"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-2.977981</w:t>
            </w:r>
          </w:p>
        </w:tc>
        <w:tc>
          <w:tcPr>
            <w:tcW w:w="1373" w:type="dxa"/>
            <w:tcBorders>
              <w:top w:val="nil"/>
              <w:left w:val="nil"/>
              <w:bottom w:val="nil"/>
              <w:right w:val="nil"/>
            </w:tcBorders>
            <w:shd w:val="clear" w:color="D9D9D9" w:fill="D9D9D9"/>
            <w:noWrap/>
            <w:vAlign w:val="bottom"/>
            <w:hideMark/>
          </w:tcPr>
          <w:p w14:paraId="0A5A677A"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0.3158007</w:t>
            </w:r>
          </w:p>
        </w:tc>
      </w:tr>
      <w:tr w:rsidR="006944B5" w:rsidRPr="00B71489" w14:paraId="3DAC55EF" w14:textId="77777777" w:rsidTr="006944B5">
        <w:trPr>
          <w:trHeight w:val="356"/>
        </w:trPr>
        <w:tc>
          <w:tcPr>
            <w:tcW w:w="1995" w:type="dxa"/>
            <w:tcBorders>
              <w:top w:val="nil"/>
              <w:left w:val="nil"/>
              <w:bottom w:val="single" w:sz="4" w:space="0" w:color="000000"/>
              <w:right w:val="nil"/>
            </w:tcBorders>
            <w:shd w:val="clear" w:color="auto" w:fill="auto"/>
            <w:noWrap/>
            <w:vAlign w:val="bottom"/>
            <w:hideMark/>
          </w:tcPr>
          <w:p w14:paraId="492FB533" w14:textId="77777777" w:rsidR="00B71489" w:rsidRPr="00B71489" w:rsidRDefault="00B71489" w:rsidP="00B71489">
            <w:pPr>
              <w:rPr>
                <w:rFonts w:ascii="Calibri" w:eastAsia="Times New Roman" w:hAnsi="Calibri" w:cs="Times New Roman"/>
                <w:color w:val="000000"/>
              </w:rPr>
            </w:pPr>
            <w:r w:rsidRPr="00B71489">
              <w:rPr>
                <w:rFonts w:ascii="Calibri" w:eastAsia="Times New Roman" w:hAnsi="Calibri" w:cs="Times New Roman"/>
                <w:color w:val="000000"/>
              </w:rPr>
              <w:t>_cons</w:t>
            </w:r>
          </w:p>
        </w:tc>
        <w:tc>
          <w:tcPr>
            <w:tcW w:w="1713" w:type="dxa"/>
            <w:tcBorders>
              <w:top w:val="nil"/>
              <w:left w:val="nil"/>
              <w:bottom w:val="single" w:sz="4" w:space="0" w:color="000000"/>
              <w:right w:val="nil"/>
            </w:tcBorders>
            <w:shd w:val="clear" w:color="auto" w:fill="auto"/>
            <w:noWrap/>
            <w:vAlign w:val="bottom"/>
            <w:hideMark/>
          </w:tcPr>
          <w:p w14:paraId="464748E2"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243.7308</w:t>
            </w:r>
          </w:p>
        </w:tc>
        <w:tc>
          <w:tcPr>
            <w:tcW w:w="1541" w:type="dxa"/>
            <w:tcBorders>
              <w:top w:val="nil"/>
              <w:left w:val="nil"/>
              <w:bottom w:val="single" w:sz="4" w:space="0" w:color="000000"/>
              <w:right w:val="nil"/>
            </w:tcBorders>
            <w:shd w:val="clear" w:color="auto" w:fill="auto"/>
            <w:noWrap/>
            <w:vAlign w:val="bottom"/>
            <w:hideMark/>
          </w:tcPr>
          <w:p w14:paraId="37C3DA66"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158.892</w:t>
            </w:r>
          </w:p>
        </w:tc>
        <w:tc>
          <w:tcPr>
            <w:tcW w:w="720" w:type="dxa"/>
            <w:tcBorders>
              <w:top w:val="nil"/>
              <w:left w:val="nil"/>
              <w:bottom w:val="single" w:sz="4" w:space="0" w:color="000000"/>
              <w:right w:val="nil"/>
            </w:tcBorders>
            <w:shd w:val="clear" w:color="auto" w:fill="auto"/>
            <w:noWrap/>
            <w:vAlign w:val="bottom"/>
            <w:hideMark/>
          </w:tcPr>
          <w:p w14:paraId="6F9E3BCA" w14:textId="77777777" w:rsidR="00B71489" w:rsidRPr="00B71489" w:rsidRDefault="00B71489" w:rsidP="006944B5">
            <w:pPr>
              <w:jc w:val="center"/>
              <w:rPr>
                <w:rFonts w:ascii="Calibri" w:eastAsia="Times New Roman" w:hAnsi="Calibri" w:cs="Times New Roman"/>
                <w:color w:val="000000"/>
              </w:rPr>
            </w:pPr>
            <w:r w:rsidRPr="00B71489">
              <w:rPr>
                <w:rFonts w:ascii="Calibri" w:eastAsia="Times New Roman" w:hAnsi="Calibri" w:cs="Times New Roman"/>
                <w:color w:val="000000"/>
              </w:rPr>
              <w:t>1.53</w:t>
            </w:r>
          </w:p>
        </w:tc>
        <w:tc>
          <w:tcPr>
            <w:tcW w:w="1348" w:type="dxa"/>
            <w:tcBorders>
              <w:top w:val="nil"/>
              <w:left w:val="nil"/>
              <w:bottom w:val="single" w:sz="4" w:space="0" w:color="000000"/>
              <w:right w:val="nil"/>
            </w:tcBorders>
            <w:shd w:val="clear" w:color="auto" w:fill="auto"/>
            <w:noWrap/>
            <w:vAlign w:val="bottom"/>
            <w:hideMark/>
          </w:tcPr>
          <w:p w14:paraId="2468B230"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0.126</w:t>
            </w:r>
          </w:p>
        </w:tc>
        <w:tc>
          <w:tcPr>
            <w:tcW w:w="1348" w:type="dxa"/>
            <w:tcBorders>
              <w:top w:val="nil"/>
              <w:left w:val="nil"/>
              <w:bottom w:val="single" w:sz="4" w:space="0" w:color="000000"/>
              <w:right w:val="nil"/>
            </w:tcBorders>
            <w:shd w:val="clear" w:color="auto" w:fill="auto"/>
            <w:noWrap/>
            <w:vAlign w:val="bottom"/>
            <w:hideMark/>
          </w:tcPr>
          <w:p w14:paraId="5F88B460"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-69.07843</w:t>
            </w:r>
          </w:p>
        </w:tc>
        <w:tc>
          <w:tcPr>
            <w:tcW w:w="1373" w:type="dxa"/>
            <w:tcBorders>
              <w:top w:val="nil"/>
              <w:left w:val="nil"/>
              <w:bottom w:val="single" w:sz="4" w:space="0" w:color="000000"/>
              <w:right w:val="nil"/>
            </w:tcBorders>
            <w:shd w:val="clear" w:color="auto" w:fill="auto"/>
            <w:noWrap/>
            <w:vAlign w:val="bottom"/>
            <w:hideMark/>
          </w:tcPr>
          <w:p w14:paraId="1A7CB805" w14:textId="77777777" w:rsidR="00B71489" w:rsidRPr="00B71489" w:rsidRDefault="00B71489" w:rsidP="00B71489">
            <w:pPr>
              <w:jc w:val="center"/>
              <w:rPr>
                <w:rFonts w:ascii="Calibri" w:eastAsia="Times New Roman" w:hAnsi="Calibri" w:cs="Times New Roman"/>
                <w:color w:val="000000"/>
              </w:rPr>
            </w:pPr>
            <w:r w:rsidRPr="00B71489">
              <w:rPr>
                <w:rFonts w:ascii="Calibri" w:eastAsia="Times New Roman" w:hAnsi="Calibri" w:cs="Times New Roman"/>
                <w:color w:val="000000"/>
              </w:rPr>
              <w:t>556.5401</w:t>
            </w:r>
          </w:p>
        </w:tc>
      </w:tr>
    </w:tbl>
    <w:p w14:paraId="67383459" w14:textId="77777777" w:rsidR="00B71489" w:rsidRDefault="00154F4A" w:rsidP="00C64869">
      <w:pPr>
        <w:spacing w:line="480" w:lineRule="auto"/>
        <w:rPr>
          <w:rFonts w:ascii="Times New Roman" w:hAnsi="Times New Roman" w:cs="Times New Roman"/>
        </w:rPr>
      </w:pPr>
      <w:r>
        <w:rPr>
          <w:rFonts w:ascii="Times New Roman" w:hAnsi="Times New Roman" w:cs="Times New Roman"/>
        </w:rPr>
        <w:tab/>
      </w:r>
    </w:p>
    <w:p w14:paraId="1D128686" w14:textId="5F8B2265" w:rsidR="008E34EB" w:rsidRDefault="008E34EB" w:rsidP="00C64869">
      <w:pPr>
        <w:spacing w:line="480" w:lineRule="auto"/>
        <w:rPr>
          <w:rFonts w:ascii="Times New Roman" w:hAnsi="Times New Roman" w:cs="Times New Roman"/>
        </w:rPr>
      </w:pPr>
    </w:p>
    <w:p w14:paraId="501D268F" w14:textId="0DBE2AD9" w:rsidR="006944B5" w:rsidRPr="00154F4A" w:rsidRDefault="00937451" w:rsidP="008E34EB">
      <w:pPr>
        <w:spacing w:line="480" w:lineRule="auto"/>
        <w:ind w:firstLine="720"/>
        <w:rPr>
          <w:rFonts w:ascii="Times New Roman" w:hAnsi="Times New Roman" w:cs="Times New Roman"/>
        </w:rPr>
      </w:pPr>
      <w:r w:rsidRPr="00995A8F">
        <w:rPr>
          <w:rFonts w:ascii="Times New Roman" w:hAnsi="Times New Roman" w:cs="Times New Roman"/>
        </w:rPr>
        <w:t>The summary statistics for each variable are presented in Table 1.</w:t>
      </w:r>
      <w:r>
        <w:rPr>
          <w:rFonts w:ascii="Times New Roman" w:hAnsi="Times New Roman" w:cs="Times New Roman"/>
        </w:rPr>
        <w:t xml:space="preserve"> </w:t>
      </w:r>
      <w:r w:rsidR="006944B5">
        <w:rPr>
          <w:rFonts w:ascii="Times New Roman" w:hAnsi="Times New Roman" w:cs="Times New Roman"/>
        </w:rPr>
        <w:t xml:space="preserve">The </w:t>
      </w:r>
      <w:r w:rsidR="008E34EB">
        <w:rPr>
          <w:rFonts w:ascii="Times New Roman" w:hAnsi="Times New Roman" w:cs="Times New Roman"/>
        </w:rPr>
        <w:t>regression</w:t>
      </w:r>
      <w:r w:rsidR="006944B5">
        <w:rPr>
          <w:rFonts w:ascii="Times New Roman" w:hAnsi="Times New Roman" w:cs="Times New Roman"/>
        </w:rPr>
        <w:t xml:space="preserve"> statistic</w:t>
      </w:r>
      <w:r w:rsidR="008E34EB">
        <w:rPr>
          <w:rFonts w:ascii="Times New Roman" w:hAnsi="Times New Roman" w:cs="Times New Roman"/>
        </w:rPr>
        <w:t>s are presented in</w:t>
      </w:r>
      <w:r>
        <w:rPr>
          <w:rFonts w:ascii="Times New Roman" w:hAnsi="Times New Roman" w:cs="Times New Roman"/>
        </w:rPr>
        <w:t xml:space="preserve"> Table 2 above</w:t>
      </w:r>
      <w:r w:rsidR="006944B5">
        <w:rPr>
          <w:rFonts w:ascii="Times New Roman" w:hAnsi="Times New Roman" w:cs="Times New Roman"/>
        </w:rPr>
        <w:t>.</w:t>
      </w:r>
      <w:r w:rsidR="008E34EB">
        <w:rPr>
          <w:rFonts w:ascii="Times New Roman" w:hAnsi="Times New Roman" w:cs="Times New Roman"/>
        </w:rPr>
        <w:t xml:space="preserve"> </w:t>
      </w:r>
      <w:r w:rsidR="006944B5">
        <w:rPr>
          <w:rFonts w:ascii="Times New Roman" w:hAnsi="Times New Roman" w:cs="Times New Roman"/>
        </w:rPr>
        <w:t xml:space="preserve">Over the study period 2007-2013, the average real minimum wage went from </w:t>
      </w:r>
      <w:r w:rsidR="00C4585F">
        <w:rPr>
          <w:rFonts w:ascii="Times New Roman" w:hAnsi="Times New Roman" w:cs="Times New Roman"/>
        </w:rPr>
        <w:t>$</w:t>
      </w:r>
      <w:r w:rsidR="006944B5">
        <w:rPr>
          <w:rFonts w:ascii="Times New Roman" w:hAnsi="Times New Roman" w:cs="Times New Roman"/>
        </w:rPr>
        <w:t xml:space="preserve">6.89 in 2007 to </w:t>
      </w:r>
      <w:r w:rsidR="00C4585F">
        <w:rPr>
          <w:rFonts w:ascii="Times New Roman" w:hAnsi="Times New Roman" w:cs="Times New Roman"/>
        </w:rPr>
        <w:t>$7.54 in 2013 with a peak of $7.96 in 2010 (see Figure 1). The nationwide obesity prevalence went from 26.3 in 2007 to 29.4 in 2013. Obesity rose steadily between the years 2007 to 2010 before dipping in 2011 and then rising sharply in 2013 (see Figure 2). The regression showed a strong positive correlation between real minimum wage and obesity. These results suggest that every one-dollar increase in real minimum wage is associated with a 0.44</w:t>
      </w:r>
      <w:r w:rsidR="001E00F7">
        <w:rPr>
          <w:rFonts w:ascii="Times New Roman" w:hAnsi="Times New Roman" w:cs="Times New Roman"/>
        </w:rPr>
        <w:t xml:space="preserve"> unit</w:t>
      </w:r>
      <w:r w:rsidR="00C4585F">
        <w:rPr>
          <w:rFonts w:ascii="Times New Roman" w:hAnsi="Times New Roman" w:cs="Times New Roman"/>
        </w:rPr>
        <w:t xml:space="preserve"> increase in obesity. </w:t>
      </w:r>
    </w:p>
    <w:p w14:paraId="41AEA6E7" w14:textId="7908F1FB" w:rsidR="00154F4A" w:rsidRPr="00154F4A" w:rsidRDefault="00154F4A" w:rsidP="00C64869">
      <w:pPr>
        <w:spacing w:line="480" w:lineRule="auto"/>
        <w:rPr>
          <w:rFonts w:ascii="Times New Roman" w:hAnsi="Times New Roman" w:cs="Times New Roman"/>
        </w:rPr>
      </w:pPr>
    </w:p>
    <w:p w14:paraId="347A61F4" w14:textId="3E960A73" w:rsidR="00613BD7" w:rsidRDefault="00613BD7" w:rsidP="00C64869">
      <w:pPr>
        <w:spacing w:line="480" w:lineRule="auto"/>
        <w:rPr>
          <w:rFonts w:ascii="Times New Roman" w:hAnsi="Times New Roman" w:cs="Times New Roman"/>
          <w:b/>
        </w:rPr>
      </w:pPr>
      <w:r>
        <w:rPr>
          <w:rFonts w:ascii="Times New Roman" w:hAnsi="Times New Roman" w:cs="Times New Roman"/>
          <w:b/>
        </w:rPr>
        <w:t>Discussion</w:t>
      </w:r>
    </w:p>
    <w:p w14:paraId="005352C0" w14:textId="74CD1C32" w:rsidR="007931CB" w:rsidRDefault="007931CB" w:rsidP="00C64869">
      <w:pPr>
        <w:spacing w:line="480" w:lineRule="auto"/>
        <w:rPr>
          <w:rFonts w:ascii="Times New Roman" w:hAnsi="Times New Roman" w:cs="Times New Roman"/>
        </w:rPr>
      </w:pPr>
      <w:r>
        <w:rPr>
          <w:rFonts w:ascii="Times New Roman" w:hAnsi="Times New Roman" w:cs="Times New Roman"/>
        </w:rPr>
        <w:tab/>
        <w:t>The observed association runs counter to my hypothesis and that</w:t>
      </w:r>
      <w:r w:rsidR="00D34688">
        <w:rPr>
          <w:rFonts w:ascii="Times New Roman" w:hAnsi="Times New Roman" w:cs="Times New Roman"/>
        </w:rPr>
        <w:t xml:space="preserve"> found by Meltzer and Chen (2011</w:t>
      </w:r>
      <w:r>
        <w:rPr>
          <w:rFonts w:ascii="Times New Roman" w:hAnsi="Times New Roman" w:cs="Times New Roman"/>
        </w:rPr>
        <w:t xml:space="preserve">); </w:t>
      </w:r>
      <w:r w:rsidR="00AF5D73">
        <w:rPr>
          <w:rFonts w:ascii="Times New Roman" w:hAnsi="Times New Roman" w:cs="Times New Roman"/>
        </w:rPr>
        <w:t>an increase in the</w:t>
      </w:r>
      <w:r>
        <w:rPr>
          <w:rFonts w:ascii="Times New Roman" w:hAnsi="Times New Roman" w:cs="Times New Roman"/>
        </w:rPr>
        <w:t xml:space="preserve"> real minimum wage </w:t>
      </w:r>
      <w:r w:rsidR="00AF5D73">
        <w:rPr>
          <w:rFonts w:ascii="Times New Roman" w:hAnsi="Times New Roman" w:cs="Times New Roman"/>
        </w:rPr>
        <w:t>was correlated with an increase in</w:t>
      </w:r>
      <w:r w:rsidR="004A27B7">
        <w:rPr>
          <w:rFonts w:ascii="Times New Roman" w:hAnsi="Times New Roman" w:cs="Times New Roman"/>
        </w:rPr>
        <w:t xml:space="preserve"> obesity</w:t>
      </w:r>
      <w:r>
        <w:rPr>
          <w:rFonts w:ascii="Times New Roman" w:hAnsi="Times New Roman" w:cs="Times New Roman"/>
        </w:rPr>
        <w:t>. There are many possible reas</w:t>
      </w:r>
      <w:r w:rsidR="009B781A">
        <w:rPr>
          <w:rFonts w:ascii="Times New Roman" w:hAnsi="Times New Roman" w:cs="Times New Roman"/>
        </w:rPr>
        <w:t>ons for the discrepancies in my</w:t>
      </w:r>
      <w:r>
        <w:rPr>
          <w:rFonts w:ascii="Times New Roman" w:hAnsi="Times New Roman" w:cs="Times New Roman"/>
        </w:rPr>
        <w:t xml:space="preserve"> findings</w:t>
      </w:r>
      <w:r w:rsidR="009B781A">
        <w:rPr>
          <w:rFonts w:ascii="Times New Roman" w:hAnsi="Times New Roman" w:cs="Times New Roman"/>
        </w:rPr>
        <w:t>,</w:t>
      </w:r>
      <w:r>
        <w:rPr>
          <w:rFonts w:ascii="Times New Roman" w:hAnsi="Times New Roman" w:cs="Times New Roman"/>
        </w:rPr>
        <w:t xml:space="preserve"> </w:t>
      </w:r>
      <w:r w:rsidR="00AF5D73">
        <w:rPr>
          <w:rFonts w:ascii="Times New Roman" w:hAnsi="Times New Roman" w:cs="Times New Roman"/>
        </w:rPr>
        <w:t xml:space="preserve">ranging from methodological difference to effects from the </w:t>
      </w:r>
      <w:r w:rsidR="0065360B">
        <w:rPr>
          <w:rFonts w:ascii="Times New Roman" w:hAnsi="Times New Roman" w:cs="Times New Roman"/>
        </w:rPr>
        <w:t>Great Recession.</w:t>
      </w:r>
      <w:r w:rsidR="00D34688">
        <w:rPr>
          <w:rFonts w:ascii="Times New Roman" w:hAnsi="Times New Roman" w:cs="Times New Roman"/>
        </w:rPr>
        <w:t xml:space="preserve"> It is also possible that there is in fact a third factor contributing to both real minimum wage and obesity that Meltzer and Chen (2011) do not identify.</w:t>
      </w:r>
      <w:r w:rsidR="00AF5D73">
        <w:rPr>
          <w:rFonts w:ascii="Times New Roman" w:hAnsi="Times New Roman" w:cs="Times New Roman"/>
        </w:rPr>
        <w:t xml:space="preserve"> Given the causal pathways prov</w:t>
      </w:r>
      <w:r w:rsidR="00D34688">
        <w:rPr>
          <w:rFonts w:ascii="Times New Roman" w:hAnsi="Times New Roman" w:cs="Times New Roman"/>
        </w:rPr>
        <w:t>ided, the Meltzer and Chen (2011</w:t>
      </w:r>
      <w:r w:rsidR="00AF5D73">
        <w:rPr>
          <w:rFonts w:ascii="Times New Roman" w:hAnsi="Times New Roman" w:cs="Times New Roman"/>
        </w:rPr>
        <w:t xml:space="preserve">) conclusion seems the more likely, and I will discuss the results of the current study with this in mind. </w:t>
      </w:r>
    </w:p>
    <w:p w14:paraId="2D29CD47" w14:textId="5DC09C2A" w:rsidR="00754220" w:rsidRDefault="00AF5D73" w:rsidP="00C64869">
      <w:pPr>
        <w:spacing w:line="480" w:lineRule="auto"/>
        <w:rPr>
          <w:rFonts w:ascii="Times New Roman" w:hAnsi="Times New Roman" w:cs="Times New Roman"/>
        </w:rPr>
      </w:pPr>
      <w:r>
        <w:rPr>
          <w:rFonts w:ascii="Times New Roman" w:hAnsi="Times New Roman" w:cs="Times New Roman"/>
        </w:rPr>
        <w:tab/>
        <w:t xml:space="preserve">There were a few methodological differences between </w:t>
      </w:r>
      <w:r w:rsidR="00607059">
        <w:rPr>
          <w:rFonts w:ascii="Times New Roman" w:hAnsi="Times New Roman" w:cs="Times New Roman"/>
        </w:rPr>
        <w:t>this study and the one con</w:t>
      </w:r>
      <w:r w:rsidR="00D34688">
        <w:rPr>
          <w:rFonts w:ascii="Times New Roman" w:hAnsi="Times New Roman" w:cs="Times New Roman"/>
        </w:rPr>
        <w:t>ducted by Meltzer and Chen (2011</w:t>
      </w:r>
      <w:r w:rsidR="00607059">
        <w:rPr>
          <w:rFonts w:ascii="Times New Roman" w:hAnsi="Times New Roman" w:cs="Times New Roman"/>
        </w:rPr>
        <w:t xml:space="preserve">). Firstly, this analysis looked at obesity levels alone without including other </w:t>
      </w:r>
      <w:r w:rsidR="00F169F4">
        <w:rPr>
          <w:rFonts w:ascii="Times New Roman" w:hAnsi="Times New Roman" w:cs="Times New Roman"/>
        </w:rPr>
        <w:t>BMI classifications whi</w:t>
      </w:r>
      <w:r w:rsidR="00D34688">
        <w:rPr>
          <w:rFonts w:ascii="Times New Roman" w:hAnsi="Times New Roman" w:cs="Times New Roman"/>
        </w:rPr>
        <w:t>le Meltzer and Chen (2011</w:t>
      </w:r>
      <w:r w:rsidR="00F169F4">
        <w:rPr>
          <w:rFonts w:ascii="Times New Roman" w:hAnsi="Times New Roman" w:cs="Times New Roman"/>
        </w:rPr>
        <w:t xml:space="preserve">) considered all increases in BMI across every classification. The OECD Obesity Report (2014) found that incidence rates of overweight and obesity are stabilizing in the United States. It is possible that this study failed to capture the entire picture of increasing BMI by focusing on obesity levels whose growth rates are no longer increasing at the rate they </w:t>
      </w:r>
      <w:r w:rsidR="004A27B7">
        <w:rPr>
          <w:rFonts w:ascii="Times New Roman" w:hAnsi="Times New Roman" w:cs="Times New Roman"/>
        </w:rPr>
        <w:t>once were</w:t>
      </w:r>
      <w:r w:rsidR="00F169F4">
        <w:rPr>
          <w:rFonts w:ascii="Times New Roman" w:hAnsi="Times New Roman" w:cs="Times New Roman"/>
        </w:rPr>
        <w:t xml:space="preserve">. </w:t>
      </w:r>
      <w:r w:rsidR="00CE35BD">
        <w:rPr>
          <w:rFonts w:ascii="Times New Roman" w:hAnsi="Times New Roman" w:cs="Times New Roman"/>
        </w:rPr>
        <w:t>Another methodologica</w:t>
      </w:r>
      <w:r w:rsidR="001E00F7">
        <w:rPr>
          <w:rFonts w:ascii="Times New Roman" w:hAnsi="Times New Roman" w:cs="Times New Roman"/>
        </w:rPr>
        <w:t>l difference that could have le</w:t>
      </w:r>
      <w:r w:rsidR="00CE35BD">
        <w:rPr>
          <w:rFonts w:ascii="Times New Roman" w:hAnsi="Times New Roman" w:cs="Times New Roman"/>
        </w:rPr>
        <w:t>d to our contrasting conclusions is the timeframe length employed by both studies. This study used seven years compared to the twenty-three</w:t>
      </w:r>
      <w:r w:rsidR="00754220">
        <w:rPr>
          <w:rFonts w:ascii="Times New Roman" w:hAnsi="Times New Roman" w:cs="Times New Roman"/>
        </w:rPr>
        <w:t xml:space="preserve"> years</w:t>
      </w:r>
      <w:r w:rsidR="00D34688">
        <w:rPr>
          <w:rFonts w:ascii="Times New Roman" w:hAnsi="Times New Roman" w:cs="Times New Roman"/>
        </w:rPr>
        <w:t xml:space="preserve"> used by Meltzer and Chen (2011</w:t>
      </w:r>
      <w:r w:rsidR="00CE35BD">
        <w:rPr>
          <w:rFonts w:ascii="Times New Roman" w:hAnsi="Times New Roman" w:cs="Times New Roman"/>
        </w:rPr>
        <w:t xml:space="preserve">). This longer span allowed them to capture a more complete picture of the business cycle with multiple recessions and recoveries. The 2007-2013 span used by this study was very focused on the </w:t>
      </w:r>
      <w:r w:rsidR="00625813">
        <w:rPr>
          <w:rFonts w:ascii="Times New Roman" w:hAnsi="Times New Roman" w:cs="Times New Roman"/>
        </w:rPr>
        <w:t>Great Recession</w:t>
      </w:r>
      <w:r w:rsidR="005F772D">
        <w:rPr>
          <w:rFonts w:ascii="Times New Roman" w:hAnsi="Times New Roman" w:cs="Times New Roman"/>
        </w:rPr>
        <w:t xml:space="preserve"> and also included three consecutive federal </w:t>
      </w:r>
      <w:r w:rsidR="00754220">
        <w:rPr>
          <w:rFonts w:ascii="Times New Roman" w:hAnsi="Times New Roman" w:cs="Times New Roman"/>
        </w:rPr>
        <w:t>minimum wage increases. This created</w:t>
      </w:r>
      <w:r w:rsidR="005F772D">
        <w:rPr>
          <w:rFonts w:ascii="Times New Roman" w:hAnsi="Times New Roman" w:cs="Times New Roman"/>
        </w:rPr>
        <w:t xml:space="preserve"> an unusually positive climate for the real mini</w:t>
      </w:r>
      <w:r w:rsidR="00D34688">
        <w:rPr>
          <w:rFonts w:ascii="Times New Roman" w:hAnsi="Times New Roman" w:cs="Times New Roman"/>
        </w:rPr>
        <w:t>mum wage. Meltzer and Chen (2011</w:t>
      </w:r>
      <w:r w:rsidR="005F772D">
        <w:rPr>
          <w:rFonts w:ascii="Times New Roman" w:hAnsi="Times New Roman" w:cs="Times New Roman"/>
        </w:rPr>
        <w:t xml:space="preserve">) also excluded persons over the age of sixty on the grounds that their income is likely to be a misleading measure of their total financial resources. This study </w:t>
      </w:r>
      <w:r w:rsidR="00754220">
        <w:rPr>
          <w:rFonts w:ascii="Times New Roman" w:hAnsi="Times New Roman" w:cs="Times New Roman"/>
        </w:rPr>
        <w:t>controlled for age</w:t>
      </w:r>
      <w:r w:rsidR="001E00F7">
        <w:rPr>
          <w:rFonts w:ascii="Times New Roman" w:hAnsi="Times New Roman" w:cs="Times New Roman"/>
        </w:rPr>
        <w:t xml:space="preserve"> but did not completely exclude</w:t>
      </w:r>
      <w:r w:rsidR="00754220">
        <w:rPr>
          <w:rFonts w:ascii="Times New Roman" w:hAnsi="Times New Roman" w:cs="Times New Roman"/>
        </w:rPr>
        <w:t xml:space="preserve"> persons over the age of sixty. These methodological differences could have impacted the current study, but I believe the effects from the </w:t>
      </w:r>
      <w:r w:rsidR="00625813">
        <w:rPr>
          <w:rFonts w:ascii="Times New Roman" w:hAnsi="Times New Roman" w:cs="Times New Roman"/>
        </w:rPr>
        <w:t>Great Recession</w:t>
      </w:r>
      <w:r w:rsidR="00754220">
        <w:rPr>
          <w:rFonts w:ascii="Times New Roman" w:hAnsi="Times New Roman" w:cs="Times New Roman"/>
        </w:rPr>
        <w:t xml:space="preserve"> </w:t>
      </w:r>
      <w:r w:rsidR="004A27B7">
        <w:rPr>
          <w:rFonts w:ascii="Times New Roman" w:hAnsi="Times New Roman" w:cs="Times New Roman"/>
        </w:rPr>
        <w:t>are more causally important</w:t>
      </w:r>
      <w:r w:rsidR="00754220">
        <w:rPr>
          <w:rFonts w:ascii="Times New Roman" w:hAnsi="Times New Roman" w:cs="Times New Roman"/>
        </w:rPr>
        <w:t>.</w:t>
      </w:r>
    </w:p>
    <w:p w14:paraId="37B4E03B" w14:textId="009B07B3" w:rsidR="00754220" w:rsidRDefault="00754220" w:rsidP="00E275D2">
      <w:pPr>
        <w:spacing w:line="480" w:lineRule="auto"/>
        <w:ind w:firstLine="720"/>
        <w:rPr>
          <w:rFonts w:ascii="Times New Roman" w:hAnsi="Times New Roman" w:cs="Times New Roman"/>
        </w:rPr>
      </w:pPr>
      <w:r>
        <w:rPr>
          <w:rFonts w:ascii="Times New Roman" w:hAnsi="Times New Roman" w:cs="Times New Roman"/>
        </w:rPr>
        <w:t xml:space="preserve">The </w:t>
      </w:r>
      <w:r w:rsidR="00625813">
        <w:rPr>
          <w:rFonts w:ascii="Times New Roman" w:hAnsi="Times New Roman" w:cs="Times New Roman"/>
        </w:rPr>
        <w:t>Great Recession</w:t>
      </w:r>
      <w:r>
        <w:rPr>
          <w:rFonts w:ascii="Times New Roman" w:hAnsi="Times New Roman" w:cs="Times New Roman"/>
        </w:rPr>
        <w:t xml:space="preserve"> simultaneously had positive effects on real minimum wage (with slowed inflation) and possible negative effects on obesity (with causal support for the counter-cyclical narrative)</w:t>
      </w:r>
      <w:r w:rsidR="00E275D2">
        <w:rPr>
          <w:rFonts w:ascii="Times New Roman" w:hAnsi="Times New Roman" w:cs="Times New Roman"/>
        </w:rPr>
        <w:t xml:space="preserve"> (Elsby et al., 2013; Colman and Dave, 2013; Dave and Kelley, 2012). This pushed</w:t>
      </w:r>
      <w:r>
        <w:rPr>
          <w:rFonts w:ascii="Times New Roman" w:hAnsi="Times New Roman" w:cs="Times New Roman"/>
        </w:rPr>
        <w:t xml:space="preserve"> both real minimum wage and obesity levels </w:t>
      </w:r>
      <w:r w:rsidR="00E275D2">
        <w:rPr>
          <w:rFonts w:ascii="Times New Roman" w:hAnsi="Times New Roman" w:cs="Times New Roman"/>
        </w:rPr>
        <w:t>towards the middle, effectively mitigating the predictions made</w:t>
      </w:r>
      <w:r>
        <w:rPr>
          <w:rFonts w:ascii="Times New Roman" w:hAnsi="Times New Roman" w:cs="Times New Roman"/>
        </w:rPr>
        <w:t xml:space="preserve"> by Meltz</w:t>
      </w:r>
      <w:r w:rsidR="00D34688">
        <w:rPr>
          <w:rFonts w:ascii="Times New Roman" w:hAnsi="Times New Roman" w:cs="Times New Roman"/>
        </w:rPr>
        <w:t>er and Chen (2011</w:t>
      </w:r>
      <w:r>
        <w:rPr>
          <w:rFonts w:ascii="Times New Roman" w:hAnsi="Times New Roman" w:cs="Times New Roman"/>
        </w:rPr>
        <w:t xml:space="preserve">). The unusually positive climate for the real minimum wage was not accompanied by a corresponding decrease in obesity but instead a steady increase. It is possible that the correlation involves some type of lag structure; however I do not believe we will ever see the </w:t>
      </w:r>
      <w:r w:rsidR="00E275D2">
        <w:rPr>
          <w:rFonts w:ascii="Times New Roman" w:hAnsi="Times New Roman" w:cs="Times New Roman"/>
        </w:rPr>
        <w:t>predicted decrease in obesity levels as there was a sharp national increase in obesity from 2012 to 2013 (see Figure 2). The real minimum wage quickly dipped back down after the federal increases (Figure 1), and I believe there is po</w:t>
      </w:r>
      <w:r w:rsidR="00880A61">
        <w:rPr>
          <w:rFonts w:ascii="Times New Roman" w:hAnsi="Times New Roman" w:cs="Times New Roman"/>
        </w:rPr>
        <w:t>ssibly</w:t>
      </w:r>
      <w:r w:rsidR="00E275D2">
        <w:rPr>
          <w:rFonts w:ascii="Times New Roman" w:hAnsi="Times New Roman" w:cs="Times New Roman"/>
        </w:rPr>
        <w:t xml:space="preserve"> another factor at play. </w:t>
      </w:r>
    </w:p>
    <w:p w14:paraId="70D20144" w14:textId="7DC1CDD8" w:rsidR="00E275D2" w:rsidRDefault="00880A61" w:rsidP="00E275D2">
      <w:pPr>
        <w:spacing w:line="480" w:lineRule="auto"/>
        <w:ind w:firstLine="720"/>
        <w:rPr>
          <w:rFonts w:ascii="Times New Roman" w:hAnsi="Times New Roman" w:cs="Times New Roman"/>
        </w:rPr>
      </w:pPr>
      <w:r>
        <w:rPr>
          <w:rFonts w:ascii="Times New Roman" w:hAnsi="Times New Roman" w:cs="Times New Roman"/>
        </w:rPr>
        <w:t>A</w:t>
      </w:r>
      <w:r w:rsidR="00E275D2">
        <w:rPr>
          <w:rFonts w:ascii="Times New Roman" w:hAnsi="Times New Roman" w:cs="Times New Roman"/>
        </w:rPr>
        <w:t xml:space="preserve"> possible alternative</w:t>
      </w:r>
      <w:r>
        <w:rPr>
          <w:rFonts w:ascii="Times New Roman" w:hAnsi="Times New Roman" w:cs="Times New Roman"/>
        </w:rPr>
        <w:t xml:space="preserve"> explanation for these findings</w:t>
      </w:r>
      <w:r w:rsidR="00E275D2">
        <w:rPr>
          <w:rFonts w:ascii="Times New Roman" w:hAnsi="Times New Roman" w:cs="Times New Roman"/>
        </w:rPr>
        <w:t xml:space="preserve"> is that there is in fact a third factor at play influencing both obesity and real minimum wage. It could be possible that rising levels of income inequality have contributed to both </w:t>
      </w:r>
      <w:r w:rsidR="001E00F7" w:rsidRPr="00995A8F">
        <w:rPr>
          <w:rFonts w:ascii="Times New Roman" w:hAnsi="Times New Roman" w:cs="Times New Roman"/>
        </w:rPr>
        <w:t>sluggish increases</w:t>
      </w:r>
      <w:r w:rsidR="00E275D2">
        <w:rPr>
          <w:rFonts w:ascii="Times New Roman" w:hAnsi="Times New Roman" w:cs="Times New Roman"/>
        </w:rPr>
        <w:t xml:space="preserve"> in real minimum wage and increases in obesity. This would make sense in the context of this study since the United States </w:t>
      </w:r>
      <w:r w:rsidR="008A1955">
        <w:rPr>
          <w:rFonts w:ascii="Times New Roman" w:hAnsi="Times New Roman" w:cs="Times New Roman"/>
        </w:rPr>
        <w:t xml:space="preserve">has some of the highest levels of inequality in the OECD </w:t>
      </w:r>
      <w:r w:rsidR="00E275D2">
        <w:rPr>
          <w:rFonts w:ascii="Times New Roman" w:hAnsi="Times New Roman" w:cs="Times New Roman"/>
        </w:rPr>
        <w:t>(</w:t>
      </w:r>
      <w:r w:rsidR="008A1955">
        <w:rPr>
          <w:rFonts w:ascii="Times New Roman" w:hAnsi="Times New Roman" w:cs="Times New Roman"/>
        </w:rPr>
        <w:t>OECD, 2015</w:t>
      </w:r>
      <w:r w:rsidR="00E275D2">
        <w:rPr>
          <w:rFonts w:ascii="Times New Roman" w:hAnsi="Times New Roman" w:cs="Times New Roman"/>
        </w:rPr>
        <w:t>).</w:t>
      </w:r>
      <w:r>
        <w:rPr>
          <w:rFonts w:ascii="Times New Roman" w:hAnsi="Times New Roman" w:cs="Times New Roman"/>
        </w:rPr>
        <w:t xml:space="preserve"> The recovery from the </w:t>
      </w:r>
      <w:r w:rsidR="00625813">
        <w:rPr>
          <w:rFonts w:ascii="Times New Roman" w:hAnsi="Times New Roman" w:cs="Times New Roman"/>
        </w:rPr>
        <w:t>Great Recession</w:t>
      </w:r>
      <w:r>
        <w:rPr>
          <w:rFonts w:ascii="Times New Roman" w:hAnsi="Times New Roman" w:cs="Times New Roman"/>
        </w:rPr>
        <w:t xml:space="preserve"> has not been distributed equally, causing the United States to register a higher Gini coefficient than before the recession (see Figure 3)</w:t>
      </w:r>
      <w:r w:rsidR="00D970A9">
        <w:rPr>
          <w:rFonts w:ascii="Times New Roman" w:hAnsi="Times New Roman" w:cs="Times New Roman"/>
        </w:rPr>
        <w:t xml:space="preserve"> (OECD, 2015)</w:t>
      </w:r>
      <w:r>
        <w:rPr>
          <w:rFonts w:ascii="Times New Roman" w:hAnsi="Times New Roman" w:cs="Times New Roman"/>
        </w:rPr>
        <w:t xml:space="preserve">. </w:t>
      </w:r>
      <w:r w:rsidR="00E275D2">
        <w:rPr>
          <w:rFonts w:ascii="Times New Roman" w:hAnsi="Times New Roman" w:cs="Times New Roman"/>
        </w:rPr>
        <w:t>A number of ecologic studies compiled by Wilkinson and Pickett (2009) make this third factor a salient explanation.</w:t>
      </w:r>
    </w:p>
    <w:p w14:paraId="3CC180DA" w14:textId="2D54B92D" w:rsidR="00880A61" w:rsidRDefault="00880A61" w:rsidP="00880A61">
      <w:pPr>
        <w:spacing w:line="480" w:lineRule="auto"/>
        <w:ind w:firstLine="720"/>
        <w:jc w:val="center"/>
        <w:rPr>
          <w:rFonts w:ascii="Times New Roman" w:hAnsi="Times New Roman" w:cs="Times New Roman"/>
        </w:rPr>
      </w:pPr>
      <w:r>
        <w:rPr>
          <w:noProof/>
        </w:rPr>
        <w:drawing>
          <wp:inline distT="0" distB="0" distL="0" distR="0" wp14:anchorId="2650C82B" wp14:editId="041BE4C7">
            <wp:extent cx="5486400" cy="3336290"/>
            <wp:effectExtent l="0" t="0" r="25400" b="1651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CC1C529" w14:textId="63A1E324" w:rsidR="00880A61" w:rsidRPr="00880A61" w:rsidRDefault="00880A61" w:rsidP="00880A61">
      <w:pPr>
        <w:spacing w:line="480" w:lineRule="auto"/>
        <w:ind w:firstLine="720"/>
        <w:jc w:val="center"/>
        <w:rPr>
          <w:rFonts w:ascii="Times New Roman" w:hAnsi="Times New Roman" w:cs="Times New Roman"/>
          <w:b/>
        </w:rPr>
      </w:pPr>
      <w:r>
        <w:rPr>
          <w:rFonts w:ascii="Times New Roman" w:hAnsi="Times New Roman" w:cs="Times New Roman"/>
          <w:b/>
        </w:rPr>
        <w:t>Figure 3. Income inequality in the United</w:t>
      </w:r>
      <w:r w:rsidR="005818DC">
        <w:rPr>
          <w:rFonts w:ascii="Times New Roman" w:hAnsi="Times New Roman" w:cs="Times New Roman"/>
          <w:b/>
        </w:rPr>
        <w:t xml:space="preserve"> States as measure by the Gini c</w:t>
      </w:r>
      <w:r>
        <w:rPr>
          <w:rFonts w:ascii="Times New Roman" w:hAnsi="Times New Roman" w:cs="Times New Roman"/>
          <w:b/>
        </w:rPr>
        <w:t>oefficient from 2007 to 2012</w:t>
      </w:r>
      <w:r w:rsidR="009B781A">
        <w:rPr>
          <w:rFonts w:ascii="Times New Roman" w:hAnsi="Times New Roman" w:cs="Times New Roman"/>
          <w:b/>
        </w:rPr>
        <w:t xml:space="preserve"> </w:t>
      </w:r>
      <w:r w:rsidR="009B781A" w:rsidRPr="009104CB">
        <w:rPr>
          <w:rFonts w:ascii="Times New Roman" w:hAnsi="Times New Roman" w:cs="Times New Roman"/>
          <w:b/>
          <w:highlight w:val="green"/>
        </w:rPr>
        <w:t>(OECD)</w:t>
      </w:r>
    </w:p>
    <w:p w14:paraId="438790E7" w14:textId="1091EC8C" w:rsidR="00E275D2" w:rsidRDefault="00E275D2" w:rsidP="00E275D2">
      <w:pPr>
        <w:spacing w:line="480" w:lineRule="auto"/>
        <w:ind w:firstLine="720"/>
        <w:rPr>
          <w:rFonts w:ascii="Times New Roman" w:hAnsi="Times New Roman" w:cs="Times New Roman"/>
        </w:rPr>
      </w:pPr>
      <w:r>
        <w:rPr>
          <w:rFonts w:ascii="Times New Roman" w:hAnsi="Times New Roman" w:cs="Times New Roman"/>
        </w:rPr>
        <w:t>A positive correlation between income inequality and obesity was confirmed by Wilkinson and Pickett (2009) in multiple test populations. First, this positive correlation is seen using a sample of OECD countries and the adults living there. The United States (highest level of income inequality) has a prevalence of obesity just over 30 percent while only 2.4 percent of the Japanese adult population (lowest level of income inequality) is obese. Using the 2007 UNICEF report on child wellbeing, Wilkinson and Pickett (2009) also find this same positive correlation among the children of these sample countries. Especially salient to the current study were the positive correlations found using U</w:t>
      </w:r>
      <w:r w:rsidR="009B781A">
        <w:rPr>
          <w:rFonts w:ascii="Times New Roman" w:hAnsi="Times New Roman" w:cs="Times New Roman"/>
        </w:rPr>
        <w:t>.</w:t>
      </w:r>
      <w:r>
        <w:rPr>
          <w:rFonts w:ascii="Times New Roman" w:hAnsi="Times New Roman" w:cs="Times New Roman"/>
        </w:rPr>
        <w:t>S</w:t>
      </w:r>
      <w:r w:rsidR="009B781A">
        <w:rPr>
          <w:rFonts w:ascii="Times New Roman" w:hAnsi="Times New Roman" w:cs="Times New Roman"/>
        </w:rPr>
        <w:t>. state-level data</w:t>
      </w:r>
      <w:r>
        <w:rPr>
          <w:rFonts w:ascii="Times New Roman" w:hAnsi="Times New Roman" w:cs="Times New Roman"/>
        </w:rPr>
        <w:t>. Both obesity and overweight levels were found to have a positive correlation with income inequality. Wilkinson and Pickett (2009) offer a couple of different causal explanations for these findings. They cite stress levels saying that high inequality populations experience more stress (especially lower-income persons) and eat more in order to distract themselves from</w:t>
      </w:r>
      <w:r w:rsidR="008A1955">
        <w:rPr>
          <w:rFonts w:ascii="Times New Roman" w:hAnsi="Times New Roman" w:cs="Times New Roman"/>
        </w:rPr>
        <w:t xml:space="preserve"> this stress. They also cite</w:t>
      </w:r>
      <w:r>
        <w:rPr>
          <w:rFonts w:ascii="Times New Roman" w:hAnsi="Times New Roman" w:cs="Times New Roman"/>
        </w:rPr>
        <w:t xml:space="preserve"> </w:t>
      </w:r>
      <w:r w:rsidR="008A1955">
        <w:rPr>
          <w:rFonts w:ascii="Times New Roman" w:hAnsi="Times New Roman" w:cs="Times New Roman"/>
        </w:rPr>
        <w:t>“</w:t>
      </w:r>
      <w:r>
        <w:rPr>
          <w:rFonts w:ascii="Times New Roman" w:hAnsi="Times New Roman" w:cs="Times New Roman"/>
        </w:rPr>
        <w:t>eating (or not eating) for status</w:t>
      </w:r>
      <w:r w:rsidR="008A1955">
        <w:rPr>
          <w:rFonts w:ascii="Times New Roman" w:hAnsi="Times New Roman" w:cs="Times New Roman"/>
        </w:rPr>
        <w:t>”</w:t>
      </w:r>
      <w:r>
        <w:rPr>
          <w:rFonts w:ascii="Times New Roman" w:hAnsi="Times New Roman" w:cs="Times New Roman"/>
        </w:rPr>
        <w:t xml:space="preserve">; in the United States and United Kingdom being thin is associated with wealth and social position, so perhaps in more unequal societies (where status is more socially pronounced and important) there are more incentives for the wealthy and middle classes to differentiate themselves from lower-income persons (Wilkinson and Pickett 2009). </w:t>
      </w:r>
      <w:r w:rsidR="00880A61">
        <w:rPr>
          <w:rFonts w:ascii="Times New Roman" w:hAnsi="Times New Roman" w:cs="Times New Roman"/>
        </w:rPr>
        <w:t xml:space="preserve">The hypothesis of a correlation between income inequality and obesity levels is bolstered most recently by the sharp increases in both with the </w:t>
      </w:r>
      <w:r w:rsidR="00625813">
        <w:rPr>
          <w:rFonts w:ascii="Times New Roman" w:hAnsi="Times New Roman" w:cs="Times New Roman"/>
        </w:rPr>
        <w:t>Great Recession</w:t>
      </w:r>
      <w:r w:rsidR="00880A61">
        <w:rPr>
          <w:rFonts w:ascii="Times New Roman" w:hAnsi="Times New Roman" w:cs="Times New Roman"/>
        </w:rPr>
        <w:t xml:space="preserve"> recovery (see Figure 2 and Figure 3). </w:t>
      </w:r>
    </w:p>
    <w:p w14:paraId="42CEC9DB" w14:textId="77777777" w:rsidR="00E275D2" w:rsidRDefault="00E275D2" w:rsidP="00E275D2">
      <w:pPr>
        <w:spacing w:line="480" w:lineRule="auto"/>
        <w:ind w:firstLine="720"/>
        <w:rPr>
          <w:rFonts w:ascii="Times New Roman" w:hAnsi="Times New Roman" w:cs="Times New Roman"/>
        </w:rPr>
      </w:pPr>
      <w:r>
        <w:rPr>
          <w:rFonts w:ascii="Times New Roman" w:hAnsi="Times New Roman" w:cs="Times New Roman"/>
        </w:rPr>
        <w:t xml:space="preserve">The impact income inequality might have on real minimum wage is slightly murkier than the positive correlation seen with obesity. If there is a correlation, I predict that it is a negative one. Runaway pay rates for top executives are commonly blamed for increasing income inequality. This arguably unfair pay rate is a reflection of the imbalance of power between those at the top and the laborers (possibly making minimum wage). In order to correct this imbalance, Wilkinson and Pickett (2009) suggest that corporate tax loopholes be plugged, top tax rates be increased, and that legislation be passed to limit maximum pay in a company. Joseph Stiglitz (2012) calls for increased support of workers’ collective action. It is plausible to believe that these solutions could result in a shift in power more conducive to legislation that would increase the minimum wage; the runaway pay rates associated with high income inequality could be contributing to a political power differential that is unfriendly to minimum wage increases. This inference is based on the close relationship between financial power and political power. </w:t>
      </w:r>
    </w:p>
    <w:p w14:paraId="1222AB88" w14:textId="768998EA" w:rsidR="00E275D2" w:rsidRDefault="00E275D2" w:rsidP="00E275D2">
      <w:pPr>
        <w:spacing w:line="480" w:lineRule="auto"/>
        <w:ind w:firstLine="720"/>
        <w:rPr>
          <w:rFonts w:ascii="Times New Roman" w:hAnsi="Times New Roman" w:cs="Times New Roman"/>
        </w:rPr>
      </w:pPr>
      <w:r>
        <w:rPr>
          <w:rFonts w:ascii="Times New Roman" w:hAnsi="Times New Roman" w:cs="Times New Roman"/>
        </w:rPr>
        <w:t>Financial power translates to political power comparatively readily in the United States. Moosbrugger (2012) identifies our single-member district electoral system as particularly vulnerable to intere</w:t>
      </w:r>
      <w:r w:rsidR="001E00F7">
        <w:rPr>
          <w:rFonts w:ascii="Times New Roman" w:hAnsi="Times New Roman" w:cs="Times New Roman"/>
        </w:rPr>
        <w:t>st group and corporate</w:t>
      </w:r>
      <w:r w:rsidR="00021986">
        <w:rPr>
          <w:rFonts w:ascii="Times New Roman" w:hAnsi="Times New Roman" w:cs="Times New Roman"/>
        </w:rPr>
        <w:t xml:space="preserve"> influence</w:t>
      </w:r>
      <w:r>
        <w:rPr>
          <w:rFonts w:ascii="Times New Roman" w:hAnsi="Times New Roman" w:cs="Times New Roman"/>
        </w:rPr>
        <w:t xml:space="preserve"> compared to the proportional representations systems common in Europe. The si</w:t>
      </w:r>
      <w:r w:rsidR="008A1955">
        <w:rPr>
          <w:rFonts w:ascii="Times New Roman" w:hAnsi="Times New Roman" w:cs="Times New Roman"/>
        </w:rPr>
        <w:t>tuation is not likely to reverse</w:t>
      </w:r>
      <w:r>
        <w:rPr>
          <w:rFonts w:ascii="Times New Roman" w:hAnsi="Times New Roman" w:cs="Times New Roman"/>
        </w:rPr>
        <w:t xml:space="preserve"> in the near future; in 2010, the </w:t>
      </w:r>
      <w:r>
        <w:rPr>
          <w:rFonts w:ascii="Times New Roman" w:hAnsi="Times New Roman" w:cs="Times New Roman"/>
          <w:i/>
        </w:rPr>
        <w:t xml:space="preserve">Citizens United v. Federal Election Commission </w:t>
      </w:r>
      <w:r>
        <w:rPr>
          <w:rFonts w:ascii="Times New Roman" w:hAnsi="Times New Roman" w:cs="Times New Roman"/>
        </w:rPr>
        <w:t>court case deemed that regulatin</w:t>
      </w:r>
      <w:r w:rsidR="001E00F7">
        <w:rPr>
          <w:rFonts w:ascii="Times New Roman" w:hAnsi="Times New Roman" w:cs="Times New Roman"/>
        </w:rPr>
        <w:t>g interest group and corporate</w:t>
      </w:r>
      <w:r>
        <w:rPr>
          <w:rFonts w:ascii="Times New Roman" w:hAnsi="Times New Roman" w:cs="Times New Roman"/>
        </w:rPr>
        <w:t xml:space="preserve"> political spending was a violation of first amendment rights (Citizens</w:t>
      </w:r>
      <w:r w:rsidR="00D22E69">
        <w:rPr>
          <w:rFonts w:ascii="Times New Roman" w:hAnsi="Times New Roman" w:cs="Times New Roman"/>
        </w:rPr>
        <w:t xml:space="preserve"> United v. Federal Election Commission, 2010</w:t>
      </w:r>
      <w:r>
        <w:rPr>
          <w:rFonts w:ascii="Times New Roman" w:hAnsi="Times New Roman" w:cs="Times New Roman"/>
        </w:rPr>
        <w:t xml:space="preserve">). A picture can be painted of the wealthy, powerful elites fighting politically to keep themselves as wealthy and powerful as possible. This would </w:t>
      </w:r>
      <w:r w:rsidR="00021986">
        <w:rPr>
          <w:rFonts w:ascii="Times New Roman" w:hAnsi="Times New Roman" w:cs="Times New Roman"/>
        </w:rPr>
        <w:t xml:space="preserve">mean maintaining the status quo; minimum wage increases have the potential to upset the status quo maintained by a polarized income distribution. </w:t>
      </w:r>
      <w:r w:rsidR="00B22A40">
        <w:rPr>
          <w:rFonts w:ascii="Times New Roman" w:hAnsi="Times New Roman" w:cs="Times New Roman"/>
        </w:rPr>
        <w:t xml:space="preserve">So, there could be a circular causation at play where high income inequality leads to a concentration of power that in turn maintains high income inequality. </w:t>
      </w:r>
    </w:p>
    <w:p w14:paraId="254FCD72" w14:textId="2351C74E" w:rsidR="00D34688" w:rsidRDefault="00D34688" w:rsidP="00E275D2">
      <w:pPr>
        <w:spacing w:line="480" w:lineRule="auto"/>
        <w:ind w:firstLine="720"/>
        <w:rPr>
          <w:rFonts w:ascii="Times New Roman" w:hAnsi="Times New Roman" w:cs="Times New Roman"/>
        </w:rPr>
      </w:pPr>
      <w:r>
        <w:rPr>
          <w:rFonts w:ascii="Times New Roman" w:hAnsi="Times New Roman" w:cs="Times New Roman"/>
        </w:rPr>
        <w:t xml:space="preserve">Methodological differences and recessionary effects might explain why this study’s results were contradictory to the Meltzer and Chen (2011) conclusion. A possible third factor, income inequality, could be influencing both </w:t>
      </w:r>
      <w:r w:rsidR="00DD15BB">
        <w:rPr>
          <w:rFonts w:ascii="Times New Roman" w:hAnsi="Times New Roman" w:cs="Times New Roman"/>
        </w:rPr>
        <w:t>independently. This could explain the perceived shift in the relationship between real minimum wage and obesity/BMI levels; these two variables could be driven more by income inequality than by any direct relationship. It is important to keep this in mind when considering policy applications. If the United States wanted to effectively address the obesity epidemic it might be more beneficial to focus on income inequality as a whole</w:t>
      </w:r>
      <w:r w:rsidR="00B22A40">
        <w:rPr>
          <w:rFonts w:ascii="Times New Roman" w:hAnsi="Times New Roman" w:cs="Times New Roman"/>
        </w:rPr>
        <w:t xml:space="preserve"> rather</w:t>
      </w:r>
      <w:r w:rsidR="00DD15BB">
        <w:rPr>
          <w:rFonts w:ascii="Times New Roman" w:hAnsi="Times New Roman" w:cs="Times New Roman"/>
        </w:rPr>
        <w:t xml:space="preserve"> than simply the real minimum wa</w:t>
      </w:r>
      <w:r w:rsidR="00B22A40">
        <w:rPr>
          <w:rFonts w:ascii="Times New Roman" w:hAnsi="Times New Roman" w:cs="Times New Roman"/>
        </w:rPr>
        <w:t xml:space="preserve">ge (which might be a part of an inequality-reducing initiative). </w:t>
      </w:r>
    </w:p>
    <w:p w14:paraId="1DC3AA95" w14:textId="1AAF6B0C" w:rsidR="00BF2BBF" w:rsidRDefault="00BF2BBF" w:rsidP="00E275D2">
      <w:pPr>
        <w:spacing w:line="480" w:lineRule="auto"/>
        <w:ind w:firstLine="720"/>
        <w:rPr>
          <w:rFonts w:ascii="Times New Roman" w:hAnsi="Times New Roman" w:cs="Times New Roman"/>
        </w:rPr>
      </w:pPr>
      <w:r w:rsidRPr="00DA4C4D">
        <w:rPr>
          <w:rFonts w:ascii="Times New Roman" w:hAnsi="Times New Roman" w:cs="Times New Roman"/>
        </w:rPr>
        <w:t xml:space="preserve">Future research to test the hypothesis that income inequality impacts real minimum wage would be needed before moving forward with such a policy direction. A wider ranging study starting in 1984 and continuing through the </w:t>
      </w:r>
      <w:r w:rsidR="00625813" w:rsidRPr="00DA4C4D">
        <w:rPr>
          <w:rFonts w:ascii="Times New Roman" w:hAnsi="Times New Roman" w:cs="Times New Roman"/>
        </w:rPr>
        <w:t>Great Recession</w:t>
      </w:r>
      <w:r w:rsidR="001D077F" w:rsidRPr="00DA4C4D">
        <w:rPr>
          <w:rFonts w:ascii="Times New Roman" w:hAnsi="Times New Roman" w:cs="Times New Roman"/>
        </w:rPr>
        <w:t xml:space="preserve"> c</w:t>
      </w:r>
      <w:r w:rsidRPr="00DA4C4D">
        <w:rPr>
          <w:rFonts w:ascii="Times New Roman" w:hAnsi="Times New Roman" w:cs="Times New Roman"/>
        </w:rPr>
        <w:t>ould possibly shed light on the contradictory res</w:t>
      </w:r>
      <w:r w:rsidR="001D077F" w:rsidRPr="00DA4C4D">
        <w:rPr>
          <w:rFonts w:ascii="Times New Roman" w:hAnsi="Times New Roman" w:cs="Times New Roman"/>
        </w:rPr>
        <w:t xml:space="preserve">ults of this study versus Meltzer and Chen (2011). It is possible that the added </w:t>
      </w:r>
      <w:r w:rsidR="00625813" w:rsidRPr="00DA4C4D">
        <w:rPr>
          <w:rFonts w:ascii="Times New Roman" w:hAnsi="Times New Roman" w:cs="Times New Roman"/>
        </w:rPr>
        <w:t>Great Recession</w:t>
      </w:r>
      <w:r w:rsidR="001D077F" w:rsidRPr="00DA4C4D">
        <w:rPr>
          <w:rFonts w:ascii="Times New Roman" w:hAnsi="Times New Roman" w:cs="Times New Roman"/>
        </w:rPr>
        <w:t xml:space="preserve"> years would reverse the direction of the Meltzer and Chen (2011) correlation, but it could also be the case that these years would simply be absorbed by the wider data range and fit into the broader picture the authors paint: that </w:t>
      </w:r>
      <w:r w:rsidR="00231A86" w:rsidRPr="00DA4C4D">
        <w:rPr>
          <w:rFonts w:ascii="Times New Roman" w:hAnsi="Times New Roman" w:cs="Times New Roman"/>
        </w:rPr>
        <w:t>increases in the real minimum wage</w:t>
      </w:r>
      <w:r w:rsidR="00E90FFB" w:rsidRPr="00DA4C4D">
        <w:rPr>
          <w:rFonts w:ascii="Times New Roman" w:hAnsi="Times New Roman" w:cs="Times New Roman"/>
        </w:rPr>
        <w:t xml:space="preserve"> lower population BMI levels</w:t>
      </w:r>
      <w:r w:rsidR="001D077F" w:rsidRPr="00DA4C4D">
        <w:rPr>
          <w:rFonts w:ascii="Times New Roman" w:hAnsi="Times New Roman" w:cs="Times New Roman"/>
        </w:rPr>
        <w:t>. For this extended study, it would also seem appropriate to use all categories of BMI</w:t>
      </w:r>
      <w:r w:rsidR="009B781A" w:rsidRPr="00DA4C4D">
        <w:rPr>
          <w:rFonts w:ascii="Times New Roman" w:hAnsi="Times New Roman" w:cs="Times New Roman"/>
        </w:rPr>
        <w:t>, instead of only obesity,</w:t>
      </w:r>
      <w:r w:rsidR="001D077F" w:rsidRPr="00DA4C4D">
        <w:rPr>
          <w:rFonts w:ascii="Times New Roman" w:hAnsi="Times New Roman" w:cs="Times New Roman"/>
        </w:rPr>
        <w:t xml:space="preserve"> to capture the whole story of population weight gain. </w:t>
      </w:r>
      <w:r w:rsidR="00E3542D" w:rsidRPr="00DA4C4D">
        <w:rPr>
          <w:rFonts w:ascii="Times New Roman" w:hAnsi="Times New Roman" w:cs="Times New Roman"/>
        </w:rPr>
        <w:t>Such a study would provide a clearer picture of the contemporary relationship between real minimum wage and obesity/BMI.</w:t>
      </w:r>
      <w:r w:rsidR="00E3542D">
        <w:rPr>
          <w:rFonts w:ascii="Times New Roman" w:hAnsi="Times New Roman" w:cs="Times New Roman"/>
        </w:rPr>
        <w:t xml:space="preserve"> </w:t>
      </w:r>
    </w:p>
    <w:p w14:paraId="6DCD51DC" w14:textId="5DC2C473" w:rsidR="00E3542D" w:rsidRDefault="00E3542D" w:rsidP="00E3542D">
      <w:pPr>
        <w:spacing w:line="480" w:lineRule="auto"/>
        <w:rPr>
          <w:rFonts w:ascii="Times New Roman" w:hAnsi="Times New Roman" w:cs="Times New Roman"/>
          <w:b/>
        </w:rPr>
      </w:pPr>
      <w:r>
        <w:rPr>
          <w:rFonts w:ascii="Times New Roman" w:hAnsi="Times New Roman" w:cs="Times New Roman"/>
          <w:b/>
        </w:rPr>
        <w:t>Limitations</w:t>
      </w:r>
    </w:p>
    <w:p w14:paraId="6A4193B2" w14:textId="63D3A915" w:rsidR="00BF2BBF" w:rsidRDefault="00E3542D" w:rsidP="00877EEC">
      <w:pPr>
        <w:spacing w:line="480" w:lineRule="auto"/>
        <w:rPr>
          <w:rFonts w:ascii="Times New Roman" w:hAnsi="Times New Roman" w:cs="Times New Roman"/>
        </w:rPr>
      </w:pPr>
      <w:r>
        <w:rPr>
          <w:rFonts w:ascii="Times New Roman" w:hAnsi="Times New Roman" w:cs="Times New Roman"/>
          <w:b/>
        </w:rPr>
        <w:tab/>
      </w:r>
      <w:r w:rsidRPr="00DA4C4D">
        <w:rPr>
          <w:rFonts w:ascii="Times New Roman" w:hAnsi="Times New Roman" w:cs="Times New Roman"/>
        </w:rPr>
        <w:t xml:space="preserve">Limitations of the current study are centered </w:t>
      </w:r>
      <w:r w:rsidR="008A372A" w:rsidRPr="00DA4C4D">
        <w:rPr>
          <w:rFonts w:ascii="Times New Roman" w:hAnsi="Times New Roman" w:cs="Times New Roman"/>
        </w:rPr>
        <w:t>on</w:t>
      </w:r>
      <w:r w:rsidRPr="00DA4C4D">
        <w:rPr>
          <w:rFonts w:ascii="Times New Roman" w:hAnsi="Times New Roman" w:cs="Times New Roman"/>
        </w:rPr>
        <w:t xml:space="preserve"> the data sets used. </w:t>
      </w:r>
      <w:r w:rsidR="008A372A" w:rsidRPr="00DA4C4D">
        <w:rPr>
          <w:rFonts w:ascii="Times New Roman" w:hAnsi="Times New Roman" w:cs="Times New Roman"/>
        </w:rPr>
        <w:t>The obesi</w:t>
      </w:r>
      <w:r w:rsidR="009B781A" w:rsidRPr="00DA4C4D">
        <w:rPr>
          <w:rFonts w:ascii="Times New Roman" w:hAnsi="Times New Roman" w:cs="Times New Roman"/>
        </w:rPr>
        <w:t>ty and control variable data were</w:t>
      </w:r>
      <w:r w:rsidR="008A372A" w:rsidRPr="00DA4C4D">
        <w:rPr>
          <w:rFonts w:ascii="Times New Roman" w:hAnsi="Times New Roman" w:cs="Times New Roman"/>
        </w:rPr>
        <w:t xml:space="preserve"> obtained from BRFSS surveys that spanned two method eras. </w:t>
      </w:r>
      <w:r w:rsidR="00A046B5" w:rsidRPr="00DA4C4D">
        <w:rPr>
          <w:rFonts w:ascii="Times New Roman" w:hAnsi="Times New Roman" w:cs="Times New Roman"/>
        </w:rPr>
        <w:t>Starting in 2011</w:t>
      </w:r>
      <w:r w:rsidR="00B35433" w:rsidRPr="00DA4C4D">
        <w:rPr>
          <w:rFonts w:ascii="Times New Roman" w:hAnsi="Times New Roman" w:cs="Times New Roman"/>
        </w:rPr>
        <w:t xml:space="preserve">, the BRFSS phone surveys began to include cell phones. It is possible that the inclusion of cell phone users could capture a certain population that was absent before. Another BRFSS limitation is that children are not included in the surveys. It is possible that real minimum wage has significant trickle down effects on the BMI levels of entire families. </w:t>
      </w:r>
      <w:r w:rsidR="00877EEC" w:rsidRPr="00DA4C4D">
        <w:rPr>
          <w:rFonts w:ascii="Times New Roman" w:hAnsi="Times New Roman" w:cs="Times New Roman"/>
        </w:rPr>
        <w:t>Cheaper fast food prices might mean that adults choose this option to feed their families more often. It is also possible (though less likely) that families subsisting on minimum wage incomes find fast food a cheaper alternative to more expensive and healthier produce, etc. when their real income falls.</w:t>
      </w:r>
      <w:r w:rsidR="00B35433" w:rsidRPr="00DA4C4D">
        <w:rPr>
          <w:rFonts w:ascii="Times New Roman" w:hAnsi="Times New Roman" w:cs="Times New Roman"/>
        </w:rPr>
        <w:t xml:space="preserve"> This study also included persons over sixty years of age. As previously mentioned, the income of this age group in not likely to reflect their total financial</w:t>
      </w:r>
      <w:r w:rsidR="00877EEC" w:rsidRPr="00DA4C4D">
        <w:rPr>
          <w:rFonts w:ascii="Times New Roman" w:hAnsi="Times New Roman" w:cs="Times New Roman"/>
        </w:rPr>
        <w:t xml:space="preserve"> resources, potentially skewing the dynamics this study attempted to measure. Barring the inclusion of persons 60+, these limitations are hard to overcome when using BRFSS data and would require outside supplemental data.</w:t>
      </w:r>
    </w:p>
    <w:p w14:paraId="11CFED5F" w14:textId="77777777" w:rsidR="00E275D2" w:rsidRDefault="00E275D2" w:rsidP="00E275D2">
      <w:pPr>
        <w:spacing w:line="480" w:lineRule="auto"/>
        <w:ind w:firstLine="720"/>
        <w:rPr>
          <w:rFonts w:ascii="Times New Roman" w:hAnsi="Times New Roman" w:cs="Times New Roman"/>
        </w:rPr>
      </w:pPr>
    </w:p>
    <w:p w14:paraId="37B94688" w14:textId="77777777" w:rsidR="00AF5D73" w:rsidRPr="007931CB" w:rsidRDefault="00AF5D73" w:rsidP="00C64869">
      <w:pPr>
        <w:spacing w:line="480" w:lineRule="auto"/>
        <w:rPr>
          <w:rFonts w:ascii="Times New Roman" w:hAnsi="Times New Roman" w:cs="Times New Roman"/>
        </w:rPr>
      </w:pPr>
    </w:p>
    <w:p w14:paraId="59CE1D42" w14:textId="77777777" w:rsidR="00AF5D73" w:rsidRPr="007931CB" w:rsidRDefault="00AF5D73" w:rsidP="00C64869">
      <w:pPr>
        <w:spacing w:line="480" w:lineRule="auto"/>
        <w:rPr>
          <w:rFonts w:ascii="Times New Roman" w:hAnsi="Times New Roman" w:cs="Times New Roman"/>
          <w:b/>
        </w:rPr>
      </w:pPr>
    </w:p>
    <w:p w14:paraId="4667F3F1" w14:textId="77777777" w:rsidR="00482BF2" w:rsidRDefault="00482BF2" w:rsidP="00C64869">
      <w:pPr>
        <w:spacing w:line="480" w:lineRule="auto"/>
        <w:rPr>
          <w:rFonts w:ascii="Times New Roman" w:hAnsi="Times New Roman" w:cs="Times New Roman"/>
        </w:rPr>
      </w:pPr>
    </w:p>
    <w:p w14:paraId="59446DC1" w14:textId="77777777" w:rsidR="00C4585F" w:rsidRDefault="00C4585F">
      <w:r>
        <w:br w:type="page"/>
      </w:r>
    </w:p>
    <w:p w14:paraId="3133627A" w14:textId="1B55A23D" w:rsidR="00C4585F" w:rsidRPr="00C4585F" w:rsidRDefault="00C4585F" w:rsidP="00C4585F">
      <w:pPr>
        <w:spacing w:line="480" w:lineRule="auto"/>
        <w:ind w:left="720" w:hanging="720"/>
        <w:jc w:val="center"/>
        <w:rPr>
          <w:rFonts w:ascii="Times New Roman" w:hAnsi="Times New Roman" w:cs="Times New Roman"/>
          <w:b/>
        </w:rPr>
      </w:pPr>
      <w:r>
        <w:rPr>
          <w:rFonts w:ascii="Times New Roman" w:hAnsi="Times New Roman" w:cs="Times New Roman"/>
          <w:b/>
        </w:rPr>
        <w:t>Works Cited</w:t>
      </w:r>
    </w:p>
    <w:p w14:paraId="0BFFE64A" w14:textId="77777777" w:rsidR="00492A16" w:rsidRDefault="00492A16" w:rsidP="00492A16">
      <w:pPr>
        <w:pStyle w:val="EndNoteBibliography"/>
        <w:spacing w:line="480" w:lineRule="auto"/>
        <w:ind w:left="720" w:hanging="720"/>
        <w:rPr>
          <w:rFonts w:ascii="Times New Roman" w:hAnsi="Times New Roman" w:cs="Times New Roman"/>
          <w:noProof/>
        </w:rPr>
      </w:pPr>
      <w:r w:rsidRPr="00492A16">
        <w:rPr>
          <w:rFonts w:ascii="Times New Roman" w:hAnsi="Times New Roman" w:cs="Times New Roman"/>
          <w:noProof/>
        </w:rPr>
        <w:t xml:space="preserve">Aaronson, D., E. F., and J. MacDonald. (2008). The miniumum wage, restaurant prices, and labor market structure. </w:t>
      </w:r>
      <w:r w:rsidRPr="00492A16">
        <w:rPr>
          <w:rFonts w:ascii="Times New Roman" w:hAnsi="Times New Roman" w:cs="Times New Roman"/>
          <w:i/>
          <w:noProof/>
        </w:rPr>
        <w:t>Journal of Human Resources, 43</w:t>
      </w:r>
      <w:r w:rsidRPr="00492A16">
        <w:rPr>
          <w:rFonts w:ascii="Times New Roman" w:hAnsi="Times New Roman" w:cs="Times New Roman"/>
          <w:noProof/>
        </w:rPr>
        <w:t xml:space="preserve">(3), 688-720. </w:t>
      </w:r>
    </w:p>
    <w:p w14:paraId="0EFA9E1B" w14:textId="6A55AE29" w:rsidR="00A40893" w:rsidRPr="00D22E69" w:rsidRDefault="00A40893" w:rsidP="00492A16">
      <w:pPr>
        <w:pStyle w:val="EndNoteBibliography"/>
        <w:spacing w:line="480" w:lineRule="auto"/>
        <w:ind w:left="720" w:hanging="720"/>
        <w:rPr>
          <w:rFonts w:ascii="Times New Roman" w:hAnsi="Times New Roman" w:cs="Times New Roman"/>
          <w:noProof/>
        </w:rPr>
      </w:pPr>
      <w:r>
        <w:rPr>
          <w:rFonts w:ascii="Times New Roman" w:hAnsi="Times New Roman" w:cs="Times New Roman"/>
          <w:noProof/>
        </w:rPr>
        <w:t xml:space="preserve">Centers for Disease Control and Prevention (CDC). (2007-2013). </w:t>
      </w:r>
      <w:r w:rsidR="00D22E69">
        <w:rPr>
          <w:rFonts w:ascii="Times New Roman" w:hAnsi="Times New Roman" w:cs="Times New Roman"/>
          <w:i/>
          <w:noProof/>
        </w:rPr>
        <w:t>Behavioral Risk Factor Surveillance Data.</w:t>
      </w:r>
      <w:r w:rsidR="00D22E69">
        <w:rPr>
          <w:rFonts w:ascii="Times New Roman" w:hAnsi="Times New Roman" w:cs="Times New Roman"/>
          <w:noProof/>
        </w:rPr>
        <w:t xml:space="preserve"> Atlanta, GA: U.S. Department of Health and Human Services, CDC.</w:t>
      </w:r>
    </w:p>
    <w:p w14:paraId="6DC50F78" w14:textId="77777777" w:rsidR="00492A16" w:rsidRPr="00492A16" w:rsidRDefault="00492A16" w:rsidP="00492A16">
      <w:pPr>
        <w:pStyle w:val="EndNoteBibliography"/>
        <w:spacing w:line="480" w:lineRule="auto"/>
        <w:ind w:left="720" w:hanging="720"/>
        <w:rPr>
          <w:rFonts w:ascii="Times New Roman" w:hAnsi="Times New Roman" w:cs="Times New Roman"/>
          <w:noProof/>
        </w:rPr>
      </w:pPr>
      <w:r w:rsidRPr="00492A16">
        <w:rPr>
          <w:rFonts w:ascii="Times New Roman" w:hAnsi="Times New Roman" w:cs="Times New Roman"/>
          <w:noProof/>
        </w:rPr>
        <w:t xml:space="preserve">Chang, V. W., &amp; V. S. Lauderdale. (2005). Income dispartities in body mass index and obesity in the United States. </w:t>
      </w:r>
      <w:r w:rsidRPr="00492A16">
        <w:rPr>
          <w:rFonts w:ascii="Times New Roman" w:hAnsi="Times New Roman" w:cs="Times New Roman"/>
          <w:i/>
          <w:noProof/>
        </w:rPr>
        <w:t>Archives of Internal Medicine, 165</w:t>
      </w:r>
      <w:r w:rsidRPr="00492A16">
        <w:rPr>
          <w:rFonts w:ascii="Times New Roman" w:hAnsi="Times New Roman" w:cs="Times New Roman"/>
          <w:noProof/>
        </w:rPr>
        <w:t xml:space="preserve">(18), 2122-2128. </w:t>
      </w:r>
    </w:p>
    <w:p w14:paraId="6B635AE3" w14:textId="77777777" w:rsidR="00492A16" w:rsidRDefault="00492A16" w:rsidP="00492A16">
      <w:pPr>
        <w:pStyle w:val="EndNoteBibliography"/>
        <w:spacing w:line="480" w:lineRule="auto"/>
        <w:ind w:left="720" w:hanging="720"/>
        <w:rPr>
          <w:rFonts w:ascii="Times New Roman" w:hAnsi="Times New Roman" w:cs="Times New Roman"/>
          <w:noProof/>
        </w:rPr>
      </w:pPr>
      <w:r w:rsidRPr="00492A16">
        <w:rPr>
          <w:rFonts w:ascii="Times New Roman" w:hAnsi="Times New Roman" w:cs="Times New Roman"/>
          <w:noProof/>
        </w:rPr>
        <w:t xml:space="preserve">Chou, S. Y.,  M. Grossman, &amp; H. Saffer. (2004). An economic analysis of adult obesity: Results from the behavioral risk factor surveillance system. </w:t>
      </w:r>
      <w:r w:rsidRPr="00492A16">
        <w:rPr>
          <w:rFonts w:ascii="Times New Roman" w:hAnsi="Times New Roman" w:cs="Times New Roman"/>
          <w:i/>
          <w:noProof/>
        </w:rPr>
        <w:t>Journal of Health Economics, 23</w:t>
      </w:r>
      <w:r w:rsidRPr="00492A16">
        <w:rPr>
          <w:rFonts w:ascii="Times New Roman" w:hAnsi="Times New Roman" w:cs="Times New Roman"/>
          <w:noProof/>
        </w:rPr>
        <w:t xml:space="preserve">, 565-587. </w:t>
      </w:r>
    </w:p>
    <w:p w14:paraId="30BD390C" w14:textId="17086F5D" w:rsidR="00A12DFA" w:rsidRPr="00492A16" w:rsidRDefault="00A12DFA" w:rsidP="00A12DFA">
      <w:pPr>
        <w:tabs>
          <w:tab w:val="left" w:pos="630"/>
        </w:tabs>
        <w:spacing w:line="480" w:lineRule="auto"/>
        <w:ind w:left="720" w:hanging="720"/>
        <w:rPr>
          <w:rFonts w:ascii="Times New Roman" w:hAnsi="Times New Roman" w:cs="Times New Roman"/>
        </w:rPr>
      </w:pPr>
      <w:r w:rsidRPr="00C4585F">
        <w:rPr>
          <w:rFonts w:ascii="Times New Roman" w:hAnsi="Times New Roman" w:cs="Times New Roman"/>
        </w:rPr>
        <w:t xml:space="preserve">Citizens United v. Federal Election Commission. 558 U.S. 310. Supreme Court of the United States. 2010. Oyez. Web. </w:t>
      </w:r>
    </w:p>
    <w:p w14:paraId="4671AE01" w14:textId="77777777" w:rsidR="00492A16" w:rsidRPr="00492A16" w:rsidRDefault="00492A16" w:rsidP="00492A16">
      <w:pPr>
        <w:pStyle w:val="EndNoteBibliography"/>
        <w:spacing w:line="480" w:lineRule="auto"/>
        <w:ind w:left="720" w:hanging="720"/>
        <w:rPr>
          <w:rFonts w:ascii="Times New Roman" w:hAnsi="Times New Roman" w:cs="Times New Roman"/>
          <w:noProof/>
        </w:rPr>
      </w:pPr>
      <w:r w:rsidRPr="00492A16">
        <w:rPr>
          <w:rFonts w:ascii="Times New Roman" w:hAnsi="Times New Roman" w:cs="Times New Roman"/>
          <w:noProof/>
        </w:rPr>
        <w:t xml:space="preserve">Coleman, G., &amp; D. Dave. (2013). Exercise, physical activity, and exertion over the business cycle. </w:t>
      </w:r>
      <w:r w:rsidRPr="00492A16">
        <w:rPr>
          <w:rFonts w:ascii="Times New Roman" w:hAnsi="Times New Roman" w:cs="Times New Roman"/>
          <w:i/>
          <w:noProof/>
        </w:rPr>
        <w:t>Social Sciences &amp; Medicine, 93</w:t>
      </w:r>
      <w:r w:rsidRPr="00492A16">
        <w:rPr>
          <w:rFonts w:ascii="Times New Roman" w:hAnsi="Times New Roman" w:cs="Times New Roman"/>
          <w:noProof/>
        </w:rPr>
        <w:t xml:space="preserve">, 11-20. </w:t>
      </w:r>
    </w:p>
    <w:p w14:paraId="6A06EBC3" w14:textId="77777777" w:rsidR="00492A16" w:rsidRDefault="00492A16" w:rsidP="00492A16">
      <w:pPr>
        <w:pStyle w:val="EndNoteBibliography"/>
        <w:spacing w:line="480" w:lineRule="auto"/>
        <w:ind w:left="720" w:hanging="720"/>
        <w:rPr>
          <w:rFonts w:ascii="Times New Roman" w:hAnsi="Times New Roman" w:cs="Times New Roman"/>
          <w:noProof/>
        </w:rPr>
      </w:pPr>
      <w:r w:rsidRPr="00492A16">
        <w:rPr>
          <w:rFonts w:ascii="Times New Roman" w:hAnsi="Times New Roman" w:cs="Times New Roman"/>
          <w:noProof/>
        </w:rPr>
        <w:t xml:space="preserve">Cotti, C., &amp; N. Tefft. (2012). Fast food prices, obesity, and the minimum wage. </w:t>
      </w:r>
      <w:r w:rsidRPr="00492A16">
        <w:rPr>
          <w:rFonts w:ascii="Times New Roman" w:hAnsi="Times New Roman" w:cs="Times New Roman"/>
          <w:i/>
          <w:noProof/>
        </w:rPr>
        <w:t>Economics and Human Biology, 11</w:t>
      </w:r>
      <w:r w:rsidRPr="00492A16">
        <w:rPr>
          <w:rFonts w:ascii="Times New Roman" w:hAnsi="Times New Roman" w:cs="Times New Roman"/>
          <w:noProof/>
        </w:rPr>
        <w:t xml:space="preserve">, 134-147. </w:t>
      </w:r>
    </w:p>
    <w:p w14:paraId="7996810A" w14:textId="4446E55B" w:rsidR="00A12DFA" w:rsidRPr="00A12DFA" w:rsidRDefault="00A12DFA" w:rsidP="00492A16">
      <w:pPr>
        <w:pStyle w:val="EndNoteBibliography"/>
        <w:spacing w:line="480" w:lineRule="auto"/>
        <w:ind w:left="720" w:hanging="720"/>
        <w:rPr>
          <w:rFonts w:ascii="Times New Roman" w:hAnsi="Times New Roman" w:cs="Times New Roman"/>
          <w:noProof/>
        </w:rPr>
      </w:pPr>
      <w:r>
        <w:rPr>
          <w:rFonts w:ascii="Times New Roman" w:hAnsi="Times New Roman" w:cs="Times New Roman"/>
          <w:noProof/>
        </w:rPr>
        <w:t xml:space="preserve">Corlett, A., &amp; M. Whittaker. (2014). Turning Point? The minimum wage in 2014 and beyond. </w:t>
      </w:r>
      <w:r>
        <w:rPr>
          <w:rFonts w:ascii="Times New Roman" w:hAnsi="Times New Roman" w:cs="Times New Roman"/>
          <w:i/>
          <w:noProof/>
        </w:rPr>
        <w:t>Resolution Foundation</w:t>
      </w:r>
      <w:r>
        <w:rPr>
          <w:rFonts w:ascii="Times New Roman" w:hAnsi="Times New Roman" w:cs="Times New Roman"/>
          <w:noProof/>
        </w:rPr>
        <w:t xml:space="preserve">. </w:t>
      </w:r>
    </w:p>
    <w:p w14:paraId="699E3FA5" w14:textId="77777777" w:rsidR="00492A16" w:rsidRPr="00492A16" w:rsidRDefault="00492A16" w:rsidP="00492A16">
      <w:pPr>
        <w:pStyle w:val="EndNoteBibliography"/>
        <w:spacing w:line="480" w:lineRule="auto"/>
        <w:ind w:left="720" w:hanging="720"/>
        <w:rPr>
          <w:rFonts w:ascii="Times New Roman" w:hAnsi="Times New Roman" w:cs="Times New Roman"/>
          <w:noProof/>
        </w:rPr>
      </w:pPr>
      <w:r w:rsidRPr="00492A16">
        <w:rPr>
          <w:rFonts w:ascii="Times New Roman" w:hAnsi="Times New Roman" w:cs="Times New Roman"/>
          <w:noProof/>
        </w:rPr>
        <w:t xml:space="preserve">Dave, D., &amp; I. R. Kelley. (2012). How does the business cycle affect eating habits? </w:t>
      </w:r>
      <w:r w:rsidRPr="00492A16">
        <w:rPr>
          <w:rFonts w:ascii="Times New Roman" w:hAnsi="Times New Roman" w:cs="Times New Roman"/>
          <w:i/>
          <w:noProof/>
        </w:rPr>
        <w:t>Social Sciences &amp; Medicine, 74</w:t>
      </w:r>
      <w:r w:rsidRPr="00492A16">
        <w:rPr>
          <w:rFonts w:ascii="Times New Roman" w:hAnsi="Times New Roman" w:cs="Times New Roman"/>
          <w:noProof/>
        </w:rPr>
        <w:t xml:space="preserve">(2), 254-262. </w:t>
      </w:r>
    </w:p>
    <w:p w14:paraId="191DC852" w14:textId="77777777" w:rsidR="00492A16" w:rsidRPr="00492A16" w:rsidRDefault="00492A16" w:rsidP="00492A16">
      <w:pPr>
        <w:pStyle w:val="EndNoteBibliography"/>
        <w:spacing w:line="480" w:lineRule="auto"/>
        <w:ind w:left="720" w:hanging="720"/>
        <w:rPr>
          <w:rFonts w:ascii="Times New Roman" w:hAnsi="Times New Roman" w:cs="Times New Roman"/>
          <w:noProof/>
        </w:rPr>
      </w:pPr>
      <w:r w:rsidRPr="00492A16">
        <w:rPr>
          <w:rFonts w:ascii="Times New Roman" w:hAnsi="Times New Roman" w:cs="Times New Roman"/>
          <w:noProof/>
        </w:rPr>
        <w:t xml:space="preserve">Elsby, M. S.,  D. Shin, &amp; G. Solon. (2013). </w:t>
      </w:r>
      <w:r w:rsidRPr="00492A16">
        <w:rPr>
          <w:rFonts w:ascii="Times New Roman" w:hAnsi="Times New Roman" w:cs="Times New Roman"/>
          <w:i/>
          <w:noProof/>
        </w:rPr>
        <w:t>Wage Adjustment in the Great Recession</w:t>
      </w:r>
      <w:r w:rsidRPr="00492A16">
        <w:rPr>
          <w:rFonts w:ascii="Times New Roman" w:hAnsi="Times New Roman" w:cs="Times New Roman"/>
          <w:noProof/>
        </w:rPr>
        <w:t xml:space="preserve">. NBER Working Paper No. 19478. National Bureau of Economic Research.  </w:t>
      </w:r>
    </w:p>
    <w:p w14:paraId="1738A291" w14:textId="77777777" w:rsidR="00492A16" w:rsidRPr="00492A16" w:rsidRDefault="00492A16" w:rsidP="00492A16">
      <w:pPr>
        <w:pStyle w:val="EndNoteBibliography"/>
        <w:spacing w:line="480" w:lineRule="auto"/>
        <w:ind w:left="720" w:hanging="720"/>
        <w:rPr>
          <w:rFonts w:ascii="Times New Roman" w:hAnsi="Times New Roman" w:cs="Times New Roman"/>
          <w:noProof/>
        </w:rPr>
      </w:pPr>
      <w:r w:rsidRPr="00492A16">
        <w:rPr>
          <w:rFonts w:ascii="Times New Roman" w:hAnsi="Times New Roman" w:cs="Times New Roman"/>
          <w:noProof/>
        </w:rPr>
        <w:t xml:space="preserve">Gerdham, U. G., &amp; C. J. Ruhm. (2006). Deaths rise in good economic times: evidence from the OECD. </w:t>
      </w:r>
      <w:r w:rsidRPr="00492A16">
        <w:rPr>
          <w:rFonts w:ascii="Times New Roman" w:hAnsi="Times New Roman" w:cs="Times New Roman"/>
          <w:i/>
          <w:noProof/>
        </w:rPr>
        <w:t>Economics and Human Biology, 4</w:t>
      </w:r>
      <w:r w:rsidRPr="00492A16">
        <w:rPr>
          <w:rFonts w:ascii="Times New Roman" w:hAnsi="Times New Roman" w:cs="Times New Roman"/>
          <w:noProof/>
        </w:rPr>
        <w:t xml:space="preserve">, 298-316. </w:t>
      </w:r>
    </w:p>
    <w:p w14:paraId="7C1C5049" w14:textId="77777777" w:rsidR="00492A16" w:rsidRDefault="00492A16" w:rsidP="00492A16">
      <w:pPr>
        <w:pStyle w:val="EndNoteBibliography"/>
        <w:spacing w:line="480" w:lineRule="auto"/>
        <w:ind w:left="720" w:hanging="720"/>
        <w:rPr>
          <w:rFonts w:ascii="Times New Roman" w:hAnsi="Times New Roman" w:cs="Times New Roman"/>
          <w:noProof/>
        </w:rPr>
      </w:pPr>
      <w:r w:rsidRPr="00492A16">
        <w:rPr>
          <w:rFonts w:ascii="Times New Roman" w:hAnsi="Times New Roman" w:cs="Times New Roman"/>
          <w:noProof/>
        </w:rPr>
        <w:t xml:space="preserve">Meltzer, D., Chen, Z. (2011). The Impact of Minimum Wage Rates on Body Weight in the United States. Grossman, M., &amp; N. H. Mocan (Ed.), </w:t>
      </w:r>
      <w:r w:rsidRPr="00492A16">
        <w:rPr>
          <w:rFonts w:ascii="Times New Roman" w:hAnsi="Times New Roman" w:cs="Times New Roman"/>
          <w:i/>
          <w:noProof/>
        </w:rPr>
        <w:t>Economic Aspects of Obesity</w:t>
      </w:r>
      <w:r w:rsidRPr="00492A16">
        <w:rPr>
          <w:rFonts w:ascii="Times New Roman" w:hAnsi="Times New Roman" w:cs="Times New Roman"/>
          <w:noProof/>
        </w:rPr>
        <w:t>. Chicago: University of Chicago Press.</w:t>
      </w:r>
    </w:p>
    <w:p w14:paraId="00A1B39F" w14:textId="77777777" w:rsidR="00492A16" w:rsidRPr="00C4585F" w:rsidRDefault="00492A16" w:rsidP="00492A16">
      <w:pPr>
        <w:tabs>
          <w:tab w:val="left" w:pos="630"/>
        </w:tabs>
        <w:spacing w:line="480" w:lineRule="auto"/>
        <w:ind w:left="720" w:hanging="720"/>
        <w:rPr>
          <w:rFonts w:ascii="Times New Roman" w:hAnsi="Times New Roman" w:cs="Times New Roman"/>
        </w:rPr>
      </w:pPr>
      <w:r>
        <w:rPr>
          <w:rFonts w:ascii="Times New Roman" w:hAnsi="Times New Roman" w:cs="Times New Roman"/>
        </w:rPr>
        <w:t>Moosbrugger, L.</w:t>
      </w:r>
      <w:r w:rsidRPr="00C4585F">
        <w:rPr>
          <w:rFonts w:ascii="Times New Roman" w:hAnsi="Times New Roman" w:cs="Times New Roman"/>
        </w:rPr>
        <w:t xml:space="preserve"> K. </w:t>
      </w:r>
      <w:r w:rsidRPr="00C4585F">
        <w:rPr>
          <w:rFonts w:ascii="Times New Roman" w:hAnsi="Times New Roman" w:cs="Times New Roman"/>
          <w:i/>
        </w:rPr>
        <w:t>The Vulnerability Thesis: Interest Group Influence and Institutional Design.</w:t>
      </w:r>
      <w:r w:rsidRPr="00C4585F">
        <w:rPr>
          <w:rFonts w:ascii="Times New Roman" w:hAnsi="Times New Roman" w:cs="Times New Roman"/>
        </w:rPr>
        <w:t xml:space="preserve"> New Haven: Yale University Press, 2012. Print.</w:t>
      </w:r>
    </w:p>
    <w:p w14:paraId="57B8A554" w14:textId="7EF6F393" w:rsidR="00492A16" w:rsidRPr="00492A16" w:rsidRDefault="00492A16" w:rsidP="00492A16">
      <w:pPr>
        <w:pStyle w:val="EndNoteBibliography"/>
        <w:spacing w:line="480" w:lineRule="auto"/>
        <w:ind w:left="720" w:hanging="720"/>
        <w:rPr>
          <w:rFonts w:ascii="Times New Roman" w:hAnsi="Times New Roman" w:cs="Times New Roman"/>
          <w:noProof/>
        </w:rPr>
      </w:pPr>
      <w:r w:rsidRPr="00492A16">
        <w:rPr>
          <w:rFonts w:ascii="Times New Roman" w:hAnsi="Times New Roman" w:cs="Times New Roman"/>
          <w:noProof/>
        </w:rPr>
        <w:t xml:space="preserve">Nandi, A., T. J. C., Erin C. Strumpf, Jody Heymann, and Sam Harper. (2013). Economic conditions and health behaviors during the </w:t>
      </w:r>
      <w:r w:rsidR="00625813">
        <w:rPr>
          <w:rFonts w:ascii="Times New Roman" w:hAnsi="Times New Roman" w:cs="Times New Roman"/>
          <w:noProof/>
        </w:rPr>
        <w:t>Great Recession</w:t>
      </w:r>
      <w:r w:rsidRPr="00492A16">
        <w:rPr>
          <w:rFonts w:ascii="Times New Roman" w:hAnsi="Times New Roman" w:cs="Times New Roman"/>
          <w:noProof/>
        </w:rPr>
        <w:t xml:space="preserve">. </w:t>
      </w:r>
      <w:r w:rsidRPr="00492A16">
        <w:rPr>
          <w:rFonts w:ascii="Times New Roman" w:hAnsi="Times New Roman" w:cs="Times New Roman"/>
          <w:i/>
          <w:noProof/>
        </w:rPr>
        <w:t>Journal of Epidemiology &amp; Community Health, 67</w:t>
      </w:r>
      <w:r w:rsidRPr="00492A16">
        <w:rPr>
          <w:rFonts w:ascii="Times New Roman" w:hAnsi="Times New Roman" w:cs="Times New Roman"/>
          <w:noProof/>
        </w:rPr>
        <w:t xml:space="preserve">, 1038-1046. </w:t>
      </w:r>
    </w:p>
    <w:p w14:paraId="06D9B0B3" w14:textId="77777777" w:rsidR="00492A16" w:rsidRDefault="00492A16" w:rsidP="00492A16">
      <w:pPr>
        <w:pStyle w:val="EndNoteBibliography"/>
        <w:spacing w:line="480" w:lineRule="auto"/>
        <w:ind w:left="720" w:hanging="720"/>
        <w:rPr>
          <w:rFonts w:ascii="Times New Roman" w:hAnsi="Times New Roman" w:cs="Times New Roman"/>
          <w:noProof/>
        </w:rPr>
      </w:pPr>
      <w:r w:rsidRPr="00492A16">
        <w:rPr>
          <w:rFonts w:ascii="Times New Roman" w:hAnsi="Times New Roman" w:cs="Times New Roman"/>
          <w:noProof/>
        </w:rPr>
        <w:t xml:space="preserve">Obesity Update. (2014). </w:t>
      </w:r>
      <w:r w:rsidRPr="00492A16">
        <w:rPr>
          <w:rFonts w:ascii="Times New Roman" w:hAnsi="Times New Roman" w:cs="Times New Roman"/>
          <w:i/>
          <w:noProof/>
        </w:rPr>
        <w:t>Organization for Economic Co-operation and Development (OECD)</w:t>
      </w:r>
      <w:r w:rsidRPr="00492A16">
        <w:rPr>
          <w:rFonts w:ascii="Times New Roman" w:hAnsi="Times New Roman" w:cs="Times New Roman"/>
          <w:noProof/>
        </w:rPr>
        <w:t>.</w:t>
      </w:r>
    </w:p>
    <w:p w14:paraId="664FE919" w14:textId="6D5EA9B8" w:rsidR="00D970A9" w:rsidRPr="00D970A9" w:rsidRDefault="00D970A9" w:rsidP="00492A16">
      <w:pPr>
        <w:pStyle w:val="EndNoteBibliography"/>
        <w:spacing w:line="480" w:lineRule="auto"/>
        <w:ind w:left="720" w:hanging="720"/>
        <w:rPr>
          <w:rFonts w:ascii="Times New Roman" w:hAnsi="Times New Roman" w:cs="Times New Roman"/>
          <w:noProof/>
        </w:rPr>
      </w:pPr>
      <w:r>
        <w:rPr>
          <w:rFonts w:ascii="Times New Roman" w:hAnsi="Times New Roman" w:cs="Times New Roman"/>
          <w:noProof/>
        </w:rPr>
        <w:t>Organization for Economic Co-operation and Development</w:t>
      </w:r>
      <w:r w:rsidR="009B781A">
        <w:rPr>
          <w:rFonts w:ascii="Times New Roman" w:hAnsi="Times New Roman" w:cs="Times New Roman"/>
          <w:noProof/>
        </w:rPr>
        <w:t xml:space="preserve"> (OECD)</w:t>
      </w:r>
      <w:r>
        <w:rPr>
          <w:rFonts w:ascii="Times New Roman" w:hAnsi="Times New Roman" w:cs="Times New Roman"/>
          <w:noProof/>
        </w:rPr>
        <w:t>. (2015).</w:t>
      </w:r>
      <w:r>
        <w:rPr>
          <w:rFonts w:ascii="Times New Roman" w:hAnsi="Times New Roman" w:cs="Times New Roman"/>
          <w:i/>
          <w:noProof/>
        </w:rPr>
        <w:t xml:space="preserve"> Income distribution and poverty </w:t>
      </w:r>
      <w:r>
        <w:rPr>
          <w:rFonts w:ascii="Times New Roman" w:hAnsi="Times New Roman" w:cs="Times New Roman"/>
          <w:noProof/>
        </w:rPr>
        <w:t>(Data file). Retrieved from stats.oecd.org</w:t>
      </w:r>
    </w:p>
    <w:p w14:paraId="78792A64" w14:textId="2D5A6FE3" w:rsidR="00D22E69" w:rsidRPr="00D22E69" w:rsidRDefault="00D22E69" w:rsidP="00492A16">
      <w:pPr>
        <w:pStyle w:val="EndNoteBibliography"/>
        <w:spacing w:line="480" w:lineRule="auto"/>
        <w:ind w:left="720" w:hanging="720"/>
        <w:rPr>
          <w:rFonts w:ascii="Times New Roman" w:hAnsi="Times New Roman" w:cs="Times New Roman"/>
          <w:noProof/>
        </w:rPr>
      </w:pPr>
      <w:r>
        <w:rPr>
          <w:rFonts w:ascii="Times New Roman" w:hAnsi="Times New Roman" w:cs="Times New Roman"/>
          <w:noProof/>
        </w:rPr>
        <w:t xml:space="preserve">Philipson, T. J., &amp; R. A. Posner. (2003). The long-run growth in obesity as a function of technological change. </w:t>
      </w:r>
      <w:r>
        <w:rPr>
          <w:rFonts w:ascii="Times New Roman" w:hAnsi="Times New Roman" w:cs="Times New Roman"/>
          <w:i/>
          <w:noProof/>
        </w:rPr>
        <w:t>Perspectives in Biology and Medicine</w:t>
      </w:r>
      <w:r>
        <w:rPr>
          <w:rFonts w:ascii="Times New Roman" w:hAnsi="Times New Roman" w:cs="Times New Roman"/>
          <w:noProof/>
        </w:rPr>
        <w:t xml:space="preserve">, </w:t>
      </w:r>
      <w:r>
        <w:rPr>
          <w:rFonts w:ascii="Times New Roman" w:hAnsi="Times New Roman" w:cs="Times New Roman"/>
          <w:i/>
          <w:noProof/>
        </w:rPr>
        <w:t>46</w:t>
      </w:r>
      <w:r>
        <w:rPr>
          <w:rFonts w:ascii="Times New Roman" w:hAnsi="Times New Roman" w:cs="Times New Roman"/>
          <w:noProof/>
        </w:rPr>
        <w:t xml:space="preserve">, (3 Suppl): S87-107. </w:t>
      </w:r>
    </w:p>
    <w:p w14:paraId="3EF8BC00" w14:textId="77777777" w:rsidR="00492A16" w:rsidRPr="00492A16" w:rsidRDefault="00492A16" w:rsidP="00492A16">
      <w:pPr>
        <w:pStyle w:val="EndNoteBibliography"/>
        <w:spacing w:line="480" w:lineRule="auto"/>
        <w:ind w:left="720" w:hanging="720"/>
        <w:rPr>
          <w:rFonts w:ascii="Times New Roman" w:hAnsi="Times New Roman" w:cs="Times New Roman"/>
          <w:noProof/>
        </w:rPr>
      </w:pPr>
      <w:r w:rsidRPr="00492A16">
        <w:rPr>
          <w:rFonts w:ascii="Times New Roman" w:hAnsi="Times New Roman" w:cs="Times New Roman"/>
          <w:noProof/>
        </w:rPr>
        <w:t xml:space="preserve">Ruhm, C. J. (2000). Are recessions good for your health? </w:t>
      </w:r>
      <w:r w:rsidRPr="00492A16">
        <w:rPr>
          <w:rFonts w:ascii="Times New Roman" w:hAnsi="Times New Roman" w:cs="Times New Roman"/>
          <w:i/>
          <w:noProof/>
        </w:rPr>
        <w:t>The Quarterly Journal of Economics, 115</w:t>
      </w:r>
      <w:r w:rsidRPr="00492A16">
        <w:rPr>
          <w:rFonts w:ascii="Times New Roman" w:hAnsi="Times New Roman" w:cs="Times New Roman"/>
          <w:noProof/>
        </w:rPr>
        <w:t xml:space="preserve">(2), 617-650. </w:t>
      </w:r>
    </w:p>
    <w:p w14:paraId="7ED3520E" w14:textId="65967B5E" w:rsidR="00492A16" w:rsidRDefault="00492A16" w:rsidP="00492A16">
      <w:pPr>
        <w:tabs>
          <w:tab w:val="left" w:pos="630"/>
        </w:tabs>
        <w:spacing w:line="480" w:lineRule="auto"/>
        <w:ind w:left="720" w:hanging="720"/>
        <w:rPr>
          <w:rFonts w:ascii="Times New Roman" w:hAnsi="Times New Roman" w:cs="Times New Roman"/>
        </w:rPr>
      </w:pPr>
      <w:r>
        <w:rPr>
          <w:rFonts w:ascii="Times New Roman" w:hAnsi="Times New Roman" w:cs="Times New Roman"/>
        </w:rPr>
        <w:t>Stiglitz, J</w:t>
      </w:r>
      <w:r w:rsidRPr="00C4585F">
        <w:rPr>
          <w:rFonts w:ascii="Times New Roman" w:hAnsi="Times New Roman" w:cs="Times New Roman"/>
        </w:rPr>
        <w:t xml:space="preserve">. </w:t>
      </w:r>
      <w:r w:rsidRPr="00C4585F">
        <w:rPr>
          <w:rFonts w:ascii="Times New Roman" w:hAnsi="Times New Roman" w:cs="Times New Roman"/>
          <w:i/>
          <w:iCs/>
        </w:rPr>
        <w:t xml:space="preserve">The Price of Inequality. </w:t>
      </w:r>
      <w:r w:rsidRPr="00C4585F">
        <w:rPr>
          <w:rFonts w:ascii="Times New Roman" w:hAnsi="Times New Roman" w:cs="Times New Roman"/>
        </w:rPr>
        <w:t>New York: W. W. Norton &amp; Company. 2012. Print.</w:t>
      </w:r>
    </w:p>
    <w:p w14:paraId="2640060B" w14:textId="631F7260" w:rsidR="00A40893" w:rsidRPr="00A40893" w:rsidRDefault="00A40893" w:rsidP="00492A16">
      <w:pPr>
        <w:tabs>
          <w:tab w:val="left" w:pos="630"/>
        </w:tabs>
        <w:spacing w:line="480" w:lineRule="auto"/>
        <w:ind w:left="720" w:hanging="720"/>
        <w:rPr>
          <w:rFonts w:ascii="Times New Roman" w:hAnsi="Times New Roman" w:cs="Times New Roman"/>
        </w:rPr>
      </w:pPr>
      <w:r>
        <w:rPr>
          <w:rFonts w:ascii="Times New Roman" w:hAnsi="Times New Roman" w:cs="Times New Roman"/>
        </w:rPr>
        <w:t>U</w:t>
      </w:r>
      <w:r w:rsidR="009B781A">
        <w:rPr>
          <w:rFonts w:ascii="Times New Roman" w:hAnsi="Times New Roman" w:cs="Times New Roman"/>
        </w:rPr>
        <w:t>.</w:t>
      </w:r>
      <w:r>
        <w:rPr>
          <w:rFonts w:ascii="Times New Roman" w:hAnsi="Times New Roman" w:cs="Times New Roman"/>
        </w:rPr>
        <w:t>S</w:t>
      </w:r>
      <w:r w:rsidR="009B781A">
        <w:rPr>
          <w:rFonts w:ascii="Times New Roman" w:hAnsi="Times New Roman" w:cs="Times New Roman"/>
        </w:rPr>
        <w:t>.</w:t>
      </w:r>
      <w:r>
        <w:rPr>
          <w:rFonts w:ascii="Times New Roman" w:hAnsi="Times New Roman" w:cs="Times New Roman"/>
        </w:rPr>
        <w:t xml:space="preserve"> Department of Labor, Office of State Standards Program. (2014). </w:t>
      </w:r>
      <w:r>
        <w:rPr>
          <w:rFonts w:ascii="Times New Roman" w:hAnsi="Times New Roman" w:cs="Times New Roman"/>
          <w:i/>
        </w:rPr>
        <w:t xml:space="preserve">Changes in basic minimum wage in non-farm employment under state law: selected years 1968 to 2013, </w:t>
      </w:r>
      <w:r>
        <w:rPr>
          <w:rFonts w:ascii="Times New Roman" w:hAnsi="Times New Roman" w:cs="Times New Roman"/>
        </w:rPr>
        <w:t xml:space="preserve">Wage and Hour Division. Washington, DC. </w:t>
      </w:r>
    </w:p>
    <w:p w14:paraId="6984AFC4" w14:textId="6D64A826" w:rsidR="00482BF2" w:rsidRPr="00613BD7" w:rsidRDefault="00482BF2" w:rsidP="00DA4C4D">
      <w:pPr>
        <w:tabs>
          <w:tab w:val="left" w:pos="630"/>
        </w:tabs>
        <w:spacing w:line="480" w:lineRule="auto"/>
        <w:ind w:left="720" w:hanging="720"/>
        <w:rPr>
          <w:rFonts w:ascii="Times New Roman" w:hAnsi="Times New Roman" w:cs="Times New Roman"/>
        </w:rPr>
      </w:pPr>
      <w:r w:rsidRPr="00C4585F">
        <w:rPr>
          <w:rFonts w:ascii="Times New Roman" w:hAnsi="Times New Roman" w:cs="Times New Roman"/>
        </w:rPr>
        <w:t xml:space="preserve">Wilkinson, Richard and Pickett, Kate. </w:t>
      </w:r>
      <w:r w:rsidRPr="00C4585F">
        <w:rPr>
          <w:rFonts w:ascii="Times New Roman" w:hAnsi="Times New Roman" w:cs="Times New Roman"/>
          <w:i/>
          <w:iCs/>
        </w:rPr>
        <w:t xml:space="preserve">The Spirit Level. </w:t>
      </w:r>
      <w:r w:rsidRPr="00C4585F">
        <w:rPr>
          <w:rFonts w:ascii="Times New Roman" w:hAnsi="Times New Roman" w:cs="Times New Roman"/>
        </w:rPr>
        <w:t>New York: Bloomsbury Press. 2009. Print.</w:t>
      </w:r>
      <w:bookmarkStart w:id="0" w:name="_GoBack"/>
      <w:bookmarkEnd w:id="0"/>
    </w:p>
    <w:sectPr w:rsidR="00482BF2" w:rsidRPr="00613BD7" w:rsidSect="00D970A9">
      <w:headerReference w:type="even" r:id="rId11"/>
      <w:head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607E66" w14:textId="77777777" w:rsidR="00995A8F" w:rsidRDefault="00995A8F" w:rsidP="006944B5">
      <w:r>
        <w:separator/>
      </w:r>
    </w:p>
  </w:endnote>
  <w:endnote w:type="continuationSeparator" w:id="0">
    <w:p w14:paraId="4824EBFB" w14:textId="77777777" w:rsidR="00995A8F" w:rsidRDefault="00995A8F" w:rsidP="00694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5AB3C6" w14:textId="77777777" w:rsidR="00995A8F" w:rsidRDefault="00995A8F" w:rsidP="006944B5">
      <w:r>
        <w:separator/>
      </w:r>
    </w:p>
  </w:footnote>
  <w:footnote w:type="continuationSeparator" w:id="0">
    <w:p w14:paraId="11094FE0" w14:textId="77777777" w:rsidR="00995A8F" w:rsidRDefault="00995A8F" w:rsidP="006944B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9CB6E2" w14:textId="77777777" w:rsidR="00995A8F" w:rsidRDefault="00995A8F" w:rsidP="006944B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443B1E" w14:textId="77777777" w:rsidR="00995A8F" w:rsidRDefault="00995A8F" w:rsidP="006944B5">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FD4CAC" w14:textId="77777777" w:rsidR="00995A8F" w:rsidRDefault="00995A8F" w:rsidP="006944B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A4C4D">
      <w:rPr>
        <w:rStyle w:val="PageNumber"/>
        <w:noProof/>
      </w:rPr>
      <w:t>2</w:t>
    </w:r>
    <w:r>
      <w:rPr>
        <w:rStyle w:val="PageNumber"/>
      </w:rPr>
      <w:fldChar w:fldCharType="end"/>
    </w:r>
  </w:p>
  <w:p w14:paraId="3283D7DF" w14:textId="1E5880BA" w:rsidR="00995A8F" w:rsidRDefault="00995A8F" w:rsidP="00D970A9">
    <w:pPr>
      <w:pStyle w:val="Header"/>
      <w:ind w:right="360"/>
    </w:pPr>
    <w:r>
      <w:t>THE IMPACT OF MINIMUM WAGE ON OBESITY</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C257B8" w14:textId="7BBF8766" w:rsidR="00995A8F" w:rsidRDefault="00995A8F" w:rsidP="004E2D09">
    <w:pPr>
      <w:pStyle w:val="Header"/>
      <w:ind w:right="360"/>
    </w:pPr>
    <w:r>
      <w:t>Running head: THE IMPACT OF MINIMUM WAGE ON OBESITY</w:t>
    </w:r>
    <w:r>
      <w:rPr>
        <w:rStyle w:val="PageNumber"/>
      </w:rPr>
      <w:t xml:space="preserve"> </w:t>
    </w:r>
    <w:r>
      <w:rPr>
        <w:rStyle w:val="PageNumber"/>
      </w:rPr>
      <w:tab/>
    </w:r>
    <w:r>
      <w:rPr>
        <w:rStyle w:val="PageNumber"/>
      </w:rPr>
      <w:fldChar w:fldCharType="begin"/>
    </w:r>
    <w:r>
      <w:rPr>
        <w:rStyle w:val="PageNumber"/>
      </w:rPr>
      <w:instrText xml:space="preserve"> PAGE </w:instrText>
    </w:r>
    <w:r>
      <w:rPr>
        <w:rStyle w:val="PageNumber"/>
      </w:rPr>
      <w:fldChar w:fldCharType="separate"/>
    </w:r>
    <w:r w:rsidR="00DA4C4D">
      <w:rPr>
        <w:rStyle w:val="PageNumber"/>
        <w:noProof/>
      </w:rPr>
      <w:t>1</w:t>
    </w:r>
    <w:r>
      <w:rPr>
        <w:rStyle w:val="PageNumber"/>
      </w:rPr>
      <w:fldChar w:fldCharType="end"/>
    </w:r>
  </w:p>
  <w:p w14:paraId="7E1A576B" w14:textId="77777777" w:rsidR="00995A8F" w:rsidRDefault="00995A8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7635B"/>
    <w:multiLevelType w:val="hybridMultilevel"/>
    <w:tmpl w:val="DE564E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58704B3"/>
    <w:multiLevelType w:val="hybridMultilevel"/>
    <w:tmpl w:val="FC6A0C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ffxad0ebttedjezpwd5zfsaes5r50edspfa&quot;&gt;My EndNote Library&lt;record-ids&gt;&lt;item&gt;1&lt;/item&gt;&lt;item&gt;3&lt;/item&gt;&lt;item&gt;4&lt;/item&gt;&lt;item&gt;5&lt;/item&gt;&lt;item&gt;6&lt;/item&gt;&lt;item&gt;9&lt;/item&gt;&lt;item&gt;10&lt;/item&gt;&lt;item&gt;11&lt;/item&gt;&lt;item&gt;13&lt;/item&gt;&lt;item&gt;14&lt;/item&gt;&lt;item&gt;15&lt;/item&gt;&lt;item&gt;16&lt;/item&gt;&lt;/record-ids&gt;&lt;/item&gt;&lt;/Libraries&gt;"/>
  </w:docVars>
  <w:rsids>
    <w:rsidRoot w:val="00E40279"/>
    <w:rsid w:val="00021986"/>
    <w:rsid w:val="00042DE5"/>
    <w:rsid w:val="000C73A1"/>
    <w:rsid w:val="000D672E"/>
    <w:rsid w:val="00105C89"/>
    <w:rsid w:val="00122BB5"/>
    <w:rsid w:val="00127088"/>
    <w:rsid w:val="0014789E"/>
    <w:rsid w:val="00154F4A"/>
    <w:rsid w:val="00161B81"/>
    <w:rsid w:val="00177DAB"/>
    <w:rsid w:val="001B741D"/>
    <w:rsid w:val="001C7AE2"/>
    <w:rsid w:val="001D077F"/>
    <w:rsid w:val="001E00F7"/>
    <w:rsid w:val="001F750C"/>
    <w:rsid w:val="002012B8"/>
    <w:rsid w:val="00210B30"/>
    <w:rsid w:val="0022692F"/>
    <w:rsid w:val="00231A86"/>
    <w:rsid w:val="00241423"/>
    <w:rsid w:val="00242F05"/>
    <w:rsid w:val="002826F4"/>
    <w:rsid w:val="00283DC7"/>
    <w:rsid w:val="00292779"/>
    <w:rsid w:val="002D25AA"/>
    <w:rsid w:val="002D75EA"/>
    <w:rsid w:val="00313C68"/>
    <w:rsid w:val="00316C15"/>
    <w:rsid w:val="003412D3"/>
    <w:rsid w:val="003573D9"/>
    <w:rsid w:val="003E00D4"/>
    <w:rsid w:val="00434E2B"/>
    <w:rsid w:val="00470A62"/>
    <w:rsid w:val="00482BF2"/>
    <w:rsid w:val="00491C68"/>
    <w:rsid w:val="00492A16"/>
    <w:rsid w:val="004A0C01"/>
    <w:rsid w:val="004A27B7"/>
    <w:rsid w:val="004E2D09"/>
    <w:rsid w:val="00571328"/>
    <w:rsid w:val="00574958"/>
    <w:rsid w:val="005818DC"/>
    <w:rsid w:val="005F772D"/>
    <w:rsid w:val="00602AA6"/>
    <w:rsid w:val="00607059"/>
    <w:rsid w:val="00612D53"/>
    <w:rsid w:val="00613BD7"/>
    <w:rsid w:val="006162E9"/>
    <w:rsid w:val="00624EA6"/>
    <w:rsid w:val="00625813"/>
    <w:rsid w:val="00636D33"/>
    <w:rsid w:val="0065360B"/>
    <w:rsid w:val="006564AD"/>
    <w:rsid w:val="006944B5"/>
    <w:rsid w:val="006D6FF9"/>
    <w:rsid w:val="006F6BB3"/>
    <w:rsid w:val="00712B74"/>
    <w:rsid w:val="007256C6"/>
    <w:rsid w:val="00746F89"/>
    <w:rsid w:val="00754220"/>
    <w:rsid w:val="00782FF6"/>
    <w:rsid w:val="007931CB"/>
    <w:rsid w:val="007957FE"/>
    <w:rsid w:val="007E5BF6"/>
    <w:rsid w:val="007F7ECB"/>
    <w:rsid w:val="00801C09"/>
    <w:rsid w:val="00833750"/>
    <w:rsid w:val="008668FE"/>
    <w:rsid w:val="00877EEC"/>
    <w:rsid w:val="00880A61"/>
    <w:rsid w:val="008842B6"/>
    <w:rsid w:val="008A1955"/>
    <w:rsid w:val="008A372A"/>
    <w:rsid w:val="008C315E"/>
    <w:rsid w:val="008D66B4"/>
    <w:rsid w:val="008E34EB"/>
    <w:rsid w:val="008E4B6F"/>
    <w:rsid w:val="00907733"/>
    <w:rsid w:val="009104CB"/>
    <w:rsid w:val="00927D9E"/>
    <w:rsid w:val="00937451"/>
    <w:rsid w:val="0095029D"/>
    <w:rsid w:val="0098078A"/>
    <w:rsid w:val="00995A8F"/>
    <w:rsid w:val="009B781A"/>
    <w:rsid w:val="009C51FD"/>
    <w:rsid w:val="009D2DFE"/>
    <w:rsid w:val="009E0382"/>
    <w:rsid w:val="00A046B5"/>
    <w:rsid w:val="00A12DFA"/>
    <w:rsid w:val="00A40893"/>
    <w:rsid w:val="00A46DEB"/>
    <w:rsid w:val="00A46EE2"/>
    <w:rsid w:val="00AA6EEF"/>
    <w:rsid w:val="00AB5442"/>
    <w:rsid w:val="00AC3A5C"/>
    <w:rsid w:val="00AF5D73"/>
    <w:rsid w:val="00B1171A"/>
    <w:rsid w:val="00B17175"/>
    <w:rsid w:val="00B22A40"/>
    <w:rsid w:val="00B35433"/>
    <w:rsid w:val="00B35A01"/>
    <w:rsid w:val="00B45BA1"/>
    <w:rsid w:val="00B507E7"/>
    <w:rsid w:val="00B618AD"/>
    <w:rsid w:val="00B71489"/>
    <w:rsid w:val="00B8565B"/>
    <w:rsid w:val="00B9714E"/>
    <w:rsid w:val="00BB2196"/>
    <w:rsid w:val="00BD3FFF"/>
    <w:rsid w:val="00BD777E"/>
    <w:rsid w:val="00BE650E"/>
    <w:rsid w:val="00BE7806"/>
    <w:rsid w:val="00BF1B32"/>
    <w:rsid w:val="00BF2BBF"/>
    <w:rsid w:val="00BF43DE"/>
    <w:rsid w:val="00C35AA0"/>
    <w:rsid w:val="00C4585F"/>
    <w:rsid w:val="00C57E6B"/>
    <w:rsid w:val="00C604BD"/>
    <w:rsid w:val="00C64869"/>
    <w:rsid w:val="00C95DD6"/>
    <w:rsid w:val="00CD683C"/>
    <w:rsid w:val="00CD6B89"/>
    <w:rsid w:val="00CE35BD"/>
    <w:rsid w:val="00CF6713"/>
    <w:rsid w:val="00D069CD"/>
    <w:rsid w:val="00D16E3E"/>
    <w:rsid w:val="00D22E69"/>
    <w:rsid w:val="00D2692B"/>
    <w:rsid w:val="00D34688"/>
    <w:rsid w:val="00D7391C"/>
    <w:rsid w:val="00D9155F"/>
    <w:rsid w:val="00D970A9"/>
    <w:rsid w:val="00DA4C4D"/>
    <w:rsid w:val="00DC4000"/>
    <w:rsid w:val="00DD15BB"/>
    <w:rsid w:val="00DE558F"/>
    <w:rsid w:val="00E275D2"/>
    <w:rsid w:val="00E3542D"/>
    <w:rsid w:val="00E40279"/>
    <w:rsid w:val="00E62408"/>
    <w:rsid w:val="00E8101C"/>
    <w:rsid w:val="00E90FFB"/>
    <w:rsid w:val="00EC761B"/>
    <w:rsid w:val="00EF25A5"/>
    <w:rsid w:val="00EF2BC2"/>
    <w:rsid w:val="00F033CE"/>
    <w:rsid w:val="00F169F4"/>
    <w:rsid w:val="00F20279"/>
    <w:rsid w:val="00F33748"/>
    <w:rsid w:val="00F66F32"/>
    <w:rsid w:val="00F820E4"/>
    <w:rsid w:val="00FA15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584C5A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rsid w:val="00E40279"/>
    <w:pPr>
      <w:jc w:val="center"/>
    </w:pPr>
    <w:rPr>
      <w:rFonts w:ascii="Cambria" w:hAnsi="Cambria"/>
    </w:rPr>
  </w:style>
  <w:style w:type="paragraph" w:customStyle="1" w:styleId="EndNoteBibliography">
    <w:name w:val="EndNote Bibliography"/>
    <w:basedOn w:val="Normal"/>
    <w:rsid w:val="00E40279"/>
    <w:rPr>
      <w:rFonts w:ascii="Cambria" w:hAnsi="Cambria"/>
    </w:rPr>
  </w:style>
  <w:style w:type="paragraph" w:styleId="BalloonText">
    <w:name w:val="Balloon Text"/>
    <w:basedOn w:val="Normal"/>
    <w:link w:val="BalloonTextChar"/>
    <w:uiPriority w:val="99"/>
    <w:semiHidden/>
    <w:unhideWhenUsed/>
    <w:rsid w:val="00C6486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64869"/>
    <w:rPr>
      <w:rFonts w:ascii="Lucida Grande" w:hAnsi="Lucida Grande" w:cs="Lucida Grande"/>
      <w:sz w:val="18"/>
      <w:szCs w:val="18"/>
    </w:rPr>
  </w:style>
  <w:style w:type="paragraph" w:styleId="ListParagraph">
    <w:name w:val="List Paragraph"/>
    <w:basedOn w:val="Normal"/>
    <w:uiPriority w:val="34"/>
    <w:qFormat/>
    <w:rsid w:val="007F7ECB"/>
    <w:pPr>
      <w:ind w:left="720"/>
      <w:contextualSpacing/>
    </w:pPr>
  </w:style>
  <w:style w:type="table" w:styleId="TableGrid">
    <w:name w:val="Table Grid"/>
    <w:basedOn w:val="TableNormal"/>
    <w:uiPriority w:val="59"/>
    <w:rsid w:val="00B714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B71489"/>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6944B5"/>
    <w:pPr>
      <w:tabs>
        <w:tab w:val="center" w:pos="4320"/>
        <w:tab w:val="right" w:pos="8640"/>
      </w:tabs>
    </w:pPr>
  </w:style>
  <w:style w:type="character" w:customStyle="1" w:styleId="HeaderChar">
    <w:name w:val="Header Char"/>
    <w:basedOn w:val="DefaultParagraphFont"/>
    <w:link w:val="Header"/>
    <w:uiPriority w:val="99"/>
    <w:rsid w:val="006944B5"/>
  </w:style>
  <w:style w:type="character" w:styleId="PageNumber">
    <w:name w:val="page number"/>
    <w:basedOn w:val="DefaultParagraphFont"/>
    <w:uiPriority w:val="99"/>
    <w:semiHidden/>
    <w:unhideWhenUsed/>
    <w:rsid w:val="006944B5"/>
  </w:style>
  <w:style w:type="paragraph" w:styleId="Footer">
    <w:name w:val="footer"/>
    <w:basedOn w:val="Normal"/>
    <w:link w:val="FooterChar"/>
    <w:uiPriority w:val="99"/>
    <w:unhideWhenUsed/>
    <w:rsid w:val="00D970A9"/>
    <w:pPr>
      <w:tabs>
        <w:tab w:val="center" w:pos="4320"/>
        <w:tab w:val="right" w:pos="8640"/>
      </w:tabs>
    </w:pPr>
  </w:style>
  <w:style w:type="character" w:customStyle="1" w:styleId="FooterChar">
    <w:name w:val="Footer Char"/>
    <w:basedOn w:val="DefaultParagraphFont"/>
    <w:link w:val="Footer"/>
    <w:uiPriority w:val="99"/>
    <w:rsid w:val="00D970A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rsid w:val="00E40279"/>
    <w:pPr>
      <w:jc w:val="center"/>
    </w:pPr>
    <w:rPr>
      <w:rFonts w:ascii="Cambria" w:hAnsi="Cambria"/>
    </w:rPr>
  </w:style>
  <w:style w:type="paragraph" w:customStyle="1" w:styleId="EndNoteBibliography">
    <w:name w:val="EndNote Bibliography"/>
    <w:basedOn w:val="Normal"/>
    <w:rsid w:val="00E40279"/>
    <w:rPr>
      <w:rFonts w:ascii="Cambria" w:hAnsi="Cambria"/>
    </w:rPr>
  </w:style>
  <w:style w:type="paragraph" w:styleId="BalloonText">
    <w:name w:val="Balloon Text"/>
    <w:basedOn w:val="Normal"/>
    <w:link w:val="BalloonTextChar"/>
    <w:uiPriority w:val="99"/>
    <w:semiHidden/>
    <w:unhideWhenUsed/>
    <w:rsid w:val="00C6486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64869"/>
    <w:rPr>
      <w:rFonts w:ascii="Lucida Grande" w:hAnsi="Lucida Grande" w:cs="Lucida Grande"/>
      <w:sz w:val="18"/>
      <w:szCs w:val="18"/>
    </w:rPr>
  </w:style>
  <w:style w:type="paragraph" w:styleId="ListParagraph">
    <w:name w:val="List Paragraph"/>
    <w:basedOn w:val="Normal"/>
    <w:uiPriority w:val="34"/>
    <w:qFormat/>
    <w:rsid w:val="007F7ECB"/>
    <w:pPr>
      <w:ind w:left="720"/>
      <w:contextualSpacing/>
    </w:pPr>
  </w:style>
  <w:style w:type="table" w:styleId="TableGrid">
    <w:name w:val="Table Grid"/>
    <w:basedOn w:val="TableNormal"/>
    <w:uiPriority w:val="59"/>
    <w:rsid w:val="00B714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B71489"/>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6944B5"/>
    <w:pPr>
      <w:tabs>
        <w:tab w:val="center" w:pos="4320"/>
        <w:tab w:val="right" w:pos="8640"/>
      </w:tabs>
    </w:pPr>
  </w:style>
  <w:style w:type="character" w:customStyle="1" w:styleId="HeaderChar">
    <w:name w:val="Header Char"/>
    <w:basedOn w:val="DefaultParagraphFont"/>
    <w:link w:val="Header"/>
    <w:uiPriority w:val="99"/>
    <w:rsid w:val="006944B5"/>
  </w:style>
  <w:style w:type="character" w:styleId="PageNumber">
    <w:name w:val="page number"/>
    <w:basedOn w:val="DefaultParagraphFont"/>
    <w:uiPriority w:val="99"/>
    <w:semiHidden/>
    <w:unhideWhenUsed/>
    <w:rsid w:val="006944B5"/>
  </w:style>
  <w:style w:type="paragraph" w:styleId="Footer">
    <w:name w:val="footer"/>
    <w:basedOn w:val="Normal"/>
    <w:link w:val="FooterChar"/>
    <w:uiPriority w:val="99"/>
    <w:unhideWhenUsed/>
    <w:rsid w:val="00D970A9"/>
    <w:pPr>
      <w:tabs>
        <w:tab w:val="center" w:pos="4320"/>
        <w:tab w:val="right" w:pos="8640"/>
      </w:tabs>
    </w:pPr>
  </w:style>
  <w:style w:type="character" w:customStyle="1" w:styleId="FooterChar">
    <w:name w:val="Footer Char"/>
    <w:basedOn w:val="DefaultParagraphFont"/>
    <w:link w:val="Footer"/>
    <w:uiPriority w:val="99"/>
    <w:rsid w:val="00D970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435927">
      <w:bodyDiv w:val="1"/>
      <w:marLeft w:val="0"/>
      <w:marRight w:val="0"/>
      <w:marTop w:val="0"/>
      <w:marBottom w:val="0"/>
      <w:divBdr>
        <w:top w:val="none" w:sz="0" w:space="0" w:color="auto"/>
        <w:left w:val="none" w:sz="0" w:space="0" w:color="auto"/>
        <w:bottom w:val="none" w:sz="0" w:space="0" w:color="auto"/>
        <w:right w:val="none" w:sz="0" w:space="0" w:color="auto"/>
      </w:divBdr>
    </w:div>
    <w:div w:id="913472438">
      <w:bodyDiv w:val="1"/>
      <w:marLeft w:val="0"/>
      <w:marRight w:val="0"/>
      <w:marTop w:val="0"/>
      <w:marBottom w:val="0"/>
      <w:divBdr>
        <w:top w:val="none" w:sz="0" w:space="0" w:color="auto"/>
        <w:left w:val="none" w:sz="0" w:space="0" w:color="auto"/>
        <w:bottom w:val="none" w:sz="0" w:space="0" w:color="auto"/>
        <w:right w:val="none" w:sz="0" w:space="0" w:color="auto"/>
      </w:divBdr>
    </w:div>
    <w:div w:id="936601911">
      <w:bodyDiv w:val="1"/>
      <w:marLeft w:val="0"/>
      <w:marRight w:val="0"/>
      <w:marTop w:val="0"/>
      <w:marBottom w:val="0"/>
      <w:divBdr>
        <w:top w:val="none" w:sz="0" w:space="0" w:color="auto"/>
        <w:left w:val="none" w:sz="0" w:space="0" w:color="auto"/>
        <w:bottom w:val="none" w:sz="0" w:space="0" w:color="auto"/>
        <w:right w:val="none" w:sz="0" w:space="0" w:color="auto"/>
      </w:divBdr>
    </w:div>
    <w:div w:id="157431424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chart" Target="charts/chart1.xml"/><Relationship Id="rId9" Type="http://schemas.openxmlformats.org/officeDocument/2006/relationships/chart" Target="charts/chart2.xml"/><Relationship Id="rId10"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benjaminmallicoat:Google%20Drive:Thesis:Minimum%20wage%20and%20CPI%20by%20stat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benjaminmallicoat:Google%20Drive:Thesis:Minimum%20wage%20and%20CPI%20by%20stat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benjaminmallicoat:Downloads:5a73004b-39f1-4f92-a82e-b412fbf1ac0e.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09099518810149"/>
          <c:y val="0.138888888888889"/>
          <c:w val="0.776159886264217"/>
          <c:h val="0.766913823272091"/>
        </c:manualLayout>
      </c:layout>
      <c:lineChart>
        <c:grouping val="standard"/>
        <c:varyColors val="0"/>
        <c:ser>
          <c:idx val="0"/>
          <c:order val="0"/>
          <c:marker>
            <c:symbol val="none"/>
          </c:marker>
          <c:cat>
            <c:numRef>
              <c:f>'Clean Data'!$C$54:$I$54</c:f>
              <c:numCache>
                <c:formatCode>General</c:formatCode>
                <c:ptCount val="7"/>
                <c:pt idx="0">
                  <c:v>2007.0</c:v>
                </c:pt>
                <c:pt idx="1">
                  <c:v>2008.0</c:v>
                </c:pt>
                <c:pt idx="2">
                  <c:v>2009.0</c:v>
                </c:pt>
                <c:pt idx="3">
                  <c:v>2010.0</c:v>
                </c:pt>
                <c:pt idx="4">
                  <c:v>2011.0</c:v>
                </c:pt>
                <c:pt idx="5">
                  <c:v>2012.0</c:v>
                </c:pt>
                <c:pt idx="6">
                  <c:v>2013.0</c:v>
                </c:pt>
              </c:numCache>
            </c:numRef>
          </c:cat>
          <c:val>
            <c:numRef>
              <c:f>'Clean Data'!$C$53:$I$53</c:f>
              <c:numCache>
                <c:formatCode>General</c:formatCode>
                <c:ptCount val="7"/>
                <c:pt idx="0">
                  <c:v>6.885827217259536</c:v>
                </c:pt>
                <c:pt idx="1">
                  <c:v>7.00836878467978</c:v>
                </c:pt>
                <c:pt idx="2">
                  <c:v>7.636947765015602</c:v>
                </c:pt>
                <c:pt idx="3">
                  <c:v>7.958826580514798</c:v>
                </c:pt>
                <c:pt idx="4">
                  <c:v>7.714956775370608</c:v>
                </c:pt>
                <c:pt idx="5">
                  <c:v>7.659142301257604</c:v>
                </c:pt>
                <c:pt idx="6">
                  <c:v>7.544313725490196</c:v>
                </c:pt>
              </c:numCache>
            </c:numRef>
          </c:val>
          <c:smooth val="0"/>
        </c:ser>
        <c:ser>
          <c:idx val="1"/>
          <c:order val="1"/>
          <c:marker>
            <c:symbol val="none"/>
          </c:marker>
          <c:cat>
            <c:numRef>
              <c:f>'Clean Data'!$C$54:$I$54</c:f>
              <c:numCache>
                <c:formatCode>General</c:formatCode>
                <c:ptCount val="7"/>
                <c:pt idx="0">
                  <c:v>2007.0</c:v>
                </c:pt>
                <c:pt idx="1">
                  <c:v>2008.0</c:v>
                </c:pt>
                <c:pt idx="2">
                  <c:v>2009.0</c:v>
                </c:pt>
                <c:pt idx="3">
                  <c:v>2010.0</c:v>
                </c:pt>
                <c:pt idx="4">
                  <c:v>2011.0</c:v>
                </c:pt>
                <c:pt idx="5">
                  <c:v>2012.0</c:v>
                </c:pt>
                <c:pt idx="6">
                  <c:v>2013.0</c:v>
                </c:pt>
              </c:numCache>
            </c:numRef>
          </c:cat>
          <c:val>
            <c:numLit>
              <c:formatCode>General</c:formatCode>
              <c:ptCount val="1"/>
              <c:pt idx="0">
                <c:v>1.0</c:v>
              </c:pt>
            </c:numLit>
          </c:val>
          <c:smooth val="0"/>
        </c:ser>
        <c:dLbls>
          <c:showLegendKey val="0"/>
          <c:showVal val="0"/>
          <c:showCatName val="0"/>
          <c:showSerName val="0"/>
          <c:showPercent val="0"/>
          <c:showBubbleSize val="0"/>
        </c:dLbls>
        <c:marker val="1"/>
        <c:smooth val="0"/>
        <c:axId val="-2119707176"/>
        <c:axId val="-2083628552"/>
      </c:lineChart>
      <c:catAx>
        <c:axId val="-2119707176"/>
        <c:scaling>
          <c:orientation val="minMax"/>
        </c:scaling>
        <c:delete val="0"/>
        <c:axPos val="b"/>
        <c:numFmt formatCode="General" sourceLinked="1"/>
        <c:majorTickMark val="out"/>
        <c:minorTickMark val="none"/>
        <c:tickLblPos val="nextTo"/>
        <c:crossAx val="-2083628552"/>
        <c:crosses val="autoZero"/>
        <c:auto val="1"/>
        <c:lblAlgn val="ctr"/>
        <c:lblOffset val="100"/>
        <c:noMultiLvlLbl val="0"/>
      </c:catAx>
      <c:valAx>
        <c:axId val="-2083628552"/>
        <c:scaling>
          <c:orientation val="minMax"/>
          <c:min val="3.0"/>
        </c:scaling>
        <c:delete val="0"/>
        <c:axPos val="l"/>
        <c:majorGridlines/>
        <c:title>
          <c:tx>
            <c:rich>
              <a:bodyPr rot="-5400000" vert="horz"/>
              <a:lstStyle/>
              <a:p>
                <a:pPr>
                  <a:defRPr/>
                </a:pPr>
                <a:r>
                  <a:rPr lang="en-US"/>
                  <a:t>2013</a:t>
                </a:r>
                <a:r>
                  <a:rPr lang="en-US" baseline="0"/>
                  <a:t> Dollars</a:t>
                </a:r>
              </a:p>
            </c:rich>
          </c:tx>
          <c:layout/>
          <c:overlay val="0"/>
        </c:title>
        <c:numFmt formatCode="General" sourceLinked="1"/>
        <c:majorTickMark val="out"/>
        <c:minorTickMark val="none"/>
        <c:tickLblPos val="nextTo"/>
        <c:txPr>
          <a:bodyPr/>
          <a:lstStyle/>
          <a:p>
            <a:pPr algn="ctr">
              <a:defRPr/>
            </a:pPr>
            <a:endParaRPr lang="en-US"/>
          </a:p>
        </c:txPr>
        <c:crossAx val="-211970717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lineChart>
        <c:grouping val="standard"/>
        <c:varyColors val="0"/>
        <c:ser>
          <c:idx val="0"/>
          <c:order val="0"/>
          <c:marker>
            <c:symbol val="none"/>
          </c:marker>
          <c:cat>
            <c:numRef>
              <c:f>Obesity!$B$60:$B$66</c:f>
              <c:numCache>
                <c:formatCode>General</c:formatCode>
                <c:ptCount val="7"/>
                <c:pt idx="0">
                  <c:v>2007.0</c:v>
                </c:pt>
                <c:pt idx="1">
                  <c:v>2008.0</c:v>
                </c:pt>
                <c:pt idx="2">
                  <c:v>2009.0</c:v>
                </c:pt>
                <c:pt idx="3">
                  <c:v>2010.0</c:v>
                </c:pt>
                <c:pt idx="4">
                  <c:v>2011.0</c:v>
                </c:pt>
                <c:pt idx="5">
                  <c:v>2012.0</c:v>
                </c:pt>
                <c:pt idx="6">
                  <c:v>2013.0</c:v>
                </c:pt>
              </c:numCache>
            </c:numRef>
          </c:cat>
          <c:val>
            <c:numRef>
              <c:f>Obesity!$C$60:$C$66</c:f>
              <c:numCache>
                <c:formatCode>General</c:formatCode>
                <c:ptCount val="7"/>
                <c:pt idx="0">
                  <c:v>26.3</c:v>
                </c:pt>
                <c:pt idx="1">
                  <c:v>26.7</c:v>
                </c:pt>
                <c:pt idx="2">
                  <c:v>26.9</c:v>
                </c:pt>
                <c:pt idx="3">
                  <c:v>27.5</c:v>
                </c:pt>
                <c:pt idx="4">
                  <c:v>27.8</c:v>
                </c:pt>
                <c:pt idx="5">
                  <c:v>27.6</c:v>
                </c:pt>
                <c:pt idx="6">
                  <c:v>29.4</c:v>
                </c:pt>
              </c:numCache>
            </c:numRef>
          </c:val>
          <c:smooth val="0"/>
        </c:ser>
        <c:dLbls>
          <c:showLegendKey val="0"/>
          <c:showVal val="0"/>
          <c:showCatName val="0"/>
          <c:showSerName val="0"/>
          <c:showPercent val="0"/>
          <c:showBubbleSize val="0"/>
        </c:dLbls>
        <c:marker val="1"/>
        <c:smooth val="0"/>
        <c:axId val="-2119816312"/>
        <c:axId val="-2119918088"/>
      </c:lineChart>
      <c:catAx>
        <c:axId val="-2119816312"/>
        <c:scaling>
          <c:orientation val="minMax"/>
        </c:scaling>
        <c:delete val="0"/>
        <c:axPos val="b"/>
        <c:numFmt formatCode="General" sourceLinked="1"/>
        <c:majorTickMark val="out"/>
        <c:minorTickMark val="none"/>
        <c:tickLblPos val="nextTo"/>
        <c:crossAx val="-2119918088"/>
        <c:crosses val="autoZero"/>
        <c:auto val="1"/>
        <c:lblAlgn val="ctr"/>
        <c:lblOffset val="100"/>
        <c:noMultiLvlLbl val="0"/>
      </c:catAx>
      <c:valAx>
        <c:axId val="-2119918088"/>
        <c:scaling>
          <c:orientation val="minMax"/>
        </c:scaling>
        <c:delete val="0"/>
        <c:axPos val="l"/>
        <c:majorGridlines/>
        <c:title>
          <c:tx>
            <c:rich>
              <a:bodyPr rot="-5400000" vert="horz"/>
              <a:lstStyle/>
              <a:p>
                <a:pPr>
                  <a:defRPr/>
                </a:pPr>
                <a:r>
                  <a:rPr lang="en-US"/>
                  <a:t>Percent</a:t>
                </a:r>
                <a:r>
                  <a:rPr lang="en-US" baseline="0"/>
                  <a:t> Obese</a:t>
                </a:r>
                <a:endParaRPr lang="en-US"/>
              </a:p>
            </c:rich>
          </c:tx>
          <c:layout/>
          <c:overlay val="0"/>
        </c:title>
        <c:numFmt formatCode="General" sourceLinked="1"/>
        <c:majorTickMark val="out"/>
        <c:minorTickMark val="none"/>
        <c:tickLblPos val="nextTo"/>
        <c:crossAx val="-2119816312"/>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lineChart>
        <c:grouping val="standard"/>
        <c:varyColors val="0"/>
        <c:ser>
          <c:idx val="0"/>
          <c:order val="0"/>
          <c:marker>
            <c:symbol val="none"/>
          </c:marker>
          <c:cat>
            <c:strRef>
              <c:f>'OECD.Stat export'!$AB$6:$AG$6</c:f>
              <c:strCache>
                <c:ptCount val="6"/>
                <c:pt idx="0">
                  <c:v>2007</c:v>
                </c:pt>
                <c:pt idx="1">
                  <c:v>2008</c:v>
                </c:pt>
                <c:pt idx="2">
                  <c:v>2009</c:v>
                </c:pt>
                <c:pt idx="3">
                  <c:v>2010</c:v>
                </c:pt>
                <c:pt idx="4">
                  <c:v>2011</c:v>
                </c:pt>
                <c:pt idx="5">
                  <c:v>2012</c:v>
                </c:pt>
              </c:strCache>
            </c:strRef>
          </c:cat>
          <c:val>
            <c:numRef>
              <c:f>'OECD.Stat export'!$AB$8:$AG$8</c:f>
              <c:numCache>
                <c:formatCode>General</c:formatCode>
                <c:ptCount val="6"/>
                <c:pt idx="0">
                  <c:v>0.3761419</c:v>
                </c:pt>
                <c:pt idx="1">
                  <c:v>0.3782383</c:v>
                </c:pt>
                <c:pt idx="2">
                  <c:v>0.3786699</c:v>
                </c:pt>
                <c:pt idx="3">
                  <c:v>0.3802463</c:v>
                </c:pt>
                <c:pt idx="4">
                  <c:v>0.3893442</c:v>
                </c:pt>
                <c:pt idx="5">
                  <c:v>0.3888385</c:v>
                </c:pt>
              </c:numCache>
            </c:numRef>
          </c:val>
          <c:smooth val="0"/>
        </c:ser>
        <c:dLbls>
          <c:showLegendKey val="0"/>
          <c:showVal val="0"/>
          <c:showCatName val="0"/>
          <c:showSerName val="0"/>
          <c:showPercent val="0"/>
          <c:showBubbleSize val="0"/>
        </c:dLbls>
        <c:marker val="1"/>
        <c:smooth val="0"/>
        <c:axId val="-2081676200"/>
        <c:axId val="-2082088200"/>
      </c:lineChart>
      <c:catAx>
        <c:axId val="-2081676200"/>
        <c:scaling>
          <c:orientation val="minMax"/>
        </c:scaling>
        <c:delete val="0"/>
        <c:axPos val="b"/>
        <c:majorTickMark val="out"/>
        <c:minorTickMark val="none"/>
        <c:tickLblPos val="nextTo"/>
        <c:crossAx val="-2082088200"/>
        <c:crosses val="autoZero"/>
        <c:auto val="1"/>
        <c:lblAlgn val="ctr"/>
        <c:lblOffset val="100"/>
        <c:noMultiLvlLbl val="0"/>
      </c:catAx>
      <c:valAx>
        <c:axId val="-2082088200"/>
        <c:scaling>
          <c:orientation val="minMax"/>
        </c:scaling>
        <c:delete val="0"/>
        <c:axPos val="l"/>
        <c:majorGridlines/>
        <c:title>
          <c:tx>
            <c:rich>
              <a:bodyPr rot="-5400000" vert="horz"/>
              <a:lstStyle/>
              <a:p>
                <a:pPr>
                  <a:defRPr/>
                </a:pPr>
                <a:r>
                  <a:rPr lang="en-US"/>
                  <a:t>Gini</a:t>
                </a:r>
                <a:r>
                  <a:rPr lang="en-US" baseline="0"/>
                  <a:t> Coefficient</a:t>
                </a:r>
                <a:endParaRPr lang="en-US"/>
              </a:p>
            </c:rich>
          </c:tx>
          <c:layout/>
          <c:overlay val="0"/>
        </c:title>
        <c:numFmt formatCode="General" sourceLinked="1"/>
        <c:majorTickMark val="out"/>
        <c:minorTickMark val="none"/>
        <c:tickLblPos val="nextTo"/>
        <c:crossAx val="-208167620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4160</TotalTime>
  <Pages>24</Pages>
  <Words>9043</Words>
  <Characters>51547</Characters>
  <Application>Microsoft Macintosh Word</Application>
  <DocSecurity>0</DocSecurity>
  <Lines>429</Lines>
  <Paragraphs>120</Paragraphs>
  <ScaleCrop>false</ScaleCrop>
  <Company>University of Tennessee Knoxville</Company>
  <LinksUpToDate>false</LinksUpToDate>
  <CharactersWithSpaces>60470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Mallicoat</dc:creator>
  <cp:keywords/>
  <dc:description/>
  <cp:lastModifiedBy>Benjamin Mallicoat</cp:lastModifiedBy>
  <cp:revision>42</cp:revision>
  <dcterms:created xsi:type="dcterms:W3CDTF">2015-04-21T01:03:00Z</dcterms:created>
  <dcterms:modified xsi:type="dcterms:W3CDTF">2015-05-05T21:54:00Z</dcterms:modified>
</cp:coreProperties>
</file>