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87E74" w14:textId="596312C7" w:rsidR="003C5429" w:rsidRDefault="00B97BEB" w:rsidP="004F7302">
      <w:pPr>
        <w:jc w:val="center"/>
        <w:rPr>
          <w:b/>
          <w:color w:val="000000"/>
        </w:rPr>
      </w:pPr>
      <w:r>
        <w:rPr>
          <w:b/>
          <w:color w:val="000000"/>
        </w:rPr>
        <w:t xml:space="preserve">The </w:t>
      </w:r>
      <w:r w:rsidR="00F13E72">
        <w:rPr>
          <w:b/>
          <w:color w:val="000000"/>
        </w:rPr>
        <w:t>Auditor</w:t>
      </w:r>
      <w:r>
        <w:rPr>
          <w:b/>
          <w:color w:val="000000"/>
        </w:rPr>
        <w:t>’s</w:t>
      </w:r>
      <w:r w:rsidR="00F13E72">
        <w:rPr>
          <w:b/>
          <w:color w:val="000000"/>
        </w:rPr>
        <w:t xml:space="preserve"> Application of Professional Judgment: </w:t>
      </w:r>
    </w:p>
    <w:p w14:paraId="02691287" w14:textId="6E6BCF18" w:rsidR="000622E7" w:rsidRPr="007C2C4F" w:rsidRDefault="00F13E72" w:rsidP="004F7302">
      <w:pPr>
        <w:jc w:val="center"/>
        <w:rPr>
          <w:b/>
        </w:rPr>
      </w:pPr>
      <w:r>
        <w:rPr>
          <w:b/>
          <w:color w:val="000000"/>
        </w:rPr>
        <w:t xml:space="preserve">Evidence from </w:t>
      </w:r>
      <w:r w:rsidR="002E3826">
        <w:rPr>
          <w:b/>
          <w:color w:val="000000"/>
        </w:rPr>
        <w:t>M&amp;A-related</w:t>
      </w:r>
      <w:r>
        <w:rPr>
          <w:b/>
          <w:color w:val="000000"/>
        </w:rPr>
        <w:t xml:space="preserve"> C</w:t>
      </w:r>
      <w:r w:rsidR="003C5429">
        <w:rPr>
          <w:b/>
          <w:color w:val="000000"/>
        </w:rPr>
        <w:t xml:space="preserve">ritical </w:t>
      </w:r>
      <w:r>
        <w:rPr>
          <w:b/>
          <w:color w:val="000000"/>
        </w:rPr>
        <w:t>A</w:t>
      </w:r>
      <w:r w:rsidR="003C5429">
        <w:rPr>
          <w:b/>
          <w:color w:val="000000"/>
        </w:rPr>
        <w:t xml:space="preserve">udit </w:t>
      </w:r>
      <w:r>
        <w:rPr>
          <w:b/>
          <w:color w:val="000000"/>
        </w:rPr>
        <w:t>M</w:t>
      </w:r>
      <w:r w:rsidR="003C5429">
        <w:rPr>
          <w:b/>
          <w:color w:val="000000"/>
        </w:rPr>
        <w:t>atter</w:t>
      </w:r>
      <w:r>
        <w:rPr>
          <w:b/>
          <w:color w:val="000000"/>
        </w:rPr>
        <w:t>s</w:t>
      </w:r>
    </w:p>
    <w:p w14:paraId="094DEE2D" w14:textId="77777777" w:rsidR="00C85D1A" w:rsidRPr="007C2C4F" w:rsidRDefault="00C85D1A" w:rsidP="00CE49D4">
      <w:pPr>
        <w:contextualSpacing/>
        <w:jc w:val="center"/>
        <w:outlineLvl w:val="0"/>
        <w:rPr>
          <w:b/>
        </w:rPr>
      </w:pPr>
    </w:p>
    <w:p w14:paraId="0DB6D984" w14:textId="77777777" w:rsidR="00C85D1A" w:rsidRPr="007C2C4F" w:rsidRDefault="00C85D1A" w:rsidP="00CE49D4">
      <w:pPr>
        <w:contextualSpacing/>
        <w:jc w:val="center"/>
        <w:outlineLvl w:val="0"/>
        <w:rPr>
          <w:b/>
        </w:rPr>
      </w:pPr>
    </w:p>
    <w:p w14:paraId="3AC35407" w14:textId="77777777" w:rsidR="00C85D1A" w:rsidRPr="007C2C4F" w:rsidRDefault="00C85D1A" w:rsidP="00CE49D4">
      <w:pPr>
        <w:contextualSpacing/>
        <w:jc w:val="center"/>
        <w:outlineLvl w:val="0"/>
        <w:rPr>
          <w:b/>
        </w:rPr>
      </w:pPr>
    </w:p>
    <w:p w14:paraId="02107C17" w14:textId="77777777" w:rsidR="00C85D1A" w:rsidRPr="007C2C4F" w:rsidRDefault="00C85D1A" w:rsidP="00CE49D4">
      <w:pPr>
        <w:contextualSpacing/>
        <w:jc w:val="center"/>
        <w:outlineLvl w:val="0"/>
        <w:rPr>
          <w:b/>
        </w:rPr>
      </w:pPr>
    </w:p>
    <w:p w14:paraId="4D7533BE" w14:textId="55D754C0" w:rsidR="00C85D1A" w:rsidRPr="007C2C4F" w:rsidRDefault="00C85D1A" w:rsidP="00CE49D4">
      <w:pPr>
        <w:contextualSpacing/>
        <w:jc w:val="center"/>
        <w:outlineLvl w:val="0"/>
        <w:rPr>
          <w:b/>
        </w:rPr>
      </w:pPr>
    </w:p>
    <w:p w14:paraId="40DB284F" w14:textId="34CA1886" w:rsidR="0044484B" w:rsidRDefault="0044484B" w:rsidP="00CE49D4">
      <w:pPr>
        <w:contextualSpacing/>
        <w:jc w:val="center"/>
        <w:outlineLvl w:val="0"/>
        <w:rPr>
          <w:b/>
        </w:rPr>
      </w:pPr>
    </w:p>
    <w:p w14:paraId="481B9BBB" w14:textId="6632209C" w:rsidR="001E6854" w:rsidRPr="009C018F" w:rsidRDefault="001E6854" w:rsidP="00CE49D4">
      <w:pPr>
        <w:contextualSpacing/>
        <w:jc w:val="center"/>
        <w:outlineLvl w:val="0"/>
        <w:rPr>
          <w:rFonts w:eastAsiaTheme="minorEastAsia"/>
          <w:b/>
          <w:lang w:eastAsia="zh-CN"/>
        </w:rPr>
      </w:pPr>
    </w:p>
    <w:p w14:paraId="2C19EC0C" w14:textId="798146FF" w:rsidR="001E6854" w:rsidRDefault="001E6854" w:rsidP="00CE49D4">
      <w:pPr>
        <w:contextualSpacing/>
        <w:jc w:val="center"/>
        <w:outlineLvl w:val="0"/>
        <w:rPr>
          <w:b/>
        </w:rPr>
      </w:pPr>
    </w:p>
    <w:p w14:paraId="6F8D9F24" w14:textId="271F27AF" w:rsidR="001E6854" w:rsidRDefault="001E6854" w:rsidP="00CE49D4">
      <w:pPr>
        <w:contextualSpacing/>
        <w:jc w:val="center"/>
        <w:outlineLvl w:val="0"/>
        <w:rPr>
          <w:b/>
        </w:rPr>
      </w:pPr>
    </w:p>
    <w:p w14:paraId="714224EF" w14:textId="118FE627" w:rsidR="001E6854" w:rsidRDefault="001E6854" w:rsidP="00CE49D4">
      <w:pPr>
        <w:contextualSpacing/>
        <w:jc w:val="center"/>
        <w:outlineLvl w:val="0"/>
        <w:rPr>
          <w:b/>
        </w:rPr>
      </w:pPr>
    </w:p>
    <w:p w14:paraId="587D2D6C" w14:textId="77777777" w:rsidR="001E6854" w:rsidRPr="007C2C4F" w:rsidRDefault="001E6854" w:rsidP="00CE49D4">
      <w:pPr>
        <w:contextualSpacing/>
        <w:jc w:val="center"/>
        <w:outlineLvl w:val="0"/>
        <w:rPr>
          <w:b/>
        </w:rPr>
      </w:pPr>
    </w:p>
    <w:p w14:paraId="2F27088C" w14:textId="077FA254" w:rsidR="0044484B" w:rsidRPr="007C2C4F" w:rsidRDefault="0044484B" w:rsidP="002E667A">
      <w:pPr>
        <w:contextualSpacing/>
        <w:jc w:val="right"/>
        <w:outlineLvl w:val="0"/>
        <w:rPr>
          <w:b/>
        </w:rPr>
      </w:pPr>
    </w:p>
    <w:p w14:paraId="46831E39" w14:textId="77777777" w:rsidR="0044484B" w:rsidRPr="007C2C4F" w:rsidRDefault="0044484B" w:rsidP="00CE49D4">
      <w:pPr>
        <w:contextualSpacing/>
        <w:jc w:val="center"/>
        <w:outlineLvl w:val="0"/>
        <w:rPr>
          <w:b/>
        </w:rPr>
      </w:pPr>
    </w:p>
    <w:p w14:paraId="244ED6C2" w14:textId="44A33977" w:rsidR="00C85D1A" w:rsidRDefault="001E6854" w:rsidP="00B45CBE">
      <w:pPr>
        <w:spacing w:line="480" w:lineRule="auto"/>
        <w:contextualSpacing/>
        <w:jc w:val="center"/>
        <w:outlineLvl w:val="0"/>
      </w:pPr>
      <w:r>
        <w:t xml:space="preserve">A Dissertation Presented </w:t>
      </w:r>
      <w:r w:rsidR="000A3C24">
        <w:t>f</w:t>
      </w:r>
      <w:r>
        <w:t>or the</w:t>
      </w:r>
    </w:p>
    <w:p w14:paraId="21C127D5" w14:textId="6E3CD8D3" w:rsidR="001E6854" w:rsidRDefault="001E6854" w:rsidP="00B45CBE">
      <w:pPr>
        <w:spacing w:line="480" w:lineRule="auto"/>
        <w:contextualSpacing/>
        <w:jc w:val="center"/>
        <w:outlineLvl w:val="0"/>
      </w:pPr>
      <w:r>
        <w:t>Doctor of Philosophy</w:t>
      </w:r>
    </w:p>
    <w:p w14:paraId="2F5705B3" w14:textId="210EE42D" w:rsidR="001E6854" w:rsidRDefault="001E6854" w:rsidP="00B45CBE">
      <w:pPr>
        <w:spacing w:line="480" w:lineRule="auto"/>
        <w:contextualSpacing/>
        <w:jc w:val="center"/>
        <w:outlineLvl w:val="0"/>
      </w:pPr>
      <w:r>
        <w:t>Degree</w:t>
      </w:r>
    </w:p>
    <w:p w14:paraId="53545987" w14:textId="75301DDA" w:rsidR="001E6854" w:rsidRPr="007C2C4F" w:rsidRDefault="001E6854" w:rsidP="00B45CBE">
      <w:pPr>
        <w:spacing w:line="480" w:lineRule="auto"/>
        <w:contextualSpacing/>
        <w:jc w:val="center"/>
        <w:outlineLvl w:val="0"/>
      </w:pPr>
      <w:r>
        <w:t>The University of Tennessee, Knoxville</w:t>
      </w:r>
    </w:p>
    <w:p w14:paraId="0C2DB5E4" w14:textId="77777777" w:rsidR="00DB68A3" w:rsidRPr="007C2C4F" w:rsidRDefault="00DB68A3" w:rsidP="00B45CBE">
      <w:pPr>
        <w:spacing w:line="480" w:lineRule="auto"/>
        <w:contextualSpacing/>
        <w:jc w:val="center"/>
        <w:rPr>
          <w:i/>
        </w:rPr>
      </w:pPr>
    </w:p>
    <w:p w14:paraId="14D15F03" w14:textId="77777777" w:rsidR="005610AC" w:rsidRPr="007C2C4F" w:rsidRDefault="005610AC" w:rsidP="00B45CBE">
      <w:pPr>
        <w:spacing w:line="480" w:lineRule="auto"/>
        <w:contextualSpacing/>
        <w:jc w:val="center"/>
        <w:rPr>
          <w:i/>
        </w:rPr>
      </w:pPr>
    </w:p>
    <w:p w14:paraId="548B0ED5" w14:textId="43676FAF" w:rsidR="00DD3FEE" w:rsidRPr="007C2C4F" w:rsidRDefault="00DD3FEE" w:rsidP="004F7302">
      <w:pPr>
        <w:contextualSpacing/>
        <w:jc w:val="center"/>
        <w:rPr>
          <w:i/>
        </w:rPr>
      </w:pPr>
    </w:p>
    <w:p w14:paraId="723477A5" w14:textId="6878D642" w:rsidR="0044484B" w:rsidRPr="007C2C4F" w:rsidRDefault="0044484B" w:rsidP="004F7302">
      <w:pPr>
        <w:contextualSpacing/>
        <w:jc w:val="center"/>
        <w:rPr>
          <w:i/>
        </w:rPr>
      </w:pPr>
    </w:p>
    <w:p w14:paraId="37E94A2F" w14:textId="0BCFB0D0" w:rsidR="001E6854" w:rsidRDefault="001E6854" w:rsidP="004F7302">
      <w:pPr>
        <w:contextualSpacing/>
        <w:jc w:val="center"/>
        <w:rPr>
          <w:i/>
        </w:rPr>
      </w:pPr>
    </w:p>
    <w:p w14:paraId="39BED6D5" w14:textId="694476DA" w:rsidR="001E6854" w:rsidRDefault="001E6854" w:rsidP="004F7302">
      <w:pPr>
        <w:contextualSpacing/>
        <w:jc w:val="center"/>
        <w:rPr>
          <w:i/>
        </w:rPr>
      </w:pPr>
    </w:p>
    <w:p w14:paraId="0290825C" w14:textId="07BE474A" w:rsidR="001E6854" w:rsidRDefault="001E6854" w:rsidP="004F7302">
      <w:pPr>
        <w:contextualSpacing/>
        <w:jc w:val="center"/>
        <w:rPr>
          <w:i/>
        </w:rPr>
      </w:pPr>
    </w:p>
    <w:p w14:paraId="29C192D0" w14:textId="022A007F" w:rsidR="001E6854" w:rsidRDefault="001E6854" w:rsidP="004F7302">
      <w:pPr>
        <w:contextualSpacing/>
        <w:jc w:val="center"/>
        <w:rPr>
          <w:i/>
        </w:rPr>
      </w:pPr>
    </w:p>
    <w:p w14:paraId="2061ADD4" w14:textId="5E565F81" w:rsidR="001E6854" w:rsidRDefault="001E6854" w:rsidP="004F7302">
      <w:pPr>
        <w:contextualSpacing/>
        <w:jc w:val="center"/>
        <w:rPr>
          <w:i/>
        </w:rPr>
      </w:pPr>
    </w:p>
    <w:p w14:paraId="329ABF44" w14:textId="75A860A7" w:rsidR="001E6854" w:rsidRDefault="001E6854" w:rsidP="004F7302">
      <w:pPr>
        <w:contextualSpacing/>
        <w:jc w:val="center"/>
        <w:rPr>
          <w:i/>
        </w:rPr>
      </w:pPr>
    </w:p>
    <w:p w14:paraId="5790D569" w14:textId="6A5808F7" w:rsidR="001E6854" w:rsidRDefault="001E6854" w:rsidP="004F7302">
      <w:pPr>
        <w:contextualSpacing/>
        <w:jc w:val="center"/>
        <w:rPr>
          <w:i/>
        </w:rPr>
      </w:pPr>
    </w:p>
    <w:p w14:paraId="4E5CD42E" w14:textId="5A44CA7E" w:rsidR="001E6854" w:rsidRDefault="001E6854" w:rsidP="004F7302">
      <w:pPr>
        <w:contextualSpacing/>
        <w:jc w:val="center"/>
        <w:rPr>
          <w:i/>
        </w:rPr>
      </w:pPr>
    </w:p>
    <w:p w14:paraId="1C191F30" w14:textId="0ACE3EFF" w:rsidR="001E6854" w:rsidRDefault="001E6854" w:rsidP="004F7302">
      <w:pPr>
        <w:contextualSpacing/>
        <w:jc w:val="center"/>
        <w:rPr>
          <w:i/>
        </w:rPr>
      </w:pPr>
    </w:p>
    <w:p w14:paraId="255365D9" w14:textId="0B770BEE" w:rsidR="001E6854" w:rsidRDefault="001E6854" w:rsidP="004F7302">
      <w:pPr>
        <w:contextualSpacing/>
        <w:jc w:val="center"/>
        <w:rPr>
          <w:i/>
        </w:rPr>
      </w:pPr>
    </w:p>
    <w:p w14:paraId="7111519F" w14:textId="40752863" w:rsidR="001E6854" w:rsidRDefault="001E6854" w:rsidP="004F7302">
      <w:pPr>
        <w:contextualSpacing/>
        <w:jc w:val="center"/>
        <w:rPr>
          <w:i/>
        </w:rPr>
      </w:pPr>
    </w:p>
    <w:p w14:paraId="699B3FE5" w14:textId="03EF1D8B" w:rsidR="001E6854" w:rsidRDefault="001E6854" w:rsidP="004F7302">
      <w:pPr>
        <w:contextualSpacing/>
        <w:jc w:val="center"/>
        <w:rPr>
          <w:i/>
        </w:rPr>
      </w:pPr>
    </w:p>
    <w:p w14:paraId="074D1FD0" w14:textId="77777777" w:rsidR="001E6854" w:rsidRDefault="001E6854" w:rsidP="004F7302">
      <w:pPr>
        <w:contextualSpacing/>
        <w:jc w:val="center"/>
        <w:rPr>
          <w:i/>
        </w:rPr>
      </w:pPr>
    </w:p>
    <w:p w14:paraId="11FFDA3E" w14:textId="1F643E8A" w:rsidR="001E6854" w:rsidRDefault="001E6854" w:rsidP="004F7302">
      <w:pPr>
        <w:contextualSpacing/>
        <w:jc w:val="center"/>
        <w:rPr>
          <w:i/>
        </w:rPr>
      </w:pPr>
    </w:p>
    <w:p w14:paraId="63BFE895" w14:textId="544A7BA9" w:rsidR="001E6854" w:rsidRDefault="001E6854" w:rsidP="004F7302">
      <w:pPr>
        <w:contextualSpacing/>
        <w:jc w:val="center"/>
        <w:rPr>
          <w:i/>
        </w:rPr>
      </w:pPr>
    </w:p>
    <w:p w14:paraId="4876F2F0" w14:textId="5AF5F913" w:rsidR="001E6854" w:rsidRPr="001E6854" w:rsidRDefault="001E6854" w:rsidP="004F7302">
      <w:pPr>
        <w:contextualSpacing/>
        <w:jc w:val="center"/>
        <w:rPr>
          <w:iCs/>
        </w:rPr>
      </w:pPr>
      <w:r w:rsidRPr="001E6854">
        <w:rPr>
          <w:iCs/>
        </w:rPr>
        <w:t>Xi Ai</w:t>
      </w:r>
    </w:p>
    <w:p w14:paraId="3FB4B38F" w14:textId="2AFE9BEC" w:rsidR="001E6854" w:rsidRDefault="001E6854" w:rsidP="004F7302">
      <w:pPr>
        <w:contextualSpacing/>
        <w:jc w:val="center"/>
        <w:rPr>
          <w:iCs/>
        </w:rPr>
      </w:pPr>
      <w:r w:rsidRPr="001E6854">
        <w:rPr>
          <w:iCs/>
        </w:rPr>
        <w:t>August</w:t>
      </w:r>
      <w:r w:rsidR="003C1DEE" w:rsidRPr="001E6854">
        <w:rPr>
          <w:iCs/>
        </w:rPr>
        <w:t xml:space="preserve"> </w:t>
      </w:r>
      <w:r w:rsidR="00034B72" w:rsidRPr="001E6854">
        <w:rPr>
          <w:iCs/>
        </w:rPr>
        <w:t>2021</w:t>
      </w:r>
      <w:r>
        <w:rPr>
          <w:iCs/>
        </w:rPr>
        <w:br w:type="page"/>
      </w:r>
    </w:p>
    <w:p w14:paraId="249CDE10" w14:textId="108380F6" w:rsidR="001E6854" w:rsidRPr="00CB576D" w:rsidRDefault="001E6854" w:rsidP="004F7302">
      <w:pPr>
        <w:contextualSpacing/>
        <w:jc w:val="center"/>
        <w:rPr>
          <w:b/>
          <w:bCs/>
          <w:iCs/>
        </w:rPr>
      </w:pPr>
      <w:r w:rsidRPr="00CB576D">
        <w:rPr>
          <w:b/>
          <w:bCs/>
          <w:iCs/>
        </w:rPr>
        <w:lastRenderedPageBreak/>
        <w:t>DEDICATION</w:t>
      </w:r>
      <w:r w:rsidR="00CB576D" w:rsidRPr="00CB576D">
        <w:rPr>
          <w:b/>
          <w:bCs/>
          <w:iCs/>
        </w:rPr>
        <w:t>S</w:t>
      </w:r>
    </w:p>
    <w:p w14:paraId="11D1E425" w14:textId="77777777" w:rsidR="001E6854" w:rsidRPr="001E6854" w:rsidRDefault="001E6854" w:rsidP="004F7302">
      <w:pPr>
        <w:contextualSpacing/>
        <w:jc w:val="center"/>
        <w:rPr>
          <w:iCs/>
        </w:rPr>
      </w:pPr>
    </w:p>
    <w:p w14:paraId="31DA9B89" w14:textId="08C4A25A" w:rsidR="005610AC" w:rsidRDefault="002C5CE1" w:rsidP="002C5CE1">
      <w:pPr>
        <w:spacing w:line="480" w:lineRule="auto"/>
        <w:contextualSpacing/>
      </w:pPr>
      <w:r>
        <w:tab/>
        <w:t xml:space="preserve">This work is dedicated to my parents, </w:t>
      </w:r>
      <w:proofErr w:type="spellStart"/>
      <w:r>
        <w:t>Siyu</w:t>
      </w:r>
      <w:proofErr w:type="spellEnd"/>
      <w:r>
        <w:t xml:space="preserve"> Ai and Man Wang. I could not have achieved this degree without your unconditional love and never-ending support.</w:t>
      </w:r>
    </w:p>
    <w:p w14:paraId="66583B82" w14:textId="061DDDF5" w:rsidR="002C5CE1" w:rsidRDefault="002C5CE1" w:rsidP="002C5CE1">
      <w:pPr>
        <w:spacing w:line="480" w:lineRule="auto"/>
        <w:contextualSpacing/>
      </w:pPr>
      <w:r>
        <w:tab/>
        <w:t xml:space="preserve">This work is also dedicated to my fiancé, Simon Yu. Thank you for always believing in me especially during times I doubt myself. I am excited for the adventures to come.   </w:t>
      </w:r>
    </w:p>
    <w:p w14:paraId="42D8AB9D" w14:textId="635ED8ED" w:rsidR="002C5CE1" w:rsidRDefault="002C5CE1" w:rsidP="002C5CE1">
      <w:pPr>
        <w:spacing w:line="480" w:lineRule="auto"/>
        <w:contextualSpacing/>
      </w:pPr>
      <w:r>
        <w:br w:type="page"/>
      </w:r>
    </w:p>
    <w:p w14:paraId="48B4EFB6" w14:textId="4A6D7507" w:rsidR="002C5CE1" w:rsidRPr="00CB576D" w:rsidRDefault="002C5CE1" w:rsidP="002C5CE1">
      <w:pPr>
        <w:spacing w:line="480" w:lineRule="auto"/>
        <w:contextualSpacing/>
        <w:jc w:val="center"/>
        <w:rPr>
          <w:b/>
          <w:bCs/>
        </w:rPr>
      </w:pPr>
      <w:r w:rsidRPr="00CB576D">
        <w:rPr>
          <w:b/>
          <w:bCs/>
        </w:rPr>
        <w:lastRenderedPageBreak/>
        <w:t>ACKNOWLEDGMENTS</w:t>
      </w:r>
    </w:p>
    <w:p w14:paraId="642F788A" w14:textId="1810AF99" w:rsidR="002C5CE1" w:rsidRDefault="00401EF9" w:rsidP="00401EF9">
      <w:pPr>
        <w:spacing w:line="480" w:lineRule="auto"/>
        <w:ind w:firstLine="720"/>
        <w:contextualSpacing/>
      </w:pPr>
      <w:r>
        <w:t xml:space="preserve">I gratefully acknowledge the support of my dissertation committee: Linda Myers (Chair), James Myers, Lauren Cunningham, and Larry </w:t>
      </w:r>
      <w:proofErr w:type="spellStart"/>
      <w:r>
        <w:t>Fauver</w:t>
      </w:r>
      <w:proofErr w:type="spellEnd"/>
      <w:r>
        <w:t>. Their guidance was critical to the completion of my dissertation. I especially thank Linda and Lauren for their mentorship and friendship</w:t>
      </w:r>
      <w:r w:rsidR="000A630F">
        <w:t xml:space="preserve"> throughout</w:t>
      </w:r>
      <w:r w:rsidR="00E81ACD">
        <w:t xml:space="preserve"> my time in the </w:t>
      </w:r>
      <w:proofErr w:type="spellStart"/>
      <w:r w:rsidR="00E81ACD">
        <w:t>phd</w:t>
      </w:r>
      <w:proofErr w:type="spellEnd"/>
      <w:r w:rsidR="00E81ACD">
        <w:t xml:space="preserve"> program. </w:t>
      </w:r>
      <w:r>
        <w:t xml:space="preserve">I </w:t>
      </w:r>
      <w:r w:rsidR="00E81ACD">
        <w:t xml:space="preserve">also </w:t>
      </w:r>
      <w:r>
        <w:t xml:space="preserve">appreciate the feedback and suggestions from my fellow doctoral students (Jason Ashby, </w:t>
      </w:r>
      <w:r w:rsidR="00E81ACD">
        <w:t xml:space="preserve">Jack Badger, </w:t>
      </w:r>
      <w:r>
        <w:t xml:space="preserve">Jason </w:t>
      </w:r>
      <w:proofErr w:type="spellStart"/>
      <w:r>
        <w:t>Bangert</w:t>
      </w:r>
      <w:proofErr w:type="spellEnd"/>
      <w:r>
        <w:t xml:space="preserve">, Laurie </w:t>
      </w:r>
      <w:proofErr w:type="spellStart"/>
      <w:r>
        <w:t>Ereddia</w:t>
      </w:r>
      <w:proofErr w:type="spellEnd"/>
      <w:r>
        <w:t xml:space="preserve">, </w:t>
      </w:r>
      <w:r w:rsidR="00E81ACD">
        <w:t xml:space="preserve">Kory </w:t>
      </w:r>
      <w:proofErr w:type="spellStart"/>
      <w:r w:rsidR="00E81ACD">
        <w:t>Maag</w:t>
      </w:r>
      <w:proofErr w:type="spellEnd"/>
      <w:r w:rsidR="00E81ACD">
        <w:t xml:space="preserve">, Stefan </w:t>
      </w:r>
      <w:proofErr w:type="spellStart"/>
      <w:r w:rsidR="00E81ACD">
        <w:t>Slavov</w:t>
      </w:r>
      <w:proofErr w:type="spellEnd"/>
      <w:r w:rsidR="00E81ACD">
        <w:t xml:space="preserve">, and </w:t>
      </w:r>
      <w:r>
        <w:t>Danielle Stanley</w:t>
      </w:r>
      <w:r w:rsidR="00E81ACD">
        <w:t xml:space="preserve">). I am grateful for the </w:t>
      </w:r>
      <w:r w:rsidR="008A395D">
        <w:t xml:space="preserve">generous </w:t>
      </w:r>
      <w:r w:rsidR="00E81ACD">
        <w:t xml:space="preserve">financial </w:t>
      </w:r>
      <w:r w:rsidR="008A395D">
        <w:t xml:space="preserve">support from the University of Tennessee, the Haslam College of Business, and the Department of Accounting and </w:t>
      </w:r>
      <w:r w:rsidR="001824C2">
        <w:t>I</w:t>
      </w:r>
      <w:r w:rsidR="008A395D">
        <w:t xml:space="preserve">nformation Management. </w:t>
      </w:r>
    </w:p>
    <w:p w14:paraId="380C0F7C" w14:textId="6AB1134A" w:rsidR="00E81ACD" w:rsidRDefault="000A630F" w:rsidP="00401EF9">
      <w:pPr>
        <w:spacing w:line="480" w:lineRule="auto"/>
        <w:ind w:firstLine="720"/>
        <w:contextualSpacing/>
      </w:pPr>
      <w:r>
        <w:t>A special thanks to</w:t>
      </w:r>
      <w:r w:rsidR="00E81ACD">
        <w:t xml:space="preserve"> my American parents, </w:t>
      </w:r>
      <w:r>
        <w:t>Mike and Nancy</w:t>
      </w:r>
      <w:r w:rsidR="00E81ACD">
        <w:t xml:space="preserve"> </w:t>
      </w:r>
      <w:proofErr w:type="spellStart"/>
      <w:r w:rsidR="00E81ACD">
        <w:t>Branscum</w:t>
      </w:r>
      <w:proofErr w:type="spellEnd"/>
      <w:r w:rsidR="00E81ACD">
        <w:t xml:space="preserve">, for providing </w:t>
      </w:r>
      <w:r>
        <w:t xml:space="preserve">me </w:t>
      </w:r>
      <w:r w:rsidR="00E81ACD">
        <w:t xml:space="preserve">a home away from home ever since I came to the United States. </w:t>
      </w:r>
      <w:r w:rsidR="008A395D">
        <w:t xml:space="preserve">You truly made me feel loved and supported. I </w:t>
      </w:r>
      <w:r>
        <w:t>also want to thank my</w:t>
      </w:r>
      <w:r w:rsidR="008A395D">
        <w:t xml:space="preserve"> American sister</w:t>
      </w:r>
      <w:r w:rsidR="00AE6F81">
        <w:t>, Kath</w:t>
      </w:r>
      <w:r w:rsidR="009C018F">
        <w:t>a</w:t>
      </w:r>
      <w:r w:rsidR="00AE6F81">
        <w:t xml:space="preserve">rine </w:t>
      </w:r>
      <w:proofErr w:type="spellStart"/>
      <w:r w:rsidR="00AE6F81">
        <w:t>Haydar</w:t>
      </w:r>
      <w:proofErr w:type="spellEnd"/>
      <w:r w:rsidR="00AE6F81">
        <w:t xml:space="preserve">, for introducing me to your family and being the sister I have always wanted. </w:t>
      </w:r>
    </w:p>
    <w:p w14:paraId="256367AC" w14:textId="27A7E505" w:rsidR="0044484B" w:rsidRPr="007C2C4F" w:rsidRDefault="00AE6F81" w:rsidP="005A455F">
      <w:pPr>
        <w:spacing w:line="480" w:lineRule="auto"/>
        <w:ind w:firstLine="720"/>
        <w:contextualSpacing/>
        <w:rPr>
          <w:sz w:val="20"/>
          <w:szCs w:val="20"/>
        </w:rPr>
      </w:pPr>
      <w:r>
        <w:t>I am grateful for everyone at the Liverpool Football Club</w:t>
      </w:r>
      <w:r w:rsidR="00A83FDE">
        <w:t xml:space="preserve"> for teaching</w:t>
      </w:r>
      <w:r>
        <w:t xml:space="preserve"> me how much a difference perseverance can make</w:t>
      </w:r>
      <w:r w:rsidR="008454D1">
        <w:t xml:space="preserve"> and how important it is to never give up. </w:t>
      </w:r>
    </w:p>
    <w:p w14:paraId="029E5FBB" w14:textId="46C81FBD" w:rsidR="0044484B" w:rsidRPr="007C2C4F" w:rsidRDefault="0044484B" w:rsidP="00251FBD">
      <w:pPr>
        <w:widowControl w:val="0"/>
        <w:autoSpaceDE w:val="0"/>
        <w:autoSpaceDN w:val="0"/>
        <w:rPr>
          <w:sz w:val="20"/>
          <w:szCs w:val="20"/>
        </w:rPr>
      </w:pPr>
    </w:p>
    <w:p w14:paraId="06766457" w14:textId="19147721" w:rsidR="0044484B" w:rsidRPr="007C2C4F" w:rsidRDefault="0044484B" w:rsidP="00251FBD">
      <w:pPr>
        <w:widowControl w:val="0"/>
        <w:autoSpaceDE w:val="0"/>
        <w:autoSpaceDN w:val="0"/>
        <w:rPr>
          <w:sz w:val="20"/>
          <w:szCs w:val="20"/>
        </w:rPr>
      </w:pPr>
    </w:p>
    <w:p w14:paraId="412ADDD7" w14:textId="248D6B6E" w:rsidR="0044484B" w:rsidRPr="007C2C4F" w:rsidRDefault="0044484B" w:rsidP="00251FBD">
      <w:pPr>
        <w:widowControl w:val="0"/>
        <w:autoSpaceDE w:val="0"/>
        <w:autoSpaceDN w:val="0"/>
        <w:rPr>
          <w:sz w:val="20"/>
          <w:szCs w:val="20"/>
        </w:rPr>
      </w:pPr>
    </w:p>
    <w:p w14:paraId="605F2B22" w14:textId="7E98F834" w:rsidR="0044484B" w:rsidRPr="007C2C4F" w:rsidRDefault="0044484B" w:rsidP="00251FBD">
      <w:pPr>
        <w:widowControl w:val="0"/>
        <w:autoSpaceDE w:val="0"/>
        <w:autoSpaceDN w:val="0"/>
        <w:rPr>
          <w:sz w:val="20"/>
          <w:szCs w:val="20"/>
        </w:rPr>
      </w:pPr>
    </w:p>
    <w:p w14:paraId="4D76ED95" w14:textId="66854F5C" w:rsidR="0044484B" w:rsidRPr="007C2C4F" w:rsidRDefault="0044484B" w:rsidP="00251FBD">
      <w:pPr>
        <w:widowControl w:val="0"/>
        <w:autoSpaceDE w:val="0"/>
        <w:autoSpaceDN w:val="0"/>
        <w:rPr>
          <w:sz w:val="20"/>
          <w:szCs w:val="20"/>
        </w:rPr>
      </w:pPr>
    </w:p>
    <w:p w14:paraId="23425B48" w14:textId="43B4B159" w:rsidR="0044484B" w:rsidRPr="007C2C4F" w:rsidRDefault="0044484B" w:rsidP="00251FBD">
      <w:pPr>
        <w:widowControl w:val="0"/>
        <w:autoSpaceDE w:val="0"/>
        <w:autoSpaceDN w:val="0"/>
        <w:rPr>
          <w:sz w:val="20"/>
          <w:szCs w:val="20"/>
        </w:rPr>
      </w:pPr>
    </w:p>
    <w:p w14:paraId="06047528" w14:textId="40BDE8AF" w:rsidR="0044484B" w:rsidRPr="007C2C4F" w:rsidRDefault="0044484B" w:rsidP="00251FBD">
      <w:pPr>
        <w:widowControl w:val="0"/>
        <w:autoSpaceDE w:val="0"/>
        <w:autoSpaceDN w:val="0"/>
        <w:rPr>
          <w:sz w:val="20"/>
          <w:szCs w:val="20"/>
        </w:rPr>
      </w:pPr>
    </w:p>
    <w:p w14:paraId="5094599D" w14:textId="77777777" w:rsidR="0044484B" w:rsidRPr="007C2C4F" w:rsidRDefault="0044484B" w:rsidP="00251FBD">
      <w:pPr>
        <w:widowControl w:val="0"/>
        <w:autoSpaceDE w:val="0"/>
        <w:autoSpaceDN w:val="0"/>
        <w:rPr>
          <w:sz w:val="20"/>
          <w:szCs w:val="20"/>
        </w:rPr>
      </w:pPr>
    </w:p>
    <w:p w14:paraId="1DF538C7" w14:textId="0A62D5FB" w:rsidR="001B69AE" w:rsidRPr="007C2C4F" w:rsidRDefault="001616AF" w:rsidP="0044484B">
      <w:pPr>
        <w:widowControl w:val="0"/>
        <w:autoSpaceDE w:val="0"/>
        <w:autoSpaceDN w:val="0"/>
        <w:rPr>
          <w:b/>
          <w:color w:val="000000"/>
        </w:rPr>
      </w:pPr>
      <w:r w:rsidRPr="007C2C4F">
        <w:rPr>
          <w:b/>
        </w:rPr>
        <w:br w:type="page"/>
      </w:r>
    </w:p>
    <w:p w14:paraId="2C35793B" w14:textId="1C81AB70" w:rsidR="00CB576D" w:rsidRDefault="006915AC" w:rsidP="00CB576D">
      <w:pPr>
        <w:spacing w:line="480" w:lineRule="auto"/>
        <w:contextualSpacing/>
        <w:jc w:val="center"/>
        <w:rPr>
          <w:b/>
        </w:rPr>
      </w:pPr>
      <w:r w:rsidRPr="003C7358">
        <w:rPr>
          <w:b/>
        </w:rPr>
        <w:lastRenderedPageBreak/>
        <w:t>A</w:t>
      </w:r>
      <w:r w:rsidR="00CB576D">
        <w:rPr>
          <w:b/>
        </w:rPr>
        <w:t>BSTRACT</w:t>
      </w:r>
    </w:p>
    <w:p w14:paraId="1635112D" w14:textId="10E020F4" w:rsidR="006915AC" w:rsidRDefault="002E3826" w:rsidP="00CB576D">
      <w:pPr>
        <w:spacing w:line="480" w:lineRule="auto"/>
        <w:ind w:firstLine="720"/>
      </w:pPr>
      <w:r>
        <w:t xml:space="preserve">In this study, I examine the extent to which auditor attributes affect the auditor’s decision to communicate a Critical Audit Matter (CAM) in the </w:t>
      </w:r>
      <w:r w:rsidR="0001347E">
        <w:t xml:space="preserve">expanded </w:t>
      </w:r>
      <w:r>
        <w:t>audit</w:t>
      </w:r>
      <w:r w:rsidR="0001347E">
        <w:t>or’s</w:t>
      </w:r>
      <w:r w:rsidR="008F5CF2">
        <w:t xml:space="preserve"> report</w:t>
      </w:r>
      <w:r>
        <w:t xml:space="preserve">. I expect the CAM </w:t>
      </w:r>
      <w:r w:rsidR="00280A0B">
        <w:t>communication</w:t>
      </w:r>
      <w:r>
        <w:t xml:space="preserve"> decision </w:t>
      </w:r>
      <w:r w:rsidR="008F5CF2">
        <w:t>to</w:t>
      </w:r>
      <w:r>
        <w:t xml:space="preserve"> be adversely affected by threats to independence and by auditor overconfidence. I focus on a sample of companies that completed material mergers and acquisitions because these are likely to be considered as potential CAMs by meeting the minimal requirements </w:t>
      </w:r>
      <w:r w:rsidR="008F5CF2">
        <w:t>of</w:t>
      </w:r>
      <w:r>
        <w:t xml:space="preserve"> </w:t>
      </w:r>
      <w:r w:rsidR="008F5CF2">
        <w:t>a CAM</w:t>
      </w:r>
      <w:r>
        <w:t xml:space="preserve"> (i.e., material accounts or disclosures that</w:t>
      </w:r>
      <w:r w:rsidR="00034B72">
        <w:t xml:space="preserve"> involve especially </w:t>
      </w:r>
      <w:r>
        <w:t>challengi</w:t>
      </w:r>
      <w:r w:rsidR="008F5CF2">
        <w:t xml:space="preserve">ng, </w:t>
      </w:r>
      <w:r w:rsidR="00034B72">
        <w:t xml:space="preserve">subjective, </w:t>
      </w:r>
      <w:r w:rsidR="008F5CF2">
        <w:t>or complex auditor judgment</w:t>
      </w:r>
      <w:r>
        <w:t xml:space="preserve">). Contrary to expectations, I find that the </w:t>
      </w:r>
      <w:r w:rsidR="008F5CF2">
        <w:t xml:space="preserve">auditor’s </w:t>
      </w:r>
      <w:r>
        <w:t>CAM communication</w:t>
      </w:r>
      <w:r w:rsidR="008F5CF2">
        <w:t xml:space="preserve"> decision is</w:t>
      </w:r>
      <w:r>
        <w:t xml:space="preserve"> influenced</w:t>
      </w:r>
      <w:r w:rsidR="00A54F25">
        <w:t xml:space="preserve"> </w:t>
      </w:r>
      <w:r>
        <w:t xml:space="preserve">by the complexity of the </w:t>
      </w:r>
      <w:r w:rsidR="00A54F25">
        <w:t>M&amp;A transaction and operations</w:t>
      </w:r>
      <w:r>
        <w:t xml:space="preserve"> – a rather objective reason for </w:t>
      </w:r>
      <w:r w:rsidR="008F5CF2">
        <w:t>communicating</w:t>
      </w:r>
      <w:r>
        <w:t xml:space="preserve"> a CAM. While I find </w:t>
      </w:r>
      <w:r w:rsidR="008F5CF2">
        <w:t>v</w:t>
      </w:r>
      <w:r>
        <w:t xml:space="preserve">ariation in CAM </w:t>
      </w:r>
      <w:r w:rsidR="00280A0B">
        <w:t>communication</w:t>
      </w:r>
      <w:r>
        <w:t xml:space="preserve"> </w:t>
      </w:r>
      <w:r w:rsidR="00A54F25">
        <w:t>frequencies</w:t>
      </w:r>
      <w:r>
        <w:t xml:space="preserve"> by </w:t>
      </w:r>
      <w:r w:rsidR="00F71B89">
        <w:t xml:space="preserve">the </w:t>
      </w:r>
      <w:r>
        <w:t>audit</w:t>
      </w:r>
      <w:r w:rsidR="008F5CF2">
        <w:t xml:space="preserve"> firm, I find little evidence suggesting that auditor attributes at the office</w:t>
      </w:r>
      <w:r w:rsidR="00F71B89">
        <w:t>-</w:t>
      </w:r>
      <w:r w:rsidR="008F5CF2">
        <w:t xml:space="preserve"> and firm</w:t>
      </w:r>
      <w:r w:rsidR="00F71B89">
        <w:t>-</w:t>
      </w:r>
      <w:r w:rsidR="008F5CF2">
        <w:t xml:space="preserve">level affect the </w:t>
      </w:r>
      <w:r w:rsidR="00DD6E08">
        <w:t xml:space="preserve">auditor’s </w:t>
      </w:r>
      <w:r w:rsidR="008F5CF2">
        <w:t>CAM communication decision</w:t>
      </w:r>
      <w:r>
        <w:t>.</w:t>
      </w:r>
      <w:r w:rsidDel="002E3826">
        <w:t xml:space="preserve"> </w:t>
      </w:r>
    </w:p>
    <w:p w14:paraId="015CF49B" w14:textId="0912CE61" w:rsidR="00CB576D" w:rsidRDefault="00CB576D" w:rsidP="00CB576D">
      <w:pPr>
        <w:spacing w:line="480" w:lineRule="auto"/>
        <w:ind w:firstLine="720"/>
      </w:pPr>
      <w:r>
        <w:br w:type="page"/>
      </w:r>
    </w:p>
    <w:p w14:paraId="31841843" w14:textId="7FEB17D4" w:rsidR="00CB576D" w:rsidRPr="000A6CF4" w:rsidRDefault="00CB576D" w:rsidP="00CB576D">
      <w:pPr>
        <w:spacing w:line="480" w:lineRule="auto"/>
        <w:ind w:firstLine="720"/>
        <w:jc w:val="center"/>
        <w:rPr>
          <w:b/>
          <w:bCs/>
        </w:rPr>
      </w:pPr>
      <w:r w:rsidRPr="000A6CF4">
        <w:rPr>
          <w:b/>
          <w:bCs/>
        </w:rPr>
        <w:lastRenderedPageBreak/>
        <w:t>TABLE OF CONTENTS</w:t>
      </w:r>
    </w:p>
    <w:p w14:paraId="78FE2DA1" w14:textId="6727713B" w:rsidR="00CB576D" w:rsidRDefault="008A51EF" w:rsidP="008A51EF">
      <w:pPr>
        <w:spacing w:line="480" w:lineRule="auto"/>
        <w:jc w:val="distribute"/>
      </w:pPr>
      <w:r>
        <w:t xml:space="preserve">SECTION </w:t>
      </w:r>
      <w:r w:rsidR="00CB576D">
        <w:fldChar w:fldCharType="begin"/>
      </w:r>
      <w:r w:rsidR="00CB576D">
        <w:rPr>
          <w:rFonts w:eastAsia="SimSun"/>
          <w:lang w:eastAsia="zh-CN"/>
        </w:rPr>
        <w:instrText xml:space="preserve"> </w:instrText>
      </w:r>
      <w:r w:rsidR="00CB576D">
        <w:rPr>
          <w:rFonts w:eastAsia="SimSun" w:hint="eastAsia"/>
          <w:lang w:eastAsia="zh-CN"/>
        </w:rPr>
        <w:instrText>= 1 \* ROMAN</w:instrText>
      </w:r>
      <w:r w:rsidR="00CB576D">
        <w:rPr>
          <w:rFonts w:eastAsia="SimSun"/>
          <w:lang w:eastAsia="zh-CN"/>
        </w:rPr>
        <w:instrText xml:space="preserve"> </w:instrText>
      </w:r>
      <w:r w:rsidR="00CB576D">
        <w:fldChar w:fldCharType="separate"/>
      </w:r>
      <w:r w:rsidR="00CB576D">
        <w:rPr>
          <w:rFonts w:eastAsia="SimSun"/>
          <w:noProof/>
          <w:lang w:eastAsia="zh-CN"/>
        </w:rPr>
        <w:t>I</w:t>
      </w:r>
      <w:r w:rsidR="00CB576D">
        <w:fldChar w:fldCharType="end"/>
      </w:r>
      <w:r w:rsidR="00CB576D">
        <w:t>. INTRODUCTION</w:t>
      </w:r>
      <w:r w:rsidR="00622535">
        <w:t>……………………………</w:t>
      </w:r>
      <w:r>
        <w:t>...</w:t>
      </w:r>
      <w:r w:rsidR="00622535">
        <w:t>…………………………...……….1</w:t>
      </w:r>
    </w:p>
    <w:p w14:paraId="65C98AC1" w14:textId="5E2D60A5" w:rsidR="00CB576D" w:rsidRDefault="008A51EF" w:rsidP="008A51EF">
      <w:pPr>
        <w:spacing w:line="480" w:lineRule="auto"/>
        <w:jc w:val="distribute"/>
      </w:pPr>
      <w:r>
        <w:t xml:space="preserve">SECTION </w:t>
      </w:r>
      <w:r w:rsidR="00CB576D">
        <w:fldChar w:fldCharType="begin"/>
      </w:r>
      <w:r w:rsidR="00CB576D">
        <w:rPr>
          <w:rFonts w:eastAsia="SimSun"/>
          <w:lang w:eastAsia="zh-CN"/>
        </w:rPr>
        <w:instrText xml:space="preserve"> </w:instrText>
      </w:r>
      <w:r w:rsidR="00CB576D">
        <w:rPr>
          <w:rFonts w:eastAsia="SimSun" w:hint="eastAsia"/>
          <w:lang w:eastAsia="zh-CN"/>
        </w:rPr>
        <w:instrText>= 2 \* ROMAN</w:instrText>
      </w:r>
      <w:r w:rsidR="00CB576D">
        <w:rPr>
          <w:rFonts w:eastAsia="SimSun"/>
          <w:lang w:eastAsia="zh-CN"/>
        </w:rPr>
        <w:instrText xml:space="preserve"> </w:instrText>
      </w:r>
      <w:r w:rsidR="00CB576D">
        <w:fldChar w:fldCharType="separate"/>
      </w:r>
      <w:r w:rsidR="00CB576D">
        <w:rPr>
          <w:rFonts w:eastAsia="SimSun"/>
          <w:noProof/>
          <w:lang w:eastAsia="zh-CN"/>
        </w:rPr>
        <w:t>II</w:t>
      </w:r>
      <w:r w:rsidR="00CB576D">
        <w:fldChar w:fldCharType="end"/>
      </w:r>
      <w:r w:rsidR="00CB576D">
        <w:t>. EXPECTATIONS DEVELOPMENT AND RESEARCH DESIGN</w:t>
      </w:r>
      <w:r w:rsidR="00622535">
        <w:t>...……</w:t>
      </w:r>
      <w:proofErr w:type="gramStart"/>
      <w:r>
        <w:t>…..</w:t>
      </w:r>
      <w:proofErr w:type="gramEnd"/>
      <w:r w:rsidR="00622535">
        <w:t>…..</w:t>
      </w:r>
      <w:r w:rsidR="00C27495">
        <w:t>8</w:t>
      </w:r>
    </w:p>
    <w:p w14:paraId="464F4BFB" w14:textId="4478C3A6" w:rsidR="00CB576D" w:rsidRDefault="00622535" w:rsidP="008A51EF">
      <w:pPr>
        <w:spacing w:line="480" w:lineRule="auto"/>
        <w:jc w:val="distribute"/>
      </w:pPr>
      <w:r>
        <w:tab/>
        <w:t>Critical Audit Matters…………………………………………………………………</w:t>
      </w:r>
      <w:proofErr w:type="gramStart"/>
      <w:r>
        <w:t>…..</w:t>
      </w:r>
      <w:proofErr w:type="gramEnd"/>
      <w:r w:rsidR="00C27495">
        <w:t>8</w:t>
      </w:r>
    </w:p>
    <w:p w14:paraId="3C834E3B" w14:textId="7E5FEFF5" w:rsidR="00622535" w:rsidRDefault="00622535" w:rsidP="008A51EF">
      <w:pPr>
        <w:spacing w:line="480" w:lineRule="auto"/>
        <w:jc w:val="distribute"/>
      </w:pPr>
      <w:r>
        <w:tab/>
        <w:t>Literature Review on CAMs………………………………………………...…………….9</w:t>
      </w:r>
    </w:p>
    <w:p w14:paraId="5A0D11CE" w14:textId="7BD72B55" w:rsidR="00622535" w:rsidRDefault="00622535" w:rsidP="008A51EF">
      <w:pPr>
        <w:spacing w:line="480" w:lineRule="auto"/>
        <w:jc w:val="distribute"/>
      </w:pPr>
      <w:r>
        <w:tab/>
        <w:t>Expectations Development………………………………………………………………1</w:t>
      </w:r>
      <w:r w:rsidR="00C27495">
        <w:t>1</w:t>
      </w:r>
    </w:p>
    <w:p w14:paraId="41BACFCC" w14:textId="6DD489A7" w:rsidR="00622535" w:rsidRDefault="00622535" w:rsidP="008A51EF">
      <w:pPr>
        <w:spacing w:line="480" w:lineRule="auto"/>
        <w:jc w:val="distribute"/>
      </w:pPr>
      <w:r>
        <w:tab/>
        <w:t>Threats to Independence…………………………………………...…………………….1</w:t>
      </w:r>
      <w:r w:rsidR="00C27495">
        <w:t>2</w:t>
      </w:r>
    </w:p>
    <w:p w14:paraId="0FD8B9D8" w14:textId="3D55A635" w:rsidR="00622535" w:rsidRDefault="00622535" w:rsidP="008A51EF">
      <w:pPr>
        <w:spacing w:line="480" w:lineRule="auto"/>
        <w:jc w:val="distribute"/>
      </w:pPr>
      <w:r>
        <w:tab/>
        <w:t>Overconfidence………………………………</w:t>
      </w:r>
      <w:proofErr w:type="gramStart"/>
      <w:r>
        <w:t>…..</w:t>
      </w:r>
      <w:proofErr w:type="gramEnd"/>
      <w:r>
        <w:t>……………………………..………..13</w:t>
      </w:r>
    </w:p>
    <w:p w14:paraId="1CB582F1" w14:textId="78B61E07" w:rsidR="00622535" w:rsidRDefault="00622535" w:rsidP="008A51EF">
      <w:pPr>
        <w:spacing w:line="480" w:lineRule="auto"/>
        <w:ind w:firstLine="720"/>
        <w:jc w:val="distribute"/>
      </w:pPr>
      <w:r>
        <w:t>Research Design………</w:t>
      </w:r>
      <w:r w:rsidR="000A6CF4">
        <w:t>………………………………………………...</w:t>
      </w:r>
      <w:r>
        <w:t>……………</w:t>
      </w:r>
      <w:proofErr w:type="gramStart"/>
      <w:r>
        <w:t>…..</w:t>
      </w:r>
      <w:proofErr w:type="gramEnd"/>
      <w:r>
        <w:t>1</w:t>
      </w:r>
      <w:r w:rsidR="00C27495">
        <w:t>5</w:t>
      </w:r>
    </w:p>
    <w:p w14:paraId="10836DF4" w14:textId="70D737E3" w:rsidR="00622535" w:rsidRDefault="008A51EF" w:rsidP="008A51EF">
      <w:pPr>
        <w:spacing w:line="480" w:lineRule="auto"/>
        <w:jc w:val="distribute"/>
      </w:pPr>
      <w:r>
        <w:t xml:space="preserve">SECTION </w:t>
      </w:r>
      <w:r w:rsidR="00622535">
        <w:fldChar w:fldCharType="begin"/>
      </w:r>
      <w:r w:rsidR="00622535">
        <w:rPr>
          <w:rFonts w:eastAsia="SimSun"/>
          <w:lang w:eastAsia="zh-CN"/>
        </w:rPr>
        <w:instrText xml:space="preserve"> </w:instrText>
      </w:r>
      <w:r w:rsidR="00622535">
        <w:rPr>
          <w:rFonts w:eastAsia="SimSun" w:hint="eastAsia"/>
          <w:lang w:eastAsia="zh-CN"/>
        </w:rPr>
        <w:instrText>= 3 \* ROMAN</w:instrText>
      </w:r>
      <w:r w:rsidR="00622535">
        <w:rPr>
          <w:rFonts w:eastAsia="SimSun"/>
          <w:lang w:eastAsia="zh-CN"/>
        </w:rPr>
        <w:instrText xml:space="preserve"> </w:instrText>
      </w:r>
      <w:r w:rsidR="00622535">
        <w:fldChar w:fldCharType="separate"/>
      </w:r>
      <w:r w:rsidR="00622535">
        <w:rPr>
          <w:rFonts w:eastAsia="SimSun"/>
          <w:noProof/>
          <w:lang w:eastAsia="zh-CN"/>
        </w:rPr>
        <w:t>III</w:t>
      </w:r>
      <w:r w:rsidR="00622535">
        <w:fldChar w:fldCharType="end"/>
      </w:r>
      <w:r w:rsidR="00622535">
        <w:t>. DATA AND SAMPLE CHARACTERISTICS</w:t>
      </w:r>
      <w:r>
        <w:t>………</w:t>
      </w:r>
      <w:proofErr w:type="gramStart"/>
      <w:r>
        <w:t>…..</w:t>
      </w:r>
      <w:proofErr w:type="gramEnd"/>
      <w:r w:rsidR="000A6CF4">
        <w:t>………………..</w:t>
      </w:r>
      <w:r w:rsidR="00622535">
        <w:t>……1</w:t>
      </w:r>
      <w:r w:rsidR="00C27495">
        <w:t>9</w:t>
      </w:r>
    </w:p>
    <w:p w14:paraId="6846676F" w14:textId="384DE725" w:rsidR="00C27495" w:rsidRDefault="00C27495" w:rsidP="008A51EF">
      <w:pPr>
        <w:spacing w:line="480" w:lineRule="auto"/>
        <w:ind w:firstLine="720"/>
        <w:jc w:val="distribute"/>
      </w:pPr>
      <w:r>
        <w:t>Sample…………………………………………………………………………………....19</w:t>
      </w:r>
    </w:p>
    <w:p w14:paraId="0879AC77" w14:textId="70835411" w:rsidR="00C27495" w:rsidRDefault="00C27495" w:rsidP="008A51EF">
      <w:pPr>
        <w:spacing w:line="480" w:lineRule="auto"/>
        <w:ind w:firstLine="720"/>
        <w:jc w:val="distribute"/>
      </w:pPr>
      <w:r>
        <w:t>Descriptive Statistics………………………………………………………………..........20</w:t>
      </w:r>
    </w:p>
    <w:p w14:paraId="1255CA16" w14:textId="488DD6B5" w:rsidR="00622535" w:rsidRDefault="008A51EF" w:rsidP="008A51EF">
      <w:pPr>
        <w:spacing w:line="480" w:lineRule="auto"/>
        <w:jc w:val="distribute"/>
      </w:pPr>
      <w:r>
        <w:t xml:space="preserve">SECTION </w:t>
      </w:r>
      <w:r w:rsidR="00622535">
        <w:fldChar w:fldCharType="begin"/>
      </w:r>
      <w:r w:rsidR="00622535">
        <w:rPr>
          <w:rFonts w:eastAsia="SimSun"/>
          <w:lang w:eastAsia="zh-CN"/>
        </w:rPr>
        <w:instrText xml:space="preserve"> </w:instrText>
      </w:r>
      <w:r w:rsidR="00622535">
        <w:rPr>
          <w:rFonts w:eastAsia="SimSun" w:hint="eastAsia"/>
          <w:lang w:eastAsia="zh-CN"/>
        </w:rPr>
        <w:instrText>= 4 \* ROMAN</w:instrText>
      </w:r>
      <w:r w:rsidR="00622535">
        <w:rPr>
          <w:rFonts w:eastAsia="SimSun"/>
          <w:lang w:eastAsia="zh-CN"/>
        </w:rPr>
        <w:instrText xml:space="preserve"> </w:instrText>
      </w:r>
      <w:r w:rsidR="00622535">
        <w:fldChar w:fldCharType="separate"/>
      </w:r>
      <w:r w:rsidR="00622535">
        <w:rPr>
          <w:rFonts w:eastAsia="SimSun"/>
          <w:noProof/>
          <w:lang w:eastAsia="zh-CN"/>
        </w:rPr>
        <w:t>IV</w:t>
      </w:r>
      <w:r w:rsidR="00622535">
        <w:fldChar w:fldCharType="end"/>
      </w:r>
      <w:r w:rsidR="00622535">
        <w:t>. EMPIRICAL RESULTS……………</w:t>
      </w:r>
      <w:r>
        <w:t>…...</w:t>
      </w:r>
      <w:r w:rsidR="000A6CF4">
        <w:t>……</w:t>
      </w:r>
      <w:r>
        <w:t>…</w:t>
      </w:r>
      <w:r w:rsidR="000A6CF4">
        <w:t>……………………</w:t>
      </w:r>
      <w:r w:rsidR="00622535">
        <w:t>………….2</w:t>
      </w:r>
      <w:r w:rsidR="00C27495">
        <w:t>2</w:t>
      </w:r>
    </w:p>
    <w:p w14:paraId="392E2D87" w14:textId="0C619F74" w:rsidR="00622535" w:rsidRDefault="00622535" w:rsidP="008A51EF">
      <w:pPr>
        <w:spacing w:line="480" w:lineRule="auto"/>
        <w:jc w:val="distribute"/>
      </w:pPr>
      <w:r>
        <w:tab/>
        <w:t>Determinants of M&amp;A-related CAMs………………</w:t>
      </w:r>
      <w:r w:rsidR="000A6CF4">
        <w:t>………………………</w:t>
      </w:r>
      <w:proofErr w:type="gramStart"/>
      <w:r w:rsidR="000A6CF4">
        <w:t>…..</w:t>
      </w:r>
      <w:proofErr w:type="gramEnd"/>
      <w:r>
        <w:t>……….2</w:t>
      </w:r>
      <w:r w:rsidR="00C27495">
        <w:t>2</w:t>
      </w:r>
    </w:p>
    <w:p w14:paraId="18CCF814" w14:textId="5672CB81" w:rsidR="00622535" w:rsidRDefault="00622535" w:rsidP="008A51EF">
      <w:pPr>
        <w:spacing w:line="480" w:lineRule="auto"/>
        <w:jc w:val="distribute"/>
      </w:pPr>
      <w:r>
        <w:tab/>
        <w:t>Robustness Test – Deal Size……</w:t>
      </w:r>
      <w:r w:rsidR="000A6CF4">
        <w:t>……………………………………………</w:t>
      </w:r>
      <w:r>
        <w:t>………</w:t>
      </w:r>
      <w:proofErr w:type="gramStart"/>
      <w:r>
        <w:t>…..</w:t>
      </w:r>
      <w:proofErr w:type="gramEnd"/>
      <w:r>
        <w:t>2</w:t>
      </w:r>
      <w:r w:rsidR="00C27495">
        <w:t>5</w:t>
      </w:r>
    </w:p>
    <w:p w14:paraId="40B5AF17" w14:textId="517366A6" w:rsidR="00622535" w:rsidRDefault="00622535" w:rsidP="008A51EF">
      <w:pPr>
        <w:spacing w:line="480" w:lineRule="auto"/>
        <w:jc w:val="distribute"/>
      </w:pPr>
      <w:r>
        <w:tab/>
        <w:t>Robustness Test – M&amp;As as the Primary Business……</w:t>
      </w:r>
      <w:r w:rsidR="000A6CF4">
        <w:t>………………………</w:t>
      </w:r>
      <w:proofErr w:type="gramStart"/>
      <w:r w:rsidR="000A6CF4">
        <w:t>…..</w:t>
      </w:r>
      <w:proofErr w:type="gramEnd"/>
      <w:r>
        <w:t>…….2</w:t>
      </w:r>
      <w:r w:rsidR="00C27495">
        <w:t>5</w:t>
      </w:r>
    </w:p>
    <w:p w14:paraId="7745CF55" w14:textId="52153C0F" w:rsidR="00622535" w:rsidRDefault="00622535" w:rsidP="008A51EF">
      <w:pPr>
        <w:spacing w:line="480" w:lineRule="auto"/>
        <w:jc w:val="distribute"/>
      </w:pPr>
      <w:r>
        <w:tab/>
        <w:t>Robustness Test – Initial-year Audits……</w:t>
      </w:r>
      <w:r w:rsidR="000A6CF4">
        <w:t>………………………………………</w:t>
      </w:r>
      <w:r>
        <w:t>………2</w:t>
      </w:r>
      <w:r w:rsidR="00C27495">
        <w:t>6</w:t>
      </w:r>
    </w:p>
    <w:p w14:paraId="1F8106E7" w14:textId="13F3FA85" w:rsidR="00622535" w:rsidRDefault="00622535" w:rsidP="008A51EF">
      <w:pPr>
        <w:spacing w:line="480" w:lineRule="auto"/>
        <w:ind w:firstLine="720"/>
        <w:jc w:val="distribute"/>
      </w:pPr>
      <w:r>
        <w:t>Additional Analysis – Predicted and Actual CAMs………</w:t>
      </w:r>
      <w:r w:rsidR="000A6CF4">
        <w:t>……………………</w:t>
      </w:r>
      <w:proofErr w:type="gramStart"/>
      <w:r w:rsidR="000A6CF4">
        <w:t>…..</w:t>
      </w:r>
      <w:proofErr w:type="gramEnd"/>
      <w:r>
        <w:t>……2</w:t>
      </w:r>
      <w:r w:rsidR="00C27495">
        <w:t>6</w:t>
      </w:r>
    </w:p>
    <w:p w14:paraId="4A823588" w14:textId="1858DA88" w:rsidR="00622535" w:rsidRDefault="008A51EF" w:rsidP="008A51EF">
      <w:pPr>
        <w:spacing w:line="480" w:lineRule="auto"/>
        <w:jc w:val="distribute"/>
      </w:pPr>
      <w:r>
        <w:t xml:space="preserve">SECTION </w:t>
      </w:r>
      <w:r w:rsidR="00622535">
        <w:fldChar w:fldCharType="begin"/>
      </w:r>
      <w:r w:rsidR="00622535">
        <w:rPr>
          <w:rFonts w:eastAsia="SimSun"/>
          <w:lang w:eastAsia="zh-CN"/>
        </w:rPr>
        <w:instrText xml:space="preserve"> </w:instrText>
      </w:r>
      <w:r w:rsidR="00622535">
        <w:rPr>
          <w:rFonts w:eastAsia="SimSun" w:hint="eastAsia"/>
          <w:lang w:eastAsia="zh-CN"/>
        </w:rPr>
        <w:instrText>= 5 \* ROMAN</w:instrText>
      </w:r>
      <w:r w:rsidR="00622535">
        <w:rPr>
          <w:rFonts w:eastAsia="SimSun"/>
          <w:lang w:eastAsia="zh-CN"/>
        </w:rPr>
        <w:instrText xml:space="preserve"> </w:instrText>
      </w:r>
      <w:r w:rsidR="00622535">
        <w:fldChar w:fldCharType="separate"/>
      </w:r>
      <w:r w:rsidR="00622535">
        <w:rPr>
          <w:rFonts w:eastAsia="SimSun"/>
          <w:noProof/>
          <w:lang w:eastAsia="zh-CN"/>
        </w:rPr>
        <w:t>V</w:t>
      </w:r>
      <w:r w:rsidR="00622535">
        <w:fldChar w:fldCharType="end"/>
      </w:r>
      <w:r w:rsidR="00622535">
        <w:t>. CONCLUSION……</w:t>
      </w:r>
      <w:r w:rsidR="000A6CF4">
        <w:t>…………………………………………………</w:t>
      </w:r>
      <w:r>
        <w:t>...</w:t>
      </w:r>
      <w:r w:rsidR="000A6CF4">
        <w:t>…</w:t>
      </w:r>
      <w:r w:rsidR="00622535">
        <w:t>…….2</w:t>
      </w:r>
      <w:r w:rsidR="00C27495">
        <w:t>8</w:t>
      </w:r>
    </w:p>
    <w:p w14:paraId="041BF9D0" w14:textId="77777777" w:rsidR="00786E87" w:rsidRDefault="00786E87" w:rsidP="00786E87">
      <w:pPr>
        <w:spacing w:line="480" w:lineRule="auto"/>
        <w:jc w:val="distribute"/>
      </w:pPr>
      <w:r>
        <w:t>REFERENCES……………………………………</w:t>
      </w:r>
      <w:proofErr w:type="gramStart"/>
      <w:r>
        <w:t>…..</w:t>
      </w:r>
      <w:proofErr w:type="gramEnd"/>
      <w:r>
        <w:t>…………………………………………29</w:t>
      </w:r>
    </w:p>
    <w:p w14:paraId="2BF66AF9" w14:textId="77777777" w:rsidR="00786E87" w:rsidRDefault="00786E87" w:rsidP="00786E87">
      <w:pPr>
        <w:spacing w:line="480" w:lineRule="auto"/>
        <w:jc w:val="distribute"/>
      </w:pPr>
      <w:r>
        <w:t>APPENDICES…………………………………………………………………………...………35</w:t>
      </w:r>
    </w:p>
    <w:p w14:paraId="1C4A5FAF" w14:textId="2619B1CF" w:rsidR="000A6CF4" w:rsidRDefault="00786E87" w:rsidP="00786E87">
      <w:pPr>
        <w:spacing w:line="480" w:lineRule="auto"/>
        <w:jc w:val="distribute"/>
      </w:pPr>
      <w:r>
        <w:t>VITA…………………………………………………………………………………………….48</w:t>
      </w:r>
      <w:r w:rsidR="000A6CF4">
        <w:br w:type="page"/>
      </w:r>
    </w:p>
    <w:p w14:paraId="7E42934D" w14:textId="30D72836" w:rsidR="000A6CF4" w:rsidRPr="000A6CF4" w:rsidRDefault="000A6CF4" w:rsidP="000A6CF4">
      <w:pPr>
        <w:spacing w:line="480" w:lineRule="auto"/>
        <w:jc w:val="center"/>
        <w:rPr>
          <w:b/>
          <w:bCs/>
        </w:rPr>
      </w:pPr>
      <w:r w:rsidRPr="000A6CF4">
        <w:rPr>
          <w:b/>
          <w:bCs/>
        </w:rPr>
        <w:lastRenderedPageBreak/>
        <w:t>LIST OF TABLES</w:t>
      </w:r>
    </w:p>
    <w:p w14:paraId="492E7D94" w14:textId="0F7EDCB0" w:rsidR="000A6CF4" w:rsidRDefault="000A6CF4" w:rsidP="008A51EF">
      <w:pPr>
        <w:spacing w:line="480" w:lineRule="auto"/>
        <w:jc w:val="distribute"/>
      </w:pPr>
      <w:r>
        <w:t>TABLE 1 Sample Selection and Composition………………………………………………...</w:t>
      </w:r>
      <w:r w:rsidR="00C27495">
        <w:t>.</w:t>
      </w:r>
      <w:r>
        <w:t>....3</w:t>
      </w:r>
      <w:r w:rsidR="00C27495">
        <w:t>9</w:t>
      </w:r>
    </w:p>
    <w:p w14:paraId="5130DBCF" w14:textId="3687441C" w:rsidR="000A6CF4" w:rsidRDefault="000A6CF4" w:rsidP="008A51EF">
      <w:pPr>
        <w:spacing w:line="480" w:lineRule="auto"/>
        <w:jc w:val="distribute"/>
      </w:pPr>
      <w:r>
        <w:t>TABLE 2 Descriptive Statistics…………………………………………………………...…</w:t>
      </w:r>
      <w:r w:rsidR="00C27495">
        <w:t>....</w:t>
      </w:r>
      <w:r>
        <w:t>..</w:t>
      </w:r>
      <w:r w:rsidR="00C27495">
        <w:t>4</w:t>
      </w:r>
      <w:r w:rsidR="00D15FE4">
        <w:t>1</w:t>
      </w:r>
    </w:p>
    <w:p w14:paraId="1E1382DC" w14:textId="5DFF6C55" w:rsidR="000A6CF4" w:rsidRDefault="000A6CF4" w:rsidP="008A51EF">
      <w:pPr>
        <w:spacing w:line="480" w:lineRule="auto"/>
        <w:jc w:val="distribute"/>
      </w:pPr>
      <w:r>
        <w:t>TABLE 3 Auditor Characteristics, Deal Characteristics, and M&amp;A-related CAMs………</w:t>
      </w:r>
      <w:proofErr w:type="gramStart"/>
      <w:r>
        <w:t>…</w:t>
      </w:r>
      <w:r w:rsidR="00773BDF">
        <w:t>.</w:t>
      </w:r>
      <w:r>
        <w:t>.</w:t>
      </w:r>
      <w:proofErr w:type="gramEnd"/>
      <w:r>
        <w:t>…4</w:t>
      </w:r>
      <w:r w:rsidR="00D15FE4">
        <w:t>4</w:t>
      </w:r>
    </w:p>
    <w:p w14:paraId="18C80FAA" w14:textId="38F0759D" w:rsidR="000A6CF4" w:rsidRDefault="000A6CF4" w:rsidP="008A51EF">
      <w:pPr>
        <w:spacing w:line="480" w:lineRule="auto"/>
        <w:jc w:val="distribute"/>
      </w:pPr>
      <w:r>
        <w:t>TABLE 4 The Determinants of M&amp;A-related CAMs…………………………………….</w:t>
      </w:r>
      <w:proofErr w:type="gramStart"/>
      <w:r>
        <w:t>…</w:t>
      </w:r>
      <w:r w:rsidR="00773BDF">
        <w:t>.</w:t>
      </w:r>
      <w:r>
        <w:t>…..</w:t>
      </w:r>
      <w:proofErr w:type="gramEnd"/>
      <w:r>
        <w:t>4</w:t>
      </w:r>
      <w:r w:rsidR="00D15FE4">
        <w:t>5</w:t>
      </w:r>
    </w:p>
    <w:p w14:paraId="09DD81E5" w14:textId="6239F269" w:rsidR="000A6CF4" w:rsidRDefault="000A6CF4" w:rsidP="008A51EF">
      <w:pPr>
        <w:spacing w:line="480" w:lineRule="auto"/>
        <w:jc w:val="distribute"/>
      </w:pPr>
      <w:r>
        <w:t>TABLE 5 The Determinants of M&amp;A-related CAMs using Stepwise Logit Regression……</w:t>
      </w:r>
      <w:proofErr w:type="gramStart"/>
      <w:r>
        <w:t>…..</w:t>
      </w:r>
      <w:proofErr w:type="gramEnd"/>
      <w:r>
        <w:t>4</w:t>
      </w:r>
      <w:r w:rsidR="00D15FE4">
        <w:t>6</w:t>
      </w:r>
    </w:p>
    <w:p w14:paraId="1240CD1C" w14:textId="2940282F" w:rsidR="000A6CF4" w:rsidRDefault="000A6CF4" w:rsidP="008A51EF">
      <w:pPr>
        <w:spacing w:line="480" w:lineRule="auto"/>
        <w:jc w:val="distribute"/>
      </w:pPr>
      <w:r>
        <w:t>TABLE 6 Predicted and Actual CAMs…………………………………………………</w:t>
      </w:r>
      <w:proofErr w:type="gramStart"/>
      <w:r w:rsidR="00C27495">
        <w:t>…</w:t>
      </w:r>
      <w:r w:rsidR="00773BDF">
        <w:t>.</w:t>
      </w:r>
      <w:r>
        <w:t>.</w:t>
      </w:r>
      <w:proofErr w:type="gramEnd"/>
      <w:r>
        <w:t>……</w:t>
      </w:r>
      <w:r w:rsidR="00C27495">
        <w:t>4</w:t>
      </w:r>
      <w:r w:rsidR="00D15FE4">
        <w:t>7</w:t>
      </w:r>
    </w:p>
    <w:p w14:paraId="21CB3438" w14:textId="77777777" w:rsidR="000A6CF4" w:rsidRDefault="000A6CF4" w:rsidP="000A6CF4">
      <w:pPr>
        <w:spacing w:line="480" w:lineRule="auto"/>
      </w:pPr>
    </w:p>
    <w:p w14:paraId="173E9C55" w14:textId="77777777" w:rsidR="000A6CF4" w:rsidRPr="00CB576D" w:rsidRDefault="000A6CF4" w:rsidP="000A6CF4">
      <w:pPr>
        <w:spacing w:line="480" w:lineRule="auto"/>
      </w:pPr>
    </w:p>
    <w:p w14:paraId="7CD52B71" w14:textId="7FFF202A" w:rsidR="00FD5201" w:rsidRDefault="00FD5201" w:rsidP="000A6CF4">
      <w:pPr>
        <w:jc w:val="right"/>
      </w:pPr>
    </w:p>
    <w:p w14:paraId="22C55D3A" w14:textId="77777777" w:rsidR="009A79F9" w:rsidRPr="007C2C4F" w:rsidRDefault="009A79F9"/>
    <w:p w14:paraId="44092681" w14:textId="359AB8E9" w:rsidR="00524F19" w:rsidRPr="007C2C4F" w:rsidRDefault="00524F19" w:rsidP="00FD5201">
      <w:pPr>
        <w:rPr>
          <w:b/>
        </w:rPr>
      </w:pPr>
      <w:r w:rsidRPr="007C2C4F">
        <w:rPr>
          <w:b/>
        </w:rPr>
        <w:br w:type="page"/>
      </w:r>
    </w:p>
    <w:p w14:paraId="2D31136F" w14:textId="77777777" w:rsidR="00FD5201" w:rsidRPr="007C2C4F" w:rsidRDefault="00FD5201">
      <w:pPr>
        <w:rPr>
          <w:b/>
        </w:rPr>
        <w:sectPr w:rsidR="00FD5201" w:rsidRPr="007C2C4F" w:rsidSect="00305C02">
          <w:footerReference w:type="even" r:id="rId8"/>
          <w:footerReference w:type="default" r:id="rId9"/>
          <w:pgSz w:w="12240" w:h="15840" w:code="1"/>
          <w:pgMar w:top="1440" w:right="1440" w:bottom="1440" w:left="1440" w:header="720" w:footer="720" w:gutter="0"/>
          <w:pgNumType w:fmt="lowerRoman"/>
          <w:cols w:space="720"/>
          <w:titlePg/>
          <w:docGrid w:linePitch="360"/>
        </w:sectPr>
      </w:pPr>
    </w:p>
    <w:p w14:paraId="3BAAB1E0" w14:textId="3C6A1791" w:rsidR="008B4A5B" w:rsidRPr="007C2C4F" w:rsidRDefault="008A51EF" w:rsidP="00AC1BC5">
      <w:pPr>
        <w:jc w:val="center"/>
        <w:outlineLvl w:val="0"/>
        <w:rPr>
          <w:b/>
        </w:rPr>
      </w:pPr>
      <w:r>
        <w:rPr>
          <w:b/>
        </w:rPr>
        <w:lastRenderedPageBreak/>
        <w:t xml:space="preserve">SECTION </w:t>
      </w:r>
      <w:r w:rsidR="002A16DB" w:rsidRPr="007C2C4F">
        <w:rPr>
          <w:b/>
        </w:rPr>
        <w:t>I. INTRODUCTION</w:t>
      </w:r>
    </w:p>
    <w:p w14:paraId="4129BA84" w14:textId="77777777" w:rsidR="00B7738A" w:rsidRPr="007C2C4F" w:rsidRDefault="00B7738A" w:rsidP="007A0EAC">
      <w:pPr>
        <w:outlineLvl w:val="0"/>
        <w:rPr>
          <w:b/>
        </w:rPr>
      </w:pPr>
    </w:p>
    <w:p w14:paraId="30FDB2A2" w14:textId="0A249000" w:rsidR="006915AC" w:rsidRDefault="006915AC" w:rsidP="006915AC">
      <w:pPr>
        <w:spacing w:line="480" w:lineRule="auto"/>
        <w:ind w:firstLine="720"/>
        <w:contextualSpacing/>
      </w:pPr>
      <w:r w:rsidRPr="007C2C4F">
        <w:t>Auditors must exercise judgment in nearly every aspect of the audit</w:t>
      </w:r>
      <w:r>
        <w:t>s they perform</w:t>
      </w:r>
      <w:r w:rsidRPr="007C2C4F">
        <w:t xml:space="preserve">, </w:t>
      </w:r>
      <w:r>
        <w:t>from risk assessment through audit documentation.</w:t>
      </w:r>
      <w:r>
        <w:rPr>
          <w:rStyle w:val="FootnoteReference"/>
        </w:rPr>
        <w:footnoteReference w:id="2"/>
      </w:r>
      <w:r>
        <w:t xml:space="preserve"> </w:t>
      </w:r>
      <w:r w:rsidRPr="007C2C4F">
        <w:t xml:space="preserve">In 2017, the </w:t>
      </w:r>
      <w:r w:rsidRPr="003C1DEE">
        <w:t>Public Company Accounting Oversight Board</w:t>
      </w:r>
      <w:r>
        <w:t xml:space="preserve"> (</w:t>
      </w:r>
      <w:r w:rsidRPr="007C2C4F">
        <w:t>PCAOB</w:t>
      </w:r>
      <w:r>
        <w:t>)</w:t>
      </w:r>
      <w:r w:rsidRPr="007C2C4F">
        <w:t xml:space="preserve"> released </w:t>
      </w:r>
      <w:r w:rsidR="00034B72">
        <w:t xml:space="preserve">a new </w:t>
      </w:r>
      <w:r w:rsidR="00DD6E08">
        <w:t>auditing standard</w:t>
      </w:r>
      <w:r w:rsidR="00034B72">
        <w:t xml:space="preserve"> to expand the auditor’s report</w:t>
      </w:r>
      <w:r w:rsidRPr="007C2C4F">
        <w:t xml:space="preserve">, </w:t>
      </w:r>
      <w:r w:rsidRPr="00F13E72">
        <w:rPr>
          <w:i/>
        </w:rPr>
        <w:t>A</w:t>
      </w:r>
      <w:r w:rsidR="00762609">
        <w:rPr>
          <w:i/>
        </w:rPr>
        <w:t xml:space="preserve">uditing </w:t>
      </w:r>
      <w:r w:rsidRPr="00F13E72">
        <w:rPr>
          <w:i/>
        </w:rPr>
        <w:t>S</w:t>
      </w:r>
      <w:r w:rsidR="00762609">
        <w:rPr>
          <w:i/>
        </w:rPr>
        <w:t>tandard (AS)</w:t>
      </w:r>
      <w:r w:rsidRPr="00F13E72">
        <w:rPr>
          <w:i/>
        </w:rPr>
        <w:t xml:space="preserve"> 3101 The Auditor’s Report on an Audit of Financial Statements When the Auditor Expresses an Unqualified Opinion</w:t>
      </w:r>
      <w:r w:rsidR="00A54F25">
        <w:t>. This new standard requires</w:t>
      </w:r>
      <w:r w:rsidRPr="007C2C4F">
        <w:t xml:space="preserve"> auditors to identify and communicate </w:t>
      </w:r>
      <w:r w:rsidR="00AB34D6">
        <w:t>Critical Audit Matter</w:t>
      </w:r>
      <w:r w:rsidRPr="007C2C4F">
        <w:t xml:space="preserve"> (CAM) that </w:t>
      </w:r>
      <w:r>
        <w:t>relate</w:t>
      </w:r>
      <w:r w:rsidR="008527C1">
        <w:t>s</w:t>
      </w:r>
      <w:r>
        <w:t xml:space="preserve"> to material accounts or disclosures and that </w:t>
      </w:r>
      <w:r w:rsidRPr="007C2C4F">
        <w:t>involve</w:t>
      </w:r>
      <w:r w:rsidR="00822DE6">
        <w:t>s</w:t>
      </w:r>
      <w:r w:rsidRPr="007C2C4F">
        <w:t xml:space="preserve"> “especially challenging, subjective, </w:t>
      </w:r>
      <w:r w:rsidR="003F33C0">
        <w:t>or</w:t>
      </w:r>
      <w:r w:rsidRPr="007C2C4F">
        <w:t xml:space="preserve"> complex auditor judgment” (PCAOB 2017). As </w:t>
      </w:r>
      <w:r>
        <w:t xml:space="preserve">the </w:t>
      </w:r>
      <w:r w:rsidRPr="007C2C4F">
        <w:t>PCAOB state</w:t>
      </w:r>
      <w:r>
        <w:t>s</w:t>
      </w:r>
      <w:r w:rsidRPr="007C2C4F">
        <w:t xml:space="preserve"> in </w:t>
      </w:r>
      <w:r>
        <w:t>its</w:t>
      </w:r>
      <w:r w:rsidRPr="007C2C4F">
        <w:t xml:space="preserve"> </w:t>
      </w:r>
      <w:r w:rsidRPr="00F13E72">
        <w:rPr>
          <w:i/>
        </w:rPr>
        <w:t>2019 Staff Guidance</w:t>
      </w:r>
      <w:r w:rsidRPr="007C2C4F">
        <w:t xml:space="preserve">, the </w:t>
      </w:r>
      <w:r>
        <w:t>Board</w:t>
      </w:r>
      <w:r w:rsidRPr="007C2C4F">
        <w:t xml:space="preserve"> expects </w:t>
      </w:r>
      <w:r w:rsidR="003E6505">
        <w:t xml:space="preserve">that </w:t>
      </w:r>
      <w:r w:rsidRPr="007C2C4F">
        <w:t xml:space="preserve">auditor judgment </w:t>
      </w:r>
      <w:r w:rsidR="003E6505">
        <w:t>will</w:t>
      </w:r>
      <w:r w:rsidR="003E6505" w:rsidRPr="007C2C4F">
        <w:t xml:space="preserve"> </w:t>
      </w:r>
      <w:r w:rsidRPr="007C2C4F">
        <w:t>influence the determination and communication of CAMs (PCAOB 2019). In this study, I use the merger</w:t>
      </w:r>
      <w:r>
        <w:t>s</w:t>
      </w:r>
      <w:r w:rsidRPr="007C2C4F">
        <w:t xml:space="preserve"> and acquisition</w:t>
      </w:r>
      <w:r>
        <w:t>s</w:t>
      </w:r>
      <w:r w:rsidRPr="007C2C4F">
        <w:t xml:space="preserve"> (M&amp;A) setting to examine the determinants </w:t>
      </w:r>
      <w:r>
        <w:t>of</w:t>
      </w:r>
      <w:r w:rsidRPr="007C2C4F">
        <w:t xml:space="preserve"> </w:t>
      </w:r>
      <w:r w:rsidR="002C2FA7">
        <w:t xml:space="preserve">an </w:t>
      </w:r>
      <w:r w:rsidRPr="007C2C4F">
        <w:t>auditor</w:t>
      </w:r>
      <w:r w:rsidR="002C2FA7">
        <w:t>’</w:t>
      </w:r>
      <w:r>
        <w:t>s</w:t>
      </w:r>
      <w:r w:rsidRPr="007C2C4F">
        <w:t xml:space="preserve"> </w:t>
      </w:r>
      <w:r w:rsidR="00DB6B32">
        <w:t>CAM communication decision</w:t>
      </w:r>
      <w:r w:rsidRPr="007C2C4F">
        <w:t xml:space="preserve">. </w:t>
      </w:r>
      <w:r>
        <w:t xml:space="preserve">Specifically, I use a sample of companies that completed material acquisitions in the </w:t>
      </w:r>
      <w:r w:rsidR="003361D4">
        <w:t>initial year that is</w:t>
      </w:r>
      <w:r>
        <w:t xml:space="preserve"> subject to </w:t>
      </w:r>
      <w:r w:rsidRPr="00591FD0">
        <w:rPr>
          <w:i/>
        </w:rPr>
        <w:t>AS 3101</w:t>
      </w:r>
      <w:r>
        <w:t xml:space="preserve"> and exam</w:t>
      </w:r>
      <w:r w:rsidR="00A54F25">
        <w:t>ine whether engagement-specific auditor attributes</w:t>
      </w:r>
      <w:r>
        <w:t xml:space="preserve"> influence the auditor</w:t>
      </w:r>
      <w:r w:rsidR="00AF06C1">
        <w:t>’</w:t>
      </w:r>
      <w:r>
        <w:t xml:space="preserve">s decision to communicate </w:t>
      </w:r>
      <w:r w:rsidR="002E3826">
        <w:t>M&amp;A-related</w:t>
      </w:r>
      <w:r>
        <w:t xml:space="preserve"> CAMs </w:t>
      </w:r>
      <w:r w:rsidR="00DB6B32">
        <w:t>while</w:t>
      </w:r>
      <w:r>
        <w:t xml:space="preserve"> controlling for </w:t>
      </w:r>
      <w:r w:rsidR="00A54F25">
        <w:t xml:space="preserve">the complexity of the audit </w:t>
      </w:r>
      <w:r w:rsidR="00DB6B32">
        <w:t xml:space="preserve">matter </w:t>
      </w:r>
      <w:r w:rsidR="00A54F25">
        <w:t xml:space="preserve">and the complexity of </w:t>
      </w:r>
      <w:r w:rsidR="00DB6B32">
        <w:t xml:space="preserve">the company’s </w:t>
      </w:r>
      <w:r w:rsidR="00A54F25">
        <w:t>operations</w:t>
      </w:r>
      <w:r w:rsidR="00DB6B32">
        <w:t xml:space="preserve"> and accounting systems</w:t>
      </w:r>
      <w:r>
        <w:t xml:space="preserve">. </w:t>
      </w:r>
    </w:p>
    <w:p w14:paraId="10B022C9" w14:textId="01D9D310" w:rsidR="0085727D" w:rsidRDefault="00C91D52" w:rsidP="001346AC">
      <w:pPr>
        <w:spacing w:line="480" w:lineRule="auto"/>
        <w:ind w:firstLine="720"/>
        <w:contextualSpacing/>
      </w:pPr>
      <w:r>
        <w:t xml:space="preserve">Although CAMs span a variety of topics, </w:t>
      </w:r>
      <w:r w:rsidR="00A448B3">
        <w:t xml:space="preserve">I focus on the M&amp;A setting </w:t>
      </w:r>
      <w:r w:rsidR="00034B72">
        <w:t xml:space="preserve">for several reasons. First, </w:t>
      </w:r>
      <w:r w:rsidR="00591FD0">
        <w:t xml:space="preserve">it is reasonable to assume that auditors will consider accounts or disclosures related to </w:t>
      </w:r>
      <w:r w:rsidR="00034B72">
        <w:t xml:space="preserve">material </w:t>
      </w:r>
      <w:r w:rsidR="00591FD0">
        <w:t xml:space="preserve">M&amp;As as potential CAMs and must exercise </w:t>
      </w:r>
      <w:r w:rsidR="00DD6E08">
        <w:t xml:space="preserve">professional </w:t>
      </w:r>
      <w:r w:rsidR="00591FD0">
        <w:t>judgment in their CAM communication decision</w:t>
      </w:r>
      <w:r w:rsidR="00A448B3">
        <w:t xml:space="preserve">. </w:t>
      </w:r>
      <w:r w:rsidR="001346AC">
        <w:t>T</w:t>
      </w:r>
      <w:r w:rsidR="00A448B3">
        <w:t>h</w:t>
      </w:r>
      <w:r w:rsidR="0077772B">
        <w:t xml:space="preserve">e communication of a CAM is the joint product of the underlying audit matter meeting the </w:t>
      </w:r>
      <w:r w:rsidR="00DD6E08">
        <w:t xml:space="preserve">PCAOB’s </w:t>
      </w:r>
      <w:r w:rsidR="0077772B">
        <w:t xml:space="preserve">definition of a CAM and the auditor exercising professional </w:t>
      </w:r>
      <w:r w:rsidR="0077772B">
        <w:lastRenderedPageBreak/>
        <w:t xml:space="preserve">judgment to communicate the identified CAM in the </w:t>
      </w:r>
      <w:r w:rsidR="008B63C8">
        <w:t xml:space="preserve">expanded </w:t>
      </w:r>
      <w:r w:rsidR="0077772B">
        <w:t xml:space="preserve">auditor’s report. </w:t>
      </w:r>
      <w:r>
        <w:t>Because M&amp;As are inherently risky and complex transactio</w:t>
      </w:r>
      <w:r w:rsidR="008B63C8">
        <w:t>ns</w:t>
      </w:r>
      <w:r>
        <w:t xml:space="preserve">, </w:t>
      </w:r>
      <w:r w:rsidR="00734180">
        <w:t xml:space="preserve">auditors need to apply </w:t>
      </w:r>
      <w:r w:rsidR="00034B72">
        <w:t>substantial</w:t>
      </w:r>
      <w:r w:rsidR="008B63C8">
        <w:t xml:space="preserve"> </w:t>
      </w:r>
      <w:r w:rsidR="00734180">
        <w:t xml:space="preserve">professional judgment when auditing the combined entity, especially in the audits of </w:t>
      </w:r>
      <w:r w:rsidR="00A54F25">
        <w:t xml:space="preserve">material </w:t>
      </w:r>
      <w:r w:rsidR="00734180">
        <w:t>accounts or disclosures arising from the M&amp;A. As auditors develop a list of potential CAMs,</w:t>
      </w:r>
      <w:r w:rsidR="001346AC">
        <w:rPr>
          <w:rStyle w:val="FootnoteReference"/>
        </w:rPr>
        <w:footnoteReference w:id="3"/>
      </w:r>
      <w:r w:rsidR="00734180">
        <w:t xml:space="preserve"> accounts or disclosures related to material M&amp;A transactions</w:t>
      </w:r>
      <w:r w:rsidR="008B63C8">
        <w:t xml:space="preserve"> are </w:t>
      </w:r>
      <w:r w:rsidR="002C3E1D">
        <w:t>very</w:t>
      </w:r>
      <w:r w:rsidR="00734180">
        <w:t xml:space="preserve"> likely </w:t>
      </w:r>
      <w:r w:rsidR="008527C1">
        <w:t xml:space="preserve">to be </w:t>
      </w:r>
      <w:r w:rsidR="00D24CB2">
        <w:t>considered a</w:t>
      </w:r>
      <w:r w:rsidR="008B63C8">
        <w:t xml:space="preserve">s </w:t>
      </w:r>
      <w:r w:rsidR="00D24CB2">
        <w:t>potential CAM</w:t>
      </w:r>
      <w:r w:rsidR="008B63C8">
        <w:t>s</w:t>
      </w:r>
      <w:r w:rsidR="00D24CB2">
        <w:t xml:space="preserve">. </w:t>
      </w:r>
      <w:r w:rsidR="00955986">
        <w:t xml:space="preserve">Therefore, by focusing </w:t>
      </w:r>
      <w:r w:rsidR="008B63C8">
        <w:t xml:space="preserve">on </w:t>
      </w:r>
      <w:r w:rsidR="00955986">
        <w:t xml:space="preserve">audit matters </w:t>
      </w:r>
      <w:r w:rsidR="008527C1">
        <w:t xml:space="preserve">that are </w:t>
      </w:r>
      <w:r w:rsidR="0085727D">
        <w:t>highly</w:t>
      </w:r>
      <w:r w:rsidR="00955986">
        <w:t xml:space="preserve"> likely to </w:t>
      </w:r>
      <w:r w:rsidR="008527C1">
        <w:t>meet the definition of</w:t>
      </w:r>
      <w:r w:rsidR="00955986">
        <w:t xml:space="preserve"> </w:t>
      </w:r>
      <w:r w:rsidR="00D7545E">
        <w:t xml:space="preserve">a CAM </w:t>
      </w:r>
      <w:r w:rsidR="007D30AA">
        <w:t xml:space="preserve">and by controlling for the </w:t>
      </w:r>
      <w:r w:rsidR="00A54F25">
        <w:t>complexity of the audit and operations</w:t>
      </w:r>
      <w:r w:rsidR="00955986">
        <w:t xml:space="preserve">, my setting allows me to more cleanly explore the factors associated with the </w:t>
      </w:r>
      <w:r w:rsidR="008527C1">
        <w:t xml:space="preserve">professional judgment that auditors apply in </w:t>
      </w:r>
      <w:r w:rsidR="00DD6E08">
        <w:t>their decision to communicate a CAM</w:t>
      </w:r>
      <w:r w:rsidR="00955986">
        <w:t xml:space="preserve">. </w:t>
      </w:r>
    </w:p>
    <w:p w14:paraId="1765BB86" w14:textId="4ECB1B42" w:rsidR="006915AC" w:rsidRPr="007C2C4F" w:rsidRDefault="001346AC" w:rsidP="00A50D99">
      <w:pPr>
        <w:spacing w:line="480" w:lineRule="auto"/>
        <w:ind w:firstLine="720"/>
        <w:contextualSpacing/>
      </w:pPr>
      <w:r>
        <w:t xml:space="preserve">Moreover, </w:t>
      </w:r>
      <w:r w:rsidR="00A25FA6">
        <w:t xml:space="preserve">restricting the focus to </w:t>
      </w:r>
      <w:r w:rsidR="002E3826">
        <w:t>M&amp;A-related</w:t>
      </w:r>
      <w:r w:rsidR="00A25FA6">
        <w:t xml:space="preserve"> audit matters ensures that the type of auditor judgment involved in auditing the underlying audit matter is consistent across audit engagements. </w:t>
      </w:r>
      <w:r w:rsidR="00A50D99">
        <w:t xml:space="preserve">All acquiring companies, regardless </w:t>
      </w:r>
      <w:r w:rsidR="00762609">
        <w:t xml:space="preserve">of </w:t>
      </w:r>
      <w:r w:rsidR="00A54F25">
        <w:t xml:space="preserve">the industry they are </w:t>
      </w:r>
      <w:r w:rsidR="00A50D99">
        <w:t>in, are required</w:t>
      </w:r>
      <w:r w:rsidR="00F17226">
        <w:t xml:space="preserve"> to record</w:t>
      </w:r>
      <w:r w:rsidR="007D30AA">
        <w:t xml:space="preserve"> all acquired assets and liabilities at fair value</w:t>
      </w:r>
      <w:r w:rsidR="00D7545E">
        <w:t>s</w:t>
      </w:r>
      <w:r w:rsidR="007D30AA">
        <w:t xml:space="preserve"> on the acquisition date</w:t>
      </w:r>
      <w:r w:rsidR="00A50D99">
        <w:t xml:space="preserve"> in accordance with </w:t>
      </w:r>
      <w:r w:rsidR="00A50D99" w:rsidRPr="00A50D99">
        <w:rPr>
          <w:i/>
        </w:rPr>
        <w:t>Accounting Standards Code (ASC) 805 Business Combinations</w:t>
      </w:r>
      <w:r w:rsidR="007D30AA">
        <w:t>. Therefore, t</w:t>
      </w:r>
      <w:r w:rsidR="009F0DFC">
        <w:t xml:space="preserve">he auditor judgment involved in </w:t>
      </w:r>
      <w:r w:rsidR="00DB6B32">
        <w:t>auditing</w:t>
      </w:r>
      <w:r w:rsidR="009F0DFC">
        <w:t xml:space="preserve"> </w:t>
      </w:r>
      <w:r w:rsidR="00DD6E08">
        <w:t>companies that recently completed material acquisitions</w:t>
      </w:r>
      <w:r w:rsidR="00A50D99">
        <w:t xml:space="preserve"> </w:t>
      </w:r>
      <w:r w:rsidR="00B26B66">
        <w:t>relates primarily</w:t>
      </w:r>
      <w:r w:rsidR="009F0DFC">
        <w:t xml:space="preserve"> to assessing the fair values </w:t>
      </w:r>
      <w:r w:rsidR="00D7545E">
        <w:t xml:space="preserve">of the accounts and disclosures that arise from </w:t>
      </w:r>
      <w:r w:rsidR="00A50D99">
        <w:t>the transaction</w:t>
      </w:r>
      <w:r w:rsidR="009F0DFC">
        <w:t xml:space="preserve">. </w:t>
      </w:r>
      <w:r w:rsidR="00F17226">
        <w:t xml:space="preserve">Because </w:t>
      </w:r>
      <w:r w:rsidR="00DB6B32">
        <w:t xml:space="preserve">auditing </w:t>
      </w:r>
      <w:r w:rsidR="00F17226">
        <w:t>different</w:t>
      </w:r>
      <w:r w:rsidR="009259EB">
        <w:t xml:space="preserve"> accounts and disclosures</w:t>
      </w:r>
      <w:r w:rsidR="00F17226">
        <w:t xml:space="preserve"> will require different types </w:t>
      </w:r>
      <w:r w:rsidR="009259EB">
        <w:t xml:space="preserve">of auditor judgment and </w:t>
      </w:r>
      <w:r w:rsidR="00F17226">
        <w:t xml:space="preserve">the </w:t>
      </w:r>
      <w:r w:rsidR="00DB6B32">
        <w:t xml:space="preserve">type of </w:t>
      </w:r>
      <w:r w:rsidR="00F17226">
        <w:t xml:space="preserve">auditor judgment required in auditing M&amp;A-related </w:t>
      </w:r>
      <w:r w:rsidR="009259EB">
        <w:t>accounts and disclosures</w:t>
      </w:r>
      <w:r w:rsidR="00F17226">
        <w:t xml:space="preserve"> are consistent across audit engagements, limiting the scope to M&amp;A-related CAMs </w:t>
      </w:r>
      <w:r w:rsidR="00A50D99">
        <w:t xml:space="preserve">allows me to </w:t>
      </w:r>
      <w:r w:rsidR="00A54F25">
        <w:t>focus</w:t>
      </w:r>
      <w:r w:rsidR="00A50D99">
        <w:t xml:space="preserve"> on the factors that influence auditor judgment involv</w:t>
      </w:r>
      <w:r w:rsidR="00A54F25">
        <w:t>ed in communicating CAMs</w:t>
      </w:r>
      <w:r w:rsidR="00A50D99">
        <w:t>. Additionally</w:t>
      </w:r>
      <w:r w:rsidR="007D30AA">
        <w:t>,</w:t>
      </w:r>
      <w:r w:rsidR="003F7483">
        <w:t xml:space="preserve"> </w:t>
      </w:r>
      <w:r w:rsidR="00F17226">
        <w:t>M&amp;A-related CAMs are</w:t>
      </w:r>
      <w:r w:rsidR="003F7483">
        <w:t xml:space="preserve"> regularly referred to in professional publications when </w:t>
      </w:r>
      <w:r w:rsidR="003F7483">
        <w:lastRenderedPageBreak/>
        <w:t xml:space="preserve">providing implementation guidance on the </w:t>
      </w:r>
      <w:r w:rsidR="00B26B66">
        <w:t>expanded</w:t>
      </w:r>
      <w:r w:rsidR="00A54F25">
        <w:t xml:space="preserve"> auditor’s report</w:t>
      </w:r>
      <w:r w:rsidR="003F7483">
        <w:t>.</w:t>
      </w:r>
      <w:r w:rsidR="007D30AA">
        <w:rPr>
          <w:rStyle w:val="FootnoteReference"/>
        </w:rPr>
        <w:footnoteReference w:id="4"/>
      </w:r>
      <w:r w:rsidR="003F7483">
        <w:t xml:space="preserve"> It is not surprising, then, that M&amp;A is </w:t>
      </w:r>
      <w:r w:rsidR="00DD6E08">
        <w:t>one of</w:t>
      </w:r>
      <w:r w:rsidR="00A50D99">
        <w:t xml:space="preserve"> </w:t>
      </w:r>
      <w:r w:rsidR="003F7483">
        <w:t>the topic</w:t>
      </w:r>
      <w:r w:rsidR="00A50D99">
        <w:t>s</w:t>
      </w:r>
      <w:r w:rsidR="003F7483">
        <w:t xml:space="preserve"> with the highest number of CAMs am</w:t>
      </w:r>
      <w:r w:rsidR="00B26B66">
        <w:t xml:space="preserve">ong the initial adopters of </w:t>
      </w:r>
      <w:r w:rsidR="003F7483" w:rsidRPr="00591FD0">
        <w:rPr>
          <w:i/>
        </w:rPr>
        <w:t>AS 3101</w:t>
      </w:r>
      <w:r w:rsidR="003F7483">
        <w:t>.</w:t>
      </w:r>
      <w:r w:rsidR="006915AC">
        <w:t xml:space="preserve">  </w:t>
      </w:r>
    </w:p>
    <w:p w14:paraId="68C414C0" w14:textId="6DBE45EB" w:rsidR="00A50D99" w:rsidRDefault="00A50D99">
      <w:pPr>
        <w:spacing w:line="480" w:lineRule="auto"/>
        <w:ind w:firstLine="720"/>
        <w:contextualSpacing/>
      </w:pPr>
      <w:r>
        <w:t>Auditors create communicative value</w:t>
      </w:r>
      <w:r w:rsidR="00E02C2B" w:rsidRPr="007C2C4F">
        <w:t xml:space="preserve"> </w:t>
      </w:r>
      <w:r>
        <w:t xml:space="preserve">to financial statement users </w:t>
      </w:r>
      <w:r w:rsidR="000B77EC">
        <w:t xml:space="preserve">by </w:t>
      </w:r>
      <w:r w:rsidR="009E52A2">
        <w:t xml:space="preserve">disclosing </w:t>
      </w:r>
      <w:r w:rsidR="000B77EC">
        <w:t xml:space="preserve">information about the audit </w:t>
      </w:r>
      <w:r>
        <w:t xml:space="preserve">engagement in the auditor’s report </w:t>
      </w:r>
      <w:r w:rsidR="000B77EC">
        <w:t xml:space="preserve">(Coram </w:t>
      </w:r>
      <w:r w:rsidR="005B26AF">
        <w:t xml:space="preserve">et al. </w:t>
      </w:r>
      <w:r w:rsidR="000B77EC">
        <w:t xml:space="preserve">2011). To improve the relevance and </w:t>
      </w:r>
      <w:proofErr w:type="spellStart"/>
      <w:r w:rsidR="000B77EC">
        <w:t>informativeness</w:t>
      </w:r>
      <w:proofErr w:type="spellEnd"/>
      <w:r w:rsidR="000B77EC">
        <w:t xml:space="preserve"> of the auditor’s report</w:t>
      </w:r>
      <w:r w:rsidR="00E02C2B" w:rsidRPr="007C2C4F">
        <w:t xml:space="preserve">, </w:t>
      </w:r>
      <w:r w:rsidR="00E02C2B" w:rsidRPr="007D30AA">
        <w:rPr>
          <w:i/>
        </w:rPr>
        <w:t>AS 3101</w:t>
      </w:r>
      <w:r w:rsidR="00E02C2B" w:rsidRPr="007C2C4F">
        <w:t xml:space="preserve"> require</w:t>
      </w:r>
      <w:r w:rsidR="00E02C2B">
        <w:t>s</w:t>
      </w:r>
      <w:r w:rsidR="00E02C2B" w:rsidRPr="007C2C4F">
        <w:t xml:space="preserve"> auditor</w:t>
      </w:r>
      <w:r w:rsidR="00E02C2B">
        <w:t>s</w:t>
      </w:r>
      <w:r w:rsidR="00E02C2B" w:rsidRPr="007C2C4F">
        <w:t xml:space="preserve"> to </w:t>
      </w:r>
      <w:r w:rsidR="00DD6E08">
        <w:t xml:space="preserve">not only identify </w:t>
      </w:r>
      <w:r w:rsidR="000B77EC">
        <w:t>CAM</w:t>
      </w:r>
      <w:r w:rsidR="00DD6E08">
        <w:t>(s)</w:t>
      </w:r>
      <w:r w:rsidR="000B77EC">
        <w:t xml:space="preserve"> but also </w:t>
      </w:r>
      <w:r w:rsidR="00E02C2B">
        <w:t xml:space="preserve">explain why </w:t>
      </w:r>
      <w:r>
        <w:t>auditors</w:t>
      </w:r>
      <w:r w:rsidR="00E02C2B">
        <w:t xml:space="preserve"> determined that an audit matter qualified </w:t>
      </w:r>
      <w:r w:rsidR="008A18A8">
        <w:t xml:space="preserve">as </w:t>
      </w:r>
      <w:r w:rsidR="00E02C2B">
        <w:t>a CAM</w:t>
      </w:r>
      <w:r w:rsidR="003D5754">
        <w:t xml:space="preserve">. The standard also requires auditors to provide </w:t>
      </w:r>
      <w:r w:rsidR="000B77EC">
        <w:t>additional discussions around</w:t>
      </w:r>
      <w:r w:rsidR="00E02C2B" w:rsidRPr="007C2C4F">
        <w:t xml:space="preserve"> how </w:t>
      </w:r>
      <w:r w:rsidR="000B77EC">
        <w:t>they</w:t>
      </w:r>
      <w:r w:rsidR="000B77EC" w:rsidRPr="007C2C4F">
        <w:t xml:space="preserve"> </w:t>
      </w:r>
      <w:r w:rsidR="00E02C2B" w:rsidRPr="007C2C4F">
        <w:t>addressed the CAM in the audit, including a brief overview of the procedures performed and an indication of the outcomes of</w:t>
      </w:r>
      <w:r w:rsidR="00E02C2B">
        <w:t xml:space="preserve"> the audit </w:t>
      </w:r>
      <w:r w:rsidR="00E02C2B" w:rsidRPr="007C2C4F">
        <w:t xml:space="preserve">procedures. </w:t>
      </w:r>
      <w:r w:rsidR="00E02C2B">
        <w:t xml:space="preserve">On the one hand, auditors have incentives to </w:t>
      </w:r>
      <w:r w:rsidR="00BA77F0">
        <w:t>communicate</w:t>
      </w:r>
      <w:r w:rsidR="008A18A8">
        <w:t xml:space="preserve"> CAMs </w:t>
      </w:r>
      <w:r w:rsidR="00DD6E08">
        <w:t xml:space="preserve">when they believe the communicated CAM improves the usefulness of the auditor’s report, which </w:t>
      </w:r>
      <w:r w:rsidR="003D5754">
        <w:t>can demonstrate</w:t>
      </w:r>
      <w:r w:rsidR="00DD6E08">
        <w:t xml:space="preserve"> the quality of their service especially in complex situations such as M&amp;As</w:t>
      </w:r>
      <w:r w:rsidR="00ED5F06">
        <w:t>.</w:t>
      </w:r>
      <w:r w:rsidR="001A371D">
        <w:t xml:space="preserve"> </w:t>
      </w:r>
      <w:r w:rsidR="00BA77F0">
        <w:t xml:space="preserve">Post-implementation comments from investors confirm that </w:t>
      </w:r>
      <w:r w:rsidR="005D3BEA">
        <w:t xml:space="preserve">CAM communications benefit them with more constructive conversations with management because they are able to </w:t>
      </w:r>
      <w:r w:rsidR="00D7545E">
        <w:t>better understand</w:t>
      </w:r>
      <w:r w:rsidR="005D3BEA">
        <w:t xml:space="preserve"> the auditor’s work</w:t>
      </w:r>
      <w:r w:rsidR="00E02C2B">
        <w:t>.</w:t>
      </w:r>
      <w:r w:rsidR="00043AB5">
        <w:rPr>
          <w:rStyle w:val="FootnoteReference"/>
        </w:rPr>
        <w:footnoteReference w:id="5"/>
      </w:r>
      <w:r w:rsidR="00043AB5">
        <w:t xml:space="preserve"> </w:t>
      </w:r>
      <w:r w:rsidR="00E02C2B">
        <w:t xml:space="preserve">On the other hand, </w:t>
      </w:r>
      <w:r w:rsidR="00ED5F06">
        <w:t xml:space="preserve">auditors may feel pressured to minimize the number of CAMs reported. </w:t>
      </w:r>
      <w:r w:rsidR="00DD6E08">
        <w:t>Some companies argue</w:t>
      </w:r>
      <w:r w:rsidR="005D2F05">
        <w:t xml:space="preserve"> that the communication of CAMs w</w:t>
      </w:r>
      <w:r w:rsidR="00DD6E08">
        <w:t>ill</w:t>
      </w:r>
      <w:r w:rsidR="005D2F05">
        <w:t xml:space="preserve"> allow auditors</w:t>
      </w:r>
      <w:r w:rsidR="00043AB5">
        <w:t xml:space="preserve"> </w:t>
      </w:r>
      <w:r w:rsidR="00DD6E08">
        <w:t>to provide information that ha</w:t>
      </w:r>
      <w:r w:rsidR="00762609">
        <w:t>s</w:t>
      </w:r>
      <w:r w:rsidR="005D2F05">
        <w:t xml:space="preserve"> not been made publicly available</w:t>
      </w:r>
      <w:r w:rsidR="00AE01FD">
        <w:t xml:space="preserve"> or </w:t>
      </w:r>
      <w:r w:rsidR="00DD6E08">
        <w:t>may</w:t>
      </w:r>
      <w:r w:rsidR="00954E7C">
        <w:t xml:space="preserve"> </w:t>
      </w:r>
      <w:r w:rsidR="00AE01FD">
        <w:t xml:space="preserve">contradict the information </w:t>
      </w:r>
      <w:r w:rsidR="00954E7C">
        <w:t xml:space="preserve">already </w:t>
      </w:r>
      <w:r w:rsidR="00AE01FD">
        <w:t>provided by management</w:t>
      </w:r>
      <w:r w:rsidR="005D2F05">
        <w:t xml:space="preserve">, </w:t>
      </w:r>
      <w:r w:rsidR="003D5754">
        <w:t>adding</w:t>
      </w:r>
      <w:r w:rsidR="005D2F05">
        <w:t xml:space="preserve"> </w:t>
      </w:r>
      <w:r w:rsidR="00954E7C">
        <w:lastRenderedPageBreak/>
        <w:t>un</w:t>
      </w:r>
      <w:r w:rsidR="005D2F05">
        <w:t xml:space="preserve">necessary tension to the </w:t>
      </w:r>
      <w:r w:rsidR="00DB6B32">
        <w:t>auditor-client relationship</w:t>
      </w:r>
      <w:r w:rsidR="005D2F05">
        <w:t>.</w:t>
      </w:r>
      <w:r w:rsidR="005D2F05">
        <w:rPr>
          <w:rStyle w:val="FootnoteReference"/>
        </w:rPr>
        <w:footnoteReference w:id="6"/>
      </w:r>
      <w:r w:rsidR="00280A0B">
        <w:t xml:space="preserve"> </w:t>
      </w:r>
      <w:r>
        <w:t>Some auditors reveal</w:t>
      </w:r>
      <w:r w:rsidR="005D2F05">
        <w:t xml:space="preserve"> that they are hesit</w:t>
      </w:r>
      <w:r>
        <w:t xml:space="preserve">ant to communicate a CAM </w:t>
      </w:r>
      <w:r w:rsidR="005D2F05">
        <w:t xml:space="preserve">because </w:t>
      </w:r>
      <w:r>
        <w:t>they incur additional costs in drafting, reviewing, and com</w:t>
      </w:r>
      <w:r w:rsidR="00DD6E08">
        <w:t xml:space="preserve">municating each CAM and </w:t>
      </w:r>
      <w:r>
        <w:t>they do not believe th</w:t>
      </w:r>
      <w:r w:rsidR="003D5754">
        <w:t>at</w:t>
      </w:r>
      <w:r>
        <w:t xml:space="preserve"> </w:t>
      </w:r>
      <w:r w:rsidR="003D5754">
        <w:t>the expanded auditor’s report</w:t>
      </w:r>
      <w:r>
        <w:t xml:space="preserve"> benefits financial statement users.</w:t>
      </w:r>
      <w:r>
        <w:rPr>
          <w:rStyle w:val="FootnoteReference"/>
        </w:rPr>
        <w:footnoteReference w:id="7"/>
      </w:r>
      <w:r>
        <w:t xml:space="preserve"> </w:t>
      </w:r>
    </w:p>
    <w:p w14:paraId="51869658" w14:textId="1711F867" w:rsidR="00E02C2B" w:rsidRDefault="00ED5F06" w:rsidP="00E02C2B">
      <w:pPr>
        <w:spacing w:line="480" w:lineRule="auto"/>
        <w:ind w:firstLine="720"/>
        <w:contextualSpacing/>
      </w:pPr>
      <w:r>
        <w:t xml:space="preserve">I expect two key attributes of the auditor to affect </w:t>
      </w:r>
      <w:r w:rsidR="00DD6E08">
        <w:t xml:space="preserve">the auditor’s </w:t>
      </w:r>
      <w:r>
        <w:t xml:space="preserve">CAM </w:t>
      </w:r>
      <w:r w:rsidR="00DD6E08">
        <w:t>communication decision</w:t>
      </w:r>
      <w:r w:rsidR="00A50D99">
        <w:t xml:space="preserve"> – threats </w:t>
      </w:r>
      <w:r>
        <w:t>to independence and overconfidence</w:t>
      </w:r>
      <w:r w:rsidR="00E02C2B">
        <w:t>.</w:t>
      </w:r>
      <w:r>
        <w:t xml:space="preserve"> Threats to independence, </w:t>
      </w:r>
      <w:proofErr w:type="spellStart"/>
      <w:r w:rsidR="00F9328D">
        <w:t>proxied</w:t>
      </w:r>
      <w:proofErr w:type="spellEnd"/>
      <w:r w:rsidR="00F9328D">
        <w:t xml:space="preserve"> for by client importance</w:t>
      </w:r>
      <w:r w:rsidR="003A5480">
        <w:t xml:space="preserve"> and </w:t>
      </w:r>
      <w:r w:rsidR="00A50D99">
        <w:t xml:space="preserve">by </w:t>
      </w:r>
      <w:r w:rsidR="003A5480">
        <w:t xml:space="preserve">the ratio of total fees generated from </w:t>
      </w:r>
      <w:r w:rsidR="00411854">
        <w:t>non-audit</w:t>
      </w:r>
      <w:r w:rsidR="00F9328D">
        <w:t xml:space="preserve"> services</w:t>
      </w:r>
      <w:r>
        <w:t>,</w:t>
      </w:r>
      <w:r w:rsidR="0098493D">
        <w:t xml:space="preserve"> </w:t>
      </w:r>
      <w:r w:rsidR="00DD6E08">
        <w:t>arise from economic incentives for the auditor to maintain its relationship with the client</w:t>
      </w:r>
      <w:r>
        <w:t xml:space="preserve">, thus </w:t>
      </w:r>
      <w:r w:rsidR="0098493D">
        <w:t>making auditors more likely to report in alignment with their clients’ preference</w:t>
      </w:r>
      <w:r>
        <w:t xml:space="preserve">. Overconfidence, </w:t>
      </w:r>
      <w:proofErr w:type="spellStart"/>
      <w:r>
        <w:t>proxied</w:t>
      </w:r>
      <w:proofErr w:type="spellEnd"/>
      <w:r>
        <w:t xml:space="preserve"> for by the </w:t>
      </w:r>
      <w:r w:rsidR="00A50D99">
        <w:t xml:space="preserve">auditor's tenure and by the auditor’s </w:t>
      </w:r>
      <w:r>
        <w:t xml:space="preserve">prior </w:t>
      </w:r>
      <w:r w:rsidR="00A50D99">
        <w:t>experience with M&amp;As</w:t>
      </w:r>
      <w:r>
        <w:t xml:space="preserve">, could allow the auditor to underweight the complexity of the </w:t>
      </w:r>
      <w:r w:rsidR="00A50D99">
        <w:t>audit matter</w:t>
      </w:r>
      <w:r>
        <w:t xml:space="preserve"> and thus be less likely</w:t>
      </w:r>
      <w:r w:rsidR="00F9328D">
        <w:t xml:space="preserve"> </w:t>
      </w:r>
      <w:r w:rsidR="00D7545E">
        <w:t xml:space="preserve">to </w:t>
      </w:r>
      <w:r w:rsidR="003A5480">
        <w:t>communicate a</w:t>
      </w:r>
      <w:r w:rsidR="00D7545E">
        <w:t xml:space="preserve"> CAM.</w:t>
      </w:r>
      <w:r w:rsidR="00F9328D">
        <w:t xml:space="preserve"> </w:t>
      </w:r>
      <w:r w:rsidR="00A50D99">
        <w:t xml:space="preserve">Because the PCAOB notes in its final rule that </w:t>
      </w:r>
      <w:r w:rsidR="00A50D99" w:rsidRPr="007C2C4F">
        <w:t>the determination and communication of CAMs depend on the nature and complexity of the audit, which in turn depend</w:t>
      </w:r>
      <w:r w:rsidR="00A50D99">
        <w:t>s</w:t>
      </w:r>
      <w:r w:rsidR="00A50D99" w:rsidRPr="007C2C4F">
        <w:t xml:space="preserve"> on the complexity of the operations and accounting systems of the company</w:t>
      </w:r>
      <w:r w:rsidR="00A50D99">
        <w:t>, I also include factors related to M&amp;A deal characteristics and company characteristics to isolate the influence of au</w:t>
      </w:r>
      <w:r w:rsidR="00DD6E08">
        <w:t>ditor characteristics on the auditor</w:t>
      </w:r>
      <w:r w:rsidR="00A50D99">
        <w:t>’s</w:t>
      </w:r>
      <w:r w:rsidR="003D5754">
        <w:t xml:space="preserve"> CAM communication decision</w:t>
      </w:r>
      <w:r w:rsidR="00BF674A">
        <w:t>.</w:t>
      </w:r>
      <w:r w:rsidR="00E02C2B">
        <w:t xml:space="preserve"> </w:t>
      </w:r>
    </w:p>
    <w:p w14:paraId="0BD51259" w14:textId="4D088DD2" w:rsidR="00A50D99" w:rsidRDefault="00E02C2B" w:rsidP="00E02C2B">
      <w:pPr>
        <w:spacing w:line="480" w:lineRule="auto"/>
        <w:ind w:firstLine="720"/>
        <w:contextualSpacing/>
      </w:pPr>
      <w:r>
        <w:t>I manually collect</w:t>
      </w:r>
      <w:r w:rsidRPr="007C2C4F">
        <w:t xml:space="preserve"> a sample of initial adopters of </w:t>
      </w:r>
      <w:r w:rsidRPr="003A5480">
        <w:rPr>
          <w:i/>
        </w:rPr>
        <w:t>AS 3101</w:t>
      </w:r>
      <w:r>
        <w:t xml:space="preserve"> </w:t>
      </w:r>
      <w:r w:rsidRPr="007C2C4F">
        <w:t>(i.e., large accelerated filers with fiscal year-ends on or after June 30, 2019) that have comple</w:t>
      </w:r>
      <w:r>
        <w:t>ted at least</w:t>
      </w:r>
      <w:r w:rsidRPr="007C2C4F">
        <w:t xml:space="preserve"> one material M&amp;A in the fiscal year </w:t>
      </w:r>
      <w:r w:rsidR="00DD6E08">
        <w:t xml:space="preserve">subject to the </w:t>
      </w:r>
      <w:r w:rsidR="003D5754">
        <w:t>new auditor reporting standard</w:t>
      </w:r>
      <w:r w:rsidRPr="007C2C4F">
        <w:t xml:space="preserve">. </w:t>
      </w:r>
      <w:r>
        <w:t xml:space="preserve">For the </w:t>
      </w:r>
      <w:r w:rsidR="0098493D">
        <w:t>6</w:t>
      </w:r>
      <w:r w:rsidR="001A192C">
        <w:t>21</w:t>
      </w:r>
      <w:r w:rsidRPr="007C2C4F">
        <w:t xml:space="preserve"> </w:t>
      </w:r>
      <w:r>
        <w:t xml:space="preserve">initial adopters that </w:t>
      </w:r>
      <w:r>
        <w:lastRenderedPageBreak/>
        <w:t>completed material M&amp;As,</w:t>
      </w:r>
      <w:r w:rsidRPr="007C2C4F">
        <w:t xml:space="preserve"> </w:t>
      </w:r>
      <w:r>
        <w:t>2</w:t>
      </w:r>
      <w:r w:rsidR="0098493D">
        <w:t>92</w:t>
      </w:r>
      <w:r>
        <w:t xml:space="preserve"> auditors communicate </w:t>
      </w:r>
      <w:r w:rsidR="002E3826">
        <w:t>M&amp;A-related</w:t>
      </w:r>
      <w:r>
        <w:t xml:space="preserve"> CAM</w:t>
      </w:r>
      <w:r w:rsidR="009609F9">
        <w:t>s</w:t>
      </w:r>
      <w:r>
        <w:t xml:space="preserve"> in auditor</w:t>
      </w:r>
      <w:r w:rsidR="009609F9">
        <w:t>s</w:t>
      </w:r>
      <w:r>
        <w:t>’ report</w:t>
      </w:r>
      <w:r w:rsidR="009609F9">
        <w:t>s</w:t>
      </w:r>
      <w:r w:rsidR="003A5480">
        <w:t xml:space="preserve"> (4</w:t>
      </w:r>
      <w:r w:rsidR="0098493D">
        <w:t>7</w:t>
      </w:r>
      <w:r>
        <w:t xml:space="preserve"> percent)</w:t>
      </w:r>
      <w:r w:rsidRPr="007C2C4F">
        <w:t xml:space="preserve">. </w:t>
      </w:r>
      <w:r w:rsidR="00A50D99">
        <w:t xml:space="preserve">I find that </w:t>
      </w:r>
      <w:r w:rsidR="00DD6E08">
        <w:t xml:space="preserve">the total number of CAMs in </w:t>
      </w:r>
      <w:r w:rsidR="00762609">
        <w:t>the auditor’</w:t>
      </w:r>
      <w:r w:rsidR="00DD6E08">
        <w:t>s report and the frequency of M&amp;A-related CAMs vary</w:t>
      </w:r>
      <w:r w:rsidR="00A50D99">
        <w:t xml:space="preserve"> by the audit firm, suggesting that firm-specific policies and tra</w:t>
      </w:r>
      <w:r w:rsidR="00DD6E08">
        <w:t>ining affect auditors’ judgment</w:t>
      </w:r>
      <w:r w:rsidR="00A50D99">
        <w:t xml:space="preserve"> in the CAM communication decision. However, a</w:t>
      </w:r>
      <w:r w:rsidRPr="007C2C4F">
        <w:t xml:space="preserve">fter controlling for </w:t>
      </w:r>
      <w:r>
        <w:t xml:space="preserve">deal and </w:t>
      </w:r>
      <w:r w:rsidRPr="007C2C4F">
        <w:t>company characteristics</w:t>
      </w:r>
      <w:r w:rsidR="003D5754">
        <w:t xml:space="preserve"> that capture the complexity of the audit matter and the complexity of the company’s </w:t>
      </w:r>
      <w:r w:rsidR="00C80922">
        <w:t>operations and accounting systems</w:t>
      </w:r>
      <w:r w:rsidRPr="007C2C4F">
        <w:t xml:space="preserve">, I </w:t>
      </w:r>
      <w:r w:rsidR="00954E7C">
        <w:t xml:space="preserve">fail to find </w:t>
      </w:r>
      <w:r w:rsidR="00A50D99">
        <w:t>a significant association</w:t>
      </w:r>
      <w:r w:rsidR="000B3640">
        <w:t xml:space="preserve"> between auditor characteristics and </w:t>
      </w:r>
      <w:r w:rsidR="002E3826">
        <w:t>M&amp;A-related</w:t>
      </w:r>
      <w:r w:rsidR="000B3640">
        <w:t xml:space="preserve"> CAM</w:t>
      </w:r>
      <w:r w:rsidR="00A50D99">
        <w:t xml:space="preserve">s communicated in the expanded auditor’s report. It suggests </w:t>
      </w:r>
      <w:r w:rsidR="000B3640">
        <w:t xml:space="preserve">that neither threats to independence, nor overconfidence, significantly affect </w:t>
      </w:r>
      <w:r w:rsidR="00A50D99">
        <w:t>the auditor's professional judgment involved in the decision to communicate a CAM</w:t>
      </w:r>
      <w:r w:rsidR="00D736D2">
        <w:t xml:space="preserve">. </w:t>
      </w:r>
      <w:r w:rsidR="00A50D99">
        <w:t>Consistent with the PCAOB’s statement, I find that the decision i</w:t>
      </w:r>
      <w:r w:rsidR="00C80922">
        <w:t xml:space="preserve">s </w:t>
      </w:r>
      <w:r w:rsidR="00A50D99">
        <w:t xml:space="preserve">driven by M&amp;A deal characteristics (deal size, </w:t>
      </w:r>
      <w:r w:rsidR="0098493D">
        <w:t>whether the company completed multiple acquisitions in the fiscal year, and whether the company is a serial acquirer</w:t>
      </w:r>
      <w:r w:rsidR="00A50D99">
        <w:t xml:space="preserve">) and company characteristics (e.g., the number of business and geographic segments, international operations). Taken together, these results suggest that the auditor’s CAM communication decision is not random and that </w:t>
      </w:r>
      <w:r w:rsidR="00C80922">
        <w:t>it</w:t>
      </w:r>
      <w:r w:rsidR="00A50D99">
        <w:t xml:space="preserve"> is driven by the complexity of the audit matter and operations, rather than </w:t>
      </w:r>
      <w:r w:rsidR="00C80922">
        <w:t xml:space="preserve">the engagement-specific </w:t>
      </w:r>
      <w:r w:rsidR="00A50D99">
        <w:t xml:space="preserve">auditor attributes. </w:t>
      </w:r>
    </w:p>
    <w:p w14:paraId="6529D88C" w14:textId="2E59670E" w:rsidR="00534057" w:rsidRDefault="00534057" w:rsidP="00A50D99">
      <w:pPr>
        <w:spacing w:line="480" w:lineRule="auto"/>
        <w:ind w:firstLine="720"/>
        <w:contextualSpacing/>
      </w:pPr>
      <w:r w:rsidRPr="007C2C4F">
        <w:t>My study contribute</w:t>
      </w:r>
      <w:r w:rsidR="0085727D">
        <w:t>s</w:t>
      </w:r>
      <w:r w:rsidRPr="007C2C4F">
        <w:t xml:space="preserve"> to the literature </w:t>
      </w:r>
      <w:r>
        <w:t>on</w:t>
      </w:r>
      <w:r w:rsidRPr="007C2C4F">
        <w:t xml:space="preserve"> auditor judgment. </w:t>
      </w:r>
      <w:r w:rsidR="000B3640">
        <w:t>E</w:t>
      </w:r>
      <w:r w:rsidR="000E3B24">
        <w:t xml:space="preserve">xperimental studies </w:t>
      </w:r>
      <w:r w:rsidR="00AA6132">
        <w:t xml:space="preserve">directly </w:t>
      </w:r>
      <w:r w:rsidR="000E3B24">
        <w:t xml:space="preserve">observe </w:t>
      </w:r>
      <w:r w:rsidRPr="007C2C4F">
        <w:t xml:space="preserve">the factors that affect auditor judgment and </w:t>
      </w:r>
      <w:r w:rsidR="00DB6B32">
        <w:t xml:space="preserve">document </w:t>
      </w:r>
      <w:r w:rsidRPr="007C2C4F">
        <w:t>the consequences of inappropriate judgment</w:t>
      </w:r>
      <w:r>
        <w:t xml:space="preserve"> </w:t>
      </w:r>
      <w:r w:rsidRPr="007C2C4F">
        <w:t>(Leung and Trotman 2005</w:t>
      </w:r>
      <w:r w:rsidR="00DB6B32">
        <w:t>,</w:t>
      </w:r>
      <w:r w:rsidRPr="007C2C4F">
        <w:t xml:space="preserve"> </w:t>
      </w:r>
      <w:proofErr w:type="spellStart"/>
      <w:r w:rsidRPr="007C2C4F">
        <w:t>Bratten</w:t>
      </w:r>
      <w:proofErr w:type="spellEnd"/>
      <w:r w:rsidRPr="007C2C4F">
        <w:t xml:space="preserve"> et al. 2013</w:t>
      </w:r>
      <w:r w:rsidR="00DB6B32">
        <w:t>,</w:t>
      </w:r>
      <w:r w:rsidRPr="007C2C4F">
        <w:t xml:space="preserve"> Griffith et al. 2015</w:t>
      </w:r>
      <w:r w:rsidR="000B3640" w:rsidRPr="007C2C4F">
        <w:t>)</w:t>
      </w:r>
      <w:r w:rsidR="000B3640">
        <w:t>.</w:t>
      </w:r>
      <w:r w:rsidR="000B3640" w:rsidRPr="007C2C4F">
        <w:t xml:space="preserve"> </w:t>
      </w:r>
      <w:r w:rsidR="00AA6132">
        <w:t>M</w:t>
      </w:r>
      <w:r w:rsidR="00003CD1">
        <w:t>y study</w:t>
      </w:r>
      <w:r>
        <w:t xml:space="preserve"> </w:t>
      </w:r>
      <w:r w:rsidR="000C331C">
        <w:t>add</w:t>
      </w:r>
      <w:r w:rsidR="00FC2625">
        <w:t>s to</w:t>
      </w:r>
      <w:r w:rsidR="000C331C">
        <w:t xml:space="preserve"> the line of</w:t>
      </w:r>
      <w:r w:rsidR="00AA6132">
        <w:t xml:space="preserve"> prior empirical studies </w:t>
      </w:r>
      <w:r w:rsidR="000C331C">
        <w:t xml:space="preserve">that draw </w:t>
      </w:r>
      <w:r w:rsidR="00AA6132">
        <w:t>indirect inferences about auditor judgment based on publicly observable auditor characteristics</w:t>
      </w:r>
      <w:r>
        <w:t>.</w:t>
      </w:r>
      <w:r w:rsidR="00AA6132">
        <w:t xml:space="preserve"> </w:t>
      </w:r>
      <w:r w:rsidR="00DB6B32">
        <w:t>Several studies</w:t>
      </w:r>
      <w:r w:rsidR="00C80922">
        <w:t xml:space="preserve"> find</w:t>
      </w:r>
      <w:r w:rsidR="00AA6132">
        <w:t xml:space="preserve"> evidence of </w:t>
      </w:r>
      <w:r w:rsidR="00C80922">
        <w:t>auditor characteristics</w:t>
      </w:r>
      <w:r w:rsidR="00AA6132">
        <w:t xml:space="preserve"> affecting </w:t>
      </w:r>
      <w:r w:rsidR="00C80922">
        <w:t xml:space="preserve">auditor judgment observed </w:t>
      </w:r>
      <w:r w:rsidR="009259EB">
        <w:t xml:space="preserve">indirectly </w:t>
      </w:r>
      <w:r w:rsidR="00C80922">
        <w:t xml:space="preserve">through </w:t>
      </w:r>
      <w:r w:rsidR="00635452">
        <w:t>goodwill impairment (</w:t>
      </w:r>
      <w:proofErr w:type="spellStart"/>
      <w:r w:rsidR="00635452">
        <w:t>Carcello</w:t>
      </w:r>
      <w:proofErr w:type="spellEnd"/>
      <w:r w:rsidR="00635452">
        <w:t xml:space="preserve"> et al. 2020), asset impairment (Stein </w:t>
      </w:r>
      <w:r w:rsidR="001A192C">
        <w:t>2</w:t>
      </w:r>
      <w:r w:rsidR="00635452">
        <w:t xml:space="preserve">019), and </w:t>
      </w:r>
      <w:r w:rsidR="00C80922">
        <w:t>going concern o</w:t>
      </w:r>
      <w:r w:rsidR="00635452">
        <w:t>pinions (</w:t>
      </w:r>
      <w:proofErr w:type="spellStart"/>
      <w:r w:rsidR="00635452">
        <w:t>Blay</w:t>
      </w:r>
      <w:proofErr w:type="spellEnd"/>
      <w:r w:rsidR="00635452">
        <w:t xml:space="preserve"> and </w:t>
      </w:r>
      <w:r w:rsidR="00635452">
        <w:lastRenderedPageBreak/>
        <w:t xml:space="preserve">Geiger 2013). </w:t>
      </w:r>
      <w:r w:rsidR="00C80922">
        <w:t xml:space="preserve">I </w:t>
      </w:r>
      <w:r w:rsidR="00A50D99">
        <w:t xml:space="preserve">observe auditor judgment through </w:t>
      </w:r>
      <w:r w:rsidR="00DB6B32">
        <w:t>CAMs communicated</w:t>
      </w:r>
      <w:r w:rsidR="00A50D99">
        <w:t xml:space="preserve"> in the auditor’s report and </w:t>
      </w:r>
      <w:r w:rsidR="00AA6132">
        <w:t xml:space="preserve">find that </w:t>
      </w:r>
      <w:r w:rsidR="00DB6B32">
        <w:t>auditor characteristics do not</w:t>
      </w:r>
      <w:r w:rsidR="00AA6132">
        <w:t xml:space="preserve"> </w:t>
      </w:r>
      <w:r w:rsidR="00A50D99">
        <w:t>signif</w:t>
      </w:r>
      <w:r w:rsidR="00DD6E08">
        <w:t xml:space="preserve">icantly influence </w:t>
      </w:r>
      <w:r w:rsidR="00DB6B32">
        <w:t>the profess</w:t>
      </w:r>
      <w:r w:rsidR="00635452">
        <w:t>ional judgment auditors apply when making reporting decisions</w:t>
      </w:r>
      <w:r w:rsidR="00AA6132">
        <w:t xml:space="preserve">. </w:t>
      </w:r>
    </w:p>
    <w:p w14:paraId="7274D22A" w14:textId="41A34B55" w:rsidR="00534057" w:rsidRDefault="00E0496D" w:rsidP="00425934">
      <w:pPr>
        <w:spacing w:line="480" w:lineRule="auto"/>
        <w:ind w:firstLine="720"/>
        <w:contextualSpacing/>
      </w:pPr>
      <w:r w:rsidRPr="007C2C4F">
        <w:t xml:space="preserve">I </w:t>
      </w:r>
      <w:r w:rsidR="005D1DC7">
        <w:t xml:space="preserve">also </w:t>
      </w:r>
      <w:r w:rsidRPr="007C2C4F">
        <w:t xml:space="preserve">contribute to the growing literature on </w:t>
      </w:r>
      <w:r w:rsidR="003E6DCB" w:rsidRPr="007C2C4F">
        <w:t xml:space="preserve">the expanded auditor’s report, including </w:t>
      </w:r>
      <w:r w:rsidRPr="007C2C4F">
        <w:t>CA</w:t>
      </w:r>
      <w:r w:rsidR="00534057">
        <w:t xml:space="preserve">Ms in the </w:t>
      </w:r>
      <w:r w:rsidR="000E4A70">
        <w:t>United States</w:t>
      </w:r>
      <w:r w:rsidR="00534057">
        <w:t xml:space="preserve"> </w:t>
      </w:r>
      <w:r w:rsidR="00C80922">
        <w:t xml:space="preserve">(U.S.) </w:t>
      </w:r>
      <w:r w:rsidR="00AB34D6">
        <w:t>and Key Audit Matters</w:t>
      </w:r>
      <w:r w:rsidRPr="007C2C4F">
        <w:t xml:space="preserve"> </w:t>
      </w:r>
      <w:r w:rsidR="00837D9F">
        <w:t>(</w:t>
      </w:r>
      <w:r w:rsidR="00534057">
        <w:t>KAMs</w:t>
      </w:r>
      <w:r w:rsidR="00837D9F">
        <w:t>)</w:t>
      </w:r>
      <w:r w:rsidRPr="007C2C4F">
        <w:t xml:space="preserve"> internationally. </w:t>
      </w:r>
      <w:r w:rsidR="00534057">
        <w:t xml:space="preserve">Experimental studies show that CAMs/KAMs influence how financial statement users view the information provided </w:t>
      </w:r>
      <w:r w:rsidR="00A50D99">
        <w:t xml:space="preserve">in the auditor’s report </w:t>
      </w:r>
      <w:r w:rsidR="00534057" w:rsidRPr="007C2C4F">
        <w:t>(Christensen et al. 2014</w:t>
      </w:r>
      <w:r w:rsidR="00DB6B32">
        <w:t>,</w:t>
      </w:r>
      <w:r w:rsidR="00534057">
        <w:t xml:space="preserve"> </w:t>
      </w:r>
      <w:proofErr w:type="spellStart"/>
      <w:r w:rsidR="00534057">
        <w:t>Boolaky</w:t>
      </w:r>
      <w:proofErr w:type="spellEnd"/>
      <w:r w:rsidR="00534057">
        <w:t xml:space="preserve"> and Quick 2016</w:t>
      </w:r>
      <w:r w:rsidR="00DB6B32">
        <w:t>,</w:t>
      </w:r>
      <w:r w:rsidR="00534057">
        <w:t xml:space="preserve"> </w:t>
      </w:r>
      <w:proofErr w:type="spellStart"/>
      <w:r w:rsidR="00534057">
        <w:t>Sirois</w:t>
      </w:r>
      <w:proofErr w:type="spellEnd"/>
      <w:r w:rsidR="00534057">
        <w:t xml:space="preserve"> et al. 2018</w:t>
      </w:r>
      <w:r w:rsidR="00DB6B32">
        <w:t>,</w:t>
      </w:r>
      <w:r w:rsidR="00534057">
        <w:t xml:space="preserve"> </w:t>
      </w:r>
      <w:proofErr w:type="spellStart"/>
      <w:r w:rsidR="00534057">
        <w:t>Kachelmeier</w:t>
      </w:r>
      <w:proofErr w:type="spellEnd"/>
      <w:r w:rsidR="00534057">
        <w:t xml:space="preserve"> et al. 2019). Empirical studies generally explore the overall impact of the expanded auditor’s report and find mixed evidence (Gutierrez et al. 2018</w:t>
      </w:r>
      <w:r w:rsidR="00DB6B32">
        <w:t>,</w:t>
      </w:r>
      <w:r w:rsidR="00534057">
        <w:t xml:space="preserve"> Goh et al. 2019</w:t>
      </w:r>
      <w:r w:rsidR="00DB6B32">
        <w:t>,</w:t>
      </w:r>
      <w:r w:rsidR="00534057">
        <w:t xml:space="preserve"> Reid et al. 2019</w:t>
      </w:r>
      <w:r w:rsidR="00DB6B32">
        <w:t>,</w:t>
      </w:r>
      <w:r w:rsidR="00534057">
        <w:t xml:space="preserve"> Lennox et al. 2019</w:t>
      </w:r>
      <w:r w:rsidR="00DB6B32">
        <w:t>,</w:t>
      </w:r>
      <w:r w:rsidR="00534057">
        <w:t xml:space="preserve"> Liao et al. 2019</w:t>
      </w:r>
      <w:r w:rsidR="00DB6B32">
        <w:t>,</w:t>
      </w:r>
      <w:r w:rsidR="00534057">
        <w:t xml:space="preserve"> Burk</w:t>
      </w:r>
      <w:r w:rsidR="00003CD1">
        <w:t>e</w:t>
      </w:r>
      <w:r w:rsidR="00534057">
        <w:t xml:space="preserve"> et al.</w:t>
      </w:r>
      <w:r w:rsidR="00003CD1">
        <w:t xml:space="preserve"> </w:t>
      </w:r>
      <w:r w:rsidR="00534057">
        <w:t>2020</w:t>
      </w:r>
      <w:r w:rsidR="00DB6B32">
        <w:t>,</w:t>
      </w:r>
      <w:r w:rsidR="00003CD1">
        <w:t xml:space="preserve"> Drake et al. 2020</w:t>
      </w:r>
      <w:r w:rsidR="00534057">
        <w:t>). My s</w:t>
      </w:r>
      <w:r w:rsidR="000E3B24">
        <w:t xml:space="preserve">tudy is among the first </w:t>
      </w:r>
      <w:r w:rsidR="00534057">
        <w:t xml:space="preserve">to </w:t>
      </w:r>
      <w:r w:rsidR="00A0465E">
        <w:t>examine</w:t>
      </w:r>
      <w:r w:rsidR="00534057">
        <w:t xml:space="preserve"> CAMs in a specific category</w:t>
      </w:r>
      <w:r w:rsidR="00A0465E">
        <w:t xml:space="preserve">, which allows me to focus on audit matters </w:t>
      </w:r>
      <w:r w:rsidR="0006704C">
        <w:t>meeting</w:t>
      </w:r>
      <w:r w:rsidR="00A0465E">
        <w:t xml:space="preserve"> the minimal requirement of a CAM</w:t>
      </w:r>
      <w:r w:rsidR="0006704C">
        <w:t xml:space="preserve"> and draw inferences on </w:t>
      </w:r>
      <w:r w:rsidR="00A50D99">
        <w:t xml:space="preserve">the </w:t>
      </w:r>
      <w:r w:rsidR="0006704C">
        <w:t xml:space="preserve">factors </w:t>
      </w:r>
      <w:r w:rsidR="00E66AB3">
        <w:t>that influence</w:t>
      </w:r>
      <w:r w:rsidR="0006704C">
        <w:t xml:space="preserve"> auditor judgment</w:t>
      </w:r>
      <w:r w:rsidR="00A0465E">
        <w:t>. My fin</w:t>
      </w:r>
      <w:r w:rsidR="003918DA">
        <w:t>ding</w:t>
      </w:r>
      <w:r w:rsidR="00B40E3E">
        <w:t>s</w:t>
      </w:r>
      <w:r w:rsidR="003918DA">
        <w:t xml:space="preserve"> indicate that the auditor</w:t>
      </w:r>
      <w:r w:rsidR="00A0465E">
        <w:t>’</w:t>
      </w:r>
      <w:r w:rsidR="003918DA">
        <w:t>s</w:t>
      </w:r>
      <w:r w:rsidR="00A0465E">
        <w:t xml:space="preserve"> decision to communicate </w:t>
      </w:r>
      <w:r w:rsidR="003918DA">
        <w:t>a CAM</w:t>
      </w:r>
      <w:r w:rsidR="00A0465E">
        <w:t xml:space="preserve"> </w:t>
      </w:r>
      <w:r w:rsidR="003918DA">
        <w:t>is</w:t>
      </w:r>
      <w:r w:rsidR="00C80922">
        <w:t xml:space="preserve"> </w:t>
      </w:r>
      <w:r w:rsidR="00A0465E">
        <w:t>driven by the complexity of the underlying audit matter</w:t>
      </w:r>
      <w:r w:rsidR="00A50D99">
        <w:t xml:space="preserve"> </w:t>
      </w:r>
      <w:r w:rsidR="00B40E3E">
        <w:t xml:space="preserve">rather than auditor characteristics expected to proxy for </w:t>
      </w:r>
      <w:r w:rsidR="005D1DC7">
        <w:t xml:space="preserve">potential biases or </w:t>
      </w:r>
      <w:r w:rsidR="00B40E3E">
        <w:t>judgment tendencies</w:t>
      </w:r>
      <w:r w:rsidR="00C80922">
        <w:t>.</w:t>
      </w:r>
    </w:p>
    <w:p w14:paraId="6DC96B39" w14:textId="4BA99EEF" w:rsidR="00351C5B" w:rsidRDefault="005D1DC7" w:rsidP="00425934">
      <w:pPr>
        <w:spacing w:line="480" w:lineRule="auto"/>
        <w:ind w:firstLine="720"/>
        <w:contextualSpacing/>
      </w:pPr>
      <w:r>
        <w:t>M</w:t>
      </w:r>
      <w:r w:rsidR="00534057">
        <w:t xml:space="preserve">y study responds to the PCAOB’s call for </w:t>
      </w:r>
      <w:r w:rsidR="000E3B24">
        <w:t xml:space="preserve">more </w:t>
      </w:r>
      <w:r w:rsidR="00534057">
        <w:t xml:space="preserve">information to fully understand </w:t>
      </w:r>
      <w:r w:rsidR="000E3B24">
        <w:t xml:space="preserve">the auditor’s communication of CAMs following the implementation of </w:t>
      </w:r>
      <w:r w:rsidR="000E3B24" w:rsidRPr="00D75F67">
        <w:rPr>
          <w:i/>
        </w:rPr>
        <w:t>AS 3101</w:t>
      </w:r>
      <w:r w:rsidR="00534057">
        <w:t>.</w:t>
      </w:r>
      <w:r w:rsidR="00534057">
        <w:rPr>
          <w:rStyle w:val="FootnoteReference"/>
        </w:rPr>
        <w:footnoteReference w:id="8"/>
      </w:r>
      <w:r w:rsidR="00534057">
        <w:t xml:space="preserve"> </w:t>
      </w:r>
      <w:r w:rsidR="00351C5B">
        <w:t xml:space="preserve">Specifically, my study </w:t>
      </w:r>
      <w:r w:rsidR="005F422E">
        <w:t>concludes that the auditor’s decision to communicate a CAM is driven by the complexity of the underlying audit matter</w:t>
      </w:r>
      <w:r w:rsidR="00B13AFC">
        <w:t xml:space="preserve"> and the company’s operations</w:t>
      </w:r>
      <w:r w:rsidR="005F422E">
        <w:t xml:space="preserve">, rather than engagement-specific </w:t>
      </w:r>
      <w:r>
        <w:t xml:space="preserve">auditor </w:t>
      </w:r>
      <w:r w:rsidR="005F422E">
        <w:t>attributes</w:t>
      </w:r>
      <w:r w:rsidR="0006704C">
        <w:t xml:space="preserve"> or firm-level policies and training</w:t>
      </w:r>
      <w:r w:rsidR="00351C5B">
        <w:t xml:space="preserve">. </w:t>
      </w:r>
      <w:r>
        <w:t xml:space="preserve">These findings should also be of interest to </w:t>
      </w:r>
      <w:r>
        <w:lastRenderedPageBreak/>
        <w:t xml:space="preserve">audit committees responsible for overseeing the audit engagement and to investors relying on </w:t>
      </w:r>
      <w:r w:rsidR="00E66AB3">
        <w:t>the auditor’s report</w:t>
      </w:r>
      <w:r>
        <w:t>.</w:t>
      </w:r>
    </w:p>
    <w:p w14:paraId="29751722" w14:textId="0ECF9F87" w:rsidR="00404F98" w:rsidRPr="007C2C4F" w:rsidRDefault="0012651E" w:rsidP="00425934">
      <w:pPr>
        <w:spacing w:line="480" w:lineRule="auto"/>
        <w:ind w:firstLine="720"/>
        <w:contextualSpacing/>
      </w:pPr>
      <w:r w:rsidRPr="007C2C4F">
        <w:t xml:space="preserve">The remainder of the paper is organized as follows. Section </w:t>
      </w:r>
      <w:r w:rsidRPr="007C2C4F">
        <w:fldChar w:fldCharType="begin"/>
      </w:r>
      <w:r w:rsidRPr="007C2C4F">
        <w:rPr>
          <w:rFonts w:eastAsia="SimSun"/>
          <w:lang w:eastAsia="zh-CN"/>
        </w:rPr>
        <w:instrText xml:space="preserve"> = 2 \* ROMAN </w:instrText>
      </w:r>
      <w:r w:rsidRPr="007C2C4F">
        <w:fldChar w:fldCharType="separate"/>
      </w:r>
      <w:r w:rsidRPr="007C2C4F">
        <w:rPr>
          <w:rFonts w:eastAsia="SimSun"/>
          <w:noProof/>
          <w:lang w:eastAsia="zh-CN"/>
        </w:rPr>
        <w:t>II</w:t>
      </w:r>
      <w:r w:rsidRPr="007C2C4F">
        <w:fldChar w:fldCharType="end"/>
      </w:r>
      <w:r w:rsidRPr="007C2C4F">
        <w:t xml:space="preserve"> discusses </w:t>
      </w:r>
      <w:r w:rsidR="00E924FC" w:rsidRPr="007C2C4F">
        <w:t xml:space="preserve">my </w:t>
      </w:r>
      <w:r w:rsidR="000E3B24">
        <w:t xml:space="preserve">expectations and </w:t>
      </w:r>
      <w:r w:rsidR="00E66AB3">
        <w:t>present</w:t>
      </w:r>
      <w:r w:rsidR="000E3B24">
        <w:t>s my research design</w:t>
      </w:r>
      <w:r w:rsidRPr="007C2C4F">
        <w:t xml:space="preserve">. Section </w:t>
      </w:r>
      <w:r w:rsidRPr="007C2C4F">
        <w:fldChar w:fldCharType="begin"/>
      </w:r>
      <w:r w:rsidRPr="007C2C4F">
        <w:rPr>
          <w:rFonts w:eastAsia="SimSun"/>
          <w:lang w:eastAsia="zh-CN"/>
        </w:rPr>
        <w:instrText xml:space="preserve"> = 3 \* ROMAN </w:instrText>
      </w:r>
      <w:r w:rsidRPr="007C2C4F">
        <w:fldChar w:fldCharType="separate"/>
      </w:r>
      <w:r w:rsidRPr="007C2C4F">
        <w:rPr>
          <w:rFonts w:eastAsia="SimSun"/>
          <w:noProof/>
          <w:lang w:eastAsia="zh-CN"/>
        </w:rPr>
        <w:t>III</w:t>
      </w:r>
      <w:r w:rsidRPr="007C2C4F">
        <w:fldChar w:fldCharType="end"/>
      </w:r>
      <w:r w:rsidR="00E924FC" w:rsidRPr="007C2C4F">
        <w:t xml:space="preserve"> describes </w:t>
      </w:r>
      <w:r w:rsidR="000E3B24">
        <w:t>my sample</w:t>
      </w:r>
      <w:r w:rsidRPr="007C2C4F">
        <w:t xml:space="preserve">. Section </w:t>
      </w:r>
      <w:r w:rsidRPr="007C2C4F">
        <w:fldChar w:fldCharType="begin"/>
      </w:r>
      <w:r w:rsidRPr="007C2C4F">
        <w:rPr>
          <w:rFonts w:eastAsia="SimSun"/>
          <w:lang w:eastAsia="zh-CN"/>
        </w:rPr>
        <w:instrText xml:space="preserve"> = 4 \* ROMAN </w:instrText>
      </w:r>
      <w:r w:rsidRPr="007C2C4F">
        <w:fldChar w:fldCharType="separate"/>
      </w:r>
      <w:r w:rsidRPr="007C2C4F">
        <w:rPr>
          <w:rFonts w:eastAsia="SimSun"/>
          <w:noProof/>
          <w:lang w:eastAsia="zh-CN"/>
        </w:rPr>
        <w:t>IV</w:t>
      </w:r>
      <w:r w:rsidRPr="007C2C4F">
        <w:fldChar w:fldCharType="end"/>
      </w:r>
      <w:r w:rsidRPr="007C2C4F">
        <w:t xml:space="preserve"> provides empirical results</w:t>
      </w:r>
      <w:r w:rsidR="0006704C">
        <w:t xml:space="preserve">, </w:t>
      </w:r>
      <w:r w:rsidRPr="007C2C4F">
        <w:t xml:space="preserve">and Section </w:t>
      </w:r>
      <w:r w:rsidR="0006704C">
        <w:fldChar w:fldCharType="begin"/>
      </w:r>
      <w:r w:rsidR="0006704C">
        <w:rPr>
          <w:rFonts w:eastAsia="SimSun"/>
          <w:lang w:eastAsia="zh-CN"/>
        </w:rPr>
        <w:instrText xml:space="preserve"> </w:instrText>
      </w:r>
      <w:r w:rsidR="0006704C">
        <w:rPr>
          <w:rFonts w:eastAsia="SimSun" w:hint="eastAsia"/>
          <w:lang w:eastAsia="zh-CN"/>
        </w:rPr>
        <w:instrText>= 5 \* ROMAN</w:instrText>
      </w:r>
      <w:r w:rsidR="0006704C">
        <w:rPr>
          <w:rFonts w:eastAsia="SimSun"/>
          <w:lang w:eastAsia="zh-CN"/>
        </w:rPr>
        <w:instrText xml:space="preserve"> </w:instrText>
      </w:r>
      <w:r w:rsidR="0006704C">
        <w:fldChar w:fldCharType="separate"/>
      </w:r>
      <w:r w:rsidR="0006704C">
        <w:rPr>
          <w:rFonts w:eastAsia="SimSun"/>
          <w:noProof/>
          <w:lang w:eastAsia="zh-CN"/>
        </w:rPr>
        <w:t>V</w:t>
      </w:r>
      <w:r w:rsidR="0006704C">
        <w:fldChar w:fldCharType="end"/>
      </w:r>
      <w:r w:rsidR="0006704C">
        <w:t xml:space="preserve"> </w:t>
      </w:r>
      <w:r w:rsidRPr="007C2C4F">
        <w:t>concludes.</w:t>
      </w:r>
    </w:p>
    <w:p w14:paraId="151BA066" w14:textId="77777777" w:rsidR="00773BDF" w:rsidRDefault="00773BDF" w:rsidP="00D5338C">
      <w:pPr>
        <w:keepNext/>
        <w:spacing w:line="480" w:lineRule="auto"/>
        <w:jc w:val="center"/>
        <w:rPr>
          <w:b/>
        </w:rPr>
      </w:pPr>
      <w:r>
        <w:rPr>
          <w:b/>
        </w:rPr>
        <w:br w:type="page"/>
      </w:r>
    </w:p>
    <w:p w14:paraId="2DE567CC" w14:textId="6A37B45C" w:rsidR="008E4122" w:rsidRPr="007C2C4F" w:rsidRDefault="008A51EF" w:rsidP="00D5338C">
      <w:pPr>
        <w:keepNext/>
        <w:spacing w:line="480" w:lineRule="auto"/>
        <w:jc w:val="center"/>
        <w:rPr>
          <w:b/>
        </w:rPr>
      </w:pPr>
      <w:r>
        <w:rPr>
          <w:b/>
        </w:rPr>
        <w:lastRenderedPageBreak/>
        <w:t xml:space="preserve">SECTION </w:t>
      </w:r>
      <w:r w:rsidR="002A16DB" w:rsidRPr="007C2C4F">
        <w:rPr>
          <w:b/>
        </w:rPr>
        <w:t xml:space="preserve">II. </w:t>
      </w:r>
      <w:r w:rsidR="00A01A33">
        <w:rPr>
          <w:b/>
        </w:rPr>
        <w:t>EXPECTATIONS</w:t>
      </w:r>
      <w:r w:rsidR="00082EF1" w:rsidRPr="007C2C4F">
        <w:rPr>
          <w:b/>
        </w:rPr>
        <w:t xml:space="preserve"> </w:t>
      </w:r>
      <w:r w:rsidR="002A16DB" w:rsidRPr="007C2C4F">
        <w:rPr>
          <w:b/>
        </w:rPr>
        <w:t>DEVELOPMENT</w:t>
      </w:r>
      <w:r w:rsidR="00A01A33">
        <w:rPr>
          <w:b/>
        </w:rPr>
        <w:t xml:space="preserve"> AND RESEARCH DE</w:t>
      </w:r>
      <w:r w:rsidR="00415A63">
        <w:rPr>
          <w:b/>
        </w:rPr>
        <w:t>SI</w:t>
      </w:r>
      <w:r w:rsidR="00A01A33">
        <w:rPr>
          <w:b/>
        </w:rPr>
        <w:t>GN</w:t>
      </w:r>
    </w:p>
    <w:p w14:paraId="3BB51DBC" w14:textId="3615F47A" w:rsidR="00157807" w:rsidRPr="007C2C4F" w:rsidRDefault="005912F9" w:rsidP="007D6A48">
      <w:pPr>
        <w:keepNext/>
        <w:spacing w:line="480" w:lineRule="auto"/>
        <w:rPr>
          <w:b/>
        </w:rPr>
      </w:pPr>
      <w:r w:rsidRPr="007C2C4F">
        <w:rPr>
          <w:b/>
        </w:rPr>
        <w:t>Critical Audit Matters</w:t>
      </w:r>
    </w:p>
    <w:p w14:paraId="7697FEF1" w14:textId="5E9EBE42" w:rsidR="00C3681F" w:rsidRPr="007C2C4F" w:rsidRDefault="00BF1D31" w:rsidP="007D6A48">
      <w:pPr>
        <w:keepNext/>
        <w:spacing w:line="480" w:lineRule="auto"/>
      </w:pPr>
      <w:r w:rsidRPr="007C2C4F">
        <w:tab/>
        <w:t xml:space="preserve">Although companies’ operations have become more complex and auditors have been required to perform procedures involving more challenging judgment, the format of the auditor’s report </w:t>
      </w:r>
      <w:r w:rsidR="00795A1E">
        <w:t xml:space="preserve">has </w:t>
      </w:r>
      <w:r w:rsidR="000E3B24">
        <w:t>changed little</w:t>
      </w:r>
      <w:r w:rsidRPr="007C2C4F">
        <w:t xml:space="preserve"> since the 1940s (PCAOB 2017). </w:t>
      </w:r>
      <w:r w:rsidR="009B661E">
        <w:t xml:space="preserve">In the auditor’s report, </w:t>
      </w:r>
      <w:r w:rsidR="006815DA">
        <w:t xml:space="preserve">the </w:t>
      </w:r>
      <w:r w:rsidRPr="007C2C4F">
        <w:t xml:space="preserve">auditor </w:t>
      </w:r>
      <w:r w:rsidR="00684B53">
        <w:t>express</w:t>
      </w:r>
      <w:r w:rsidR="006815DA">
        <w:t>es</w:t>
      </w:r>
      <w:r w:rsidRPr="007C2C4F">
        <w:t xml:space="preserve"> </w:t>
      </w:r>
      <w:r w:rsidR="006815DA">
        <w:t>his or her</w:t>
      </w:r>
      <w:r w:rsidR="006815DA" w:rsidRPr="007C2C4F">
        <w:t xml:space="preserve"> </w:t>
      </w:r>
      <w:r w:rsidRPr="007C2C4F">
        <w:t>opinions on the financial statements</w:t>
      </w:r>
      <w:r w:rsidR="006815DA">
        <w:t>.</w:t>
      </w:r>
      <w:r w:rsidRPr="007C2C4F">
        <w:t xml:space="preserve"> </w:t>
      </w:r>
      <w:r w:rsidR="006815DA">
        <w:t>U</w:t>
      </w:r>
      <w:r w:rsidRPr="007C2C4F">
        <w:t>nqualified opinions provide reasonable assurance that the financial statements are free from material miss</w:t>
      </w:r>
      <w:r w:rsidR="0001532C">
        <w:t>tatements in accordance with</w:t>
      </w:r>
      <w:r w:rsidRPr="007C2C4F">
        <w:t xml:space="preserve"> </w:t>
      </w:r>
      <w:r w:rsidR="00684B53">
        <w:t xml:space="preserve">the </w:t>
      </w:r>
      <w:r w:rsidRPr="007C2C4F">
        <w:t xml:space="preserve">Generally Accepted Accounting </w:t>
      </w:r>
      <w:r w:rsidR="00231A85">
        <w:t>Principles (GAAP)</w:t>
      </w:r>
      <w:r w:rsidR="00B115EA">
        <w:t>,</w:t>
      </w:r>
      <w:r w:rsidR="00231A85">
        <w:t xml:space="preserve"> whereas</w:t>
      </w:r>
      <w:r w:rsidR="0001532C">
        <w:t xml:space="preserve"> qualified and </w:t>
      </w:r>
      <w:r w:rsidRPr="007C2C4F">
        <w:t>adverse opinions</w:t>
      </w:r>
      <w:r w:rsidR="0001532C">
        <w:t xml:space="preserve"> suggest at least one material</w:t>
      </w:r>
      <w:r w:rsidRPr="007C2C4F">
        <w:t xml:space="preserve"> departure from GAAP.</w:t>
      </w:r>
      <w:r w:rsidR="00231A85">
        <w:rPr>
          <w:rStyle w:val="FootnoteReference"/>
        </w:rPr>
        <w:footnoteReference w:id="9"/>
      </w:r>
      <w:r w:rsidRPr="007C2C4F">
        <w:t xml:space="preserve"> Because </w:t>
      </w:r>
      <w:r w:rsidR="00E54B6A">
        <w:t>a vast majority of</w:t>
      </w:r>
      <w:r w:rsidRPr="007C2C4F">
        <w:t xml:space="preserve"> public companies receive unqualified opinions (Lennox 2005</w:t>
      </w:r>
      <w:r w:rsidR="00DB6B32">
        <w:t>,</w:t>
      </w:r>
      <w:r w:rsidRPr="007C2C4F">
        <w:t xml:space="preserve"> Gray et al. 2011)</w:t>
      </w:r>
      <w:r w:rsidR="000A5CB1">
        <w:t xml:space="preserve"> and because auditors use standardized language in the auditor’s report</w:t>
      </w:r>
      <w:r w:rsidRPr="007C2C4F">
        <w:t>, investors argue that the auditor’s report provide</w:t>
      </w:r>
      <w:r w:rsidR="000A5CB1">
        <w:t>s</w:t>
      </w:r>
      <w:r w:rsidRPr="007C2C4F">
        <w:t xml:space="preserve"> </w:t>
      </w:r>
      <w:r w:rsidR="0001532C">
        <w:t xml:space="preserve">little </w:t>
      </w:r>
      <w:r w:rsidR="00A55B37" w:rsidRPr="007C2C4F">
        <w:t xml:space="preserve">information </w:t>
      </w:r>
      <w:r w:rsidR="0001532C">
        <w:t xml:space="preserve">when opinions are unqualified and </w:t>
      </w:r>
      <w:r w:rsidR="00A55B37" w:rsidRPr="007C2C4F">
        <w:t xml:space="preserve">meaningful information </w:t>
      </w:r>
      <w:r w:rsidR="0001532C">
        <w:t xml:space="preserve">only </w:t>
      </w:r>
      <w:r w:rsidR="00A55B37" w:rsidRPr="007C2C4F">
        <w:t>in extrem</w:t>
      </w:r>
      <w:r w:rsidR="0006704C">
        <w:t>e circumstances</w:t>
      </w:r>
      <w:r w:rsidR="00A55B37" w:rsidRPr="007C2C4F">
        <w:t>.</w:t>
      </w:r>
      <w:r w:rsidR="00A55B37" w:rsidRPr="007C2C4F">
        <w:rPr>
          <w:rStyle w:val="FootnoteReference"/>
        </w:rPr>
        <w:footnoteReference w:id="10"/>
      </w:r>
      <w:r w:rsidR="00A55B37" w:rsidRPr="007C2C4F">
        <w:t xml:space="preserve"> To increase the </w:t>
      </w:r>
      <w:proofErr w:type="spellStart"/>
      <w:r w:rsidR="00A55B37" w:rsidRPr="007C2C4F">
        <w:t>informativeness</w:t>
      </w:r>
      <w:proofErr w:type="spellEnd"/>
      <w:r w:rsidR="00A55B37" w:rsidRPr="007C2C4F">
        <w:t xml:space="preserve"> and relevance of </w:t>
      </w:r>
      <w:r w:rsidR="00684B53">
        <w:t xml:space="preserve">the </w:t>
      </w:r>
      <w:r w:rsidR="00A55B37" w:rsidRPr="007C2C4F">
        <w:t xml:space="preserve">auditor’s report, </w:t>
      </w:r>
      <w:r w:rsidR="0001532C">
        <w:t xml:space="preserve">the </w:t>
      </w:r>
      <w:r w:rsidR="00A55B37" w:rsidRPr="007C2C4F">
        <w:t xml:space="preserve">PCAOB proposed significant changes to the auditor reporting model in May 2016 and adopted the final standard, </w:t>
      </w:r>
      <w:r w:rsidR="00A55B37" w:rsidRPr="00B54B4E">
        <w:rPr>
          <w:i/>
        </w:rPr>
        <w:t>AS 3101</w:t>
      </w:r>
      <w:r w:rsidR="00A55B37" w:rsidRPr="007C2C4F">
        <w:t xml:space="preserve">, in June 2017 (PCAOB 2017). </w:t>
      </w:r>
      <w:r w:rsidR="0001532C">
        <w:t>T</w:t>
      </w:r>
      <w:r w:rsidR="00A55B37" w:rsidRPr="007C2C4F">
        <w:t xml:space="preserve">he newly adopted standard </w:t>
      </w:r>
      <w:r w:rsidR="0001532C">
        <w:t xml:space="preserve">retains the traditional types of audit opinions </w:t>
      </w:r>
      <w:r w:rsidR="00E66AB3">
        <w:t>while requiring</w:t>
      </w:r>
      <w:r w:rsidR="00A55B37" w:rsidRPr="007C2C4F">
        <w:t xml:space="preserve"> auditors to provide new information about the audit </w:t>
      </w:r>
      <w:r w:rsidR="0001532C">
        <w:t>by communicating CAMs</w:t>
      </w:r>
      <w:r w:rsidR="00E66AB3">
        <w:t xml:space="preserve"> in the auditor’s report</w:t>
      </w:r>
      <w:r w:rsidR="0001532C">
        <w:t xml:space="preserve">. </w:t>
      </w:r>
    </w:p>
    <w:p w14:paraId="465EDCB2" w14:textId="3F119840" w:rsidR="0026221E" w:rsidRDefault="00C3681F" w:rsidP="007D6A48">
      <w:pPr>
        <w:keepNext/>
        <w:spacing w:line="480" w:lineRule="auto"/>
        <w:rPr>
          <w:b/>
        </w:rPr>
      </w:pPr>
      <w:r w:rsidRPr="007C2C4F">
        <w:tab/>
      </w:r>
      <w:r w:rsidR="0001532C">
        <w:t>In its</w:t>
      </w:r>
      <w:r w:rsidR="00383A4A" w:rsidRPr="007C2C4F">
        <w:t xml:space="preserve"> final rule, </w:t>
      </w:r>
      <w:r w:rsidR="0001532C">
        <w:t xml:space="preserve">the </w:t>
      </w:r>
      <w:r w:rsidR="00364B96">
        <w:rPr>
          <w:rFonts w:eastAsiaTheme="minorEastAsia"/>
          <w:lang w:eastAsia="zh-CN"/>
        </w:rPr>
        <w:t xml:space="preserve">PCAOB defines CAMs as </w:t>
      </w:r>
      <w:r w:rsidR="00383A4A" w:rsidRPr="0001532C">
        <w:rPr>
          <w:rFonts w:eastAsiaTheme="minorEastAsia"/>
          <w:lang w:eastAsia="zh-CN"/>
        </w:rPr>
        <w:t>“</w:t>
      </w:r>
      <w:r w:rsidRPr="0001532C">
        <w:rPr>
          <w:rFonts w:eastAsiaTheme="minorEastAsia"/>
          <w:lang w:eastAsia="zh-CN"/>
        </w:rPr>
        <w:t xml:space="preserve">matters communicated or required to be communicated </w:t>
      </w:r>
      <w:r w:rsidR="0006704C">
        <w:rPr>
          <w:rFonts w:eastAsiaTheme="minorEastAsia"/>
          <w:lang w:eastAsia="zh-CN"/>
        </w:rPr>
        <w:t>to the audit committee and that</w:t>
      </w:r>
      <w:r w:rsidRPr="0001532C">
        <w:rPr>
          <w:rFonts w:eastAsiaTheme="minorEastAsia"/>
          <w:lang w:eastAsia="zh-CN"/>
        </w:rPr>
        <w:t xml:space="preserve"> (1) relate to </w:t>
      </w:r>
      <w:r w:rsidR="00936CDE" w:rsidRPr="0001532C">
        <w:t>accounts or disclosures that are material to the financial statements</w:t>
      </w:r>
      <w:r w:rsidR="00DB6B32">
        <w:t>,</w:t>
      </w:r>
      <w:r w:rsidR="00936CDE" w:rsidRPr="0001532C">
        <w:t xml:space="preserve"> and (2) involve especially challe</w:t>
      </w:r>
      <w:r w:rsidR="003918DA">
        <w:t>nging, subjective</w:t>
      </w:r>
      <w:r w:rsidR="00936CDE" w:rsidRPr="0001532C">
        <w:t>, or complex auditor judgment (PCAOB 2017).</w:t>
      </w:r>
      <w:r w:rsidR="00383A4A" w:rsidRPr="0001532C">
        <w:t>”</w:t>
      </w:r>
      <w:r w:rsidR="0001532C" w:rsidRPr="0001532C">
        <w:rPr>
          <w:rFonts w:eastAsiaTheme="minorEastAsia"/>
          <w:lang w:eastAsia="zh-CN"/>
        </w:rPr>
        <w:t xml:space="preserve"> </w:t>
      </w:r>
      <w:r w:rsidR="00F33471" w:rsidRPr="007C2C4F">
        <w:tab/>
      </w:r>
      <w:r w:rsidR="0001532C">
        <w:t>C</w:t>
      </w:r>
      <w:r w:rsidR="00A22328">
        <w:t>AMs cover a wide range of topics</w:t>
      </w:r>
      <w:r w:rsidR="00AE4567">
        <w:t xml:space="preserve"> – revenue, </w:t>
      </w:r>
      <w:r w:rsidR="00AE4567">
        <w:lastRenderedPageBreak/>
        <w:t xml:space="preserve">intangible </w:t>
      </w:r>
      <w:r w:rsidR="006A612A">
        <w:t xml:space="preserve">assets, contingent liabilities, income taxes, and many others. In my study, I focus </w:t>
      </w:r>
      <w:r w:rsidR="00231A85">
        <w:t xml:space="preserve">specifically on </w:t>
      </w:r>
      <w:r w:rsidR="002E3826">
        <w:t>M&amp;A-related</w:t>
      </w:r>
      <w:r w:rsidR="00231A85">
        <w:t xml:space="preserve"> CAMs</w:t>
      </w:r>
      <w:r w:rsidR="00A436E4">
        <w:t xml:space="preserve"> because </w:t>
      </w:r>
      <w:r w:rsidR="00D11EB2">
        <w:t xml:space="preserve">accounts or disclosures related to </w:t>
      </w:r>
      <w:r w:rsidR="00AE4567">
        <w:t xml:space="preserve">material </w:t>
      </w:r>
      <w:r w:rsidR="00E74028">
        <w:t>M&amp;A</w:t>
      </w:r>
      <w:r w:rsidR="00D11EB2">
        <w:t xml:space="preserve">s </w:t>
      </w:r>
      <w:r w:rsidR="00954E7C">
        <w:t>are most likely to qualify as CAMs</w:t>
      </w:r>
      <w:r w:rsidR="00E74028">
        <w:t xml:space="preserve">. </w:t>
      </w:r>
      <w:r w:rsidR="00A436E4">
        <w:t xml:space="preserve">Prior to </w:t>
      </w:r>
      <w:r w:rsidR="00C04193">
        <w:t xml:space="preserve">the adoption of </w:t>
      </w:r>
      <w:r w:rsidR="00231A85" w:rsidRPr="00B54B4E">
        <w:rPr>
          <w:i/>
        </w:rPr>
        <w:t>AS 3101</w:t>
      </w:r>
      <w:r w:rsidR="00A436E4">
        <w:t>, auditors were</w:t>
      </w:r>
      <w:r w:rsidR="00684B53">
        <w:t xml:space="preserve"> not able to provide </w:t>
      </w:r>
      <w:r w:rsidR="00A436E4">
        <w:t>information about the M&amp;A transaction</w:t>
      </w:r>
      <w:r w:rsidR="006328D3">
        <w:t xml:space="preserve"> in the traditional binary “pass/fail” auditor reporting model. </w:t>
      </w:r>
      <w:r w:rsidR="00DD61C7">
        <w:t xml:space="preserve">In the </w:t>
      </w:r>
      <w:r w:rsidR="0006704C">
        <w:t>expanded</w:t>
      </w:r>
      <w:r w:rsidR="00DD61C7">
        <w:t xml:space="preserve"> auditor’s report, auditors </w:t>
      </w:r>
      <w:r w:rsidR="00AE4567">
        <w:t>have</w:t>
      </w:r>
      <w:r w:rsidR="00DD61C7">
        <w:t xml:space="preserve"> the opportunity to provide information about their audit of </w:t>
      </w:r>
      <w:r w:rsidR="00AE4567">
        <w:t>a</w:t>
      </w:r>
      <w:r w:rsidR="00DD61C7">
        <w:t xml:space="preserve"> newly combined entity, especially about the </w:t>
      </w:r>
      <w:r w:rsidR="00C04193">
        <w:t xml:space="preserve">accounts or disclosures related to </w:t>
      </w:r>
      <w:r w:rsidR="00DD61C7">
        <w:t>M&amp;A</w:t>
      </w:r>
      <w:r w:rsidR="00C04193">
        <w:t>s</w:t>
      </w:r>
      <w:r w:rsidR="00DD61C7">
        <w:t xml:space="preserve">, if the audit matter meets the definition of a CAM, regardless of the type of opinion they issue. </w:t>
      </w:r>
      <w:r w:rsidR="00347535" w:rsidRPr="007C2C4F">
        <w:t xml:space="preserve">For example, </w:t>
      </w:r>
      <w:proofErr w:type="spellStart"/>
      <w:r w:rsidR="00347535" w:rsidRPr="007C2C4F">
        <w:t>WestRock</w:t>
      </w:r>
      <w:proofErr w:type="spellEnd"/>
      <w:r w:rsidR="00347535" w:rsidRPr="007C2C4F">
        <w:t xml:space="preserve"> Company, a large accelerated filer based in Atlanta, Georgia, </w:t>
      </w:r>
      <w:r w:rsidR="0026221E">
        <w:t xml:space="preserve">completed its </w:t>
      </w:r>
      <w:r w:rsidR="00347535" w:rsidRPr="007C2C4F">
        <w:t xml:space="preserve">acquisition of </w:t>
      </w:r>
      <w:proofErr w:type="spellStart"/>
      <w:r w:rsidR="00347535" w:rsidRPr="007C2C4F">
        <w:t>KapStone</w:t>
      </w:r>
      <w:proofErr w:type="spellEnd"/>
      <w:r w:rsidR="00347535" w:rsidRPr="007C2C4F">
        <w:t xml:space="preserve"> Paper and Packaging Corporation in the company’s f</w:t>
      </w:r>
      <w:r w:rsidR="0026221E">
        <w:t>irst fiscal quarter</w:t>
      </w:r>
      <w:r w:rsidR="00347535" w:rsidRPr="007C2C4F">
        <w:t xml:space="preserve">. </w:t>
      </w:r>
      <w:r w:rsidR="0026221E">
        <w:t>EY</w:t>
      </w:r>
      <w:r w:rsidR="00347535" w:rsidRPr="007C2C4F">
        <w:t xml:space="preserve"> issued an unqualified opinion with three CAMs</w:t>
      </w:r>
      <w:r w:rsidR="0026221E">
        <w:t xml:space="preserve"> (“Accounting for the Acquisition of</w:t>
      </w:r>
      <w:r w:rsidR="000A5CB1">
        <w:t xml:space="preserve"> </w:t>
      </w:r>
      <w:proofErr w:type="spellStart"/>
      <w:r w:rsidR="0026221E">
        <w:t>Kap</w:t>
      </w:r>
      <w:r w:rsidR="003045E4">
        <w:t>S</w:t>
      </w:r>
      <w:r w:rsidR="0026221E">
        <w:t>tone</w:t>
      </w:r>
      <w:proofErr w:type="spellEnd"/>
      <w:r w:rsidR="0026221E">
        <w:t xml:space="preserve"> Paper and Packaging Corporation,</w:t>
      </w:r>
      <w:r w:rsidR="00FC3F3C">
        <w:t>”</w:t>
      </w:r>
      <w:r w:rsidR="0026221E">
        <w:t xml:space="preserve"> “Test of Goodwill for Impai</w:t>
      </w:r>
      <w:r w:rsidR="00684B53">
        <w:t>r</w:t>
      </w:r>
      <w:r w:rsidR="0026221E">
        <w:t>ment</w:t>
      </w:r>
      <w:r w:rsidR="00D529AD">
        <w:t>,”</w:t>
      </w:r>
      <w:r w:rsidR="0026221E">
        <w:t xml:space="preserve"> and “Uncertain Tax Positions”), one of which is an </w:t>
      </w:r>
      <w:r w:rsidR="002E3826">
        <w:t>M&amp;A-related</w:t>
      </w:r>
      <w:r w:rsidR="0026221E">
        <w:t xml:space="preserve"> CAM. Specifically, in the auditor’s report, EY states that </w:t>
      </w:r>
      <w:r w:rsidR="00AE4567">
        <w:t>its</w:t>
      </w:r>
      <w:r w:rsidR="0026221E">
        <w:t xml:space="preserve"> audit of the purchase price allocation </w:t>
      </w:r>
      <w:r w:rsidR="00214186">
        <w:t>involved “</w:t>
      </w:r>
      <w:r w:rsidR="00214186" w:rsidRPr="001236E2">
        <w:rPr>
          <w:szCs w:val="13"/>
        </w:rPr>
        <w:t>especially subjective and complex judgments</w:t>
      </w:r>
      <w:r w:rsidR="00214186">
        <w:rPr>
          <w:szCs w:val="13"/>
        </w:rPr>
        <w:t>” an</w:t>
      </w:r>
      <w:r w:rsidR="00684B53">
        <w:rPr>
          <w:szCs w:val="13"/>
        </w:rPr>
        <w:t xml:space="preserve">d provides a discussion </w:t>
      </w:r>
      <w:r w:rsidR="00FC3F3C">
        <w:rPr>
          <w:szCs w:val="13"/>
        </w:rPr>
        <w:t xml:space="preserve">about </w:t>
      </w:r>
      <w:r w:rsidR="00684B53">
        <w:rPr>
          <w:szCs w:val="13"/>
        </w:rPr>
        <w:t>how the auditor</w:t>
      </w:r>
      <w:r w:rsidR="00214186">
        <w:rPr>
          <w:szCs w:val="13"/>
        </w:rPr>
        <w:t xml:space="preserve"> addressed this CAM in </w:t>
      </w:r>
      <w:r w:rsidR="00AE4567">
        <w:rPr>
          <w:szCs w:val="13"/>
        </w:rPr>
        <w:t>its</w:t>
      </w:r>
      <w:r w:rsidR="00214186">
        <w:rPr>
          <w:szCs w:val="13"/>
        </w:rPr>
        <w:t xml:space="preserve"> audit, </w:t>
      </w:r>
      <w:r w:rsidR="00684B53">
        <w:rPr>
          <w:szCs w:val="13"/>
        </w:rPr>
        <w:t>which includes</w:t>
      </w:r>
      <w:r w:rsidR="00214186">
        <w:rPr>
          <w:szCs w:val="13"/>
        </w:rPr>
        <w:t xml:space="preserve"> testing the controls related to the accounting for the acquisition, engaging valuation specialists to assist with </w:t>
      </w:r>
      <w:r w:rsidR="00AE4567">
        <w:rPr>
          <w:szCs w:val="13"/>
        </w:rPr>
        <w:t xml:space="preserve">its </w:t>
      </w:r>
      <w:r w:rsidR="00214186">
        <w:rPr>
          <w:szCs w:val="13"/>
        </w:rPr>
        <w:t xml:space="preserve">evaluation of management assumptions, and performing sensitivity analyses of several accounts involved in the transaction. Appendix A provides EY’s audit report for </w:t>
      </w:r>
      <w:proofErr w:type="spellStart"/>
      <w:r w:rsidR="00214186">
        <w:rPr>
          <w:szCs w:val="13"/>
        </w:rPr>
        <w:t>WestRock</w:t>
      </w:r>
      <w:proofErr w:type="spellEnd"/>
      <w:r w:rsidR="00214186">
        <w:rPr>
          <w:szCs w:val="13"/>
        </w:rPr>
        <w:t xml:space="preserve"> Company</w:t>
      </w:r>
      <w:r w:rsidR="0069291A">
        <w:rPr>
          <w:szCs w:val="13"/>
        </w:rPr>
        <w:t xml:space="preserve"> issued on November 15, 2019</w:t>
      </w:r>
      <w:r w:rsidR="00214186">
        <w:rPr>
          <w:szCs w:val="13"/>
        </w:rPr>
        <w:t xml:space="preserve">. </w:t>
      </w:r>
    </w:p>
    <w:p w14:paraId="1674D5A3" w14:textId="143A3747" w:rsidR="00383A4A" w:rsidRPr="007C2C4F" w:rsidRDefault="00383A4A" w:rsidP="007D6A48">
      <w:pPr>
        <w:keepNext/>
        <w:spacing w:line="480" w:lineRule="auto"/>
        <w:rPr>
          <w:b/>
        </w:rPr>
      </w:pPr>
      <w:r w:rsidRPr="007C2C4F">
        <w:rPr>
          <w:b/>
        </w:rPr>
        <w:t>Literature Review</w:t>
      </w:r>
      <w:r w:rsidR="00A01A33">
        <w:rPr>
          <w:b/>
        </w:rPr>
        <w:t xml:space="preserve"> on </w:t>
      </w:r>
      <w:r w:rsidR="00684B53">
        <w:rPr>
          <w:b/>
        </w:rPr>
        <w:t>CAMs</w:t>
      </w:r>
    </w:p>
    <w:p w14:paraId="78C96B06" w14:textId="23D76C35" w:rsidR="00A01A33" w:rsidRDefault="00313AF8" w:rsidP="007D6A48">
      <w:pPr>
        <w:keepNext/>
        <w:spacing w:line="480" w:lineRule="auto"/>
      </w:pPr>
      <w:r w:rsidRPr="007C2C4F">
        <w:tab/>
      </w:r>
      <w:r w:rsidR="00E66AB3">
        <w:t>T</w:t>
      </w:r>
      <w:r w:rsidR="00E66AB3" w:rsidRPr="007C2C4F">
        <w:t xml:space="preserve">o improve the </w:t>
      </w:r>
      <w:proofErr w:type="spellStart"/>
      <w:r w:rsidR="00E66AB3" w:rsidRPr="007C2C4F">
        <w:t>informativeness</w:t>
      </w:r>
      <w:proofErr w:type="spellEnd"/>
      <w:r w:rsidR="00E66AB3" w:rsidRPr="007C2C4F">
        <w:t xml:space="preserve"> and relevance of the auditor’s report</w:t>
      </w:r>
      <w:r w:rsidR="00E66AB3">
        <w:t>, r</w:t>
      </w:r>
      <w:r w:rsidR="00AE4567">
        <w:t xml:space="preserve">egulators and standard setters worldwide adopted an expanded auditor reporting model requiring auditors to report CAMs/KAMs </w:t>
      </w:r>
      <w:r w:rsidR="000A5CB1">
        <w:t>(</w:t>
      </w:r>
      <w:r w:rsidRPr="007C2C4F">
        <w:t>Financial Reporting Council 2013</w:t>
      </w:r>
      <w:r w:rsidR="00DB6B32">
        <w:t>,</w:t>
      </w:r>
      <w:r w:rsidRPr="007C2C4F">
        <w:t xml:space="preserve"> IAASB 2015</w:t>
      </w:r>
      <w:r w:rsidR="00DB6B32">
        <w:t>,</w:t>
      </w:r>
      <w:r w:rsidR="00AE4567">
        <w:t xml:space="preserve"> PCAOB 2017</w:t>
      </w:r>
      <w:r w:rsidRPr="007C2C4F">
        <w:t xml:space="preserve">). </w:t>
      </w:r>
      <w:r w:rsidR="005912F9" w:rsidRPr="007C2C4F">
        <w:lastRenderedPageBreak/>
        <w:t>Experimental studies find that the information comm</w:t>
      </w:r>
      <w:r w:rsidR="003837EE" w:rsidRPr="007C2C4F">
        <w:t>unicated in CAMs</w:t>
      </w:r>
      <w:r w:rsidR="000A5CB1">
        <w:t>/KAMs</w:t>
      </w:r>
      <w:r w:rsidR="003837EE" w:rsidRPr="007C2C4F">
        <w:t xml:space="preserve"> alter</w:t>
      </w:r>
      <w:r w:rsidR="00A01A33">
        <w:t>s</w:t>
      </w:r>
      <w:r w:rsidR="003837EE" w:rsidRPr="007C2C4F">
        <w:t xml:space="preserve"> the behavior of management (Bentley et al. 2020) and audit committees (Kang 2019),</w:t>
      </w:r>
      <w:r w:rsidR="000A5CB1">
        <w:t xml:space="preserve"> </w:t>
      </w:r>
      <w:r w:rsidR="00A01A33">
        <w:t xml:space="preserve">the </w:t>
      </w:r>
      <w:r w:rsidR="000A5CB1">
        <w:t>decisions of financial statement users</w:t>
      </w:r>
      <w:r w:rsidR="005912F9" w:rsidRPr="007C2C4F">
        <w:t xml:space="preserve"> (Christensen et al. 2014</w:t>
      </w:r>
      <w:r w:rsidR="00DB6B32">
        <w:t>,</w:t>
      </w:r>
      <w:r w:rsidR="003837EE" w:rsidRPr="007C2C4F">
        <w:t xml:space="preserve"> </w:t>
      </w:r>
      <w:proofErr w:type="spellStart"/>
      <w:r w:rsidR="000A5CB1">
        <w:t>Boolaky</w:t>
      </w:r>
      <w:proofErr w:type="spellEnd"/>
      <w:r w:rsidR="000A5CB1">
        <w:t xml:space="preserve"> and Quick 2016</w:t>
      </w:r>
      <w:r w:rsidR="00DB6B32">
        <w:t>,</w:t>
      </w:r>
      <w:r w:rsidR="000A5CB1">
        <w:t xml:space="preserve"> </w:t>
      </w:r>
      <w:proofErr w:type="spellStart"/>
      <w:r w:rsidR="005912F9" w:rsidRPr="007C2C4F">
        <w:t>Ozlanski</w:t>
      </w:r>
      <w:proofErr w:type="spellEnd"/>
      <w:r w:rsidR="005912F9" w:rsidRPr="007C2C4F">
        <w:t xml:space="preserve"> 2019</w:t>
      </w:r>
      <w:r w:rsidR="00DB6B32">
        <w:t>,</w:t>
      </w:r>
      <w:r w:rsidR="005E4F69">
        <w:t xml:space="preserve"> </w:t>
      </w:r>
      <w:proofErr w:type="spellStart"/>
      <w:r w:rsidR="005E4F69">
        <w:t>Rapley</w:t>
      </w:r>
      <w:proofErr w:type="spellEnd"/>
      <w:r w:rsidR="005E4F69">
        <w:t xml:space="preserve"> et al. 2018</w:t>
      </w:r>
      <w:r w:rsidR="005912F9" w:rsidRPr="007C2C4F">
        <w:t>)</w:t>
      </w:r>
      <w:r w:rsidR="003837EE" w:rsidRPr="007C2C4F">
        <w:t>,</w:t>
      </w:r>
      <w:r w:rsidR="005912F9" w:rsidRPr="007C2C4F">
        <w:t xml:space="preserve"> and </w:t>
      </w:r>
      <w:r w:rsidR="000A5CB1">
        <w:t>the perceived liability of auditors</w:t>
      </w:r>
      <w:r w:rsidR="005912F9" w:rsidRPr="007C2C4F">
        <w:t xml:space="preserve"> (</w:t>
      </w:r>
      <w:proofErr w:type="spellStart"/>
      <w:r w:rsidR="005912F9" w:rsidRPr="007C2C4F">
        <w:t>Brasel</w:t>
      </w:r>
      <w:proofErr w:type="spellEnd"/>
      <w:r w:rsidR="005912F9" w:rsidRPr="007C2C4F">
        <w:t xml:space="preserve"> et al. 2016</w:t>
      </w:r>
      <w:r w:rsidR="00DB6B32">
        <w:t>,</w:t>
      </w:r>
      <w:r w:rsidR="005912F9" w:rsidRPr="007C2C4F">
        <w:t xml:space="preserve"> </w:t>
      </w:r>
      <w:proofErr w:type="spellStart"/>
      <w:r w:rsidR="005912F9" w:rsidRPr="007C2C4F">
        <w:t>Gimbar</w:t>
      </w:r>
      <w:proofErr w:type="spellEnd"/>
      <w:r w:rsidR="005912F9" w:rsidRPr="007C2C4F">
        <w:t xml:space="preserve"> et al. </w:t>
      </w:r>
      <w:r w:rsidR="00684B53">
        <w:t>2016</w:t>
      </w:r>
      <w:r w:rsidR="00DB6B32">
        <w:t>,</w:t>
      </w:r>
      <w:r w:rsidR="00684B53">
        <w:t xml:space="preserve"> </w:t>
      </w:r>
      <w:proofErr w:type="spellStart"/>
      <w:r w:rsidR="00684B53">
        <w:t>Kachelmeier</w:t>
      </w:r>
      <w:proofErr w:type="spellEnd"/>
      <w:r w:rsidR="00684B53">
        <w:t xml:space="preserve"> et al. 2019). </w:t>
      </w:r>
      <w:r w:rsidRPr="007C2C4F">
        <w:t xml:space="preserve">Several </w:t>
      </w:r>
      <w:r w:rsidR="00DC49F8" w:rsidRPr="007C2C4F">
        <w:t xml:space="preserve">empirical </w:t>
      </w:r>
      <w:r w:rsidRPr="007C2C4F">
        <w:t xml:space="preserve">studies </w:t>
      </w:r>
      <w:r w:rsidR="009E2606" w:rsidRPr="007C2C4F">
        <w:t xml:space="preserve">use the </w:t>
      </w:r>
      <w:r w:rsidR="00A01A33">
        <w:t xml:space="preserve">U.K. </w:t>
      </w:r>
      <w:r w:rsidR="009E2606" w:rsidRPr="007C2C4F">
        <w:t xml:space="preserve">setting to </w:t>
      </w:r>
      <w:r w:rsidR="00DC49F8" w:rsidRPr="007C2C4F">
        <w:t>assess the information content of the new auditor’</w:t>
      </w:r>
      <w:r w:rsidR="003F4ACD" w:rsidRPr="007C2C4F">
        <w:t>s report and its impact on the stock and debt market</w:t>
      </w:r>
      <w:r w:rsidR="00A01A33">
        <w:t>s</w:t>
      </w:r>
      <w:r w:rsidR="000A5CB1">
        <w:t>.</w:t>
      </w:r>
      <w:r w:rsidR="00A01A33">
        <w:t xml:space="preserve"> Gutierrez et al. (2018) conclude</w:t>
      </w:r>
      <w:r w:rsidR="00DC49F8" w:rsidRPr="007C2C4F">
        <w:t xml:space="preserve"> that </w:t>
      </w:r>
      <w:r w:rsidR="009E2606" w:rsidRPr="007C2C4F">
        <w:t xml:space="preserve">investors do not find the </w:t>
      </w:r>
      <w:r w:rsidR="00DC49F8" w:rsidRPr="007C2C4F">
        <w:t xml:space="preserve">expanded auditor’s report </w:t>
      </w:r>
      <w:r w:rsidR="009E2606" w:rsidRPr="007C2C4F">
        <w:t>incrementally informative</w:t>
      </w:r>
      <w:r w:rsidR="00A01A33">
        <w:t xml:space="preserve"> and Lennox et al. (2019) </w:t>
      </w:r>
      <w:r w:rsidR="009E2606" w:rsidRPr="007C2C4F">
        <w:t xml:space="preserve">document that the lack of incremental information is due to companies disclosing information in other channels before the release of the auditor’s report. </w:t>
      </w:r>
      <w:proofErr w:type="spellStart"/>
      <w:r w:rsidR="000A5CB1">
        <w:t>Porumb</w:t>
      </w:r>
      <w:proofErr w:type="spellEnd"/>
      <w:r w:rsidR="000A5CB1">
        <w:t xml:space="preserve"> et al. (2019) show that</w:t>
      </w:r>
      <w:r w:rsidR="009E2606" w:rsidRPr="007C2C4F">
        <w:t xml:space="preserve"> the expanded auditor’s report improves lending terms by reducing information asymmetry. </w:t>
      </w:r>
      <w:r w:rsidR="003F4ACD" w:rsidRPr="007C2C4F">
        <w:t>Rei</w:t>
      </w:r>
      <w:r w:rsidR="00E74028">
        <w:t>d et al. (2019) and Smith (</w:t>
      </w:r>
      <w:r w:rsidR="003F4ACD" w:rsidRPr="007C2C4F">
        <w:t xml:space="preserve">2019) examine the </w:t>
      </w:r>
      <w:r w:rsidR="005E1D08" w:rsidRPr="007C2C4F">
        <w:t>overall impact</w:t>
      </w:r>
      <w:r w:rsidR="003F4ACD" w:rsidRPr="007C2C4F">
        <w:t xml:space="preserve"> of adopting the new auditor’s reporting </w:t>
      </w:r>
      <w:r w:rsidR="005E1D08" w:rsidRPr="007C2C4F">
        <w:t>model and find that both the readability of the auditor’s report (Smith 2019) and the client’s fina</w:t>
      </w:r>
      <w:r w:rsidR="00A01A33">
        <w:t>ncial reporting quality</w:t>
      </w:r>
      <w:r w:rsidR="005E1D08" w:rsidRPr="007C2C4F">
        <w:t xml:space="preserve"> (Reid et al. 2019)</w:t>
      </w:r>
      <w:r w:rsidR="00A01A33">
        <w:t xml:space="preserve"> improves</w:t>
      </w:r>
      <w:r w:rsidR="005E1D08" w:rsidRPr="007C2C4F">
        <w:t xml:space="preserve">. </w:t>
      </w:r>
      <w:r w:rsidR="005912F9" w:rsidRPr="007C2C4F">
        <w:t>Empir</w:t>
      </w:r>
      <w:r w:rsidR="00231A85">
        <w:t xml:space="preserve">ical studies </w:t>
      </w:r>
      <w:r w:rsidR="005912F9" w:rsidRPr="007C2C4F">
        <w:t xml:space="preserve">outside </w:t>
      </w:r>
      <w:r w:rsidR="00A01A33">
        <w:t xml:space="preserve">of </w:t>
      </w:r>
      <w:r w:rsidR="005912F9" w:rsidRPr="007C2C4F">
        <w:t xml:space="preserve">the U.K. find that </w:t>
      </w:r>
      <w:r w:rsidR="00A01A33">
        <w:t xml:space="preserve">the </w:t>
      </w:r>
      <w:r w:rsidR="000A5CB1">
        <w:t>expanded auditor’s report provides incremental information to investors</w:t>
      </w:r>
      <w:r w:rsidR="005912F9" w:rsidRPr="007C2C4F">
        <w:t xml:space="preserve"> </w:t>
      </w:r>
      <w:r w:rsidR="00A01A33">
        <w:t>in China (Goh et al. 2019), although</w:t>
      </w:r>
      <w:r w:rsidR="005912F9" w:rsidRPr="007C2C4F">
        <w:t xml:space="preserve"> investors in France (</w:t>
      </w:r>
      <w:proofErr w:type="spellStart"/>
      <w:r w:rsidR="005912F9" w:rsidRPr="007C2C4F">
        <w:t>Bedard</w:t>
      </w:r>
      <w:proofErr w:type="spellEnd"/>
      <w:r w:rsidR="005912F9" w:rsidRPr="007C2C4F">
        <w:t xml:space="preserve"> et al. 2019</w:t>
      </w:r>
      <w:r w:rsidR="00A01A33">
        <w:t>) and</w:t>
      </w:r>
      <w:r w:rsidR="003837EE" w:rsidRPr="007C2C4F">
        <w:t xml:space="preserve"> </w:t>
      </w:r>
      <w:r w:rsidR="005912F9" w:rsidRPr="007C2C4F">
        <w:t xml:space="preserve">Hong Kong (Liao et al. 2019) do not find the </w:t>
      </w:r>
      <w:r w:rsidR="000A5CB1">
        <w:t xml:space="preserve">expanded </w:t>
      </w:r>
      <w:r w:rsidR="005912F9" w:rsidRPr="007C2C4F">
        <w:t xml:space="preserve">auditor’s report incrementally informative. </w:t>
      </w:r>
    </w:p>
    <w:p w14:paraId="0F16B650" w14:textId="36D359E1" w:rsidR="00A01A33" w:rsidRDefault="00A01A33" w:rsidP="007D6A48">
      <w:pPr>
        <w:keepNext/>
        <w:spacing w:line="480" w:lineRule="auto"/>
      </w:pPr>
      <w:r>
        <w:tab/>
        <w:t xml:space="preserve">After CAM reporting became effective for large accelerated filers </w:t>
      </w:r>
      <w:r w:rsidR="0075333C">
        <w:t xml:space="preserve">in the U.S. </w:t>
      </w:r>
      <w:r>
        <w:t xml:space="preserve">on June 30, 2019, several studies </w:t>
      </w:r>
      <w:r w:rsidR="00D248C3">
        <w:t xml:space="preserve">have </w:t>
      </w:r>
      <w:r>
        <w:t>explore</w:t>
      </w:r>
      <w:r w:rsidR="00D248C3">
        <w:t>d</w:t>
      </w:r>
      <w:r>
        <w:t xml:space="preserve"> the </w:t>
      </w:r>
      <w:r w:rsidR="00E74028">
        <w:t>impact</w:t>
      </w:r>
      <w:r>
        <w:t xml:space="preserve"> of</w:t>
      </w:r>
      <w:r w:rsidR="0075333C">
        <w:t xml:space="preserve"> the expanded auditor reporting model.</w:t>
      </w:r>
      <w:r>
        <w:t xml:space="preserve"> Although the PCAOB intended to improve the relevance and </w:t>
      </w:r>
      <w:proofErr w:type="spellStart"/>
      <w:r>
        <w:t>informativeness</w:t>
      </w:r>
      <w:proofErr w:type="spellEnd"/>
      <w:r>
        <w:t xml:space="preserve"> of the auditor’s report, Files and </w:t>
      </w:r>
      <w:proofErr w:type="spellStart"/>
      <w:r>
        <w:t>Gencer</w:t>
      </w:r>
      <w:proofErr w:type="spellEnd"/>
      <w:r>
        <w:t xml:space="preserve"> (2020)</w:t>
      </w:r>
      <w:r w:rsidR="007016C9">
        <w:t xml:space="preserve"> and Luo (2021) </w:t>
      </w:r>
      <w:r w:rsidR="00E74028">
        <w:t>document</w:t>
      </w:r>
      <w:r>
        <w:t xml:space="preserve"> that investors </w:t>
      </w:r>
      <w:r w:rsidR="00231A85">
        <w:t xml:space="preserve">in the </w:t>
      </w:r>
      <w:r w:rsidR="00E74028">
        <w:t>U.S.</w:t>
      </w:r>
      <w:r w:rsidR="00231A85">
        <w:t xml:space="preserve"> </w:t>
      </w:r>
      <w:r w:rsidR="008D4521">
        <w:t>do not find CAMs informative</w:t>
      </w:r>
      <w:r>
        <w:t xml:space="preserve">. </w:t>
      </w:r>
      <w:proofErr w:type="spellStart"/>
      <w:r w:rsidR="0098493D">
        <w:t>Klevak</w:t>
      </w:r>
      <w:proofErr w:type="spellEnd"/>
      <w:r w:rsidR="0098493D">
        <w:t xml:space="preserve"> et al. (2020) find that greater amounts of CAM disclosures indicate greater uncertainty. </w:t>
      </w:r>
      <w:r>
        <w:t>Burke et al. (2020) document that management improve</w:t>
      </w:r>
      <w:r w:rsidR="00D248C3">
        <w:t>s</w:t>
      </w:r>
      <w:r>
        <w:t xml:space="preserve"> </w:t>
      </w:r>
      <w:r w:rsidR="00D248C3">
        <w:t xml:space="preserve">its </w:t>
      </w:r>
      <w:r>
        <w:t xml:space="preserve">disclosures as </w:t>
      </w:r>
      <w:r>
        <w:lastRenderedPageBreak/>
        <w:t xml:space="preserve">an indirect benefit of the new auditor reporting </w:t>
      </w:r>
      <w:r w:rsidR="00E66AB3">
        <w:t>standard</w:t>
      </w:r>
      <w:r>
        <w:t xml:space="preserve">. </w:t>
      </w:r>
      <w:r w:rsidR="009858F1">
        <w:t>Drake et al. (2020) document th</w:t>
      </w:r>
      <w:r w:rsidR="00AE4567">
        <w:t>at tax-related CAM</w:t>
      </w:r>
      <w:r w:rsidR="009858F1">
        <w:t xml:space="preserve">s indirectly benefit investors by constraining </w:t>
      </w:r>
      <w:r w:rsidR="003D67C0">
        <w:t xml:space="preserve">tax-related </w:t>
      </w:r>
      <w:r w:rsidR="009858F1">
        <w:t>earnings management.</w:t>
      </w:r>
      <w:r w:rsidR="0075333C">
        <w:t xml:space="preserve"> </w:t>
      </w:r>
      <w:r w:rsidR="005A2F0E">
        <w:t xml:space="preserve">My study is among the first to focus on CAMs in a specific category. By examining audit matters that </w:t>
      </w:r>
      <w:r w:rsidR="00AE4567">
        <w:t xml:space="preserve">are highly likely to </w:t>
      </w:r>
      <w:r w:rsidR="005A2F0E">
        <w:t xml:space="preserve">meet the </w:t>
      </w:r>
      <w:r w:rsidR="00AE4567">
        <w:t>definition</w:t>
      </w:r>
      <w:r w:rsidR="005A2F0E">
        <w:t xml:space="preserve"> of a CAM, </w:t>
      </w:r>
      <w:r>
        <w:t xml:space="preserve">I study the factors that determine the auditor’s decision to communicate </w:t>
      </w:r>
      <w:r w:rsidR="004237CE">
        <w:t>a CAM</w:t>
      </w:r>
      <w:r w:rsidR="00E66AB3">
        <w:t xml:space="preserve"> in the auditor’s report</w:t>
      </w:r>
      <w:r>
        <w:t xml:space="preserve">. </w:t>
      </w:r>
    </w:p>
    <w:p w14:paraId="3640A992" w14:textId="2CDDFB7C" w:rsidR="000F25D5" w:rsidRPr="007C2C4F" w:rsidRDefault="00A01A33" w:rsidP="000F25D5">
      <w:pPr>
        <w:keepNext/>
        <w:spacing w:line="480" w:lineRule="auto"/>
        <w:rPr>
          <w:b/>
        </w:rPr>
      </w:pPr>
      <w:r>
        <w:rPr>
          <w:b/>
        </w:rPr>
        <w:t>Expectations</w:t>
      </w:r>
      <w:r w:rsidR="000F25D5" w:rsidRPr="007C2C4F">
        <w:rPr>
          <w:b/>
        </w:rPr>
        <w:t xml:space="preserve"> Development</w:t>
      </w:r>
    </w:p>
    <w:p w14:paraId="04A838AF" w14:textId="4969835C" w:rsidR="00A56D42" w:rsidRDefault="000F25D5" w:rsidP="000F25D5">
      <w:pPr>
        <w:keepNext/>
        <w:spacing w:line="480" w:lineRule="auto"/>
      </w:pPr>
      <w:r w:rsidRPr="007C2C4F">
        <w:tab/>
      </w:r>
      <w:r w:rsidR="00203ADA">
        <w:t xml:space="preserve"> A long line of experimental research </w:t>
      </w:r>
      <w:r w:rsidR="008A7488">
        <w:t>shows</w:t>
      </w:r>
      <w:r w:rsidR="004B6B97">
        <w:t xml:space="preserve"> </w:t>
      </w:r>
      <w:r w:rsidR="008A7488">
        <w:t xml:space="preserve">that auditor-specific attributes </w:t>
      </w:r>
      <w:r w:rsidR="00684B53">
        <w:t xml:space="preserve">are associated with </w:t>
      </w:r>
      <w:r w:rsidR="008A7488">
        <w:t>auditor judgment</w:t>
      </w:r>
      <w:r w:rsidR="00203ADA">
        <w:t xml:space="preserve">. Several studies </w:t>
      </w:r>
      <w:r w:rsidR="008A7488">
        <w:t>investigate</w:t>
      </w:r>
      <w:r w:rsidR="00203ADA">
        <w:t xml:space="preserve"> auditor judgment in the </w:t>
      </w:r>
      <w:r w:rsidR="008A7488">
        <w:t xml:space="preserve">engagement </w:t>
      </w:r>
      <w:r w:rsidR="00203ADA">
        <w:t xml:space="preserve">planning stage and find that </w:t>
      </w:r>
      <w:r w:rsidR="00747490">
        <w:t>auditor judgment of fraud risk</w:t>
      </w:r>
      <w:r w:rsidR="00747490" w:rsidDel="00747490">
        <w:t xml:space="preserve"> </w:t>
      </w:r>
      <w:r w:rsidR="00747490">
        <w:t xml:space="preserve">is influenced by </w:t>
      </w:r>
      <w:r w:rsidR="008A7488">
        <w:t xml:space="preserve">the auditor’s </w:t>
      </w:r>
      <w:r w:rsidR="00203ADA">
        <w:t>fraud knowled</w:t>
      </w:r>
      <w:r w:rsidR="00231A85">
        <w:t>ge (</w:t>
      </w:r>
      <w:proofErr w:type="spellStart"/>
      <w:r w:rsidR="00231A85">
        <w:t>Hammersley</w:t>
      </w:r>
      <w:proofErr w:type="spellEnd"/>
      <w:r w:rsidR="00231A85">
        <w:t xml:space="preserve"> 2011), internal controls knowledge</w:t>
      </w:r>
      <w:r w:rsidR="00203ADA">
        <w:t xml:space="preserve"> (</w:t>
      </w:r>
      <w:proofErr w:type="spellStart"/>
      <w:r w:rsidR="00203ADA">
        <w:t>Ham</w:t>
      </w:r>
      <w:r w:rsidR="00231A85">
        <w:t>mersley</w:t>
      </w:r>
      <w:proofErr w:type="spellEnd"/>
      <w:r w:rsidR="00231A85">
        <w:t xml:space="preserve"> et al. 2011), </w:t>
      </w:r>
      <w:r w:rsidR="00203ADA">
        <w:t>planning stage effort (</w:t>
      </w:r>
      <w:proofErr w:type="spellStart"/>
      <w:r w:rsidR="00203ADA">
        <w:t>H</w:t>
      </w:r>
      <w:r w:rsidR="00231A85">
        <w:t>ammersley</w:t>
      </w:r>
      <w:proofErr w:type="spellEnd"/>
      <w:r w:rsidR="00231A85">
        <w:t xml:space="preserve"> et al. 2010), and </w:t>
      </w:r>
      <w:r w:rsidR="00203ADA">
        <w:t>brainstorming session</w:t>
      </w:r>
      <w:r w:rsidR="00231A85">
        <w:t>s</w:t>
      </w:r>
      <w:r w:rsidR="00203ADA">
        <w:t xml:space="preserve"> (Carpenter 2007</w:t>
      </w:r>
      <w:r w:rsidR="00DB6B32">
        <w:t>,</w:t>
      </w:r>
      <w:r w:rsidR="00203ADA">
        <w:t xml:space="preserve"> Hoffman and </w:t>
      </w:r>
      <w:proofErr w:type="spellStart"/>
      <w:r w:rsidR="00203ADA">
        <w:t>Zimbelman</w:t>
      </w:r>
      <w:proofErr w:type="spellEnd"/>
      <w:r w:rsidR="00203ADA">
        <w:t xml:space="preserve"> 2009). </w:t>
      </w:r>
      <w:r w:rsidR="00E66AB3">
        <w:t>Other</w:t>
      </w:r>
      <w:r w:rsidR="008A7488">
        <w:t xml:space="preserve"> studies examine</w:t>
      </w:r>
      <w:r w:rsidR="00203ADA">
        <w:t xml:space="preserve"> auditor </w:t>
      </w:r>
      <w:r w:rsidR="00F23D3B">
        <w:t xml:space="preserve">judgment </w:t>
      </w:r>
      <w:r w:rsidR="00203ADA">
        <w:t xml:space="preserve">in the audits of complex estimates and find that </w:t>
      </w:r>
      <w:r w:rsidR="002C53BF">
        <w:t>auditor judgment</w:t>
      </w:r>
      <w:r w:rsidR="002C53BF" w:rsidDel="000A23A8">
        <w:t xml:space="preserve"> </w:t>
      </w:r>
      <w:r w:rsidR="002C53BF">
        <w:t xml:space="preserve">is influenced by </w:t>
      </w:r>
      <w:r w:rsidR="00A1206E">
        <w:t xml:space="preserve">the </w:t>
      </w:r>
      <w:r w:rsidR="00203ADA">
        <w:t>auditor</w:t>
      </w:r>
      <w:r w:rsidR="000A23A8">
        <w:t>’</w:t>
      </w:r>
      <w:r w:rsidR="00231A85">
        <w:t>s mindset (Griffith et al. 2015), attitude</w:t>
      </w:r>
      <w:r w:rsidR="00203ADA">
        <w:t xml:space="preserve"> (</w:t>
      </w:r>
      <w:proofErr w:type="spellStart"/>
      <w:r w:rsidR="00203ADA">
        <w:t>Nol</w:t>
      </w:r>
      <w:r w:rsidR="00231A85">
        <w:t>der</w:t>
      </w:r>
      <w:proofErr w:type="spellEnd"/>
      <w:r w:rsidR="00231A85">
        <w:t xml:space="preserve"> and </w:t>
      </w:r>
      <w:proofErr w:type="spellStart"/>
      <w:r w:rsidR="00231A85">
        <w:t>Kadous</w:t>
      </w:r>
      <w:proofErr w:type="spellEnd"/>
      <w:r w:rsidR="00231A85">
        <w:t xml:space="preserve"> 2018), and </w:t>
      </w:r>
      <w:r w:rsidR="00203ADA">
        <w:t>use of specialists (Griffith 201</w:t>
      </w:r>
      <w:r w:rsidR="005E4F69">
        <w:t>8</w:t>
      </w:r>
      <w:r w:rsidR="00203ADA">
        <w:t xml:space="preserve">). </w:t>
      </w:r>
      <w:proofErr w:type="spellStart"/>
      <w:r w:rsidR="00E66AB3">
        <w:t>Bratten</w:t>
      </w:r>
      <w:proofErr w:type="spellEnd"/>
      <w:r w:rsidR="00E66AB3">
        <w:t xml:space="preserve"> et al. (2013)</w:t>
      </w:r>
      <w:r w:rsidR="00203ADA">
        <w:t xml:space="preserve"> document that </w:t>
      </w:r>
      <w:r w:rsidR="00A56D42">
        <w:t>environmen</w:t>
      </w:r>
      <w:r w:rsidR="00F23D3B">
        <w:t>tal factors and task factors also</w:t>
      </w:r>
      <w:r w:rsidR="00A56D42">
        <w:t xml:space="preserve"> influence auditor judgment in the audits of complex esti</w:t>
      </w:r>
      <w:r w:rsidR="00E66AB3">
        <w:t>mates</w:t>
      </w:r>
      <w:r w:rsidR="00A56D42">
        <w:t>.</w:t>
      </w:r>
    </w:p>
    <w:p w14:paraId="288979AA" w14:textId="77777777" w:rsidR="00B6011A" w:rsidRPr="00B6011A" w:rsidRDefault="00F23D3B" w:rsidP="00B6011A">
      <w:pPr>
        <w:keepNext/>
        <w:spacing w:line="480" w:lineRule="auto"/>
      </w:pPr>
      <w:r>
        <w:tab/>
        <w:t xml:space="preserve">Although prior experimental studies examine various aspects of auditor judgment, </w:t>
      </w:r>
      <w:r w:rsidR="00E730C8">
        <w:t>it</w:t>
      </w:r>
      <w:r>
        <w:t xml:space="preserve"> is </w:t>
      </w:r>
      <w:r w:rsidR="00E730C8">
        <w:t xml:space="preserve">nonetheless </w:t>
      </w:r>
      <w:r>
        <w:t xml:space="preserve">difficult to observe and measure empirically. </w:t>
      </w:r>
      <w:r w:rsidR="001A192C">
        <w:t>Following</w:t>
      </w:r>
      <w:r w:rsidR="006270E7">
        <w:t xml:space="preserve"> </w:t>
      </w:r>
      <w:r w:rsidR="008E43D6">
        <w:t xml:space="preserve">prior literature and </w:t>
      </w:r>
      <w:r w:rsidR="00B6011A">
        <w:t xml:space="preserve">the </w:t>
      </w:r>
      <w:r w:rsidR="00B6011A" w:rsidRPr="00B6011A">
        <w:t xml:space="preserve">CAQ’s </w:t>
      </w:r>
      <w:r w:rsidR="00B6011A" w:rsidRPr="00B6011A">
        <w:rPr>
          <w:i/>
        </w:rPr>
        <w:t>Professional Judgment Resources</w:t>
      </w:r>
      <w:r w:rsidR="00B6011A" w:rsidRPr="00B6011A">
        <w:t>,</w:t>
      </w:r>
      <w:r w:rsidR="00B6011A" w:rsidRPr="00B6011A">
        <w:rPr>
          <w:vertAlign w:val="superscript"/>
        </w:rPr>
        <w:footnoteReference w:id="11"/>
      </w:r>
      <w:r w:rsidR="00B6011A" w:rsidRPr="00B6011A">
        <w:t xml:space="preserve"> I develop a set of auditor characteristics that I expect to affect the auditor’s decision to communicate a CAM.</w:t>
      </w:r>
    </w:p>
    <w:p w14:paraId="13B21875" w14:textId="77777777" w:rsidR="00B6011A" w:rsidRDefault="00B6011A" w:rsidP="00B6011A">
      <w:pPr>
        <w:keepNext/>
        <w:spacing w:line="480" w:lineRule="auto"/>
      </w:pPr>
      <w:bookmarkStart w:id="0" w:name="_GoBack"/>
      <w:bookmarkEnd w:id="0"/>
      <w:r>
        <w:br w:type="page"/>
      </w:r>
    </w:p>
    <w:p w14:paraId="1456C294" w14:textId="77777777" w:rsidR="00ED60F8" w:rsidRPr="004E5603" w:rsidRDefault="00ED60F8" w:rsidP="00ED60F8">
      <w:pPr>
        <w:keepNext/>
        <w:spacing w:line="480" w:lineRule="auto"/>
        <w:rPr>
          <w:b/>
        </w:rPr>
      </w:pPr>
      <w:r>
        <w:rPr>
          <w:b/>
        </w:rPr>
        <w:lastRenderedPageBreak/>
        <w:t>Threats to Independence</w:t>
      </w:r>
    </w:p>
    <w:p w14:paraId="5F73589E" w14:textId="15A77EAF" w:rsidR="00ED60F8" w:rsidRDefault="00ED60F8" w:rsidP="00E66AB3">
      <w:pPr>
        <w:spacing w:line="480" w:lineRule="auto"/>
      </w:pPr>
      <w:r>
        <w:tab/>
      </w:r>
      <w:r w:rsidR="00F426CE">
        <w:t xml:space="preserve">As stated by the PCAOB in </w:t>
      </w:r>
      <w:r w:rsidR="00F426CE" w:rsidRPr="005D1DC7">
        <w:rPr>
          <w:i/>
        </w:rPr>
        <w:t>AS 1005 Independence</w:t>
      </w:r>
      <w:r w:rsidR="00FC2625">
        <w:t>, it is critically important</w:t>
      </w:r>
      <w:r w:rsidR="00F426CE">
        <w:t xml:space="preserve"> for auditors to be independent because public confidence in the profession will be impaired </w:t>
      </w:r>
      <w:r w:rsidR="003C0FF4">
        <w:t>if</w:t>
      </w:r>
      <w:r w:rsidR="00F426CE">
        <w:t xml:space="preserve"> independence is lacking.</w:t>
      </w:r>
      <w:r w:rsidR="00F426CE">
        <w:rPr>
          <w:rStyle w:val="FootnoteReference"/>
        </w:rPr>
        <w:footnoteReference w:id="12"/>
      </w:r>
      <w:r w:rsidR="00F426CE">
        <w:t xml:space="preserve"> </w:t>
      </w:r>
      <w:r w:rsidR="003C0FF4">
        <w:t xml:space="preserve">Auditors have </w:t>
      </w:r>
      <w:r w:rsidR="00411854">
        <w:t>economic</w:t>
      </w:r>
      <w:r w:rsidR="003C0FF4">
        <w:t xml:space="preserve"> incentives to grow their </w:t>
      </w:r>
      <w:r w:rsidR="00E66AB3">
        <w:t xml:space="preserve">business through retaining existing clients and gaining new clients. </w:t>
      </w:r>
      <w:r w:rsidR="00186A61">
        <w:t>These economic i</w:t>
      </w:r>
      <w:r w:rsidR="00AA740A">
        <w:t xml:space="preserve">ncentives </w:t>
      </w:r>
      <w:r w:rsidR="00411854">
        <w:t>could</w:t>
      </w:r>
      <w:r w:rsidR="00AA740A">
        <w:t xml:space="preserve"> pose</w:t>
      </w:r>
      <w:r w:rsidR="00186A61">
        <w:t xml:space="preserve"> threats to auditor independence </w:t>
      </w:r>
      <w:r w:rsidR="00411854">
        <w:t>when auditors try to please their clients</w:t>
      </w:r>
      <w:r w:rsidR="00FD3A82">
        <w:t>, which</w:t>
      </w:r>
      <w:r w:rsidR="00E66AB3">
        <w:t xml:space="preserve"> further hinder</w:t>
      </w:r>
      <w:r w:rsidR="00FD3A82">
        <w:t>s</w:t>
      </w:r>
      <w:r w:rsidR="00E66AB3">
        <w:t xml:space="preserve"> auditors from appropriately applying professional judgment</w:t>
      </w:r>
      <w:r w:rsidR="00AA740A">
        <w:t xml:space="preserve">. </w:t>
      </w:r>
      <w:r w:rsidR="00FC2625">
        <w:t>M</w:t>
      </w:r>
      <w:r w:rsidR="00AA740A">
        <w:t xml:space="preserve">any companies </w:t>
      </w:r>
      <w:r w:rsidR="00411854">
        <w:t>opposed the CAM reporting requirements arguing</w:t>
      </w:r>
      <w:r w:rsidR="00AA740A">
        <w:t xml:space="preserve"> that </w:t>
      </w:r>
      <w:r w:rsidR="00FC2625">
        <w:t>the communication of CAMs in the auditors’ report would</w:t>
      </w:r>
      <w:r w:rsidR="00AA740A">
        <w:t xml:space="preserve"> blur the responsibilitie</w:t>
      </w:r>
      <w:r w:rsidR="00E66AB3">
        <w:t>s of management and auditors</w:t>
      </w:r>
      <w:r w:rsidR="00AA740A">
        <w:t xml:space="preserve"> </w:t>
      </w:r>
      <w:r w:rsidR="00FC2625">
        <w:t xml:space="preserve">(PCAOB 2017). In addition, </w:t>
      </w:r>
      <w:r w:rsidR="00411854">
        <w:t>some</w:t>
      </w:r>
      <w:r w:rsidR="00FC2625">
        <w:t xml:space="preserve"> auditors expressed concerns that CAMs would increase the perceived liability of auditors</w:t>
      </w:r>
      <w:r w:rsidR="00411854">
        <w:t xml:space="preserve"> and that they would incur additional costs while experiencing little improvement in the usefulness of the auditor’s report (PCAOB 2017)</w:t>
      </w:r>
      <w:r w:rsidR="00FC2625">
        <w:t>. Therefore,</w:t>
      </w:r>
      <w:r w:rsidR="005D1DC7">
        <w:t xml:space="preserve"> given that companies pushed back on CAM </w:t>
      </w:r>
      <w:r w:rsidR="00E66AB3">
        <w:t>reporting</w:t>
      </w:r>
      <w:r w:rsidR="005D1DC7">
        <w:t xml:space="preserve"> requirements and that auditor</w:t>
      </w:r>
      <w:r w:rsidR="00411854">
        <w:t>s had their own hesitations</w:t>
      </w:r>
      <w:r w:rsidR="005D1DC7">
        <w:t>,</w:t>
      </w:r>
      <w:r w:rsidR="00FC2625">
        <w:t xml:space="preserve"> a</w:t>
      </w:r>
      <w:r w:rsidR="00AA740A">
        <w:t xml:space="preserve">uditors </w:t>
      </w:r>
      <w:r>
        <w:t xml:space="preserve">have incentives to avoid </w:t>
      </w:r>
      <w:r w:rsidR="009858F1">
        <w:t>communicating CAMs</w:t>
      </w:r>
      <w:r>
        <w:t xml:space="preserve">, particularly in situations where </w:t>
      </w:r>
      <w:r w:rsidR="00FD3A82">
        <w:t xml:space="preserve">they face pressure from their clients and </w:t>
      </w:r>
      <w:r>
        <w:t>their independence is threatened</w:t>
      </w:r>
      <w:r w:rsidR="00FC2625">
        <w:t xml:space="preserve">. </w:t>
      </w:r>
      <w:r>
        <w:t>I posit that threats to independence will make t</w:t>
      </w:r>
      <w:r w:rsidR="007921D9">
        <w:t>he auditor less likely to communicate</w:t>
      </w:r>
      <w:r>
        <w:t xml:space="preserve"> CAMs, ceteris paribus.</w:t>
      </w:r>
    </w:p>
    <w:p w14:paraId="671B8FB8" w14:textId="0A23EF9A" w:rsidR="00ED60F8" w:rsidRDefault="00ED60F8" w:rsidP="00ED60F8">
      <w:pPr>
        <w:keepNext/>
        <w:spacing w:line="480" w:lineRule="auto"/>
      </w:pPr>
      <w:r>
        <w:tab/>
        <w:t xml:space="preserve">In my setting, I use two separate proxies for threats to independence. The first one is client importance. </w:t>
      </w:r>
      <w:proofErr w:type="spellStart"/>
      <w:r w:rsidR="0042077A">
        <w:t>DeAngelo</w:t>
      </w:r>
      <w:proofErr w:type="spellEnd"/>
      <w:r w:rsidR="0042077A">
        <w:t xml:space="preserve"> (1981) suggests that </w:t>
      </w:r>
      <w:r w:rsidR="003100E7">
        <w:t xml:space="preserve">audit fees create an economic bond between auditor and client. </w:t>
      </w:r>
      <w:r w:rsidR="00581A9C">
        <w:t>Consistent with this notion</w:t>
      </w:r>
      <w:r w:rsidR="00E94FFE">
        <w:t xml:space="preserve">, prior studies show that the importance of a </w:t>
      </w:r>
      <w:r w:rsidR="00581A9C">
        <w:t xml:space="preserve">particular </w:t>
      </w:r>
      <w:r w:rsidR="00E94FFE">
        <w:t xml:space="preserve">client relative </w:t>
      </w:r>
      <w:r w:rsidR="00581A9C">
        <w:t>to an auditor’s client</w:t>
      </w:r>
      <w:r w:rsidR="00E94FFE">
        <w:t xml:space="preserve"> portfolio </w:t>
      </w:r>
      <w:r w:rsidR="00581A9C">
        <w:t>in an office</w:t>
      </w:r>
      <w:r w:rsidR="00E94FFE">
        <w:t xml:space="preserve"> influence</w:t>
      </w:r>
      <w:r w:rsidR="00581A9C">
        <w:t>s</w:t>
      </w:r>
      <w:r w:rsidR="00E94FFE">
        <w:t xml:space="preserve"> the incentive alignment between auditor and client</w:t>
      </w:r>
      <w:r w:rsidR="00581A9C">
        <w:t xml:space="preserve"> (</w:t>
      </w:r>
      <w:proofErr w:type="spellStart"/>
      <w:r w:rsidR="00581A9C">
        <w:t>Craswell</w:t>
      </w:r>
      <w:proofErr w:type="spellEnd"/>
      <w:r w:rsidR="00581A9C">
        <w:t xml:space="preserve"> et al. 2002, Reynold and Francis 2000, Francis and Yu 2009). When auditors have incentives to bond with </w:t>
      </w:r>
      <w:r w:rsidR="00411854">
        <w:t xml:space="preserve">economically </w:t>
      </w:r>
      <w:r w:rsidR="00581A9C">
        <w:t>importan</w:t>
      </w:r>
      <w:r w:rsidR="00FC2625">
        <w:t xml:space="preserve">t clients, they </w:t>
      </w:r>
      <w:r w:rsidR="00FC2625">
        <w:lastRenderedPageBreak/>
        <w:t>face challenges</w:t>
      </w:r>
      <w:r w:rsidR="00581A9C">
        <w:t xml:space="preserve"> in maintaining an indepe</w:t>
      </w:r>
      <w:r w:rsidR="00411854">
        <w:t>ndent mindset</w:t>
      </w:r>
      <w:r w:rsidR="00E66AB3">
        <w:t xml:space="preserve"> needed to exercise due professional care</w:t>
      </w:r>
      <w:r w:rsidR="00581A9C">
        <w:t xml:space="preserve">. Therefore, I posit that </w:t>
      </w:r>
      <w:r w:rsidR="00BD041F">
        <w:t>a client’s importance at the office level poses threats to independence</w:t>
      </w:r>
      <w:r w:rsidR="007921D9">
        <w:t xml:space="preserve">, which can </w:t>
      </w:r>
      <w:r w:rsidR="00E66AB3">
        <w:t xml:space="preserve">adversely </w:t>
      </w:r>
      <w:r w:rsidR="007921D9">
        <w:t>affect</w:t>
      </w:r>
      <w:r w:rsidR="00BD041F">
        <w:t xml:space="preserve"> the auditor’s CAM communication decision.</w:t>
      </w:r>
      <w:r w:rsidR="00581A9C">
        <w:t xml:space="preserve"> </w:t>
      </w:r>
    </w:p>
    <w:p w14:paraId="154A54F6" w14:textId="2C29492C" w:rsidR="00ED60F8" w:rsidRDefault="00ED60F8" w:rsidP="00411854">
      <w:pPr>
        <w:keepNext/>
        <w:spacing w:line="480" w:lineRule="auto"/>
        <w:rPr>
          <w:b/>
        </w:rPr>
      </w:pPr>
      <w:r>
        <w:tab/>
        <w:t>The second one is the ratio o</w:t>
      </w:r>
      <w:r w:rsidR="00484A6A">
        <w:t xml:space="preserve">f </w:t>
      </w:r>
      <w:r w:rsidR="009858F1">
        <w:t>total</w:t>
      </w:r>
      <w:r w:rsidR="00484A6A">
        <w:t xml:space="preserve"> fees generated from </w:t>
      </w:r>
      <w:r w:rsidR="00411854">
        <w:t>non-audit</w:t>
      </w:r>
      <w:r>
        <w:t xml:space="preserve"> services. </w:t>
      </w:r>
      <w:r w:rsidR="003A6A82">
        <w:t>R</w:t>
      </w:r>
      <w:r w:rsidR="00EB11EE">
        <w:t>egulator</w:t>
      </w:r>
      <w:r w:rsidR="00D81348">
        <w:t>s generally view</w:t>
      </w:r>
      <w:r w:rsidR="00EB11EE">
        <w:t xml:space="preserve"> the auditor’s provision of </w:t>
      </w:r>
      <w:r w:rsidR="00411854">
        <w:t>non-audit</w:t>
      </w:r>
      <w:r w:rsidR="00EB11EE">
        <w:t xml:space="preserve"> services as a threat to auditor independence</w:t>
      </w:r>
      <w:r w:rsidR="003A6A82">
        <w:t>,</w:t>
      </w:r>
      <w:r w:rsidR="00EB11EE">
        <w:t xml:space="preserve"> </w:t>
      </w:r>
      <w:r w:rsidR="007921D9">
        <w:t>arguing that</w:t>
      </w:r>
      <w:r w:rsidR="00EB11EE">
        <w:t xml:space="preserve"> it </w:t>
      </w:r>
      <w:r w:rsidR="007921D9">
        <w:t>enlarges</w:t>
      </w:r>
      <w:r w:rsidR="00EB11EE">
        <w:t xml:space="preserve"> the economic bonding between the two parties</w:t>
      </w:r>
      <w:r w:rsidR="00411854">
        <w:t xml:space="preserve"> (SEC 2002</w:t>
      </w:r>
      <w:r w:rsidR="00DB6B32">
        <w:t>,</w:t>
      </w:r>
      <w:r w:rsidR="00294EE0">
        <w:t xml:space="preserve"> PCAOB 2011</w:t>
      </w:r>
      <w:r w:rsidR="00EB11EE">
        <w:t xml:space="preserve">). </w:t>
      </w:r>
      <w:r w:rsidR="00411854">
        <w:t>Prior studies find that the provision of non-audit services hinders auditors from appropriately applying professional judgment in audit engagements, observed through a lower likelihood of the clients recording goodwill impairment (</w:t>
      </w:r>
      <w:proofErr w:type="spellStart"/>
      <w:r w:rsidR="00411854">
        <w:t>Carcello</w:t>
      </w:r>
      <w:proofErr w:type="spellEnd"/>
      <w:r w:rsidR="00411854">
        <w:t xml:space="preserve"> et al. 2000), the </w:t>
      </w:r>
      <w:r w:rsidR="00E66AB3">
        <w:t>auditor’s failure to issue</w:t>
      </w:r>
      <w:r w:rsidR="00411854">
        <w:t xml:space="preserve"> going-concern opinions to financially distressed clients (</w:t>
      </w:r>
      <w:proofErr w:type="spellStart"/>
      <w:r w:rsidR="00411854">
        <w:t>Blay</w:t>
      </w:r>
      <w:proofErr w:type="spellEnd"/>
      <w:r w:rsidR="00411854">
        <w:t xml:space="preserve"> and Geiger 2013), and the </w:t>
      </w:r>
      <w:r w:rsidR="00E66AB3">
        <w:t xml:space="preserve">auditor’ failure to detect </w:t>
      </w:r>
      <w:r w:rsidR="00411854">
        <w:t>material weaknesses in the clients’ internal controls (Rice and Weber 2012).</w:t>
      </w:r>
      <w:r w:rsidR="00484A6A">
        <w:t xml:space="preserve"> Because CAM reporting decision is </w:t>
      </w:r>
      <w:r w:rsidR="00411854">
        <w:t>in</w:t>
      </w:r>
      <w:r w:rsidR="00484A6A">
        <w:t xml:space="preserve"> the list of </w:t>
      </w:r>
      <w:r w:rsidR="00411854">
        <w:t xml:space="preserve">auditor </w:t>
      </w:r>
      <w:r w:rsidR="00484A6A">
        <w:t xml:space="preserve">reporting decisions that auditors </w:t>
      </w:r>
      <w:r w:rsidR="007921D9">
        <w:t>are required</w:t>
      </w:r>
      <w:r w:rsidR="00484A6A">
        <w:t xml:space="preserve"> to make, I posit that the provision of </w:t>
      </w:r>
      <w:r w:rsidR="00411854">
        <w:t>non-audit</w:t>
      </w:r>
      <w:r w:rsidR="00484A6A">
        <w:t xml:space="preserve"> services</w:t>
      </w:r>
      <w:r w:rsidR="007921D9">
        <w:t xml:space="preserve"> poses a threat to independence, which can </w:t>
      </w:r>
      <w:r w:rsidR="00E66AB3">
        <w:t xml:space="preserve">adversely </w:t>
      </w:r>
      <w:r w:rsidR="007921D9">
        <w:t xml:space="preserve">affect </w:t>
      </w:r>
      <w:r w:rsidR="00484A6A">
        <w:t xml:space="preserve">the auditor’s decision to communicate a CAM. </w:t>
      </w:r>
    </w:p>
    <w:p w14:paraId="36406C84" w14:textId="07B7126B" w:rsidR="0024037B" w:rsidRPr="003230E0" w:rsidRDefault="0057391E" w:rsidP="0024037B">
      <w:pPr>
        <w:keepNext/>
        <w:spacing w:line="480" w:lineRule="auto"/>
        <w:rPr>
          <w:b/>
        </w:rPr>
      </w:pPr>
      <w:r>
        <w:rPr>
          <w:b/>
        </w:rPr>
        <w:t xml:space="preserve">Overconfidence </w:t>
      </w:r>
    </w:p>
    <w:p w14:paraId="3D542CF4" w14:textId="17DC4803" w:rsidR="00D30F5D" w:rsidRDefault="0024037B" w:rsidP="00231A85">
      <w:pPr>
        <w:keepNext/>
        <w:spacing w:line="480" w:lineRule="auto"/>
      </w:pPr>
      <w:r>
        <w:tab/>
      </w:r>
      <w:r w:rsidR="00C04193">
        <w:t>In the audit context, o</w:t>
      </w:r>
      <w:r w:rsidR="00086B4D">
        <w:t xml:space="preserve">verconfidence is the tendency that an auditor overestimates his or her ability </w:t>
      </w:r>
      <w:r w:rsidR="00C4049D">
        <w:t>to perform tasks or make decisions</w:t>
      </w:r>
      <w:r w:rsidR="00C3199B">
        <w:t xml:space="preserve"> (CAQ </w:t>
      </w:r>
      <w:r w:rsidR="003230E0" w:rsidRPr="005D1DC7">
        <w:t>2019</w:t>
      </w:r>
      <w:r w:rsidR="00C3199B">
        <w:t>)</w:t>
      </w:r>
      <w:r w:rsidR="00C4049D">
        <w:t xml:space="preserve">. </w:t>
      </w:r>
      <w:r w:rsidR="00C03F02">
        <w:t>Prior experimental studies document that overconfi</w:t>
      </w:r>
      <w:r w:rsidR="001E782F">
        <w:t>dence</w:t>
      </w:r>
      <w:r w:rsidR="00C03F02">
        <w:t xml:space="preserve"> exists in the auditing profession (</w:t>
      </w:r>
      <w:proofErr w:type="spellStart"/>
      <w:r w:rsidR="00C03F02">
        <w:t>Owhoso</w:t>
      </w:r>
      <w:proofErr w:type="spellEnd"/>
      <w:r w:rsidR="00C03F02">
        <w:t xml:space="preserve"> and </w:t>
      </w:r>
      <w:proofErr w:type="spellStart"/>
      <w:r w:rsidR="00C03F02">
        <w:t>Weickgenannt</w:t>
      </w:r>
      <w:proofErr w:type="spellEnd"/>
      <w:r w:rsidR="00C03F02">
        <w:t xml:space="preserve"> 2009) </w:t>
      </w:r>
      <w:r w:rsidR="00411854">
        <w:t xml:space="preserve">and varies with </w:t>
      </w:r>
      <w:r w:rsidR="001E782F">
        <w:t>task</w:t>
      </w:r>
      <w:r w:rsidR="00411854">
        <w:t xml:space="preserve"> difficulty </w:t>
      </w:r>
      <w:r w:rsidR="001E782F">
        <w:t xml:space="preserve">(Han et al. 2011). </w:t>
      </w:r>
      <w:r w:rsidR="00FD3A82">
        <w:t xml:space="preserve">By definition, CAMs are audit matters that require auditors to exercise especially complex and challenging judgment when auditing the related accounts and disclosures. </w:t>
      </w:r>
      <w:r w:rsidR="007921D9">
        <w:t>B</w:t>
      </w:r>
      <w:r w:rsidR="00996E47">
        <w:t>ecause overconfident auditors can overestimate their abilities</w:t>
      </w:r>
      <w:r w:rsidR="001E782F">
        <w:t xml:space="preserve">, </w:t>
      </w:r>
      <w:r w:rsidR="00996E47">
        <w:t>they</w:t>
      </w:r>
      <w:r w:rsidR="001E782F">
        <w:t xml:space="preserve"> </w:t>
      </w:r>
      <w:r w:rsidR="00996E47">
        <w:t>will be</w:t>
      </w:r>
      <w:r w:rsidR="001E782F">
        <w:t xml:space="preserve"> less likely to determine that the level of judgment involved is especially challenging</w:t>
      </w:r>
      <w:r w:rsidR="00FD3A82">
        <w:t xml:space="preserve"> </w:t>
      </w:r>
      <w:r w:rsidR="006270E7">
        <w:t>or</w:t>
      </w:r>
      <w:r w:rsidR="001E782F">
        <w:t xml:space="preserve"> </w:t>
      </w:r>
      <w:r w:rsidR="001E782F">
        <w:lastRenderedPageBreak/>
        <w:t xml:space="preserve">complex, thus </w:t>
      </w:r>
      <w:r w:rsidR="00C04193">
        <w:t>reducing the likelihood of them</w:t>
      </w:r>
      <w:r w:rsidR="001E782F">
        <w:t xml:space="preserve"> </w:t>
      </w:r>
      <w:r w:rsidR="00C04193">
        <w:t>identifying</w:t>
      </w:r>
      <w:r w:rsidR="00996E47">
        <w:t xml:space="preserve"> an audit matter as a CAM</w:t>
      </w:r>
      <w:r w:rsidR="001E782F">
        <w:t xml:space="preserve">. </w:t>
      </w:r>
      <w:r w:rsidR="00770D22">
        <w:t xml:space="preserve">Therefore, </w:t>
      </w:r>
      <w:r w:rsidR="00C04193">
        <w:t xml:space="preserve">I posit that overconfidence will </w:t>
      </w:r>
      <w:r w:rsidR="007921D9">
        <w:t>make auditors less likely to communicate CAMs, ceteris paribus</w:t>
      </w:r>
      <w:r w:rsidR="00C04193">
        <w:t>.</w:t>
      </w:r>
    </w:p>
    <w:p w14:paraId="143855D5" w14:textId="00B4DFDE" w:rsidR="008F03BA" w:rsidRDefault="00D30F5D" w:rsidP="00231A85">
      <w:pPr>
        <w:keepNext/>
        <w:spacing w:line="480" w:lineRule="auto"/>
      </w:pPr>
      <w:r>
        <w:tab/>
        <w:t xml:space="preserve">In my setting, </w:t>
      </w:r>
      <w:r w:rsidR="003230E0">
        <w:t xml:space="preserve">I </w:t>
      </w:r>
      <w:r w:rsidR="006270E7">
        <w:t xml:space="preserve">use two separate proxies for overconfidence. </w:t>
      </w:r>
      <w:r w:rsidR="003230E0">
        <w:t xml:space="preserve">The first one is </w:t>
      </w:r>
      <w:r>
        <w:t xml:space="preserve">auditor M&amp;A expertise. A long line of studies explores the relation between various </w:t>
      </w:r>
      <w:r w:rsidR="00E66AB3">
        <w:t>types</w:t>
      </w:r>
      <w:r>
        <w:t xml:space="preserve"> of auditor expertise and find that expert auditors provide high-quality audits (Dunn and Mayhew 2004, </w:t>
      </w:r>
      <w:proofErr w:type="spellStart"/>
      <w:r>
        <w:t>Knechel</w:t>
      </w:r>
      <w:proofErr w:type="spellEnd"/>
      <w:r>
        <w:t xml:space="preserve"> et al. 2007, </w:t>
      </w:r>
      <w:proofErr w:type="spellStart"/>
      <w:r>
        <w:t>Reichelt</w:t>
      </w:r>
      <w:proofErr w:type="spellEnd"/>
      <w:r>
        <w:t xml:space="preserve"> and Wang 2010, McGuire et al. 2012, Christensen et al. 2016, </w:t>
      </w:r>
      <w:proofErr w:type="spellStart"/>
      <w:r>
        <w:t>Haislip</w:t>
      </w:r>
      <w:proofErr w:type="spellEnd"/>
      <w:r>
        <w:t xml:space="preserve"> et al. 2016, </w:t>
      </w:r>
      <w:proofErr w:type="spellStart"/>
      <w:r>
        <w:t>Ahn</w:t>
      </w:r>
      <w:proofErr w:type="spellEnd"/>
      <w:r>
        <w:t xml:space="preserve"> et al. 2020). In the context of M&amp;As, Gal-Or et al. (2019) find that companies audited by M&amp;A expert auditors exhibit higher financial reporting quality </w:t>
      </w:r>
      <w:r w:rsidR="00411854">
        <w:t>in the post-acquisition period</w:t>
      </w:r>
      <w:r>
        <w:t>. Auditors wit</w:t>
      </w:r>
      <w:r w:rsidR="00F11F6E">
        <w:t xml:space="preserve">h M&amp;A expertise are </w:t>
      </w:r>
      <w:r>
        <w:t xml:space="preserve">familiar with </w:t>
      </w:r>
      <w:r w:rsidR="008F03BA">
        <w:t xml:space="preserve">the accounting </w:t>
      </w:r>
      <w:r w:rsidR="00C04193">
        <w:t xml:space="preserve">standards </w:t>
      </w:r>
      <w:r w:rsidR="008F03BA">
        <w:t xml:space="preserve">around business combinations and have experience evaluating the management assumptions and estimates in M&amp;As. Therefore, I posit that </w:t>
      </w:r>
      <w:r w:rsidR="00411854">
        <w:t xml:space="preserve">auditor </w:t>
      </w:r>
      <w:r w:rsidR="008F03BA">
        <w:t xml:space="preserve">M&amp;A expertise creates a potential judgment tendency </w:t>
      </w:r>
      <w:r w:rsidR="00BD041F">
        <w:t xml:space="preserve">of overconfidence </w:t>
      </w:r>
      <w:r w:rsidR="008F03BA">
        <w:t>that can affect the auditor</w:t>
      </w:r>
      <w:r w:rsidR="00F71B89">
        <w:t>'s</w:t>
      </w:r>
      <w:r w:rsidR="008F03BA">
        <w:t xml:space="preserve"> judgment in the decision to communicate an </w:t>
      </w:r>
      <w:r w:rsidR="002E3826">
        <w:t>M&amp;A-related</w:t>
      </w:r>
      <w:r w:rsidR="008F03BA">
        <w:t xml:space="preserve"> CAM.</w:t>
      </w:r>
      <w:r w:rsidR="003A6A82">
        <w:t xml:space="preserve"> Specifically, if auditors with M&amp;A expertise already exhibit higher audit qu</w:t>
      </w:r>
      <w:r w:rsidR="00F11F6E">
        <w:t>ality over the accounts and disclosures related to M&amp;As</w:t>
      </w:r>
      <w:r w:rsidR="003A6A82">
        <w:t>, they may be less likely to determine that the judgment or difficulties involved arise to a “critical” audit matter.</w:t>
      </w:r>
    </w:p>
    <w:p w14:paraId="6866BAF5" w14:textId="12CCE69F" w:rsidR="00996E47" w:rsidRDefault="008F03BA" w:rsidP="00996E47">
      <w:pPr>
        <w:keepNext/>
        <w:spacing w:line="480" w:lineRule="auto"/>
      </w:pPr>
      <w:r>
        <w:tab/>
      </w:r>
      <w:r w:rsidR="003230E0">
        <w:t>The second one</w:t>
      </w:r>
      <w:r>
        <w:t xml:space="preserve"> is the auditor’s client-specific knowledge, which the auditor accumulate</w:t>
      </w:r>
      <w:r w:rsidR="00473333">
        <w:t>s</w:t>
      </w:r>
      <w:r>
        <w:t xml:space="preserve"> from serving as the client’s auditor</w:t>
      </w:r>
      <w:r w:rsidR="00411854">
        <w:t xml:space="preserve"> over a</w:t>
      </w:r>
      <w:r w:rsidR="006270E7">
        <w:t xml:space="preserve"> period of time</w:t>
      </w:r>
      <w:r>
        <w:t>. The PCAOB perceives long auditor-client tenure as a threat</w:t>
      </w:r>
      <w:r w:rsidR="00A94518">
        <w:t xml:space="preserve"> to audit quality, arguing </w:t>
      </w:r>
      <w:r>
        <w:t xml:space="preserve">that long tenure breeds familiarity (PCAOB 2011, 2017). However, most empirical studies find that client-specific knowledge from long auditor tenure helps auditors constrain management’s discretion in financial reporting </w:t>
      </w:r>
      <w:r w:rsidR="00A94518">
        <w:t>because client-specific knowledge leads to more effective engagement planning and execution (</w:t>
      </w:r>
      <w:r>
        <w:t xml:space="preserve">Geiger and </w:t>
      </w:r>
      <w:proofErr w:type="spellStart"/>
      <w:r>
        <w:t>Raghunandan</w:t>
      </w:r>
      <w:proofErr w:type="spellEnd"/>
      <w:r>
        <w:t xml:space="preserve"> 2002</w:t>
      </w:r>
      <w:r w:rsidR="00DB6B32">
        <w:t>,</w:t>
      </w:r>
      <w:r>
        <w:t xml:space="preserve"> Johnson et al. 2002</w:t>
      </w:r>
      <w:r w:rsidR="00DB6B32">
        <w:t>,</w:t>
      </w:r>
      <w:r>
        <w:t xml:space="preserve"> Myers et al. 2003). </w:t>
      </w:r>
      <w:r w:rsidR="00770D22">
        <w:t xml:space="preserve">I posit that </w:t>
      </w:r>
      <w:r w:rsidR="00996E47">
        <w:t xml:space="preserve">client-specific knowledge </w:t>
      </w:r>
      <w:r w:rsidR="00411854">
        <w:t xml:space="preserve">from long auditor tenure </w:t>
      </w:r>
      <w:r w:rsidR="00996E47">
        <w:t xml:space="preserve">creates a potential judgment tendency </w:t>
      </w:r>
      <w:r w:rsidR="00BD041F">
        <w:t xml:space="preserve">of overconfidence </w:t>
      </w:r>
      <w:r w:rsidR="00996E47">
        <w:lastRenderedPageBreak/>
        <w:t xml:space="preserve">that can </w:t>
      </w:r>
      <w:r w:rsidR="003A6A82">
        <w:t xml:space="preserve">negatively </w:t>
      </w:r>
      <w:r w:rsidR="00996E47">
        <w:t>affect the auditor</w:t>
      </w:r>
      <w:r w:rsidR="00F71B89">
        <w:t>'s</w:t>
      </w:r>
      <w:r w:rsidR="00996E47">
        <w:t xml:space="preserve"> judgment in the auditor’s decision to communicate an </w:t>
      </w:r>
      <w:r w:rsidR="002E3826">
        <w:t>M&amp;A-related</w:t>
      </w:r>
      <w:r w:rsidR="00996E47">
        <w:t xml:space="preserve"> CAM.</w:t>
      </w:r>
      <w:r w:rsidR="004E28A3">
        <w:t xml:space="preserve"> Specifically, if auditors accumulate </w:t>
      </w:r>
      <w:r w:rsidR="00F71B89">
        <w:t xml:space="preserve">a </w:t>
      </w:r>
      <w:r w:rsidR="004E28A3">
        <w:t>substantial understanding of the client’s risk, operations, and accounting systems from serving as the client’s auditor, they may be less likely to determine that the judgment involved arise to a “critical” audit matter.</w:t>
      </w:r>
    </w:p>
    <w:p w14:paraId="772CFEF7" w14:textId="720B3FA5" w:rsidR="0024037B" w:rsidRDefault="00E9205B" w:rsidP="0024037B">
      <w:pPr>
        <w:keepNext/>
        <w:spacing w:line="480" w:lineRule="auto"/>
        <w:rPr>
          <w:b/>
        </w:rPr>
      </w:pPr>
      <w:r>
        <w:rPr>
          <w:b/>
        </w:rPr>
        <w:t>Research Design</w:t>
      </w:r>
    </w:p>
    <w:p w14:paraId="28C9B836" w14:textId="2F5FF54B" w:rsidR="00E9205B" w:rsidRPr="007C2C4F" w:rsidRDefault="00E9205B" w:rsidP="00E9205B">
      <w:pPr>
        <w:keepNext/>
        <w:spacing w:line="480" w:lineRule="auto"/>
      </w:pPr>
      <w:r>
        <w:tab/>
      </w:r>
      <w:r w:rsidRPr="007C2C4F">
        <w:t xml:space="preserve">To </w:t>
      </w:r>
      <w:r w:rsidR="00E30335">
        <w:t xml:space="preserve">examine the factors that influence the auditor’s decision to communicate an </w:t>
      </w:r>
      <w:r w:rsidR="002E3826">
        <w:t>M&amp;A-related</w:t>
      </w:r>
      <w:r w:rsidR="00E30335">
        <w:t xml:space="preserve"> CAM, </w:t>
      </w:r>
      <w:r w:rsidRPr="007C2C4F">
        <w:t xml:space="preserve">I estimate the following </w:t>
      </w:r>
      <w:r>
        <w:t xml:space="preserve">logistic </w:t>
      </w:r>
      <w:r w:rsidRPr="007C2C4F">
        <w:t>model:</w:t>
      </w:r>
    </w:p>
    <w:p w14:paraId="5DACB693" w14:textId="3328E9DE" w:rsidR="00E9205B" w:rsidRPr="007C2C4F" w:rsidRDefault="00E9205B" w:rsidP="00E9205B">
      <w:pPr>
        <w:widowControl w:val="0"/>
        <w:ind w:left="810" w:hanging="810"/>
      </w:pPr>
      <w:proofErr w:type="spellStart"/>
      <w:r w:rsidRPr="00AC38A4">
        <w:rPr>
          <w:i/>
        </w:rPr>
        <w:t>CAM</w:t>
      </w:r>
      <w:r w:rsidRPr="00AC38A4">
        <w:rPr>
          <w:i/>
          <w:vertAlign w:val="subscript"/>
        </w:rPr>
        <w:t>it</w:t>
      </w:r>
      <w:proofErr w:type="spellEnd"/>
      <w:r w:rsidRPr="00AC38A4">
        <w:rPr>
          <w:vertAlign w:val="subscript"/>
        </w:rPr>
        <w:t xml:space="preserve"> </w:t>
      </w:r>
      <w:r w:rsidRPr="00AC38A4">
        <w:t>= α</w:t>
      </w:r>
      <w:r w:rsidRPr="00AC38A4">
        <w:rPr>
          <w:vertAlign w:val="subscript"/>
        </w:rPr>
        <w:t>1</w:t>
      </w:r>
      <w:r w:rsidRPr="00AC38A4">
        <w:t xml:space="preserve"> </w:t>
      </w:r>
      <w:r w:rsidR="00274FB0" w:rsidRPr="00AC38A4">
        <w:rPr>
          <w:i/>
        </w:rPr>
        <w:t>IMPORTANCE</w:t>
      </w:r>
      <w:r w:rsidR="00E30335" w:rsidRPr="00AC38A4">
        <w:rPr>
          <w:i/>
          <w:vertAlign w:val="subscript"/>
        </w:rPr>
        <w:t xml:space="preserve"> it</w:t>
      </w:r>
      <w:r w:rsidR="00E30335" w:rsidRPr="00AC38A4">
        <w:t xml:space="preserve"> + α</w:t>
      </w:r>
      <w:r w:rsidR="000F356C" w:rsidRPr="00AC38A4">
        <w:rPr>
          <w:vertAlign w:val="subscript"/>
        </w:rPr>
        <w:t>2</w:t>
      </w:r>
      <w:r w:rsidR="00274FB0" w:rsidRPr="00AC38A4">
        <w:rPr>
          <w:i/>
        </w:rPr>
        <w:t>NAS</w:t>
      </w:r>
      <w:r w:rsidR="000F356C" w:rsidRPr="00AC38A4">
        <w:rPr>
          <w:vertAlign w:val="subscript"/>
        </w:rPr>
        <w:t xml:space="preserve"> </w:t>
      </w:r>
      <w:r w:rsidR="00E30335" w:rsidRPr="00AC38A4">
        <w:rPr>
          <w:i/>
          <w:vertAlign w:val="subscript"/>
        </w:rPr>
        <w:t>it</w:t>
      </w:r>
      <w:r w:rsidR="00E30335" w:rsidRPr="00AC38A4">
        <w:t xml:space="preserve"> + α</w:t>
      </w:r>
      <w:r w:rsidR="000F356C" w:rsidRPr="00AC38A4">
        <w:rPr>
          <w:vertAlign w:val="subscript"/>
        </w:rPr>
        <w:t xml:space="preserve">3 </w:t>
      </w:r>
      <w:proofErr w:type="spellStart"/>
      <w:r w:rsidR="00274FB0" w:rsidRPr="00AC38A4">
        <w:rPr>
          <w:i/>
        </w:rPr>
        <w:t>ACQ_EXPERT</w:t>
      </w:r>
      <w:r w:rsidRPr="00AC38A4">
        <w:rPr>
          <w:i/>
          <w:vertAlign w:val="subscript"/>
        </w:rPr>
        <w:t>it</w:t>
      </w:r>
      <w:proofErr w:type="spellEnd"/>
      <w:r w:rsidRPr="00AC38A4">
        <w:rPr>
          <w:vertAlign w:val="subscript"/>
        </w:rPr>
        <w:t xml:space="preserve"> </w:t>
      </w:r>
      <w:r w:rsidR="00E30335" w:rsidRPr="00AC38A4">
        <w:rPr>
          <w:vertAlign w:val="subscript"/>
        </w:rPr>
        <w:t xml:space="preserve"> </w:t>
      </w:r>
      <w:r w:rsidRPr="00AC38A4">
        <w:t>+ α</w:t>
      </w:r>
      <w:r w:rsidR="000F356C" w:rsidRPr="00AC38A4">
        <w:rPr>
          <w:vertAlign w:val="subscript"/>
        </w:rPr>
        <w:t xml:space="preserve">4 </w:t>
      </w:r>
      <w:proofErr w:type="spellStart"/>
      <w:r w:rsidR="00274FB0" w:rsidRPr="00AC38A4">
        <w:rPr>
          <w:i/>
        </w:rPr>
        <w:t>TENURE</w:t>
      </w:r>
      <w:r w:rsidRPr="00AC38A4">
        <w:rPr>
          <w:i/>
          <w:vertAlign w:val="subscript"/>
        </w:rPr>
        <w:t>it</w:t>
      </w:r>
      <w:proofErr w:type="spellEnd"/>
      <w:r w:rsidR="00E30335" w:rsidRPr="00AC38A4">
        <w:t xml:space="preserve"> +</w:t>
      </w:r>
      <w:r w:rsidR="00C90658" w:rsidRPr="00AC38A4">
        <w:t xml:space="preserve"> </w:t>
      </w:r>
      <w:r w:rsidRPr="00AC38A4">
        <w:t>α</w:t>
      </w:r>
      <w:r w:rsidR="000F356C" w:rsidRPr="00AC38A4">
        <w:rPr>
          <w:vertAlign w:val="subscript"/>
        </w:rPr>
        <w:t xml:space="preserve">5 </w:t>
      </w:r>
      <w:proofErr w:type="spellStart"/>
      <w:r w:rsidR="00E30335" w:rsidRPr="00AC38A4">
        <w:rPr>
          <w:i/>
        </w:rPr>
        <w:t>DEAL_SIZE</w:t>
      </w:r>
      <w:r w:rsidRPr="00AC38A4">
        <w:rPr>
          <w:i/>
          <w:vertAlign w:val="subscript"/>
        </w:rPr>
        <w:t>it</w:t>
      </w:r>
      <w:proofErr w:type="spellEnd"/>
      <w:r w:rsidRPr="00AC38A4">
        <w:t xml:space="preserve"> + </w:t>
      </w:r>
      <w:r w:rsidR="000F356C" w:rsidRPr="00AC38A4">
        <w:t xml:space="preserve">        </w:t>
      </w:r>
      <w:r w:rsidRPr="00AC38A4">
        <w:t>α</w:t>
      </w:r>
      <w:r w:rsidR="000F356C" w:rsidRPr="00AC38A4">
        <w:rPr>
          <w:vertAlign w:val="subscript"/>
        </w:rPr>
        <w:t xml:space="preserve">6 </w:t>
      </w:r>
      <w:proofErr w:type="spellStart"/>
      <w:r w:rsidRPr="00AC38A4">
        <w:rPr>
          <w:i/>
        </w:rPr>
        <w:t>MULTIPLE</w:t>
      </w:r>
      <w:r>
        <w:rPr>
          <w:i/>
        </w:rPr>
        <w:t>_ACQ</w:t>
      </w:r>
      <w:r w:rsidRPr="007C2C4F">
        <w:rPr>
          <w:i/>
          <w:vertAlign w:val="subscript"/>
        </w:rPr>
        <w:t>it</w:t>
      </w:r>
      <w:proofErr w:type="spellEnd"/>
      <w:r>
        <w:t xml:space="preserve"> +</w:t>
      </w:r>
      <w:r w:rsidRPr="007C2C4F">
        <w:t xml:space="preserve"> α</w:t>
      </w:r>
      <w:r w:rsidR="000F356C">
        <w:rPr>
          <w:vertAlign w:val="subscript"/>
        </w:rPr>
        <w:t xml:space="preserve">7 </w:t>
      </w:r>
      <w:proofErr w:type="spellStart"/>
      <w:r w:rsidRPr="007C2C4F">
        <w:rPr>
          <w:i/>
        </w:rPr>
        <w:t>GOODWILL</w:t>
      </w:r>
      <w:r w:rsidRPr="007C2C4F">
        <w:rPr>
          <w:i/>
          <w:vertAlign w:val="subscript"/>
        </w:rPr>
        <w:t>it</w:t>
      </w:r>
      <w:proofErr w:type="spellEnd"/>
      <w:r w:rsidRPr="007C2C4F">
        <w:t xml:space="preserve"> + α</w:t>
      </w:r>
      <w:r w:rsidR="000F356C">
        <w:rPr>
          <w:vertAlign w:val="subscript"/>
        </w:rPr>
        <w:t xml:space="preserve">8 </w:t>
      </w:r>
      <w:proofErr w:type="spellStart"/>
      <w:r w:rsidRPr="007C2C4F">
        <w:rPr>
          <w:i/>
        </w:rPr>
        <w:t>SERIAL</w:t>
      </w:r>
      <w:r w:rsidRPr="007C2C4F">
        <w:rPr>
          <w:i/>
          <w:vertAlign w:val="subscript"/>
        </w:rPr>
        <w:t>it</w:t>
      </w:r>
      <w:proofErr w:type="spellEnd"/>
      <w:r w:rsidR="00E30335">
        <w:t xml:space="preserve"> +</w:t>
      </w:r>
      <w:r w:rsidR="00C90658">
        <w:t xml:space="preserve"> </w:t>
      </w:r>
      <w:r w:rsidRPr="007C2C4F">
        <w:t>α</w:t>
      </w:r>
      <w:r w:rsidR="000F356C">
        <w:rPr>
          <w:vertAlign w:val="subscript"/>
        </w:rPr>
        <w:t xml:space="preserve">9 </w:t>
      </w:r>
      <w:proofErr w:type="spellStart"/>
      <w:r w:rsidRPr="007C2C4F">
        <w:rPr>
          <w:i/>
        </w:rPr>
        <w:t>INTAN_GROW</w:t>
      </w:r>
      <w:r w:rsidRPr="007C2C4F">
        <w:rPr>
          <w:i/>
          <w:vertAlign w:val="subscript"/>
        </w:rPr>
        <w:t>it</w:t>
      </w:r>
      <w:proofErr w:type="spellEnd"/>
      <w:r w:rsidRPr="007C2C4F">
        <w:t xml:space="preserve"> + </w:t>
      </w:r>
      <w:r w:rsidR="000F356C">
        <w:tab/>
        <w:t xml:space="preserve">        </w:t>
      </w:r>
      <w:r w:rsidRPr="007C2C4F">
        <w:t>α</w:t>
      </w:r>
      <w:r w:rsidR="000F356C">
        <w:rPr>
          <w:vertAlign w:val="subscript"/>
        </w:rPr>
        <w:t xml:space="preserve">10 </w:t>
      </w:r>
      <w:proofErr w:type="spellStart"/>
      <w:r w:rsidRPr="007C2C4F">
        <w:rPr>
          <w:i/>
        </w:rPr>
        <w:t>RESTATE</w:t>
      </w:r>
      <w:r w:rsidRPr="007C2C4F">
        <w:rPr>
          <w:i/>
          <w:vertAlign w:val="subscript"/>
        </w:rPr>
        <w:t>it</w:t>
      </w:r>
      <w:proofErr w:type="spellEnd"/>
      <w:r w:rsidRPr="007C2C4F">
        <w:t xml:space="preserve"> + </w:t>
      </w:r>
      <w:r w:rsidR="00E30335" w:rsidRPr="007C2C4F">
        <w:t>α</w:t>
      </w:r>
      <w:r w:rsidR="000F356C">
        <w:rPr>
          <w:vertAlign w:val="subscript"/>
        </w:rPr>
        <w:t xml:space="preserve">11 </w:t>
      </w:r>
      <w:proofErr w:type="spellStart"/>
      <w:r w:rsidR="00E30335">
        <w:rPr>
          <w:i/>
        </w:rPr>
        <w:t>ARC</w:t>
      </w:r>
      <w:r w:rsidR="00E30335" w:rsidRPr="007C2C4F">
        <w:rPr>
          <w:i/>
          <w:vertAlign w:val="subscript"/>
        </w:rPr>
        <w:t>it</w:t>
      </w:r>
      <w:proofErr w:type="spellEnd"/>
      <w:r w:rsidR="00E30335" w:rsidRPr="007C2C4F">
        <w:t xml:space="preserve"> </w:t>
      </w:r>
      <w:r w:rsidR="00E30335">
        <w:t xml:space="preserve">+ </w:t>
      </w:r>
      <w:r w:rsidRPr="007C2C4F">
        <w:t>α</w:t>
      </w:r>
      <w:r w:rsidR="000F356C">
        <w:rPr>
          <w:vertAlign w:val="subscript"/>
        </w:rPr>
        <w:t xml:space="preserve">12 </w:t>
      </w:r>
      <w:proofErr w:type="spellStart"/>
      <w:r w:rsidRPr="007C2C4F">
        <w:rPr>
          <w:i/>
        </w:rPr>
        <w:t>SIZE</w:t>
      </w:r>
      <w:r w:rsidRPr="007C2C4F">
        <w:rPr>
          <w:i/>
          <w:vertAlign w:val="subscript"/>
        </w:rPr>
        <w:t>it</w:t>
      </w:r>
      <w:proofErr w:type="spellEnd"/>
      <w:r w:rsidRPr="007C2C4F">
        <w:t xml:space="preserve"> + α</w:t>
      </w:r>
      <w:r w:rsidR="000F356C">
        <w:rPr>
          <w:vertAlign w:val="subscript"/>
        </w:rPr>
        <w:t xml:space="preserve">13 </w:t>
      </w:r>
      <w:proofErr w:type="spellStart"/>
      <w:r w:rsidRPr="007C2C4F">
        <w:rPr>
          <w:i/>
        </w:rPr>
        <w:t>LEV</w:t>
      </w:r>
      <w:r w:rsidRPr="007C2C4F">
        <w:rPr>
          <w:i/>
          <w:vertAlign w:val="subscript"/>
        </w:rPr>
        <w:t>it</w:t>
      </w:r>
      <w:proofErr w:type="spellEnd"/>
      <w:r w:rsidRPr="007C2C4F">
        <w:t xml:space="preserve"> + α</w:t>
      </w:r>
      <w:r w:rsidR="000F356C">
        <w:rPr>
          <w:vertAlign w:val="subscript"/>
        </w:rPr>
        <w:t xml:space="preserve">14 </w:t>
      </w:r>
      <w:proofErr w:type="spellStart"/>
      <w:r w:rsidRPr="007C2C4F">
        <w:rPr>
          <w:i/>
        </w:rPr>
        <w:t>MTB</w:t>
      </w:r>
      <w:r w:rsidRPr="007C2C4F">
        <w:rPr>
          <w:i/>
          <w:vertAlign w:val="subscript"/>
        </w:rPr>
        <w:t>it</w:t>
      </w:r>
      <w:proofErr w:type="spellEnd"/>
      <w:r w:rsidR="00E30335">
        <w:t xml:space="preserve"> +</w:t>
      </w:r>
      <w:r w:rsidR="00C90658">
        <w:t xml:space="preserve"> </w:t>
      </w:r>
      <w:r w:rsidRPr="007C2C4F">
        <w:t>α</w:t>
      </w:r>
      <w:r w:rsidR="000F356C">
        <w:rPr>
          <w:vertAlign w:val="subscript"/>
        </w:rPr>
        <w:t xml:space="preserve">15 </w:t>
      </w:r>
      <w:proofErr w:type="spellStart"/>
      <w:r w:rsidRPr="007C2C4F">
        <w:rPr>
          <w:i/>
        </w:rPr>
        <w:t>LOSS</w:t>
      </w:r>
      <w:r w:rsidRPr="007C2C4F">
        <w:rPr>
          <w:i/>
          <w:vertAlign w:val="subscript"/>
        </w:rPr>
        <w:t>it</w:t>
      </w:r>
      <w:proofErr w:type="spellEnd"/>
      <w:r w:rsidRPr="007C2C4F">
        <w:t xml:space="preserve"> + </w:t>
      </w:r>
      <w:r w:rsidR="000F356C">
        <w:t xml:space="preserve">               </w:t>
      </w:r>
      <w:r w:rsidRPr="007C2C4F">
        <w:t>α</w:t>
      </w:r>
      <w:r w:rsidR="000F356C">
        <w:rPr>
          <w:vertAlign w:val="subscript"/>
        </w:rPr>
        <w:t xml:space="preserve">16 </w:t>
      </w:r>
      <w:proofErr w:type="spellStart"/>
      <w:r w:rsidRPr="007C2C4F">
        <w:rPr>
          <w:i/>
        </w:rPr>
        <w:t>FOREIGN</w:t>
      </w:r>
      <w:r w:rsidRPr="007C2C4F">
        <w:rPr>
          <w:i/>
          <w:vertAlign w:val="subscript"/>
        </w:rPr>
        <w:t>it</w:t>
      </w:r>
      <w:proofErr w:type="spellEnd"/>
      <w:r w:rsidRPr="007C2C4F">
        <w:t xml:space="preserve"> + α</w:t>
      </w:r>
      <w:r w:rsidR="000F356C">
        <w:rPr>
          <w:vertAlign w:val="subscript"/>
        </w:rPr>
        <w:t xml:space="preserve">17 </w:t>
      </w:r>
      <w:proofErr w:type="spellStart"/>
      <w:r w:rsidRPr="007C2C4F">
        <w:rPr>
          <w:i/>
        </w:rPr>
        <w:t>SEG</w:t>
      </w:r>
      <w:r w:rsidRPr="007C2C4F">
        <w:rPr>
          <w:i/>
          <w:vertAlign w:val="subscript"/>
        </w:rPr>
        <w:t>it</w:t>
      </w:r>
      <w:proofErr w:type="spellEnd"/>
      <w:r w:rsidRPr="007C2C4F">
        <w:t xml:space="preserve"> + α</w:t>
      </w:r>
      <w:r w:rsidR="000F356C">
        <w:rPr>
          <w:vertAlign w:val="subscript"/>
        </w:rPr>
        <w:t xml:space="preserve">18 </w:t>
      </w:r>
      <w:r w:rsidR="00E30335">
        <w:rPr>
          <w:i/>
        </w:rPr>
        <w:t>INTAN</w:t>
      </w:r>
      <w:r w:rsidRPr="007C2C4F">
        <w:rPr>
          <w:i/>
          <w:vertAlign w:val="subscript"/>
        </w:rPr>
        <w:t>it-1</w:t>
      </w:r>
      <w:r w:rsidRPr="007C2C4F">
        <w:t xml:space="preserve"> + </w:t>
      </w:r>
      <w:r w:rsidR="00E30335" w:rsidRPr="007C2C4F">
        <w:t>α</w:t>
      </w:r>
      <w:r w:rsidR="000F356C">
        <w:rPr>
          <w:vertAlign w:val="subscript"/>
        </w:rPr>
        <w:t xml:space="preserve">19 </w:t>
      </w:r>
      <w:proofErr w:type="spellStart"/>
      <w:r w:rsidR="00E30335">
        <w:rPr>
          <w:i/>
        </w:rPr>
        <w:t>TOTAL_CAM</w:t>
      </w:r>
      <w:r w:rsidR="00411854">
        <w:rPr>
          <w:i/>
          <w:vertAlign w:val="subscript"/>
        </w:rPr>
        <w:t>it</w:t>
      </w:r>
      <w:proofErr w:type="spellEnd"/>
      <w:r w:rsidR="000F356C">
        <w:t xml:space="preserve"> </w:t>
      </w:r>
      <w:r w:rsidR="00E30335">
        <w:t>+</w:t>
      </w:r>
      <w:r w:rsidR="000F356C">
        <w:t xml:space="preserve"> </w:t>
      </w:r>
      <w:r w:rsidR="001A192C">
        <w:t xml:space="preserve">                         </w:t>
      </w:r>
      <w:r w:rsidRPr="007C2C4F">
        <w:t xml:space="preserve">Auditor Fixed Effects + Industry Fixed Effects + </w:t>
      </w:r>
      <w:proofErr w:type="spellStart"/>
      <w:r w:rsidRPr="007C2C4F">
        <w:rPr>
          <w:i/>
        </w:rPr>
        <w:t>ε</w:t>
      </w:r>
      <w:r w:rsidRPr="007C2C4F">
        <w:rPr>
          <w:i/>
          <w:vertAlign w:val="subscript"/>
        </w:rPr>
        <w:t>it</w:t>
      </w:r>
      <w:proofErr w:type="spellEnd"/>
      <w:r w:rsidRPr="007C2C4F">
        <w:rPr>
          <w:i/>
          <w:vertAlign w:val="subscript"/>
        </w:rPr>
        <w:t xml:space="preserve"> </w:t>
      </w:r>
      <w:r w:rsidRPr="007C2C4F">
        <w:t xml:space="preserve">   </w:t>
      </w:r>
      <w:r w:rsidR="00E30335">
        <w:t xml:space="preserve">      </w:t>
      </w:r>
      <w:r w:rsidR="001A192C">
        <w:t xml:space="preserve">      </w:t>
      </w:r>
      <w:r w:rsidR="00E30335">
        <w:t xml:space="preserve">     </w:t>
      </w:r>
      <w:r w:rsidR="00FD3A82">
        <w:t xml:space="preserve">                                  </w:t>
      </w:r>
      <w:r w:rsidR="00E30335">
        <w:t>(1)</w:t>
      </w:r>
      <w:r w:rsidRPr="007C2C4F">
        <w:t xml:space="preserve"> </w:t>
      </w:r>
      <w:r>
        <w:t xml:space="preserve">                                      </w:t>
      </w:r>
      <w:r w:rsidR="00E30335">
        <w:t xml:space="preserve">                             </w:t>
      </w:r>
    </w:p>
    <w:p w14:paraId="45E4FFC4" w14:textId="77777777" w:rsidR="00E9205B" w:rsidRPr="007C2C4F" w:rsidRDefault="00E9205B" w:rsidP="00E9205B">
      <w:pPr>
        <w:widowControl w:val="0"/>
        <w:ind w:left="720"/>
      </w:pPr>
    </w:p>
    <w:p w14:paraId="7D34DE49" w14:textId="44706309" w:rsidR="00E9205B" w:rsidRPr="007C2C4F" w:rsidRDefault="00E9205B" w:rsidP="00E9205B">
      <w:pPr>
        <w:widowControl w:val="0"/>
        <w:spacing w:line="480" w:lineRule="auto"/>
      </w:pPr>
      <w:r w:rsidRPr="007C2C4F">
        <w:t xml:space="preserve">where </w:t>
      </w:r>
      <w:proofErr w:type="spellStart"/>
      <w:r w:rsidRPr="007C2C4F">
        <w:rPr>
          <w:i/>
        </w:rPr>
        <w:t>i</w:t>
      </w:r>
      <w:proofErr w:type="spellEnd"/>
      <w:r w:rsidRPr="007C2C4F">
        <w:t xml:space="preserve"> and </w:t>
      </w:r>
      <w:r w:rsidRPr="007C2C4F">
        <w:rPr>
          <w:i/>
        </w:rPr>
        <w:t xml:space="preserve">t </w:t>
      </w:r>
      <w:r w:rsidRPr="007C2C4F">
        <w:t xml:space="preserve">represent the audited company and fiscal year, respectively. </w:t>
      </w:r>
    </w:p>
    <w:p w14:paraId="70409FC9" w14:textId="7C338884" w:rsidR="00E9205B" w:rsidRPr="007C2C4F" w:rsidRDefault="00E9205B" w:rsidP="00E9205B">
      <w:pPr>
        <w:pStyle w:val="FootnoteText"/>
        <w:spacing w:line="480" w:lineRule="auto"/>
        <w:ind w:firstLine="720"/>
        <w:rPr>
          <w:rFonts w:eastAsia="Times New Roman" w:cs="Times New Roman"/>
          <w:sz w:val="24"/>
          <w:szCs w:val="24"/>
        </w:rPr>
      </w:pPr>
      <w:r w:rsidRPr="007C2C4F">
        <w:rPr>
          <w:rFonts w:eastAsia="Times New Roman" w:cs="Times New Roman"/>
          <w:sz w:val="24"/>
          <w:szCs w:val="24"/>
        </w:rPr>
        <w:t xml:space="preserve">CAM is an indicator variable equal to </w:t>
      </w:r>
      <w:r w:rsidR="003D4097">
        <w:rPr>
          <w:rFonts w:eastAsia="Times New Roman" w:cs="Times New Roman"/>
          <w:sz w:val="24"/>
          <w:szCs w:val="24"/>
        </w:rPr>
        <w:t>one</w:t>
      </w:r>
      <w:r w:rsidRPr="007C2C4F">
        <w:rPr>
          <w:rFonts w:eastAsia="Times New Roman" w:cs="Times New Roman"/>
          <w:sz w:val="24"/>
          <w:szCs w:val="24"/>
        </w:rPr>
        <w:t xml:space="preserve"> if the auditor communicates a CAM related to M&amp;As</w:t>
      </w:r>
      <w:r w:rsidR="00231A85">
        <w:rPr>
          <w:rFonts w:eastAsia="Times New Roman" w:cs="Times New Roman"/>
          <w:sz w:val="24"/>
          <w:szCs w:val="24"/>
        </w:rPr>
        <w:t xml:space="preserve"> in the expa</w:t>
      </w:r>
      <w:r w:rsidR="00E30335">
        <w:rPr>
          <w:rFonts w:eastAsia="Times New Roman" w:cs="Times New Roman"/>
          <w:sz w:val="24"/>
          <w:szCs w:val="24"/>
        </w:rPr>
        <w:t>nded auditor’s report</w:t>
      </w:r>
      <w:r w:rsidR="000F356C">
        <w:rPr>
          <w:rFonts w:eastAsia="Times New Roman" w:cs="Times New Roman"/>
          <w:sz w:val="24"/>
          <w:szCs w:val="24"/>
        </w:rPr>
        <w:t>, and zero otherwise</w:t>
      </w:r>
      <w:r w:rsidRPr="007C2C4F">
        <w:rPr>
          <w:rFonts w:eastAsia="Times New Roman" w:cs="Times New Roman"/>
          <w:sz w:val="24"/>
          <w:szCs w:val="24"/>
        </w:rPr>
        <w:t xml:space="preserve">. </w:t>
      </w:r>
      <w:r w:rsidR="00136468">
        <w:rPr>
          <w:rFonts w:eastAsia="Times New Roman" w:cs="Times New Roman"/>
          <w:sz w:val="24"/>
          <w:szCs w:val="24"/>
        </w:rPr>
        <w:t xml:space="preserve">The </w:t>
      </w:r>
      <w:r w:rsidRPr="007C2C4F">
        <w:rPr>
          <w:rFonts w:eastAsia="Times New Roman" w:cs="Times New Roman"/>
          <w:sz w:val="24"/>
          <w:szCs w:val="24"/>
        </w:rPr>
        <w:t>Audit Analytics CAMs dataset provides the topics of CAMs</w:t>
      </w:r>
      <w:r w:rsidR="00FE60D8">
        <w:rPr>
          <w:rFonts w:eastAsia="Times New Roman" w:cs="Times New Roman"/>
          <w:sz w:val="24"/>
          <w:szCs w:val="24"/>
        </w:rPr>
        <w:t xml:space="preserve"> and</w:t>
      </w:r>
      <w:r w:rsidR="000F356C">
        <w:rPr>
          <w:rFonts w:eastAsia="Times New Roman" w:cs="Times New Roman"/>
          <w:sz w:val="24"/>
          <w:szCs w:val="24"/>
        </w:rPr>
        <w:t xml:space="preserve"> I use CAMs </w:t>
      </w:r>
      <w:r w:rsidR="008D4521">
        <w:rPr>
          <w:rFonts w:eastAsia="Times New Roman" w:cs="Times New Roman"/>
          <w:sz w:val="24"/>
          <w:szCs w:val="24"/>
        </w:rPr>
        <w:t xml:space="preserve">categorized </w:t>
      </w:r>
      <w:r w:rsidR="000F356C">
        <w:rPr>
          <w:rFonts w:eastAsia="Times New Roman" w:cs="Times New Roman"/>
          <w:sz w:val="24"/>
          <w:szCs w:val="24"/>
        </w:rPr>
        <w:t>under the topic of “</w:t>
      </w:r>
      <w:r w:rsidR="009F1815">
        <w:rPr>
          <w:rFonts w:eastAsia="Times New Roman" w:cs="Times New Roman"/>
          <w:sz w:val="24"/>
          <w:szCs w:val="24"/>
        </w:rPr>
        <w:t>b</w:t>
      </w:r>
      <w:r w:rsidR="009F1815" w:rsidRPr="007C2C4F">
        <w:rPr>
          <w:rFonts w:eastAsia="Times New Roman" w:cs="Times New Roman"/>
          <w:sz w:val="24"/>
          <w:szCs w:val="24"/>
        </w:rPr>
        <w:t xml:space="preserve">usiness </w:t>
      </w:r>
      <w:r w:rsidRPr="007C2C4F">
        <w:rPr>
          <w:rFonts w:eastAsia="Times New Roman" w:cs="Times New Roman"/>
          <w:sz w:val="24"/>
          <w:szCs w:val="24"/>
        </w:rPr>
        <w:t>combinations</w:t>
      </w:r>
      <w:r w:rsidR="000F356C">
        <w:rPr>
          <w:rFonts w:eastAsia="Times New Roman" w:cs="Times New Roman"/>
          <w:sz w:val="24"/>
          <w:szCs w:val="24"/>
        </w:rPr>
        <w:t>”</w:t>
      </w:r>
      <w:r w:rsidRPr="007C2C4F">
        <w:rPr>
          <w:rFonts w:eastAsia="Times New Roman" w:cs="Times New Roman"/>
          <w:sz w:val="24"/>
          <w:szCs w:val="24"/>
        </w:rPr>
        <w:t xml:space="preserve"> to construct this variable.</w:t>
      </w:r>
      <w:r w:rsidR="003D4097">
        <w:rPr>
          <w:rStyle w:val="FootnoteReference"/>
          <w:rFonts w:eastAsia="Times New Roman" w:cs="Times New Roman"/>
          <w:sz w:val="24"/>
          <w:szCs w:val="24"/>
        </w:rPr>
        <w:footnoteReference w:id="13"/>
      </w:r>
    </w:p>
    <w:p w14:paraId="1E85CFA4" w14:textId="44E7E06D" w:rsidR="00E45229" w:rsidRDefault="00E45229">
      <w:pPr>
        <w:pStyle w:val="FootnoteText"/>
        <w:spacing w:line="480" w:lineRule="auto"/>
        <w:ind w:firstLine="720"/>
        <w:rPr>
          <w:rFonts w:eastAsia="Times New Roman" w:cs="Times New Roman"/>
          <w:sz w:val="24"/>
          <w:szCs w:val="24"/>
        </w:rPr>
      </w:pPr>
      <w:r>
        <w:rPr>
          <w:rFonts w:eastAsia="Times New Roman" w:cs="Times New Roman"/>
          <w:sz w:val="24"/>
          <w:szCs w:val="24"/>
        </w:rPr>
        <w:t>My first</w:t>
      </w:r>
      <w:r w:rsidR="00CF38DD">
        <w:rPr>
          <w:rFonts w:eastAsia="Times New Roman" w:cs="Times New Roman"/>
          <w:sz w:val="24"/>
          <w:szCs w:val="24"/>
        </w:rPr>
        <w:t xml:space="preserve"> set of determinants relates</w:t>
      </w:r>
      <w:r>
        <w:rPr>
          <w:rFonts w:eastAsia="Times New Roman" w:cs="Times New Roman"/>
          <w:sz w:val="24"/>
          <w:szCs w:val="24"/>
        </w:rPr>
        <w:t xml:space="preserve"> to</w:t>
      </w:r>
      <w:r w:rsidR="00520B89">
        <w:rPr>
          <w:rFonts w:eastAsia="Times New Roman" w:cs="Times New Roman"/>
          <w:sz w:val="24"/>
          <w:szCs w:val="24"/>
        </w:rPr>
        <w:t xml:space="preserve"> the factors associated with auditor characteristics. </w:t>
      </w:r>
      <w:r w:rsidR="005A799B">
        <w:rPr>
          <w:rFonts w:eastAsia="Times New Roman" w:cs="Times New Roman"/>
          <w:sz w:val="24"/>
          <w:szCs w:val="24"/>
        </w:rPr>
        <w:t xml:space="preserve">I use two auditor characteristics to proxy for </w:t>
      </w:r>
      <w:r w:rsidR="00274FB0">
        <w:rPr>
          <w:rFonts w:eastAsia="Times New Roman" w:cs="Times New Roman"/>
          <w:sz w:val="24"/>
          <w:szCs w:val="24"/>
        </w:rPr>
        <w:t>threats to independence</w:t>
      </w:r>
      <w:r w:rsidR="00411854">
        <w:rPr>
          <w:rFonts w:eastAsia="Times New Roman" w:cs="Times New Roman"/>
          <w:sz w:val="24"/>
          <w:szCs w:val="24"/>
        </w:rPr>
        <w:t xml:space="preserve"> – client </w:t>
      </w:r>
      <w:r w:rsidR="00274FB0">
        <w:rPr>
          <w:rFonts w:eastAsia="Times New Roman" w:cs="Times New Roman"/>
          <w:sz w:val="24"/>
          <w:szCs w:val="24"/>
        </w:rPr>
        <w:t xml:space="preserve">importance and the proportion of fees from </w:t>
      </w:r>
      <w:r w:rsidR="00411854">
        <w:rPr>
          <w:rFonts w:eastAsia="Times New Roman" w:cs="Times New Roman"/>
          <w:sz w:val="24"/>
          <w:szCs w:val="24"/>
        </w:rPr>
        <w:t>non-audit</w:t>
      </w:r>
      <w:r w:rsidR="00274FB0">
        <w:rPr>
          <w:rFonts w:eastAsia="Times New Roman" w:cs="Times New Roman"/>
          <w:sz w:val="24"/>
          <w:szCs w:val="24"/>
        </w:rPr>
        <w:t xml:space="preserve"> services</w:t>
      </w:r>
      <w:r w:rsidR="005A799B">
        <w:rPr>
          <w:rFonts w:eastAsia="Times New Roman" w:cs="Times New Roman"/>
          <w:sz w:val="24"/>
          <w:szCs w:val="24"/>
        </w:rPr>
        <w:t xml:space="preserve">. </w:t>
      </w:r>
      <w:r w:rsidR="00274FB0">
        <w:rPr>
          <w:rFonts w:eastAsia="Times New Roman" w:cs="Times New Roman"/>
          <w:sz w:val="24"/>
          <w:szCs w:val="24"/>
        </w:rPr>
        <w:t>Following Francis and Yu (2009), I define client importance (</w:t>
      </w:r>
      <w:r w:rsidR="00274FB0" w:rsidRPr="005D1DC7">
        <w:rPr>
          <w:rFonts w:eastAsia="Times New Roman" w:cs="Times New Roman"/>
          <w:i/>
          <w:sz w:val="24"/>
          <w:szCs w:val="24"/>
        </w:rPr>
        <w:t>IMPORTANCE</w:t>
      </w:r>
      <w:r w:rsidR="00274FB0">
        <w:rPr>
          <w:rFonts w:eastAsia="Times New Roman" w:cs="Times New Roman"/>
          <w:sz w:val="24"/>
          <w:szCs w:val="24"/>
        </w:rPr>
        <w:t xml:space="preserve">) as the ratio of the client’s total fees to the sum of </w:t>
      </w:r>
      <w:r w:rsidR="008D1569">
        <w:rPr>
          <w:rFonts w:eastAsia="Times New Roman" w:cs="Times New Roman"/>
          <w:sz w:val="24"/>
          <w:szCs w:val="24"/>
        </w:rPr>
        <w:t>fees for all clients in</w:t>
      </w:r>
      <w:r w:rsidR="00274FB0">
        <w:rPr>
          <w:rFonts w:eastAsia="Times New Roman" w:cs="Times New Roman"/>
          <w:sz w:val="24"/>
          <w:szCs w:val="24"/>
        </w:rPr>
        <w:t xml:space="preserve"> the audit office. </w:t>
      </w:r>
      <w:r w:rsidR="00FE60D8">
        <w:rPr>
          <w:rFonts w:eastAsia="Times New Roman" w:cs="Times New Roman"/>
          <w:sz w:val="24"/>
          <w:szCs w:val="24"/>
        </w:rPr>
        <w:t xml:space="preserve">Following </w:t>
      </w:r>
      <w:proofErr w:type="spellStart"/>
      <w:r w:rsidR="00FE60D8">
        <w:rPr>
          <w:rFonts w:eastAsia="Times New Roman" w:cs="Times New Roman"/>
          <w:sz w:val="24"/>
          <w:szCs w:val="24"/>
        </w:rPr>
        <w:t>Carcello</w:t>
      </w:r>
      <w:proofErr w:type="spellEnd"/>
      <w:r w:rsidR="00FE60D8">
        <w:rPr>
          <w:rFonts w:eastAsia="Times New Roman" w:cs="Times New Roman"/>
          <w:sz w:val="24"/>
          <w:szCs w:val="24"/>
        </w:rPr>
        <w:t xml:space="preserve"> et al. (2020), </w:t>
      </w:r>
      <w:r w:rsidR="00274FB0">
        <w:rPr>
          <w:rFonts w:eastAsia="Times New Roman" w:cs="Times New Roman"/>
          <w:sz w:val="24"/>
          <w:szCs w:val="24"/>
        </w:rPr>
        <w:t xml:space="preserve">I use the ratio of </w:t>
      </w:r>
      <w:r w:rsidR="00411854">
        <w:rPr>
          <w:rFonts w:eastAsia="Times New Roman" w:cs="Times New Roman"/>
          <w:sz w:val="24"/>
          <w:szCs w:val="24"/>
        </w:rPr>
        <w:t>non-audit</w:t>
      </w:r>
      <w:r w:rsidR="00274FB0">
        <w:rPr>
          <w:rFonts w:eastAsia="Times New Roman" w:cs="Times New Roman"/>
          <w:sz w:val="24"/>
          <w:szCs w:val="24"/>
        </w:rPr>
        <w:t xml:space="preserve"> service fees to total fees (</w:t>
      </w:r>
      <w:r w:rsidR="00274FB0" w:rsidRPr="00D217A7">
        <w:rPr>
          <w:rFonts w:eastAsia="Times New Roman" w:cs="Times New Roman"/>
          <w:i/>
          <w:sz w:val="24"/>
          <w:szCs w:val="24"/>
        </w:rPr>
        <w:t>NAS</w:t>
      </w:r>
      <w:r w:rsidR="00274FB0">
        <w:rPr>
          <w:rFonts w:eastAsia="Times New Roman" w:cs="Times New Roman"/>
          <w:sz w:val="24"/>
          <w:szCs w:val="24"/>
        </w:rPr>
        <w:t xml:space="preserve">) </w:t>
      </w:r>
      <w:r w:rsidR="00411854">
        <w:rPr>
          <w:rFonts w:eastAsia="Times New Roman" w:cs="Times New Roman"/>
          <w:sz w:val="24"/>
          <w:szCs w:val="24"/>
        </w:rPr>
        <w:t>to measure auditor independence</w:t>
      </w:r>
      <w:r w:rsidR="00274FB0">
        <w:rPr>
          <w:rFonts w:eastAsia="Times New Roman" w:cs="Times New Roman"/>
          <w:sz w:val="24"/>
          <w:szCs w:val="24"/>
        </w:rPr>
        <w:t>.</w:t>
      </w:r>
      <w:r w:rsidR="00FD3A82">
        <w:rPr>
          <w:rStyle w:val="FootnoteReference"/>
          <w:rFonts w:eastAsia="Times New Roman" w:cs="Times New Roman"/>
          <w:sz w:val="24"/>
          <w:szCs w:val="24"/>
        </w:rPr>
        <w:footnoteReference w:id="14"/>
      </w:r>
      <w:r w:rsidR="00274FB0">
        <w:rPr>
          <w:rFonts w:eastAsia="Times New Roman" w:cs="Times New Roman"/>
          <w:sz w:val="24"/>
          <w:szCs w:val="24"/>
        </w:rPr>
        <w:t xml:space="preserve"> I use two auditor characteristics to proxy for </w:t>
      </w:r>
      <w:r w:rsidR="00274FB0">
        <w:rPr>
          <w:rFonts w:eastAsia="Times New Roman" w:cs="Times New Roman"/>
          <w:sz w:val="24"/>
          <w:szCs w:val="24"/>
        </w:rPr>
        <w:lastRenderedPageBreak/>
        <w:t>overconfidence</w:t>
      </w:r>
      <w:r w:rsidR="00411854">
        <w:rPr>
          <w:rFonts w:eastAsia="Times New Roman" w:cs="Times New Roman"/>
          <w:sz w:val="24"/>
          <w:szCs w:val="24"/>
        </w:rPr>
        <w:t xml:space="preserve"> – auditor </w:t>
      </w:r>
      <w:r w:rsidR="00403052">
        <w:rPr>
          <w:rFonts w:eastAsia="Times New Roman" w:cs="Times New Roman"/>
          <w:sz w:val="24"/>
          <w:szCs w:val="24"/>
        </w:rPr>
        <w:t>M&amp;A expertise and tenure</w:t>
      </w:r>
      <w:r w:rsidR="00274FB0">
        <w:rPr>
          <w:rFonts w:eastAsia="Times New Roman" w:cs="Times New Roman"/>
          <w:sz w:val="24"/>
          <w:szCs w:val="24"/>
        </w:rPr>
        <w:t xml:space="preserve">. </w:t>
      </w:r>
      <w:r w:rsidR="005A799B">
        <w:rPr>
          <w:rFonts w:eastAsia="Times New Roman" w:cs="Times New Roman"/>
          <w:sz w:val="24"/>
          <w:szCs w:val="24"/>
        </w:rPr>
        <w:t xml:space="preserve">Following Gal-Or et al. (2019), I define auditor M&amp;A expertise </w:t>
      </w:r>
      <w:r w:rsidR="00473333">
        <w:rPr>
          <w:rFonts w:eastAsia="Times New Roman" w:cs="Times New Roman"/>
          <w:sz w:val="24"/>
          <w:szCs w:val="24"/>
        </w:rPr>
        <w:t>(</w:t>
      </w:r>
      <w:r w:rsidR="00473333" w:rsidRPr="005D1DC7">
        <w:rPr>
          <w:rFonts w:eastAsia="Times New Roman" w:cs="Times New Roman"/>
          <w:i/>
          <w:sz w:val="24"/>
          <w:szCs w:val="24"/>
        </w:rPr>
        <w:t>ACQ_EXP</w:t>
      </w:r>
      <w:r w:rsidR="00263605">
        <w:rPr>
          <w:rFonts w:eastAsia="Times New Roman" w:cs="Times New Roman"/>
          <w:i/>
          <w:sz w:val="24"/>
          <w:szCs w:val="24"/>
        </w:rPr>
        <w:t>ERT</w:t>
      </w:r>
      <w:r w:rsidR="00473333">
        <w:rPr>
          <w:rFonts w:eastAsia="Times New Roman" w:cs="Times New Roman"/>
          <w:sz w:val="24"/>
          <w:szCs w:val="24"/>
        </w:rPr>
        <w:t xml:space="preserve">) </w:t>
      </w:r>
      <w:r w:rsidR="005A799B">
        <w:rPr>
          <w:rFonts w:eastAsia="Times New Roman" w:cs="Times New Roman"/>
          <w:sz w:val="24"/>
          <w:szCs w:val="24"/>
        </w:rPr>
        <w:t xml:space="preserve">as an indicator variable </w:t>
      </w:r>
      <w:r w:rsidR="00BE0498">
        <w:rPr>
          <w:rFonts w:eastAsia="Times New Roman" w:cs="Times New Roman"/>
          <w:sz w:val="24"/>
          <w:szCs w:val="24"/>
        </w:rPr>
        <w:t xml:space="preserve">set </w:t>
      </w:r>
      <w:r w:rsidR="005A799B">
        <w:rPr>
          <w:rFonts w:eastAsia="Times New Roman" w:cs="Times New Roman"/>
          <w:sz w:val="24"/>
          <w:szCs w:val="24"/>
        </w:rPr>
        <w:t xml:space="preserve">equal to </w:t>
      </w:r>
      <w:r w:rsidR="00BE0498">
        <w:rPr>
          <w:rFonts w:eastAsia="Times New Roman" w:cs="Times New Roman"/>
          <w:sz w:val="24"/>
          <w:szCs w:val="24"/>
        </w:rPr>
        <w:t xml:space="preserve">one </w:t>
      </w:r>
      <w:r w:rsidR="005A799B">
        <w:rPr>
          <w:rFonts w:eastAsia="Times New Roman" w:cs="Times New Roman"/>
          <w:sz w:val="24"/>
          <w:szCs w:val="24"/>
        </w:rPr>
        <w:t>if at least 30</w:t>
      </w:r>
      <w:r w:rsidR="00BE0498">
        <w:rPr>
          <w:rFonts w:eastAsia="Times New Roman" w:cs="Times New Roman"/>
          <w:sz w:val="24"/>
          <w:szCs w:val="24"/>
        </w:rPr>
        <w:t xml:space="preserve"> percent </w:t>
      </w:r>
      <w:r w:rsidR="005A799B">
        <w:rPr>
          <w:rFonts w:eastAsia="Times New Roman" w:cs="Times New Roman"/>
          <w:sz w:val="24"/>
          <w:szCs w:val="24"/>
        </w:rPr>
        <w:t>of all clients at an audit office completed an acquisition in the current or prior two fiscal years, and zero otherwise.</w:t>
      </w:r>
      <w:r w:rsidR="006919FB">
        <w:rPr>
          <w:rStyle w:val="FootnoteReference"/>
          <w:rFonts w:eastAsia="Times New Roman" w:cs="Times New Roman"/>
          <w:sz w:val="24"/>
          <w:szCs w:val="24"/>
        </w:rPr>
        <w:footnoteReference w:id="15"/>
      </w:r>
      <w:r w:rsidR="005A799B">
        <w:rPr>
          <w:rFonts w:eastAsia="Times New Roman" w:cs="Times New Roman"/>
          <w:sz w:val="24"/>
          <w:szCs w:val="24"/>
        </w:rPr>
        <w:t xml:space="preserve"> I use auditor tenure (</w:t>
      </w:r>
      <w:r w:rsidR="005A799B" w:rsidRPr="00D6011A">
        <w:rPr>
          <w:rFonts w:eastAsia="Times New Roman" w:cs="Times New Roman"/>
          <w:i/>
          <w:sz w:val="24"/>
          <w:szCs w:val="24"/>
        </w:rPr>
        <w:t>TENURE</w:t>
      </w:r>
      <w:r w:rsidR="005A799B">
        <w:rPr>
          <w:rFonts w:eastAsia="Times New Roman" w:cs="Times New Roman"/>
          <w:sz w:val="24"/>
          <w:szCs w:val="24"/>
        </w:rPr>
        <w:t>) to measure the auditor’s client-specific knowledge and define it as the natural log of the auditor’s tenure measured in years.</w:t>
      </w:r>
      <w:r w:rsidR="00403052">
        <w:rPr>
          <w:rStyle w:val="FootnoteReference"/>
          <w:rFonts w:eastAsia="Times New Roman" w:cs="Times New Roman"/>
          <w:sz w:val="24"/>
          <w:szCs w:val="24"/>
        </w:rPr>
        <w:footnoteReference w:id="16"/>
      </w:r>
      <w:r w:rsidR="005A799B">
        <w:rPr>
          <w:rFonts w:eastAsia="Times New Roman" w:cs="Times New Roman"/>
          <w:sz w:val="24"/>
          <w:szCs w:val="24"/>
        </w:rPr>
        <w:t xml:space="preserve"> </w:t>
      </w:r>
    </w:p>
    <w:p w14:paraId="4147EF22" w14:textId="133EF872" w:rsidR="00E54B6B" w:rsidRDefault="00E54B6B" w:rsidP="00E9205B">
      <w:pPr>
        <w:pStyle w:val="FootnoteText"/>
        <w:spacing w:line="480" w:lineRule="auto"/>
        <w:ind w:firstLine="720"/>
        <w:rPr>
          <w:rFonts w:eastAsia="Times New Roman" w:cs="Times New Roman"/>
          <w:sz w:val="24"/>
          <w:szCs w:val="24"/>
        </w:rPr>
      </w:pPr>
      <w:r w:rsidRPr="005D1DC7">
        <w:rPr>
          <w:rFonts w:eastAsia="Times New Roman" w:cs="Times New Roman"/>
          <w:sz w:val="24"/>
          <w:szCs w:val="24"/>
        </w:rPr>
        <w:t>In its final rule, the PCAOB</w:t>
      </w:r>
      <w:r w:rsidR="00923260">
        <w:rPr>
          <w:rFonts w:eastAsia="Times New Roman" w:cs="Times New Roman"/>
          <w:sz w:val="24"/>
          <w:szCs w:val="24"/>
        </w:rPr>
        <w:t xml:space="preserve"> </w:t>
      </w:r>
      <w:r w:rsidRPr="005D1DC7">
        <w:rPr>
          <w:rFonts w:eastAsia="Times New Roman" w:cs="Times New Roman"/>
          <w:sz w:val="24"/>
          <w:szCs w:val="24"/>
        </w:rPr>
        <w:t xml:space="preserve">states that the determination of CAM will depend on the </w:t>
      </w:r>
      <w:r w:rsidR="00923260">
        <w:rPr>
          <w:rFonts w:eastAsia="Times New Roman" w:cs="Times New Roman"/>
          <w:sz w:val="24"/>
          <w:szCs w:val="24"/>
        </w:rPr>
        <w:t xml:space="preserve">nature and </w:t>
      </w:r>
      <w:r w:rsidRPr="005D1DC7">
        <w:rPr>
          <w:rFonts w:eastAsia="Times New Roman" w:cs="Times New Roman"/>
          <w:sz w:val="24"/>
          <w:szCs w:val="24"/>
        </w:rPr>
        <w:t xml:space="preserve">complexity of the audit, which in turn depends on the complexity of the company’s operations and accounting systems (PCAOB 2017). </w:t>
      </w:r>
      <w:r w:rsidR="00843F3D">
        <w:rPr>
          <w:rFonts w:eastAsia="Times New Roman" w:cs="Times New Roman"/>
          <w:sz w:val="24"/>
          <w:szCs w:val="24"/>
        </w:rPr>
        <w:t>Therefore</w:t>
      </w:r>
      <w:r w:rsidR="00923260">
        <w:rPr>
          <w:rFonts w:eastAsia="Times New Roman" w:cs="Times New Roman"/>
          <w:sz w:val="24"/>
          <w:szCs w:val="24"/>
        </w:rPr>
        <w:t>, I pos</w:t>
      </w:r>
      <w:r w:rsidR="00843F3D">
        <w:rPr>
          <w:rFonts w:eastAsia="Times New Roman" w:cs="Times New Roman"/>
          <w:sz w:val="24"/>
          <w:szCs w:val="24"/>
        </w:rPr>
        <w:t>i</w:t>
      </w:r>
      <w:r w:rsidR="00923260">
        <w:rPr>
          <w:rFonts w:eastAsia="Times New Roman" w:cs="Times New Roman"/>
          <w:sz w:val="24"/>
          <w:szCs w:val="24"/>
        </w:rPr>
        <w:t>t</w:t>
      </w:r>
      <w:r w:rsidR="00843F3D">
        <w:rPr>
          <w:rFonts w:eastAsia="Times New Roman" w:cs="Times New Roman"/>
          <w:sz w:val="24"/>
          <w:szCs w:val="24"/>
        </w:rPr>
        <w:t xml:space="preserve"> </w:t>
      </w:r>
      <w:r w:rsidR="00923260">
        <w:rPr>
          <w:rFonts w:eastAsia="Times New Roman" w:cs="Times New Roman"/>
          <w:sz w:val="24"/>
          <w:szCs w:val="24"/>
        </w:rPr>
        <w:t>that</w:t>
      </w:r>
      <w:r w:rsidR="008D1569">
        <w:rPr>
          <w:rFonts w:eastAsia="Times New Roman" w:cs="Times New Roman"/>
          <w:sz w:val="24"/>
          <w:szCs w:val="24"/>
        </w:rPr>
        <w:t>, in addition to the auditor characteristics,</w:t>
      </w:r>
      <w:r w:rsidR="00923260">
        <w:rPr>
          <w:rFonts w:eastAsia="Times New Roman" w:cs="Times New Roman"/>
          <w:sz w:val="24"/>
          <w:szCs w:val="24"/>
        </w:rPr>
        <w:t xml:space="preserve"> </w:t>
      </w:r>
      <w:r w:rsidR="00997EB8">
        <w:rPr>
          <w:rFonts w:eastAsia="Times New Roman" w:cs="Times New Roman"/>
          <w:sz w:val="24"/>
          <w:szCs w:val="24"/>
        </w:rPr>
        <w:t>the complexity of the M&amp;A transaction, opera</w:t>
      </w:r>
      <w:r w:rsidR="00923260">
        <w:rPr>
          <w:rFonts w:eastAsia="Times New Roman" w:cs="Times New Roman"/>
          <w:sz w:val="24"/>
          <w:szCs w:val="24"/>
        </w:rPr>
        <w:t>tions, and accounting systems will</w:t>
      </w:r>
      <w:r w:rsidR="00997EB8">
        <w:rPr>
          <w:rFonts w:eastAsia="Times New Roman" w:cs="Times New Roman"/>
          <w:sz w:val="24"/>
          <w:szCs w:val="24"/>
        </w:rPr>
        <w:t xml:space="preserve"> also influence</w:t>
      </w:r>
      <w:r w:rsidRPr="005D1DC7">
        <w:rPr>
          <w:rFonts w:eastAsia="Times New Roman" w:cs="Times New Roman"/>
          <w:sz w:val="24"/>
          <w:szCs w:val="24"/>
        </w:rPr>
        <w:t xml:space="preserve"> the auditor’s decision to communicate an </w:t>
      </w:r>
      <w:r w:rsidR="002E3826">
        <w:rPr>
          <w:rFonts w:eastAsia="Times New Roman" w:cs="Times New Roman"/>
          <w:sz w:val="24"/>
          <w:szCs w:val="24"/>
        </w:rPr>
        <w:t>M&amp;A-related</w:t>
      </w:r>
      <w:r w:rsidRPr="005D1DC7">
        <w:rPr>
          <w:rFonts w:eastAsia="Times New Roman" w:cs="Times New Roman"/>
          <w:sz w:val="24"/>
          <w:szCs w:val="24"/>
        </w:rPr>
        <w:t xml:space="preserve"> CAM.</w:t>
      </w:r>
      <w:r w:rsidR="00D25AB8">
        <w:rPr>
          <w:rFonts w:eastAsia="Times New Roman" w:cs="Times New Roman"/>
          <w:sz w:val="24"/>
          <w:szCs w:val="24"/>
        </w:rPr>
        <w:t xml:space="preserve"> </w:t>
      </w:r>
    </w:p>
    <w:p w14:paraId="582085F9" w14:textId="04B50E3E" w:rsidR="00E9205B" w:rsidRPr="007C2C4F" w:rsidRDefault="00E9205B" w:rsidP="00E9205B">
      <w:pPr>
        <w:pStyle w:val="FootnoteText"/>
        <w:spacing w:line="480" w:lineRule="auto"/>
        <w:ind w:firstLine="720"/>
        <w:rPr>
          <w:rFonts w:eastAsia="Times New Roman" w:cs="Times New Roman"/>
          <w:sz w:val="24"/>
          <w:szCs w:val="24"/>
        </w:rPr>
      </w:pPr>
      <w:r w:rsidRPr="007C2C4F">
        <w:rPr>
          <w:rFonts w:eastAsia="Times New Roman" w:cs="Times New Roman"/>
          <w:sz w:val="24"/>
          <w:szCs w:val="24"/>
        </w:rPr>
        <w:t xml:space="preserve">My second set of determinants </w:t>
      </w:r>
      <w:r w:rsidR="00CF38DD">
        <w:rPr>
          <w:rFonts w:eastAsia="Times New Roman" w:cs="Times New Roman"/>
          <w:sz w:val="24"/>
          <w:szCs w:val="24"/>
        </w:rPr>
        <w:t>relates</w:t>
      </w:r>
      <w:r w:rsidR="00E45229">
        <w:rPr>
          <w:rFonts w:eastAsia="Times New Roman" w:cs="Times New Roman"/>
          <w:sz w:val="24"/>
          <w:szCs w:val="24"/>
        </w:rPr>
        <w:t xml:space="preserve"> to </w:t>
      </w:r>
      <w:r w:rsidR="00997EB8">
        <w:rPr>
          <w:rFonts w:eastAsia="Times New Roman" w:cs="Times New Roman"/>
          <w:sz w:val="24"/>
          <w:szCs w:val="24"/>
        </w:rPr>
        <w:t>M&amp;A deal characteristics that proxy for the complexity of the audit matter</w:t>
      </w:r>
      <w:r w:rsidRPr="007C2C4F">
        <w:rPr>
          <w:rFonts w:eastAsia="Times New Roman" w:cs="Times New Roman"/>
          <w:sz w:val="24"/>
          <w:szCs w:val="24"/>
        </w:rPr>
        <w:t>. CAMs are audit matters relate</w:t>
      </w:r>
      <w:r w:rsidR="00CF38DD">
        <w:rPr>
          <w:rFonts w:eastAsia="Times New Roman" w:cs="Times New Roman"/>
          <w:sz w:val="24"/>
          <w:szCs w:val="24"/>
        </w:rPr>
        <w:t>d</w:t>
      </w:r>
      <w:r w:rsidRPr="007C2C4F">
        <w:rPr>
          <w:rFonts w:eastAsia="Times New Roman" w:cs="Times New Roman"/>
          <w:sz w:val="24"/>
          <w:szCs w:val="24"/>
        </w:rPr>
        <w:t xml:space="preserve"> to accounts or disclosures that are material to financial statements</w:t>
      </w:r>
      <w:r w:rsidR="00E45229">
        <w:rPr>
          <w:rFonts w:eastAsia="Times New Roman" w:cs="Times New Roman"/>
          <w:sz w:val="24"/>
          <w:szCs w:val="24"/>
        </w:rPr>
        <w:t xml:space="preserve"> and</w:t>
      </w:r>
      <w:r w:rsidRPr="007C2C4F">
        <w:rPr>
          <w:rFonts w:eastAsia="Times New Roman" w:cs="Times New Roman"/>
          <w:sz w:val="24"/>
          <w:szCs w:val="24"/>
        </w:rPr>
        <w:t xml:space="preserve"> </w:t>
      </w:r>
      <w:r w:rsidR="00E45229">
        <w:rPr>
          <w:rFonts w:eastAsia="Times New Roman" w:cs="Times New Roman"/>
          <w:sz w:val="24"/>
          <w:szCs w:val="24"/>
        </w:rPr>
        <w:t xml:space="preserve">my </w:t>
      </w:r>
      <w:r w:rsidRPr="007C2C4F">
        <w:rPr>
          <w:rFonts w:eastAsia="Times New Roman" w:cs="Times New Roman"/>
          <w:sz w:val="24"/>
          <w:szCs w:val="24"/>
        </w:rPr>
        <w:t xml:space="preserve">discussions with audit partners confirm that deal </w:t>
      </w:r>
      <w:r w:rsidR="00E45229">
        <w:rPr>
          <w:rFonts w:eastAsia="Times New Roman" w:cs="Times New Roman"/>
          <w:sz w:val="24"/>
          <w:szCs w:val="24"/>
        </w:rPr>
        <w:t>size</w:t>
      </w:r>
      <w:r w:rsidRPr="007C2C4F">
        <w:rPr>
          <w:rFonts w:eastAsia="Times New Roman" w:cs="Times New Roman"/>
          <w:sz w:val="24"/>
          <w:szCs w:val="24"/>
        </w:rPr>
        <w:t xml:space="preserve"> is the first factor they consider when determining whether </w:t>
      </w:r>
      <w:r w:rsidR="00CF38DD">
        <w:rPr>
          <w:rFonts w:eastAsia="Times New Roman" w:cs="Times New Roman"/>
          <w:sz w:val="24"/>
          <w:szCs w:val="24"/>
        </w:rPr>
        <w:t>to</w:t>
      </w:r>
      <w:r w:rsidRPr="007C2C4F">
        <w:rPr>
          <w:rFonts w:eastAsia="Times New Roman" w:cs="Times New Roman"/>
          <w:sz w:val="24"/>
          <w:szCs w:val="24"/>
        </w:rPr>
        <w:t xml:space="preserve"> communicate an </w:t>
      </w:r>
      <w:r w:rsidR="002E3826">
        <w:rPr>
          <w:rFonts w:eastAsia="Times New Roman" w:cs="Times New Roman"/>
          <w:sz w:val="24"/>
          <w:szCs w:val="24"/>
        </w:rPr>
        <w:t>M&amp;A-related</w:t>
      </w:r>
      <w:r w:rsidRPr="007C2C4F">
        <w:rPr>
          <w:rFonts w:eastAsia="Times New Roman" w:cs="Times New Roman"/>
          <w:sz w:val="24"/>
          <w:szCs w:val="24"/>
        </w:rPr>
        <w:t xml:space="preserve"> CAM.</w:t>
      </w:r>
      <w:r w:rsidR="000F356C">
        <w:rPr>
          <w:rStyle w:val="FootnoteReference"/>
          <w:rFonts w:eastAsia="Times New Roman" w:cs="Times New Roman"/>
          <w:sz w:val="24"/>
          <w:szCs w:val="24"/>
        </w:rPr>
        <w:footnoteReference w:id="17"/>
      </w:r>
      <w:r w:rsidRPr="007C2C4F">
        <w:rPr>
          <w:rFonts w:eastAsia="Times New Roman" w:cs="Times New Roman"/>
          <w:sz w:val="24"/>
          <w:szCs w:val="24"/>
        </w:rPr>
        <w:t xml:space="preserve"> </w:t>
      </w:r>
      <w:r w:rsidR="00E45229">
        <w:rPr>
          <w:rFonts w:eastAsia="Times New Roman" w:cs="Times New Roman"/>
          <w:sz w:val="24"/>
          <w:szCs w:val="24"/>
        </w:rPr>
        <w:t xml:space="preserve">Because deal size is the most important factor in determining an </w:t>
      </w:r>
      <w:r w:rsidR="002E3826">
        <w:rPr>
          <w:rFonts w:eastAsia="Times New Roman" w:cs="Times New Roman"/>
          <w:sz w:val="24"/>
          <w:szCs w:val="24"/>
        </w:rPr>
        <w:t>M&amp;A-related</w:t>
      </w:r>
      <w:r w:rsidR="00E45229">
        <w:rPr>
          <w:rFonts w:eastAsia="Times New Roman" w:cs="Times New Roman"/>
          <w:sz w:val="24"/>
          <w:szCs w:val="24"/>
        </w:rPr>
        <w:t xml:space="preserve"> CAM, I </w:t>
      </w:r>
      <w:r w:rsidR="00997EB8">
        <w:rPr>
          <w:rFonts w:eastAsia="Times New Roman" w:cs="Times New Roman"/>
          <w:sz w:val="24"/>
          <w:szCs w:val="24"/>
        </w:rPr>
        <w:t xml:space="preserve">find that the strongest relation </w:t>
      </w:r>
      <w:r w:rsidR="00923260">
        <w:rPr>
          <w:rFonts w:eastAsia="Times New Roman" w:cs="Times New Roman"/>
          <w:sz w:val="24"/>
          <w:szCs w:val="24"/>
        </w:rPr>
        <w:t xml:space="preserve">between </w:t>
      </w:r>
      <w:r w:rsidR="00FE60D8">
        <w:rPr>
          <w:rFonts w:eastAsia="Times New Roman" w:cs="Times New Roman"/>
          <w:sz w:val="24"/>
          <w:szCs w:val="24"/>
        </w:rPr>
        <w:t>the set of determinants</w:t>
      </w:r>
      <w:r w:rsidR="00923260">
        <w:rPr>
          <w:rFonts w:eastAsia="Times New Roman" w:cs="Times New Roman"/>
          <w:sz w:val="24"/>
          <w:szCs w:val="24"/>
        </w:rPr>
        <w:t xml:space="preserve"> and the likelihood of the auditor communicating an </w:t>
      </w:r>
      <w:r w:rsidR="002E3826">
        <w:rPr>
          <w:rFonts w:eastAsia="Times New Roman" w:cs="Times New Roman"/>
          <w:sz w:val="24"/>
          <w:szCs w:val="24"/>
        </w:rPr>
        <w:t>M&amp;A-related</w:t>
      </w:r>
      <w:r w:rsidR="00923260">
        <w:rPr>
          <w:rFonts w:eastAsia="Times New Roman" w:cs="Times New Roman"/>
          <w:sz w:val="24"/>
          <w:szCs w:val="24"/>
        </w:rPr>
        <w:t xml:space="preserve"> CAM </w:t>
      </w:r>
      <w:r w:rsidR="00997EB8">
        <w:rPr>
          <w:rFonts w:eastAsia="Times New Roman" w:cs="Times New Roman"/>
          <w:sz w:val="24"/>
          <w:szCs w:val="24"/>
        </w:rPr>
        <w:t>exists when I</w:t>
      </w:r>
      <w:r w:rsidR="00E45229">
        <w:rPr>
          <w:rFonts w:eastAsia="Times New Roman" w:cs="Times New Roman"/>
          <w:sz w:val="24"/>
          <w:szCs w:val="24"/>
        </w:rPr>
        <w:t xml:space="preserve"> </w:t>
      </w:r>
      <w:r w:rsidR="00997EB8">
        <w:rPr>
          <w:rFonts w:eastAsia="Times New Roman" w:cs="Times New Roman"/>
          <w:sz w:val="24"/>
          <w:szCs w:val="24"/>
        </w:rPr>
        <w:t xml:space="preserve">measure deal size using quintile ranks. Specifically, I first compute </w:t>
      </w:r>
      <w:r w:rsidR="00E45229">
        <w:rPr>
          <w:rFonts w:eastAsia="Times New Roman" w:cs="Times New Roman"/>
          <w:sz w:val="24"/>
          <w:szCs w:val="24"/>
        </w:rPr>
        <w:t xml:space="preserve">the materiality of the deal </w:t>
      </w:r>
      <w:r w:rsidR="0084002B">
        <w:rPr>
          <w:rFonts w:eastAsia="Times New Roman" w:cs="Times New Roman"/>
          <w:sz w:val="24"/>
          <w:szCs w:val="24"/>
        </w:rPr>
        <w:t>(</w:t>
      </w:r>
      <w:r w:rsidR="0084002B" w:rsidRPr="0084002B">
        <w:rPr>
          <w:rFonts w:eastAsia="Times New Roman" w:cs="Times New Roman"/>
          <w:i/>
          <w:sz w:val="24"/>
          <w:szCs w:val="24"/>
        </w:rPr>
        <w:t>DEAL_MATERIALITY</w:t>
      </w:r>
      <w:r w:rsidR="0084002B">
        <w:rPr>
          <w:rFonts w:eastAsia="Times New Roman" w:cs="Times New Roman"/>
          <w:sz w:val="24"/>
          <w:szCs w:val="24"/>
        </w:rPr>
        <w:t xml:space="preserve">), defined as the </w:t>
      </w:r>
      <w:r w:rsidR="0084002B">
        <w:rPr>
          <w:rFonts w:eastAsia="Times New Roman" w:cs="Times New Roman"/>
          <w:sz w:val="24"/>
          <w:szCs w:val="24"/>
        </w:rPr>
        <w:lastRenderedPageBreak/>
        <w:t>transaction value of the M&amp;A deal scaled by total assets at the beginning of the fiscal period.</w:t>
      </w:r>
      <w:r w:rsidR="0084002B">
        <w:rPr>
          <w:rStyle w:val="FootnoteReference"/>
          <w:rFonts w:eastAsia="Times New Roman" w:cs="Times New Roman"/>
          <w:sz w:val="24"/>
          <w:szCs w:val="24"/>
        </w:rPr>
        <w:footnoteReference w:id="18"/>
      </w:r>
      <w:r w:rsidR="0084002B">
        <w:rPr>
          <w:rFonts w:eastAsia="Times New Roman" w:cs="Times New Roman"/>
          <w:sz w:val="24"/>
          <w:szCs w:val="24"/>
        </w:rPr>
        <w:t xml:space="preserve"> I</w:t>
      </w:r>
      <w:r w:rsidR="00E45229">
        <w:rPr>
          <w:rFonts w:eastAsia="Times New Roman" w:cs="Times New Roman"/>
          <w:sz w:val="24"/>
          <w:szCs w:val="24"/>
        </w:rPr>
        <w:t xml:space="preserve"> then construct deal size </w:t>
      </w:r>
      <w:r w:rsidR="00CF38DD">
        <w:rPr>
          <w:rFonts w:eastAsia="Times New Roman" w:cs="Times New Roman"/>
          <w:sz w:val="24"/>
          <w:szCs w:val="24"/>
        </w:rPr>
        <w:t>(</w:t>
      </w:r>
      <w:r w:rsidR="00CF38DD" w:rsidRPr="00CF38DD">
        <w:rPr>
          <w:rFonts w:eastAsia="Times New Roman" w:cs="Times New Roman"/>
          <w:i/>
          <w:sz w:val="24"/>
          <w:szCs w:val="24"/>
        </w:rPr>
        <w:t>DEAL_SIZE</w:t>
      </w:r>
      <w:r w:rsidR="00E45229">
        <w:rPr>
          <w:rFonts w:eastAsia="Times New Roman" w:cs="Times New Roman"/>
          <w:sz w:val="24"/>
          <w:szCs w:val="24"/>
        </w:rPr>
        <w:t>) based on the quintile</w:t>
      </w:r>
      <w:r w:rsidR="000F356C">
        <w:rPr>
          <w:rFonts w:eastAsia="Times New Roman" w:cs="Times New Roman"/>
          <w:sz w:val="24"/>
          <w:szCs w:val="24"/>
        </w:rPr>
        <w:t xml:space="preserve"> of</w:t>
      </w:r>
      <w:r w:rsidR="00CF38DD">
        <w:rPr>
          <w:rFonts w:eastAsia="Times New Roman" w:cs="Times New Roman"/>
          <w:sz w:val="24"/>
          <w:szCs w:val="24"/>
        </w:rPr>
        <w:t xml:space="preserve"> </w:t>
      </w:r>
      <w:r w:rsidR="0084002B" w:rsidRPr="0084002B">
        <w:rPr>
          <w:rFonts w:eastAsia="Times New Roman" w:cs="Times New Roman"/>
          <w:i/>
          <w:sz w:val="24"/>
          <w:szCs w:val="24"/>
        </w:rPr>
        <w:t>DEAL_MATERIALITY</w:t>
      </w:r>
      <w:r w:rsidR="00CF38DD">
        <w:rPr>
          <w:rFonts w:eastAsia="Times New Roman" w:cs="Times New Roman"/>
          <w:sz w:val="24"/>
          <w:szCs w:val="24"/>
        </w:rPr>
        <w:t xml:space="preserve">. </w:t>
      </w:r>
      <w:r w:rsidR="00CF38DD" w:rsidRPr="00CF38DD">
        <w:rPr>
          <w:rFonts w:eastAsia="Times New Roman" w:cs="Times New Roman"/>
          <w:i/>
          <w:sz w:val="24"/>
          <w:szCs w:val="24"/>
        </w:rPr>
        <w:t>DEAL_SIZE</w:t>
      </w:r>
      <w:r w:rsidR="00CF38DD">
        <w:rPr>
          <w:rFonts w:eastAsia="Times New Roman" w:cs="Times New Roman"/>
          <w:sz w:val="24"/>
          <w:szCs w:val="24"/>
        </w:rPr>
        <w:t xml:space="preserve"> takes the value </w:t>
      </w:r>
      <w:r w:rsidR="009C242E">
        <w:rPr>
          <w:rFonts w:eastAsia="Times New Roman" w:cs="Times New Roman"/>
          <w:sz w:val="24"/>
          <w:szCs w:val="24"/>
        </w:rPr>
        <w:t xml:space="preserve">of </w:t>
      </w:r>
      <w:r w:rsidR="00CF38DD">
        <w:rPr>
          <w:rFonts w:eastAsia="Times New Roman" w:cs="Times New Roman"/>
          <w:sz w:val="24"/>
          <w:szCs w:val="24"/>
        </w:rPr>
        <w:t>1 through 5, with 5 indicating the largest deals (</w:t>
      </w:r>
      <w:r w:rsidR="00D210FC">
        <w:rPr>
          <w:rFonts w:eastAsia="Times New Roman" w:cs="Times New Roman"/>
          <w:sz w:val="24"/>
          <w:szCs w:val="24"/>
        </w:rPr>
        <w:t xml:space="preserve">i.e., </w:t>
      </w:r>
      <w:r w:rsidR="00CF38DD">
        <w:rPr>
          <w:rFonts w:eastAsia="Times New Roman" w:cs="Times New Roman"/>
          <w:sz w:val="24"/>
          <w:szCs w:val="24"/>
        </w:rPr>
        <w:t xml:space="preserve">deals in the top quintile based on </w:t>
      </w:r>
      <w:r w:rsidR="007766BC" w:rsidRPr="0084002B">
        <w:rPr>
          <w:rFonts w:eastAsia="Times New Roman" w:cs="Times New Roman"/>
          <w:i/>
          <w:sz w:val="24"/>
          <w:szCs w:val="24"/>
        </w:rPr>
        <w:t>DEAL_MATERIALITY</w:t>
      </w:r>
      <w:r w:rsidR="00CF38DD">
        <w:rPr>
          <w:rFonts w:eastAsia="Times New Roman" w:cs="Times New Roman"/>
          <w:sz w:val="24"/>
          <w:szCs w:val="24"/>
        </w:rPr>
        <w:t xml:space="preserve">). </w:t>
      </w:r>
      <w:r w:rsidR="0071194F">
        <w:rPr>
          <w:rFonts w:eastAsia="Times New Roman" w:cs="Times New Roman"/>
          <w:sz w:val="24"/>
          <w:szCs w:val="24"/>
        </w:rPr>
        <w:t>Moreover, c</w:t>
      </w:r>
      <w:r w:rsidR="00C60A8A">
        <w:rPr>
          <w:rFonts w:eastAsia="Times New Roman" w:cs="Times New Roman"/>
          <w:sz w:val="24"/>
          <w:szCs w:val="24"/>
        </w:rPr>
        <w:t>ompanies</w:t>
      </w:r>
      <w:r w:rsidRPr="007C2C4F">
        <w:rPr>
          <w:rFonts w:eastAsia="Times New Roman" w:cs="Times New Roman"/>
          <w:sz w:val="24"/>
          <w:szCs w:val="24"/>
        </w:rPr>
        <w:t xml:space="preserve"> can engage in multiple acquisitions in a fiscal year. Integrating business operations and accounting systems </w:t>
      </w:r>
      <w:r w:rsidR="00A94518">
        <w:rPr>
          <w:rFonts w:eastAsia="Times New Roman" w:cs="Times New Roman"/>
          <w:sz w:val="24"/>
          <w:szCs w:val="24"/>
        </w:rPr>
        <w:t xml:space="preserve">multiple times in one fiscal year </w:t>
      </w:r>
      <w:r w:rsidRPr="007C2C4F">
        <w:rPr>
          <w:rFonts w:eastAsia="Times New Roman" w:cs="Times New Roman"/>
          <w:sz w:val="24"/>
          <w:szCs w:val="24"/>
        </w:rPr>
        <w:t xml:space="preserve">could </w:t>
      </w:r>
      <w:r w:rsidR="00C60A8A">
        <w:rPr>
          <w:rFonts w:eastAsia="Times New Roman" w:cs="Times New Roman"/>
          <w:sz w:val="24"/>
          <w:szCs w:val="24"/>
        </w:rPr>
        <w:t>prove difficult for</w:t>
      </w:r>
      <w:r w:rsidRPr="007C2C4F">
        <w:rPr>
          <w:rFonts w:eastAsia="Times New Roman" w:cs="Times New Roman"/>
          <w:sz w:val="24"/>
          <w:szCs w:val="24"/>
        </w:rPr>
        <w:t xml:space="preserve"> the combined entity, which can also create challenges </w:t>
      </w:r>
      <w:r>
        <w:rPr>
          <w:rFonts w:eastAsia="Times New Roman" w:cs="Times New Roman"/>
          <w:sz w:val="24"/>
          <w:szCs w:val="24"/>
        </w:rPr>
        <w:t>for</w:t>
      </w:r>
      <w:r w:rsidRPr="007C2C4F">
        <w:rPr>
          <w:rFonts w:eastAsia="Times New Roman" w:cs="Times New Roman"/>
          <w:sz w:val="24"/>
          <w:szCs w:val="24"/>
        </w:rPr>
        <w:t xml:space="preserve"> the auditor. </w:t>
      </w:r>
      <w:r w:rsidR="00411854">
        <w:rPr>
          <w:rFonts w:eastAsia="Times New Roman" w:cs="Times New Roman"/>
          <w:sz w:val="24"/>
          <w:szCs w:val="24"/>
        </w:rPr>
        <w:t>Therefore, I</w:t>
      </w:r>
      <w:r w:rsidRPr="007C2C4F">
        <w:rPr>
          <w:rFonts w:eastAsia="Times New Roman" w:cs="Times New Roman"/>
          <w:sz w:val="24"/>
          <w:szCs w:val="24"/>
        </w:rPr>
        <w:t xml:space="preserve"> include whether the company completed multiple acquisitions </w:t>
      </w:r>
      <w:r w:rsidR="00411854">
        <w:rPr>
          <w:rFonts w:eastAsia="Times New Roman" w:cs="Times New Roman"/>
          <w:sz w:val="24"/>
          <w:szCs w:val="24"/>
        </w:rPr>
        <w:t xml:space="preserve">in a fiscal year </w:t>
      </w:r>
      <w:r w:rsidRPr="007C2C4F">
        <w:rPr>
          <w:rFonts w:eastAsia="Times New Roman" w:cs="Times New Roman"/>
          <w:sz w:val="24"/>
          <w:szCs w:val="24"/>
        </w:rPr>
        <w:t>(</w:t>
      </w:r>
      <w:r w:rsidRPr="007C2C4F">
        <w:rPr>
          <w:rFonts w:eastAsia="Times New Roman" w:cs="Times New Roman"/>
          <w:i/>
          <w:sz w:val="24"/>
          <w:szCs w:val="24"/>
        </w:rPr>
        <w:t>MULTIPLE</w:t>
      </w:r>
      <w:r>
        <w:rPr>
          <w:rFonts w:eastAsia="Times New Roman" w:cs="Times New Roman"/>
          <w:i/>
          <w:sz w:val="24"/>
          <w:szCs w:val="24"/>
        </w:rPr>
        <w:t>_ACQ</w:t>
      </w:r>
      <w:r w:rsidR="00C60A8A">
        <w:rPr>
          <w:rFonts w:eastAsia="Times New Roman" w:cs="Times New Roman"/>
          <w:sz w:val="24"/>
          <w:szCs w:val="24"/>
        </w:rPr>
        <w:t>) as a deal characteristic</w:t>
      </w:r>
      <w:r w:rsidRPr="007C2C4F">
        <w:rPr>
          <w:rFonts w:eastAsia="Times New Roman" w:cs="Times New Roman"/>
          <w:sz w:val="24"/>
          <w:szCs w:val="24"/>
        </w:rPr>
        <w:t xml:space="preserve">. </w:t>
      </w:r>
      <w:r w:rsidR="007766BC">
        <w:rPr>
          <w:rFonts w:eastAsia="Times New Roman" w:cs="Times New Roman"/>
          <w:sz w:val="24"/>
          <w:szCs w:val="24"/>
        </w:rPr>
        <w:t>In addition, o</w:t>
      </w:r>
      <w:r w:rsidRPr="007C2C4F">
        <w:rPr>
          <w:rFonts w:eastAsia="Times New Roman" w:cs="Times New Roman"/>
          <w:sz w:val="24"/>
          <w:szCs w:val="24"/>
        </w:rPr>
        <w:t>ne key component in acquisition accounting</w:t>
      </w:r>
      <w:r w:rsidR="00C60A8A">
        <w:rPr>
          <w:rFonts w:eastAsia="Times New Roman" w:cs="Times New Roman"/>
          <w:sz w:val="24"/>
          <w:szCs w:val="24"/>
        </w:rPr>
        <w:t xml:space="preserve"> is goodwill. Li et al. (2011) suggest</w:t>
      </w:r>
      <w:r w:rsidRPr="007C2C4F">
        <w:rPr>
          <w:rFonts w:eastAsia="Times New Roman" w:cs="Times New Roman"/>
          <w:sz w:val="24"/>
          <w:szCs w:val="24"/>
        </w:rPr>
        <w:t xml:space="preserve"> that </w:t>
      </w:r>
      <w:r>
        <w:rPr>
          <w:rFonts w:eastAsia="Times New Roman" w:cs="Times New Roman"/>
          <w:sz w:val="24"/>
          <w:szCs w:val="24"/>
        </w:rPr>
        <w:t>goodwill</w:t>
      </w:r>
      <w:r w:rsidRPr="007C2C4F">
        <w:rPr>
          <w:rFonts w:eastAsia="Times New Roman" w:cs="Times New Roman"/>
          <w:sz w:val="24"/>
          <w:szCs w:val="24"/>
        </w:rPr>
        <w:t xml:space="preserve"> is attributable to </w:t>
      </w:r>
      <w:r w:rsidR="00C60A8A">
        <w:rPr>
          <w:rFonts w:eastAsia="Times New Roman" w:cs="Times New Roman"/>
          <w:sz w:val="24"/>
          <w:szCs w:val="24"/>
        </w:rPr>
        <w:t>overpayment for the target</w:t>
      </w:r>
      <w:r w:rsidRPr="007C2C4F">
        <w:rPr>
          <w:rFonts w:eastAsia="Times New Roman" w:cs="Times New Roman"/>
          <w:sz w:val="24"/>
          <w:szCs w:val="24"/>
        </w:rPr>
        <w:t xml:space="preserve"> and </w:t>
      </w:r>
      <w:r w:rsidR="00C60A8A">
        <w:rPr>
          <w:rFonts w:eastAsia="Times New Roman" w:cs="Times New Roman"/>
          <w:sz w:val="24"/>
          <w:szCs w:val="24"/>
        </w:rPr>
        <w:t xml:space="preserve">that </w:t>
      </w:r>
      <w:r w:rsidRPr="007C2C4F">
        <w:rPr>
          <w:rFonts w:eastAsia="Times New Roman" w:cs="Times New Roman"/>
          <w:sz w:val="24"/>
          <w:szCs w:val="24"/>
        </w:rPr>
        <w:t>investors perceive goodwill impairment</w:t>
      </w:r>
      <w:r w:rsidR="00C60A8A">
        <w:rPr>
          <w:rFonts w:eastAsia="Times New Roman" w:cs="Times New Roman"/>
          <w:sz w:val="24"/>
          <w:szCs w:val="24"/>
        </w:rPr>
        <w:t>s</w:t>
      </w:r>
      <w:r w:rsidRPr="007C2C4F">
        <w:rPr>
          <w:rFonts w:eastAsia="Times New Roman" w:cs="Times New Roman"/>
          <w:sz w:val="24"/>
          <w:szCs w:val="24"/>
        </w:rPr>
        <w:t xml:space="preserve"> negatively because </w:t>
      </w:r>
      <w:r w:rsidR="00C60A8A">
        <w:rPr>
          <w:rFonts w:eastAsia="Times New Roman" w:cs="Times New Roman"/>
          <w:sz w:val="24"/>
          <w:szCs w:val="24"/>
        </w:rPr>
        <w:t>they indicate declines</w:t>
      </w:r>
      <w:r w:rsidRPr="007C2C4F">
        <w:rPr>
          <w:rFonts w:eastAsia="Times New Roman" w:cs="Times New Roman"/>
          <w:sz w:val="24"/>
          <w:szCs w:val="24"/>
        </w:rPr>
        <w:t xml:space="preserve"> in future profitability. I include the percentage of </w:t>
      </w:r>
      <w:r>
        <w:rPr>
          <w:rFonts w:eastAsia="Times New Roman" w:cs="Times New Roman"/>
          <w:sz w:val="24"/>
          <w:szCs w:val="24"/>
        </w:rPr>
        <w:t xml:space="preserve">the </w:t>
      </w:r>
      <w:r w:rsidRPr="007C2C4F">
        <w:rPr>
          <w:rFonts w:eastAsia="Times New Roman" w:cs="Times New Roman"/>
          <w:sz w:val="24"/>
          <w:szCs w:val="24"/>
        </w:rPr>
        <w:t>purchase price allocated to goodwill (</w:t>
      </w:r>
      <w:r w:rsidRPr="007C2C4F">
        <w:rPr>
          <w:rFonts w:eastAsia="Times New Roman" w:cs="Times New Roman"/>
          <w:i/>
          <w:sz w:val="24"/>
          <w:szCs w:val="24"/>
        </w:rPr>
        <w:t>GOODWILL</w:t>
      </w:r>
      <w:r w:rsidRPr="007C2C4F">
        <w:rPr>
          <w:rFonts w:eastAsia="Times New Roman" w:cs="Times New Roman"/>
          <w:sz w:val="24"/>
          <w:szCs w:val="24"/>
        </w:rPr>
        <w:t>) as a deal characteristic.</w:t>
      </w:r>
      <w:r w:rsidR="0071194F">
        <w:rPr>
          <w:rFonts w:eastAsia="Times New Roman" w:cs="Times New Roman"/>
          <w:sz w:val="24"/>
          <w:szCs w:val="24"/>
        </w:rPr>
        <w:t xml:space="preserve"> Furthermore, c</w:t>
      </w:r>
      <w:r w:rsidRPr="007C2C4F">
        <w:rPr>
          <w:rFonts w:eastAsia="Times New Roman" w:cs="Times New Roman"/>
          <w:sz w:val="24"/>
          <w:szCs w:val="24"/>
        </w:rPr>
        <w:t>ompanies</w:t>
      </w:r>
      <w:r w:rsidR="008A46B2">
        <w:rPr>
          <w:rFonts w:eastAsia="Times New Roman" w:cs="Times New Roman"/>
          <w:sz w:val="24"/>
          <w:szCs w:val="24"/>
        </w:rPr>
        <w:t xml:space="preserve"> diff</w:t>
      </w:r>
      <w:r w:rsidR="00231A85">
        <w:rPr>
          <w:rFonts w:eastAsia="Times New Roman" w:cs="Times New Roman"/>
          <w:sz w:val="24"/>
          <w:szCs w:val="24"/>
        </w:rPr>
        <w:t xml:space="preserve">er in M&amp;A strategies: some </w:t>
      </w:r>
      <w:r w:rsidR="008A46B2">
        <w:rPr>
          <w:rFonts w:eastAsia="Times New Roman" w:cs="Times New Roman"/>
          <w:sz w:val="24"/>
          <w:szCs w:val="24"/>
        </w:rPr>
        <w:t xml:space="preserve">complete frequent M&amp;As as a </w:t>
      </w:r>
      <w:r w:rsidRPr="007C2C4F">
        <w:rPr>
          <w:rFonts w:eastAsia="Times New Roman" w:cs="Times New Roman"/>
          <w:sz w:val="24"/>
          <w:szCs w:val="24"/>
        </w:rPr>
        <w:t>primary way to expand their operations</w:t>
      </w:r>
      <w:r w:rsidR="007B7D01">
        <w:rPr>
          <w:rFonts w:eastAsia="Times New Roman" w:cs="Times New Roman"/>
          <w:sz w:val="24"/>
          <w:szCs w:val="24"/>
        </w:rPr>
        <w:t>,</w:t>
      </w:r>
      <w:r w:rsidRPr="007C2C4F">
        <w:rPr>
          <w:rFonts w:eastAsia="Times New Roman" w:cs="Times New Roman"/>
          <w:sz w:val="24"/>
          <w:szCs w:val="24"/>
        </w:rPr>
        <w:t xml:space="preserve"> </w:t>
      </w:r>
      <w:r w:rsidR="008A46B2">
        <w:rPr>
          <w:rFonts w:eastAsia="Times New Roman" w:cs="Times New Roman"/>
          <w:sz w:val="24"/>
          <w:szCs w:val="24"/>
        </w:rPr>
        <w:t>whereas</w:t>
      </w:r>
      <w:r w:rsidRPr="007C2C4F">
        <w:rPr>
          <w:rFonts w:eastAsia="Times New Roman" w:cs="Times New Roman"/>
          <w:sz w:val="24"/>
          <w:szCs w:val="24"/>
        </w:rPr>
        <w:t xml:space="preserve"> others engage in M&amp;As </w:t>
      </w:r>
      <w:r w:rsidR="00411854">
        <w:rPr>
          <w:rFonts w:eastAsia="Times New Roman" w:cs="Times New Roman"/>
          <w:sz w:val="24"/>
          <w:szCs w:val="24"/>
        </w:rPr>
        <w:t>only when they find a suitable target</w:t>
      </w:r>
      <w:r w:rsidRPr="007C2C4F">
        <w:rPr>
          <w:rFonts w:eastAsia="Times New Roman" w:cs="Times New Roman"/>
          <w:sz w:val="24"/>
          <w:szCs w:val="24"/>
        </w:rPr>
        <w:t xml:space="preserve">. </w:t>
      </w:r>
      <w:r w:rsidR="00C86E75">
        <w:rPr>
          <w:rFonts w:eastAsia="Times New Roman" w:cs="Times New Roman"/>
          <w:sz w:val="24"/>
          <w:szCs w:val="24"/>
        </w:rPr>
        <w:t>T</w:t>
      </w:r>
      <w:r w:rsidRPr="007C2C4F">
        <w:rPr>
          <w:rFonts w:eastAsia="Times New Roman" w:cs="Times New Roman"/>
          <w:sz w:val="24"/>
          <w:szCs w:val="24"/>
        </w:rPr>
        <w:t xml:space="preserve">he management of serial acquirers </w:t>
      </w:r>
      <w:r>
        <w:rPr>
          <w:rFonts w:eastAsia="Times New Roman" w:cs="Times New Roman"/>
          <w:sz w:val="24"/>
          <w:szCs w:val="24"/>
        </w:rPr>
        <w:t>is</w:t>
      </w:r>
      <w:r w:rsidRPr="007C2C4F">
        <w:rPr>
          <w:rFonts w:eastAsia="Times New Roman" w:cs="Times New Roman"/>
          <w:sz w:val="24"/>
          <w:szCs w:val="24"/>
        </w:rPr>
        <w:t xml:space="preserve"> more experienced at developing estimates and fair values </w:t>
      </w:r>
      <w:r w:rsidR="007B7D01">
        <w:rPr>
          <w:rFonts w:eastAsia="Times New Roman" w:cs="Times New Roman"/>
          <w:sz w:val="24"/>
          <w:szCs w:val="24"/>
        </w:rPr>
        <w:t>for</w:t>
      </w:r>
      <w:r w:rsidR="007B7D01" w:rsidRPr="007C2C4F">
        <w:rPr>
          <w:rFonts w:eastAsia="Times New Roman" w:cs="Times New Roman"/>
          <w:sz w:val="24"/>
          <w:szCs w:val="24"/>
        </w:rPr>
        <w:t xml:space="preserve"> </w:t>
      </w:r>
      <w:r w:rsidRPr="007C2C4F">
        <w:rPr>
          <w:rFonts w:eastAsia="Times New Roman" w:cs="Times New Roman"/>
          <w:sz w:val="24"/>
          <w:szCs w:val="24"/>
        </w:rPr>
        <w:t>the targets</w:t>
      </w:r>
      <w:r w:rsidR="008A46B2">
        <w:rPr>
          <w:rFonts w:eastAsia="Times New Roman" w:cs="Times New Roman"/>
          <w:sz w:val="24"/>
          <w:szCs w:val="24"/>
        </w:rPr>
        <w:t>, possibly</w:t>
      </w:r>
      <w:r w:rsidRPr="007C2C4F">
        <w:rPr>
          <w:rFonts w:eastAsia="Times New Roman" w:cs="Times New Roman"/>
          <w:sz w:val="24"/>
          <w:szCs w:val="24"/>
        </w:rPr>
        <w:t xml:space="preserve"> by </w:t>
      </w:r>
      <w:r>
        <w:rPr>
          <w:rFonts w:eastAsia="Times New Roman" w:cs="Times New Roman"/>
          <w:sz w:val="24"/>
          <w:szCs w:val="24"/>
        </w:rPr>
        <w:t xml:space="preserve">engaging </w:t>
      </w:r>
      <w:r w:rsidRPr="007C2C4F">
        <w:rPr>
          <w:rFonts w:eastAsia="Times New Roman" w:cs="Times New Roman"/>
          <w:sz w:val="24"/>
          <w:szCs w:val="24"/>
        </w:rPr>
        <w:t xml:space="preserve">valuation experts that they </w:t>
      </w:r>
      <w:r w:rsidR="008D4521">
        <w:rPr>
          <w:rFonts w:eastAsia="Times New Roman" w:cs="Times New Roman"/>
          <w:sz w:val="24"/>
          <w:szCs w:val="24"/>
        </w:rPr>
        <w:t>are familiar with</w:t>
      </w:r>
      <w:r w:rsidRPr="007C2C4F">
        <w:rPr>
          <w:rFonts w:eastAsia="Times New Roman" w:cs="Times New Roman"/>
          <w:sz w:val="24"/>
          <w:szCs w:val="24"/>
        </w:rPr>
        <w:t xml:space="preserve">. </w:t>
      </w:r>
      <w:r w:rsidR="00411854">
        <w:rPr>
          <w:rFonts w:eastAsia="Times New Roman" w:cs="Times New Roman"/>
          <w:sz w:val="24"/>
          <w:szCs w:val="24"/>
        </w:rPr>
        <w:t xml:space="preserve">Therefore, I </w:t>
      </w:r>
      <w:r w:rsidRPr="007C2C4F">
        <w:rPr>
          <w:rFonts w:eastAsia="Times New Roman" w:cs="Times New Roman"/>
          <w:sz w:val="24"/>
          <w:szCs w:val="24"/>
        </w:rPr>
        <w:t>include serial acquirer (</w:t>
      </w:r>
      <w:r w:rsidRPr="007C2C4F">
        <w:rPr>
          <w:rFonts w:eastAsia="Times New Roman" w:cs="Times New Roman"/>
          <w:i/>
          <w:sz w:val="24"/>
          <w:szCs w:val="24"/>
        </w:rPr>
        <w:t>SERIAL</w:t>
      </w:r>
      <w:r w:rsidRPr="007C2C4F">
        <w:rPr>
          <w:rFonts w:eastAsia="Times New Roman" w:cs="Times New Roman"/>
          <w:sz w:val="24"/>
          <w:szCs w:val="24"/>
        </w:rPr>
        <w:t>) as a deal characte</w:t>
      </w:r>
      <w:r w:rsidR="008A46B2">
        <w:rPr>
          <w:rFonts w:eastAsia="Times New Roman" w:cs="Times New Roman"/>
          <w:sz w:val="24"/>
          <w:szCs w:val="24"/>
        </w:rPr>
        <w:t>ristic</w:t>
      </w:r>
      <w:r w:rsidRPr="007C2C4F">
        <w:rPr>
          <w:rFonts w:eastAsia="Times New Roman" w:cs="Times New Roman"/>
          <w:sz w:val="24"/>
          <w:szCs w:val="24"/>
        </w:rPr>
        <w:t xml:space="preserve">. </w:t>
      </w:r>
      <w:r w:rsidR="0071194F">
        <w:rPr>
          <w:rFonts w:eastAsia="Times New Roman" w:cs="Times New Roman"/>
          <w:sz w:val="24"/>
          <w:szCs w:val="24"/>
        </w:rPr>
        <w:t xml:space="preserve">Additionally, </w:t>
      </w:r>
      <w:r w:rsidRPr="008A46B2">
        <w:rPr>
          <w:rFonts w:eastAsia="Times New Roman" w:cs="Times New Roman"/>
          <w:i/>
          <w:sz w:val="24"/>
          <w:szCs w:val="24"/>
        </w:rPr>
        <w:t>ASC 805 Business Combinations</w:t>
      </w:r>
      <w:r w:rsidRPr="007C2C4F">
        <w:rPr>
          <w:rFonts w:eastAsia="Times New Roman" w:cs="Times New Roman"/>
          <w:sz w:val="24"/>
          <w:szCs w:val="24"/>
        </w:rPr>
        <w:t xml:space="preserve"> require</w:t>
      </w:r>
      <w:r w:rsidR="008A46B2">
        <w:rPr>
          <w:rFonts w:eastAsia="Times New Roman" w:cs="Times New Roman"/>
          <w:sz w:val="24"/>
          <w:szCs w:val="24"/>
        </w:rPr>
        <w:t>s</w:t>
      </w:r>
      <w:r w:rsidRPr="007C2C4F">
        <w:rPr>
          <w:rFonts w:eastAsia="Times New Roman" w:cs="Times New Roman"/>
          <w:sz w:val="24"/>
          <w:szCs w:val="24"/>
        </w:rPr>
        <w:t xml:space="preserve"> the acquirer to record the net identifiable assets of the target at </w:t>
      </w:r>
      <w:r>
        <w:rPr>
          <w:rFonts w:eastAsia="Times New Roman" w:cs="Times New Roman"/>
          <w:sz w:val="24"/>
          <w:szCs w:val="24"/>
        </w:rPr>
        <w:t xml:space="preserve">the </w:t>
      </w:r>
      <w:r w:rsidR="008A46B2">
        <w:rPr>
          <w:rFonts w:eastAsia="Times New Roman" w:cs="Times New Roman"/>
          <w:sz w:val="24"/>
          <w:szCs w:val="24"/>
        </w:rPr>
        <w:t>fair value</w:t>
      </w:r>
      <w:r w:rsidR="00A94518">
        <w:rPr>
          <w:rFonts w:eastAsia="Times New Roman" w:cs="Times New Roman"/>
          <w:sz w:val="24"/>
          <w:szCs w:val="24"/>
        </w:rPr>
        <w:t>s</w:t>
      </w:r>
      <w:r w:rsidR="008A46B2">
        <w:rPr>
          <w:rFonts w:eastAsia="Times New Roman" w:cs="Times New Roman"/>
          <w:sz w:val="24"/>
          <w:szCs w:val="24"/>
        </w:rPr>
        <w:t xml:space="preserve"> on</w:t>
      </w:r>
      <w:r w:rsidRPr="007C2C4F">
        <w:rPr>
          <w:rFonts w:eastAsia="Times New Roman" w:cs="Times New Roman"/>
          <w:sz w:val="24"/>
          <w:szCs w:val="24"/>
        </w:rPr>
        <w:t xml:space="preserve"> the acquisition date. Unlike tangible assets, intangible assets (e.g., customer relationships, tr</w:t>
      </w:r>
      <w:r w:rsidR="0011380E">
        <w:rPr>
          <w:rFonts w:eastAsia="Times New Roman" w:cs="Times New Roman"/>
          <w:sz w:val="24"/>
          <w:szCs w:val="24"/>
        </w:rPr>
        <w:t xml:space="preserve">ademarks) do not have </w:t>
      </w:r>
      <w:r w:rsidRPr="007C2C4F">
        <w:rPr>
          <w:rFonts w:eastAsia="Times New Roman" w:cs="Times New Roman"/>
          <w:sz w:val="24"/>
          <w:szCs w:val="24"/>
        </w:rPr>
        <w:t xml:space="preserve">readily available fair </w:t>
      </w:r>
      <w:r w:rsidR="0011380E">
        <w:rPr>
          <w:rFonts w:eastAsia="Times New Roman" w:cs="Times New Roman"/>
          <w:sz w:val="24"/>
          <w:szCs w:val="24"/>
        </w:rPr>
        <w:t xml:space="preserve">market </w:t>
      </w:r>
      <w:r w:rsidRPr="007C2C4F">
        <w:rPr>
          <w:rFonts w:eastAsia="Times New Roman" w:cs="Times New Roman"/>
          <w:sz w:val="24"/>
          <w:szCs w:val="24"/>
        </w:rPr>
        <w:t>value</w:t>
      </w:r>
      <w:r w:rsidR="0011380E">
        <w:rPr>
          <w:rFonts w:eastAsia="Times New Roman" w:cs="Times New Roman"/>
          <w:sz w:val="24"/>
          <w:szCs w:val="24"/>
        </w:rPr>
        <w:t>s</w:t>
      </w:r>
      <w:r w:rsidRPr="007C2C4F">
        <w:rPr>
          <w:rFonts w:eastAsia="Times New Roman" w:cs="Times New Roman"/>
          <w:sz w:val="24"/>
          <w:szCs w:val="24"/>
        </w:rPr>
        <w:t xml:space="preserve">. Management </w:t>
      </w:r>
      <w:r w:rsidR="0011380E">
        <w:rPr>
          <w:rFonts w:eastAsia="Times New Roman" w:cs="Times New Roman"/>
          <w:sz w:val="24"/>
          <w:szCs w:val="24"/>
        </w:rPr>
        <w:t>must</w:t>
      </w:r>
      <w:r w:rsidRPr="007C2C4F">
        <w:rPr>
          <w:rFonts w:eastAsia="Times New Roman" w:cs="Times New Roman"/>
          <w:sz w:val="24"/>
          <w:szCs w:val="24"/>
        </w:rPr>
        <w:t xml:space="preserve"> estimate the fair values of these intangible assets and auditors </w:t>
      </w:r>
      <w:r w:rsidR="0011380E">
        <w:rPr>
          <w:rFonts w:eastAsia="Times New Roman" w:cs="Times New Roman"/>
          <w:sz w:val="24"/>
          <w:szCs w:val="24"/>
        </w:rPr>
        <w:t>must</w:t>
      </w:r>
      <w:r w:rsidRPr="007C2C4F">
        <w:rPr>
          <w:rFonts w:eastAsia="Times New Roman" w:cs="Times New Roman"/>
          <w:sz w:val="24"/>
          <w:szCs w:val="24"/>
        </w:rPr>
        <w:t xml:space="preserve"> assess the management’s estimates in the audits of the combined entity. Because </w:t>
      </w:r>
      <w:r w:rsidR="00A94518">
        <w:rPr>
          <w:rFonts w:eastAsia="Times New Roman" w:cs="Times New Roman"/>
          <w:sz w:val="24"/>
          <w:szCs w:val="24"/>
        </w:rPr>
        <w:t xml:space="preserve">auditing intangible assets involve </w:t>
      </w:r>
      <w:r w:rsidR="00A94518">
        <w:rPr>
          <w:rFonts w:eastAsia="Times New Roman" w:cs="Times New Roman"/>
          <w:sz w:val="24"/>
          <w:szCs w:val="24"/>
        </w:rPr>
        <w:lastRenderedPageBreak/>
        <w:t>substantial auditor judgment</w:t>
      </w:r>
      <w:r w:rsidRPr="007C2C4F">
        <w:rPr>
          <w:rFonts w:eastAsia="Times New Roman" w:cs="Times New Roman"/>
          <w:sz w:val="24"/>
          <w:szCs w:val="24"/>
        </w:rPr>
        <w:t>, I include growth in intangible assets</w:t>
      </w:r>
      <w:r w:rsidR="00411854">
        <w:rPr>
          <w:rFonts w:eastAsia="Times New Roman" w:cs="Times New Roman"/>
          <w:sz w:val="24"/>
          <w:szCs w:val="24"/>
        </w:rPr>
        <w:t xml:space="preserve"> (</w:t>
      </w:r>
      <w:r w:rsidR="000F356C">
        <w:rPr>
          <w:rFonts w:eastAsia="Times New Roman" w:cs="Times New Roman"/>
          <w:sz w:val="24"/>
          <w:szCs w:val="24"/>
        </w:rPr>
        <w:t>excluding goodwill</w:t>
      </w:r>
      <w:r w:rsidR="00411854">
        <w:rPr>
          <w:rFonts w:eastAsia="Times New Roman" w:cs="Times New Roman"/>
          <w:sz w:val="24"/>
          <w:szCs w:val="24"/>
        </w:rPr>
        <w:t>)</w:t>
      </w:r>
      <w:r w:rsidR="000F356C">
        <w:rPr>
          <w:rFonts w:eastAsia="Times New Roman" w:cs="Times New Roman"/>
          <w:sz w:val="24"/>
          <w:szCs w:val="24"/>
        </w:rPr>
        <w:t xml:space="preserve"> </w:t>
      </w:r>
      <w:r w:rsidRPr="007C2C4F">
        <w:rPr>
          <w:rFonts w:eastAsia="Times New Roman" w:cs="Times New Roman"/>
          <w:sz w:val="24"/>
          <w:szCs w:val="24"/>
        </w:rPr>
        <w:t>as a deal charact</w:t>
      </w:r>
      <w:r w:rsidR="0011380E">
        <w:rPr>
          <w:rFonts w:eastAsia="Times New Roman" w:cs="Times New Roman"/>
          <w:sz w:val="24"/>
          <w:szCs w:val="24"/>
        </w:rPr>
        <w:t>eristic</w:t>
      </w:r>
      <w:r w:rsidR="00013EAA">
        <w:rPr>
          <w:rFonts w:eastAsia="Times New Roman" w:cs="Times New Roman"/>
          <w:sz w:val="24"/>
          <w:szCs w:val="24"/>
        </w:rPr>
        <w:t xml:space="preserve"> </w:t>
      </w:r>
      <w:r w:rsidR="00013EAA" w:rsidRPr="007C2C4F">
        <w:rPr>
          <w:rFonts w:eastAsia="Times New Roman" w:cs="Times New Roman"/>
          <w:sz w:val="24"/>
          <w:szCs w:val="24"/>
        </w:rPr>
        <w:t>(</w:t>
      </w:r>
      <w:r w:rsidR="00013EAA" w:rsidRPr="007C2C4F">
        <w:rPr>
          <w:rFonts w:eastAsia="Times New Roman" w:cs="Times New Roman"/>
          <w:i/>
          <w:sz w:val="24"/>
          <w:szCs w:val="24"/>
        </w:rPr>
        <w:t>INTAN_GROW</w:t>
      </w:r>
      <w:r w:rsidR="00013EAA" w:rsidRPr="007C2C4F">
        <w:rPr>
          <w:rFonts w:eastAsia="Times New Roman" w:cs="Times New Roman"/>
          <w:sz w:val="24"/>
          <w:szCs w:val="24"/>
        </w:rPr>
        <w:t>)</w:t>
      </w:r>
      <w:r w:rsidRPr="007C2C4F">
        <w:rPr>
          <w:rFonts w:eastAsia="Times New Roman" w:cs="Times New Roman"/>
          <w:sz w:val="24"/>
          <w:szCs w:val="24"/>
        </w:rPr>
        <w:t>.</w:t>
      </w:r>
    </w:p>
    <w:p w14:paraId="72C07DB1" w14:textId="780D64AF" w:rsidR="00E9205B" w:rsidRDefault="001D7DBD" w:rsidP="00E9205B">
      <w:pPr>
        <w:pStyle w:val="FootnoteText"/>
        <w:spacing w:line="480" w:lineRule="auto"/>
        <w:ind w:firstLine="720"/>
        <w:rPr>
          <w:rFonts w:eastAsia="Times New Roman" w:cs="Times New Roman"/>
          <w:sz w:val="24"/>
          <w:szCs w:val="24"/>
        </w:rPr>
      </w:pPr>
      <w:r>
        <w:rPr>
          <w:rFonts w:eastAsia="Times New Roman" w:cs="Times New Roman"/>
          <w:sz w:val="24"/>
          <w:szCs w:val="24"/>
        </w:rPr>
        <w:t>My last set of determinants relates to company characteristics that proxy for the complexity of operations and accounting systems</w:t>
      </w:r>
      <w:r w:rsidR="00E9205B" w:rsidRPr="007C2C4F">
        <w:rPr>
          <w:rFonts w:eastAsia="Times New Roman" w:cs="Times New Roman"/>
          <w:sz w:val="24"/>
          <w:szCs w:val="24"/>
        </w:rPr>
        <w:t xml:space="preserve">. Because companies that announce restatements of their financial statements </w:t>
      </w:r>
      <w:r w:rsidR="00A576BE">
        <w:rPr>
          <w:rFonts w:eastAsia="Times New Roman" w:cs="Times New Roman"/>
          <w:sz w:val="24"/>
          <w:szCs w:val="24"/>
        </w:rPr>
        <w:t>are scrutinized by</w:t>
      </w:r>
      <w:r w:rsidR="00E9205B" w:rsidRPr="007C2C4F">
        <w:rPr>
          <w:rFonts w:eastAsia="Times New Roman" w:cs="Times New Roman"/>
          <w:sz w:val="24"/>
          <w:szCs w:val="24"/>
        </w:rPr>
        <w:t xml:space="preserve"> investors and analysts (</w:t>
      </w:r>
      <w:proofErr w:type="spellStart"/>
      <w:r w:rsidR="00E9205B" w:rsidRPr="007C2C4F">
        <w:rPr>
          <w:rFonts w:eastAsia="Times New Roman" w:cs="Times New Roman"/>
          <w:sz w:val="24"/>
          <w:szCs w:val="24"/>
        </w:rPr>
        <w:t>Palmrose</w:t>
      </w:r>
      <w:proofErr w:type="spellEnd"/>
      <w:r w:rsidR="00E9205B" w:rsidRPr="007C2C4F">
        <w:rPr>
          <w:rFonts w:eastAsia="Times New Roman" w:cs="Times New Roman"/>
          <w:sz w:val="24"/>
          <w:szCs w:val="24"/>
        </w:rPr>
        <w:t xml:space="preserve"> et al. 2004), I include </w:t>
      </w:r>
      <w:r w:rsidR="00A576BE">
        <w:rPr>
          <w:rFonts w:eastAsia="Times New Roman" w:cs="Times New Roman"/>
          <w:sz w:val="24"/>
          <w:szCs w:val="24"/>
        </w:rPr>
        <w:t>a</w:t>
      </w:r>
      <w:r w:rsidR="00E9205B" w:rsidRPr="007C2C4F">
        <w:rPr>
          <w:rFonts w:eastAsia="Times New Roman" w:cs="Times New Roman"/>
          <w:sz w:val="24"/>
          <w:szCs w:val="24"/>
        </w:rPr>
        <w:t xml:space="preserve"> restatement announcement </w:t>
      </w:r>
      <w:r w:rsidR="00A576BE">
        <w:rPr>
          <w:rFonts w:eastAsia="Times New Roman" w:cs="Times New Roman"/>
          <w:sz w:val="24"/>
          <w:szCs w:val="24"/>
        </w:rPr>
        <w:t xml:space="preserve">indicator </w:t>
      </w:r>
      <w:r w:rsidR="00E9205B" w:rsidRPr="007C2C4F">
        <w:rPr>
          <w:rFonts w:eastAsia="Times New Roman" w:cs="Times New Roman"/>
          <w:sz w:val="24"/>
          <w:szCs w:val="24"/>
        </w:rPr>
        <w:t>(</w:t>
      </w:r>
      <w:r w:rsidR="00E9205B" w:rsidRPr="007C2C4F">
        <w:rPr>
          <w:rFonts w:eastAsia="Times New Roman" w:cs="Times New Roman"/>
          <w:i/>
          <w:sz w:val="24"/>
          <w:szCs w:val="24"/>
        </w:rPr>
        <w:t>RESTATE</w:t>
      </w:r>
      <w:r w:rsidR="00A576BE">
        <w:rPr>
          <w:rFonts w:eastAsia="Times New Roman" w:cs="Times New Roman"/>
          <w:sz w:val="24"/>
          <w:szCs w:val="24"/>
        </w:rPr>
        <w:t>)</w:t>
      </w:r>
      <w:r w:rsidR="00E9205B" w:rsidRPr="007C2C4F">
        <w:rPr>
          <w:rFonts w:eastAsia="Times New Roman" w:cs="Times New Roman"/>
          <w:sz w:val="24"/>
          <w:szCs w:val="24"/>
        </w:rPr>
        <w:t xml:space="preserve">. </w:t>
      </w:r>
      <w:r w:rsidR="00795A01">
        <w:rPr>
          <w:rFonts w:eastAsia="Times New Roman" w:cs="Times New Roman"/>
          <w:sz w:val="24"/>
          <w:szCs w:val="24"/>
        </w:rPr>
        <w:t>Because CAMs depend on the complexity of the accounting system of the company (</w:t>
      </w:r>
      <w:r w:rsidR="00C86E75">
        <w:rPr>
          <w:rFonts w:eastAsia="Times New Roman" w:cs="Times New Roman"/>
          <w:sz w:val="24"/>
          <w:szCs w:val="24"/>
        </w:rPr>
        <w:t>PCAOB 2017), I control for the accounting reporting c</w:t>
      </w:r>
      <w:r w:rsidR="00795A01">
        <w:rPr>
          <w:rFonts w:eastAsia="Times New Roman" w:cs="Times New Roman"/>
          <w:sz w:val="24"/>
          <w:szCs w:val="24"/>
        </w:rPr>
        <w:t>omplexity (</w:t>
      </w:r>
      <w:r w:rsidR="00795A01" w:rsidRPr="000F356C">
        <w:rPr>
          <w:rFonts w:eastAsia="Times New Roman" w:cs="Times New Roman"/>
          <w:i/>
          <w:sz w:val="24"/>
          <w:szCs w:val="24"/>
        </w:rPr>
        <w:t>ARC</w:t>
      </w:r>
      <w:r w:rsidR="00795A01">
        <w:rPr>
          <w:rFonts w:eastAsia="Times New Roman" w:cs="Times New Roman"/>
          <w:sz w:val="24"/>
          <w:szCs w:val="24"/>
        </w:rPr>
        <w:t xml:space="preserve">) following </w:t>
      </w:r>
      <w:proofErr w:type="spellStart"/>
      <w:r w:rsidR="00795A01">
        <w:rPr>
          <w:rFonts w:eastAsia="Times New Roman" w:cs="Times New Roman"/>
          <w:sz w:val="24"/>
          <w:szCs w:val="24"/>
        </w:rPr>
        <w:t>Hoitash</w:t>
      </w:r>
      <w:proofErr w:type="spellEnd"/>
      <w:r w:rsidR="00795A01">
        <w:rPr>
          <w:rFonts w:eastAsia="Times New Roman" w:cs="Times New Roman"/>
          <w:sz w:val="24"/>
          <w:szCs w:val="24"/>
        </w:rPr>
        <w:t xml:space="preserve"> and </w:t>
      </w:r>
      <w:proofErr w:type="spellStart"/>
      <w:r w:rsidR="00795A01">
        <w:rPr>
          <w:rFonts w:eastAsia="Times New Roman" w:cs="Times New Roman"/>
          <w:sz w:val="24"/>
          <w:szCs w:val="24"/>
        </w:rPr>
        <w:t>Hoitash</w:t>
      </w:r>
      <w:proofErr w:type="spellEnd"/>
      <w:r w:rsidR="00795A01">
        <w:rPr>
          <w:rFonts w:eastAsia="Times New Roman" w:cs="Times New Roman"/>
          <w:sz w:val="24"/>
          <w:szCs w:val="24"/>
        </w:rPr>
        <w:t xml:space="preserve"> (2018). Because </w:t>
      </w:r>
      <w:r w:rsidR="00411854">
        <w:rPr>
          <w:rFonts w:eastAsia="Times New Roman" w:cs="Times New Roman"/>
          <w:sz w:val="24"/>
          <w:szCs w:val="24"/>
        </w:rPr>
        <w:t xml:space="preserve">the determination and communication of </w:t>
      </w:r>
      <w:r w:rsidR="00795A01">
        <w:rPr>
          <w:rFonts w:eastAsia="Times New Roman" w:cs="Times New Roman"/>
          <w:sz w:val="24"/>
          <w:szCs w:val="24"/>
        </w:rPr>
        <w:t xml:space="preserve">CAMs also depend on the complexity of the operations of the company, </w:t>
      </w:r>
      <w:r w:rsidR="000F356C">
        <w:rPr>
          <w:rFonts w:eastAsia="Times New Roman" w:cs="Times New Roman"/>
          <w:sz w:val="24"/>
          <w:szCs w:val="24"/>
        </w:rPr>
        <w:t xml:space="preserve">I </w:t>
      </w:r>
      <w:r w:rsidR="00E9205B" w:rsidRPr="007C2C4F">
        <w:rPr>
          <w:rFonts w:eastAsia="Times New Roman" w:cs="Times New Roman"/>
          <w:sz w:val="24"/>
          <w:szCs w:val="24"/>
        </w:rPr>
        <w:t>control for the size (</w:t>
      </w:r>
      <w:r w:rsidR="00E9205B" w:rsidRPr="007C2C4F">
        <w:rPr>
          <w:rFonts w:eastAsia="Times New Roman" w:cs="Times New Roman"/>
          <w:i/>
          <w:sz w:val="24"/>
          <w:szCs w:val="24"/>
        </w:rPr>
        <w:t>SIZE</w:t>
      </w:r>
      <w:r w:rsidR="00795A01">
        <w:rPr>
          <w:rFonts w:eastAsia="Times New Roman" w:cs="Times New Roman"/>
          <w:i/>
          <w:sz w:val="24"/>
          <w:szCs w:val="24"/>
        </w:rPr>
        <w:t xml:space="preserve">, </w:t>
      </w:r>
      <w:r w:rsidR="00795A01" w:rsidRPr="007C2C4F">
        <w:rPr>
          <w:rFonts w:eastAsia="Times New Roman" w:cs="Times New Roman"/>
          <w:i/>
          <w:sz w:val="24"/>
          <w:szCs w:val="24"/>
        </w:rPr>
        <w:t>FOREIGN</w:t>
      </w:r>
      <w:r w:rsidR="00795A01" w:rsidRPr="007C2C4F">
        <w:rPr>
          <w:rFonts w:eastAsia="Times New Roman" w:cs="Times New Roman"/>
          <w:sz w:val="24"/>
          <w:szCs w:val="24"/>
        </w:rPr>
        <w:t xml:space="preserve">, </w:t>
      </w:r>
      <w:r w:rsidR="00795A01" w:rsidRPr="007C2C4F">
        <w:rPr>
          <w:rFonts w:eastAsia="Times New Roman" w:cs="Times New Roman"/>
          <w:i/>
          <w:sz w:val="24"/>
          <w:szCs w:val="24"/>
        </w:rPr>
        <w:t>SEG</w:t>
      </w:r>
      <w:r w:rsidR="00E9205B" w:rsidRPr="007C2C4F">
        <w:rPr>
          <w:rFonts w:eastAsia="Times New Roman" w:cs="Times New Roman"/>
          <w:sz w:val="24"/>
          <w:szCs w:val="24"/>
        </w:rPr>
        <w:t>), financial condition (</w:t>
      </w:r>
      <w:r w:rsidR="00E9205B" w:rsidRPr="007C2C4F">
        <w:rPr>
          <w:rFonts w:eastAsia="Times New Roman" w:cs="Times New Roman"/>
          <w:i/>
          <w:sz w:val="24"/>
          <w:szCs w:val="24"/>
        </w:rPr>
        <w:t>LEV</w:t>
      </w:r>
      <w:r w:rsidR="00E9205B" w:rsidRPr="007C2C4F">
        <w:rPr>
          <w:rFonts w:eastAsia="Times New Roman" w:cs="Times New Roman"/>
          <w:sz w:val="24"/>
          <w:szCs w:val="24"/>
        </w:rPr>
        <w:t xml:space="preserve">, </w:t>
      </w:r>
      <w:r w:rsidR="00E9205B" w:rsidRPr="007C2C4F">
        <w:rPr>
          <w:rFonts w:eastAsia="Times New Roman" w:cs="Times New Roman"/>
          <w:i/>
          <w:sz w:val="24"/>
          <w:szCs w:val="24"/>
        </w:rPr>
        <w:t>LOSS</w:t>
      </w:r>
      <w:r w:rsidR="00E9205B" w:rsidRPr="007C2C4F">
        <w:rPr>
          <w:rFonts w:eastAsia="Times New Roman" w:cs="Times New Roman"/>
          <w:sz w:val="24"/>
          <w:szCs w:val="24"/>
        </w:rPr>
        <w:t xml:space="preserve">), </w:t>
      </w:r>
      <w:r w:rsidR="00795A01">
        <w:rPr>
          <w:rFonts w:eastAsia="Times New Roman" w:cs="Times New Roman"/>
          <w:sz w:val="24"/>
          <w:szCs w:val="24"/>
        </w:rPr>
        <w:t xml:space="preserve">and </w:t>
      </w:r>
      <w:r w:rsidR="00E9205B" w:rsidRPr="007C2C4F">
        <w:rPr>
          <w:rFonts w:eastAsia="Times New Roman" w:cs="Times New Roman"/>
          <w:sz w:val="24"/>
          <w:szCs w:val="24"/>
        </w:rPr>
        <w:t>growth (</w:t>
      </w:r>
      <w:r w:rsidR="00E9205B" w:rsidRPr="007C2C4F">
        <w:rPr>
          <w:rFonts w:eastAsia="Times New Roman" w:cs="Times New Roman"/>
          <w:i/>
          <w:sz w:val="24"/>
          <w:szCs w:val="24"/>
        </w:rPr>
        <w:t>MTB</w:t>
      </w:r>
      <w:r w:rsidR="00795A01">
        <w:rPr>
          <w:rFonts w:eastAsia="Times New Roman" w:cs="Times New Roman"/>
          <w:sz w:val="24"/>
          <w:szCs w:val="24"/>
        </w:rPr>
        <w:t>)</w:t>
      </w:r>
      <w:r w:rsidR="000F356C">
        <w:rPr>
          <w:rFonts w:eastAsia="Times New Roman" w:cs="Times New Roman"/>
          <w:sz w:val="24"/>
          <w:szCs w:val="24"/>
        </w:rPr>
        <w:t xml:space="preserve"> of the company</w:t>
      </w:r>
      <w:r w:rsidR="00E9205B" w:rsidRPr="007C2C4F">
        <w:rPr>
          <w:rFonts w:eastAsia="Times New Roman" w:cs="Times New Roman"/>
          <w:sz w:val="24"/>
          <w:szCs w:val="24"/>
        </w:rPr>
        <w:t xml:space="preserve">. </w:t>
      </w:r>
      <w:r w:rsidR="00795A01">
        <w:rPr>
          <w:rFonts w:eastAsia="Times New Roman" w:cs="Times New Roman"/>
          <w:sz w:val="24"/>
          <w:szCs w:val="24"/>
        </w:rPr>
        <w:t xml:space="preserve">In addition, I </w:t>
      </w:r>
      <w:r w:rsidR="00E9205B" w:rsidRPr="007C2C4F">
        <w:rPr>
          <w:rFonts w:eastAsia="Times New Roman" w:cs="Times New Roman"/>
          <w:sz w:val="24"/>
          <w:szCs w:val="24"/>
        </w:rPr>
        <w:t xml:space="preserve">control </w:t>
      </w:r>
      <w:r w:rsidR="00231A85">
        <w:rPr>
          <w:rFonts w:eastAsia="Times New Roman" w:cs="Times New Roman"/>
          <w:sz w:val="24"/>
          <w:szCs w:val="24"/>
        </w:rPr>
        <w:t xml:space="preserve">for </w:t>
      </w:r>
      <w:r w:rsidR="00E9205B" w:rsidRPr="007C2C4F">
        <w:rPr>
          <w:rFonts w:eastAsia="Times New Roman" w:cs="Times New Roman"/>
          <w:sz w:val="24"/>
          <w:szCs w:val="24"/>
        </w:rPr>
        <w:t>the ratio of intangible assets to total assets at the beginning of the period</w:t>
      </w:r>
      <w:r w:rsidR="00E9205B">
        <w:rPr>
          <w:rFonts w:eastAsia="Times New Roman" w:cs="Times New Roman"/>
          <w:sz w:val="24"/>
          <w:szCs w:val="24"/>
        </w:rPr>
        <w:t xml:space="preserve"> (</w:t>
      </w:r>
      <w:r w:rsidR="00E9205B" w:rsidRPr="00FE60D8">
        <w:rPr>
          <w:rFonts w:eastAsia="Times New Roman" w:cs="Times New Roman"/>
          <w:i/>
          <w:sz w:val="24"/>
          <w:szCs w:val="24"/>
        </w:rPr>
        <w:t>INTAN</w:t>
      </w:r>
      <w:r w:rsidR="00E9205B">
        <w:rPr>
          <w:rFonts w:eastAsia="Times New Roman" w:cs="Times New Roman"/>
          <w:sz w:val="24"/>
          <w:szCs w:val="24"/>
        </w:rPr>
        <w:t>)</w:t>
      </w:r>
      <w:r w:rsidR="00795A01">
        <w:rPr>
          <w:rFonts w:eastAsia="Times New Roman" w:cs="Times New Roman"/>
          <w:sz w:val="24"/>
          <w:szCs w:val="24"/>
        </w:rPr>
        <w:t xml:space="preserve"> and the total number of CAMs communicated by the auditor (</w:t>
      </w:r>
      <w:r w:rsidR="00795A01" w:rsidRPr="00FE60D8">
        <w:rPr>
          <w:rFonts w:eastAsia="Times New Roman" w:cs="Times New Roman"/>
          <w:i/>
          <w:sz w:val="24"/>
          <w:szCs w:val="24"/>
        </w:rPr>
        <w:t>TOTAL_CAM</w:t>
      </w:r>
      <w:r w:rsidR="00795A01">
        <w:rPr>
          <w:rFonts w:eastAsia="Times New Roman" w:cs="Times New Roman"/>
          <w:sz w:val="24"/>
          <w:szCs w:val="24"/>
        </w:rPr>
        <w:t>).</w:t>
      </w:r>
    </w:p>
    <w:p w14:paraId="04A6311A" w14:textId="0B7DD46E" w:rsidR="006C0C2D" w:rsidRDefault="006C0C2D" w:rsidP="00E9205B">
      <w:pPr>
        <w:pStyle w:val="FootnoteText"/>
        <w:spacing w:line="480" w:lineRule="auto"/>
        <w:ind w:firstLine="720"/>
        <w:rPr>
          <w:rFonts w:eastAsia="Times New Roman" w:cs="Times New Roman"/>
          <w:sz w:val="24"/>
          <w:szCs w:val="24"/>
        </w:rPr>
      </w:pPr>
      <w:r w:rsidRPr="006C0C2D">
        <w:rPr>
          <w:rFonts w:eastAsia="Times New Roman" w:cs="Times New Roman"/>
          <w:sz w:val="24"/>
          <w:szCs w:val="24"/>
        </w:rPr>
        <w:t xml:space="preserve">I define industries based on the division classification provided by the </w:t>
      </w:r>
      <w:r w:rsidR="00740C55" w:rsidRPr="00740C55">
        <w:rPr>
          <w:rFonts w:eastAsia="Times New Roman" w:cs="Times New Roman"/>
          <w:sz w:val="24"/>
          <w:szCs w:val="24"/>
        </w:rPr>
        <w:t>North America Industry Classification System</w:t>
      </w:r>
      <w:r w:rsidR="00740C55" w:rsidRPr="006C0C2D">
        <w:rPr>
          <w:rFonts w:eastAsia="Times New Roman" w:cs="Times New Roman"/>
          <w:sz w:val="24"/>
          <w:szCs w:val="24"/>
        </w:rPr>
        <w:t xml:space="preserve"> </w:t>
      </w:r>
      <w:r w:rsidR="00740C55">
        <w:rPr>
          <w:rFonts w:eastAsia="Times New Roman" w:cs="Times New Roman"/>
          <w:sz w:val="24"/>
          <w:szCs w:val="24"/>
        </w:rPr>
        <w:t>(</w:t>
      </w:r>
      <w:r w:rsidRPr="006C0C2D">
        <w:rPr>
          <w:rFonts w:eastAsia="Times New Roman" w:cs="Times New Roman"/>
          <w:sz w:val="24"/>
          <w:szCs w:val="24"/>
        </w:rPr>
        <w:t>NAICS</w:t>
      </w:r>
      <w:r w:rsidR="00740C55">
        <w:rPr>
          <w:rFonts w:eastAsia="Times New Roman" w:cs="Times New Roman"/>
          <w:sz w:val="24"/>
          <w:szCs w:val="24"/>
        </w:rPr>
        <w:t>)</w:t>
      </w:r>
      <w:r w:rsidRPr="006C0C2D">
        <w:rPr>
          <w:rFonts w:eastAsia="Times New Roman" w:cs="Times New Roman"/>
          <w:sz w:val="24"/>
          <w:szCs w:val="24"/>
        </w:rPr>
        <w:t xml:space="preserve"> Association. Due to the small number of non-Big4 auditors in my sample, I combine all non-Big4 auditors into one auditor category when constructing </w:t>
      </w:r>
      <w:r w:rsidR="00411854">
        <w:rPr>
          <w:rFonts w:eastAsia="Times New Roman" w:cs="Times New Roman"/>
          <w:sz w:val="24"/>
          <w:szCs w:val="24"/>
        </w:rPr>
        <w:t xml:space="preserve">auditor fixed effects, and </w:t>
      </w:r>
      <w:r w:rsidRPr="006C0C2D">
        <w:rPr>
          <w:rFonts w:eastAsia="Times New Roman" w:cs="Times New Roman"/>
          <w:sz w:val="24"/>
          <w:szCs w:val="24"/>
        </w:rPr>
        <w:t>each of the Big4 auditors is in its own auditor category. All variables are measured as defined in Appendix B.</w:t>
      </w:r>
    </w:p>
    <w:p w14:paraId="282F6F66" w14:textId="77777777" w:rsidR="00773BDF" w:rsidRDefault="00773BDF" w:rsidP="00B94EDE">
      <w:pPr>
        <w:keepNext/>
        <w:widowControl w:val="0"/>
        <w:spacing w:line="480" w:lineRule="auto"/>
        <w:jc w:val="center"/>
        <w:rPr>
          <w:b/>
        </w:rPr>
      </w:pPr>
      <w:r>
        <w:rPr>
          <w:b/>
        </w:rPr>
        <w:br w:type="page"/>
      </w:r>
    </w:p>
    <w:p w14:paraId="7354C7A3" w14:textId="6E4ECA93" w:rsidR="00B94EDE" w:rsidRPr="007C2C4F" w:rsidRDefault="008A51EF" w:rsidP="00B94EDE">
      <w:pPr>
        <w:keepNext/>
        <w:widowControl w:val="0"/>
        <w:spacing w:line="480" w:lineRule="auto"/>
        <w:jc w:val="center"/>
        <w:rPr>
          <w:b/>
        </w:rPr>
      </w:pPr>
      <w:r>
        <w:rPr>
          <w:b/>
        </w:rPr>
        <w:lastRenderedPageBreak/>
        <w:t xml:space="preserve">SECTION </w:t>
      </w:r>
      <w:r w:rsidR="00B94EDE" w:rsidRPr="007C2C4F">
        <w:rPr>
          <w:b/>
        </w:rPr>
        <w:t xml:space="preserve">III. </w:t>
      </w:r>
      <w:r w:rsidR="00B94EDE">
        <w:rPr>
          <w:b/>
        </w:rPr>
        <w:t>DATA AND SAMPLE CHARACTERISTICS</w:t>
      </w:r>
    </w:p>
    <w:p w14:paraId="646D44B5" w14:textId="4D4F328A" w:rsidR="00C27495" w:rsidRPr="00C27495" w:rsidRDefault="00C27495" w:rsidP="00B94EDE">
      <w:pPr>
        <w:keepNext/>
        <w:spacing w:line="480" w:lineRule="auto"/>
        <w:rPr>
          <w:b/>
          <w:bCs/>
        </w:rPr>
      </w:pPr>
      <w:r w:rsidRPr="00C27495">
        <w:rPr>
          <w:b/>
          <w:bCs/>
        </w:rPr>
        <w:t>Sample</w:t>
      </w:r>
      <w:r w:rsidR="00B94EDE" w:rsidRPr="00C27495">
        <w:rPr>
          <w:b/>
          <w:bCs/>
        </w:rPr>
        <w:tab/>
      </w:r>
    </w:p>
    <w:p w14:paraId="167B9C79" w14:textId="4BAC919A" w:rsidR="00B94EDE" w:rsidRPr="007C2C4F" w:rsidRDefault="00B94EDE" w:rsidP="00C27495">
      <w:pPr>
        <w:keepNext/>
        <w:spacing w:line="480" w:lineRule="auto"/>
        <w:ind w:firstLine="720"/>
        <w:rPr>
          <w:rFonts w:eastAsiaTheme="minorEastAsia"/>
        </w:rPr>
      </w:pPr>
      <w:r w:rsidRPr="007C2C4F">
        <w:t>To examine my resea</w:t>
      </w:r>
      <w:r>
        <w:rPr>
          <w:rFonts w:eastAsiaTheme="minorEastAsia"/>
        </w:rPr>
        <w:t>rch question, I restrict the</w:t>
      </w:r>
      <w:r w:rsidRPr="007C2C4F">
        <w:rPr>
          <w:rFonts w:eastAsiaTheme="minorEastAsia"/>
        </w:rPr>
        <w:t xml:space="preserve"> sample to the initial adopters of PCAOB </w:t>
      </w:r>
      <w:r w:rsidRPr="00740C55">
        <w:rPr>
          <w:rFonts w:eastAsiaTheme="minorEastAsia"/>
          <w:i/>
        </w:rPr>
        <w:t>AS 3101</w:t>
      </w:r>
      <w:r w:rsidRPr="007C2C4F">
        <w:rPr>
          <w:rFonts w:eastAsiaTheme="minorEastAsia"/>
        </w:rPr>
        <w:t xml:space="preserve"> (i.e., large accelerated filers with fiscal year-ends on or after June 30, 2019</w:t>
      </w:r>
      <w:r w:rsidR="00F71B89">
        <w:rPr>
          <w:rFonts w:eastAsiaTheme="minorEastAsia"/>
        </w:rPr>
        <w:t>,</w:t>
      </w:r>
      <w:r>
        <w:rPr>
          <w:rFonts w:eastAsiaTheme="minorEastAsia"/>
        </w:rPr>
        <w:t xml:space="preserve"> and on or before</w:t>
      </w:r>
      <w:r w:rsidR="006919FB">
        <w:rPr>
          <w:rFonts w:eastAsiaTheme="minorEastAsia"/>
        </w:rPr>
        <w:t xml:space="preserve"> June 30</w:t>
      </w:r>
      <w:r>
        <w:rPr>
          <w:rFonts w:eastAsiaTheme="minorEastAsia"/>
        </w:rPr>
        <w:t>, 2020</w:t>
      </w:r>
      <w:r w:rsidRPr="007C2C4F">
        <w:rPr>
          <w:rFonts w:eastAsiaTheme="minorEastAsia"/>
        </w:rPr>
        <w:t xml:space="preserve">). I then manually search the annual financial statements of these companies to determine whether </w:t>
      </w:r>
      <w:r>
        <w:rPr>
          <w:rFonts w:eastAsiaTheme="minorEastAsia"/>
        </w:rPr>
        <w:t>they</w:t>
      </w:r>
      <w:r w:rsidRPr="007C2C4F">
        <w:rPr>
          <w:rFonts w:eastAsiaTheme="minorEastAsia"/>
        </w:rPr>
        <w:t xml:space="preserve"> have completed at least one material acquisition in the fiscal year subject to </w:t>
      </w:r>
      <w:r w:rsidR="00740C55">
        <w:rPr>
          <w:rFonts w:eastAsiaTheme="minorEastAsia"/>
        </w:rPr>
        <w:t>the CAM reporting requirements</w:t>
      </w:r>
      <w:r w:rsidRPr="007C2C4F">
        <w:rPr>
          <w:rFonts w:eastAsiaTheme="minorEastAsia"/>
        </w:rPr>
        <w:t xml:space="preserve">. I identify M&amp;As by searching </w:t>
      </w:r>
      <w:r>
        <w:rPr>
          <w:rFonts w:eastAsiaTheme="minorEastAsia"/>
        </w:rPr>
        <w:t xml:space="preserve">their 10-K filings </w:t>
      </w:r>
      <w:r w:rsidRPr="007C2C4F">
        <w:rPr>
          <w:rFonts w:eastAsiaTheme="minorEastAsia"/>
        </w:rPr>
        <w:t>for “acquisition(s)”, “merger(s)”, and “busin</w:t>
      </w:r>
      <w:r>
        <w:rPr>
          <w:rFonts w:eastAsiaTheme="minorEastAsia"/>
        </w:rPr>
        <w:t>ess combination(s)”</w:t>
      </w:r>
      <w:r w:rsidRPr="007C2C4F">
        <w:rPr>
          <w:rFonts w:eastAsiaTheme="minorEastAsia"/>
        </w:rPr>
        <w:t>. Because CAMs relate to accounts or disclosures that are material to the financial statements, I remove M&amp;A deals that the</w:t>
      </w:r>
      <w:r>
        <w:rPr>
          <w:rFonts w:eastAsiaTheme="minorEastAsia"/>
        </w:rPr>
        <w:t>se</w:t>
      </w:r>
      <w:r w:rsidRPr="007C2C4F">
        <w:rPr>
          <w:rFonts w:eastAsiaTheme="minorEastAsia"/>
        </w:rPr>
        <w:t xml:space="preserve"> companies identif</w:t>
      </w:r>
      <w:r>
        <w:rPr>
          <w:rFonts w:eastAsiaTheme="minorEastAsia"/>
        </w:rPr>
        <w:t>ied</w:t>
      </w:r>
      <w:r w:rsidRPr="007C2C4F">
        <w:rPr>
          <w:rFonts w:eastAsiaTheme="minorEastAsia"/>
        </w:rPr>
        <w:t xml:space="preserve"> as “immaterial” in the 10-Ks.</w:t>
      </w:r>
      <w:r w:rsidRPr="007C2C4F">
        <w:rPr>
          <w:rStyle w:val="FootnoteReference"/>
          <w:rFonts w:eastAsiaTheme="minorEastAsia"/>
        </w:rPr>
        <w:footnoteReference w:id="19"/>
      </w:r>
      <w:r w:rsidRPr="007C2C4F">
        <w:rPr>
          <w:rFonts w:eastAsiaTheme="minorEastAsia"/>
        </w:rPr>
        <w:t xml:space="preserve"> For this sample of companies completing at least one material acquisition, I use the Audit Analytics CAMs dataset to identify whether the auditor communicates a CAM related to M&amp;As in</w:t>
      </w:r>
      <w:r>
        <w:rPr>
          <w:rFonts w:eastAsiaTheme="minorEastAsia"/>
        </w:rPr>
        <w:t xml:space="preserve"> the auditor’s report. I define </w:t>
      </w:r>
      <w:r w:rsidR="002E3826">
        <w:rPr>
          <w:rFonts w:eastAsiaTheme="minorEastAsia"/>
        </w:rPr>
        <w:t>M&amp;A-related</w:t>
      </w:r>
      <w:r>
        <w:rPr>
          <w:rFonts w:eastAsiaTheme="minorEastAsia"/>
        </w:rPr>
        <w:t xml:space="preserve"> CAMs as CAMs c</w:t>
      </w:r>
      <w:r w:rsidR="00BD73E0">
        <w:rPr>
          <w:rFonts w:eastAsiaTheme="minorEastAsia"/>
        </w:rPr>
        <w:t xml:space="preserve">ategorized under the topic of “business combinations”. </w:t>
      </w:r>
      <w:r w:rsidRPr="007C2C4F">
        <w:rPr>
          <w:rFonts w:eastAsiaTheme="minorEastAsia"/>
        </w:rPr>
        <w:t xml:space="preserve">I eliminate observations where I could not identify auditor, deal, or company characteristics. </w:t>
      </w:r>
      <w:r>
        <w:rPr>
          <w:rFonts w:eastAsiaTheme="minorEastAsia"/>
        </w:rPr>
        <w:t xml:space="preserve">I first run equation (1) using a Linear Probability Model to identify influential observations. Following Leone et al. (2019), I remove </w:t>
      </w:r>
      <w:r w:rsidR="006919FB">
        <w:rPr>
          <w:rFonts w:eastAsiaTheme="minorEastAsia"/>
        </w:rPr>
        <w:t>47</w:t>
      </w:r>
      <w:r>
        <w:rPr>
          <w:rFonts w:eastAsiaTheme="minorEastAsia"/>
        </w:rPr>
        <w:t xml:space="preserve"> influential observations identified using </w:t>
      </w:r>
      <w:r w:rsidR="001D7DBD">
        <w:rPr>
          <w:rFonts w:eastAsiaTheme="minorEastAsia"/>
        </w:rPr>
        <w:t>influence diagnostics (</w:t>
      </w:r>
      <w:r>
        <w:rPr>
          <w:rFonts w:eastAsiaTheme="minorEastAsia"/>
        </w:rPr>
        <w:t>Cook’s Distance</w:t>
      </w:r>
      <w:r w:rsidR="001D7DBD">
        <w:rPr>
          <w:rFonts w:eastAsiaTheme="minorEastAsia"/>
        </w:rPr>
        <w:t>)</w:t>
      </w:r>
      <w:r>
        <w:rPr>
          <w:rFonts w:eastAsiaTheme="minorEastAsia"/>
        </w:rPr>
        <w:t xml:space="preserve">. </w:t>
      </w:r>
      <w:r w:rsidRPr="007C2C4F">
        <w:rPr>
          <w:rFonts w:eastAsiaTheme="minorEastAsia"/>
        </w:rPr>
        <w:t>My final sample consist</w:t>
      </w:r>
      <w:r>
        <w:rPr>
          <w:rFonts w:eastAsiaTheme="minorEastAsia"/>
        </w:rPr>
        <w:t xml:space="preserve">s of </w:t>
      </w:r>
      <w:r w:rsidR="006919FB">
        <w:rPr>
          <w:rFonts w:eastAsiaTheme="minorEastAsia"/>
        </w:rPr>
        <w:t>621</w:t>
      </w:r>
      <w:r w:rsidRPr="007C2C4F">
        <w:rPr>
          <w:rFonts w:eastAsiaTheme="minorEastAsia"/>
        </w:rPr>
        <w:t xml:space="preserve"> large accelerated filers </w:t>
      </w:r>
      <w:r>
        <w:rPr>
          <w:rFonts w:eastAsiaTheme="minorEastAsia"/>
        </w:rPr>
        <w:t xml:space="preserve">that are initial </w:t>
      </w:r>
      <w:r>
        <w:rPr>
          <w:rFonts w:eastAsiaTheme="minorEastAsia"/>
        </w:rPr>
        <w:lastRenderedPageBreak/>
        <w:t xml:space="preserve">adopters of </w:t>
      </w:r>
      <w:r w:rsidRPr="00740C55">
        <w:rPr>
          <w:rFonts w:eastAsiaTheme="minorEastAsia"/>
          <w:i/>
        </w:rPr>
        <w:t>AS 3101</w:t>
      </w:r>
      <w:r w:rsidR="001D7DBD" w:rsidRPr="00740C55">
        <w:rPr>
          <w:rFonts w:eastAsiaTheme="minorEastAsia"/>
          <w:i/>
        </w:rPr>
        <w:t xml:space="preserve"> </w:t>
      </w:r>
      <w:r w:rsidR="00A94518" w:rsidRPr="00A94518">
        <w:rPr>
          <w:rFonts w:eastAsiaTheme="minorEastAsia"/>
        </w:rPr>
        <w:t>and</w:t>
      </w:r>
      <w:r w:rsidR="00A94518">
        <w:rPr>
          <w:rFonts w:eastAsiaTheme="minorEastAsia"/>
          <w:i/>
        </w:rPr>
        <w:t xml:space="preserve"> </w:t>
      </w:r>
      <w:r w:rsidR="000D6D02">
        <w:rPr>
          <w:rFonts w:eastAsiaTheme="minorEastAsia"/>
        </w:rPr>
        <w:t xml:space="preserve">that completed </w:t>
      </w:r>
      <w:r w:rsidR="001D7DBD">
        <w:rPr>
          <w:rFonts w:eastAsiaTheme="minorEastAsia"/>
        </w:rPr>
        <w:t>material M&amp;As</w:t>
      </w:r>
      <w:r w:rsidR="000D6D02">
        <w:rPr>
          <w:rFonts w:eastAsiaTheme="minorEastAsia"/>
        </w:rPr>
        <w:t xml:space="preserve"> in the </w:t>
      </w:r>
      <w:r w:rsidR="001A192C">
        <w:rPr>
          <w:rFonts w:eastAsiaTheme="minorEastAsia"/>
        </w:rPr>
        <w:t xml:space="preserve">initial year subject to PCAOB </w:t>
      </w:r>
      <w:r w:rsidR="001A192C" w:rsidRPr="001A192C">
        <w:rPr>
          <w:rFonts w:eastAsiaTheme="minorEastAsia"/>
          <w:i/>
          <w:iCs/>
        </w:rPr>
        <w:t>AS 3101</w:t>
      </w:r>
      <w:r w:rsidRPr="007C2C4F">
        <w:rPr>
          <w:rFonts w:eastAsiaTheme="minorEastAsia"/>
        </w:rPr>
        <w:t xml:space="preserve">. I </w:t>
      </w:r>
      <w:r>
        <w:rPr>
          <w:rFonts w:eastAsiaTheme="minorEastAsia"/>
        </w:rPr>
        <w:t>report</w:t>
      </w:r>
      <w:r w:rsidRPr="007C2C4F">
        <w:rPr>
          <w:rFonts w:eastAsiaTheme="minorEastAsia"/>
        </w:rPr>
        <w:t xml:space="preserve"> my sample construction procedures in Table 1 Panel A.</w:t>
      </w:r>
    </w:p>
    <w:p w14:paraId="5661CE69" w14:textId="4B242512" w:rsidR="00B94EDE" w:rsidRPr="007C2C4F" w:rsidRDefault="00B94EDE" w:rsidP="00B94EDE">
      <w:pPr>
        <w:keepNext/>
        <w:spacing w:line="480" w:lineRule="auto"/>
        <w:rPr>
          <w:rFonts w:eastAsiaTheme="minorEastAsia"/>
        </w:rPr>
      </w:pPr>
      <w:r w:rsidRPr="007C2C4F">
        <w:rPr>
          <w:rFonts w:eastAsiaTheme="minorEastAsia"/>
        </w:rPr>
        <w:tab/>
        <w:t xml:space="preserve">Table 1 Panel B reports </w:t>
      </w:r>
      <w:r>
        <w:rPr>
          <w:rFonts w:eastAsiaTheme="minorEastAsia"/>
        </w:rPr>
        <w:t>the</w:t>
      </w:r>
      <w:r w:rsidRPr="007C2C4F">
        <w:rPr>
          <w:rFonts w:eastAsiaTheme="minorEastAsia"/>
        </w:rPr>
        <w:t xml:space="preserve"> sample distribution by industry </w:t>
      </w:r>
      <w:r>
        <w:rPr>
          <w:rFonts w:eastAsiaTheme="minorEastAsia"/>
        </w:rPr>
        <w:t xml:space="preserve">following the industry division classification by the </w:t>
      </w:r>
      <w:r w:rsidR="00740C55">
        <w:rPr>
          <w:rFonts w:eastAsiaTheme="minorEastAsia"/>
        </w:rPr>
        <w:t>NAICS</w:t>
      </w:r>
      <w:r>
        <w:rPr>
          <w:rFonts w:eastAsiaTheme="minorEastAsia"/>
        </w:rPr>
        <w:t xml:space="preserve"> Association</w:t>
      </w:r>
      <w:r w:rsidRPr="007C2C4F">
        <w:rPr>
          <w:rFonts w:eastAsiaTheme="minorEastAsia"/>
        </w:rPr>
        <w:t>. Auditors, on average, report 1.</w:t>
      </w:r>
      <w:r>
        <w:rPr>
          <w:rFonts w:eastAsiaTheme="minorEastAsia"/>
        </w:rPr>
        <w:t>8</w:t>
      </w:r>
      <w:r w:rsidRPr="007C2C4F">
        <w:rPr>
          <w:rFonts w:eastAsiaTheme="minorEastAsia"/>
        </w:rPr>
        <w:t xml:space="preserve"> CAMs, consistent with th</w:t>
      </w:r>
      <w:r w:rsidR="00294EE0">
        <w:rPr>
          <w:rFonts w:eastAsiaTheme="minorEastAsia"/>
        </w:rPr>
        <w:t>e early evidence in Hollie (2019</w:t>
      </w:r>
      <w:r w:rsidRPr="007C2C4F">
        <w:rPr>
          <w:rFonts w:eastAsiaTheme="minorEastAsia"/>
        </w:rPr>
        <w:t xml:space="preserve">). </w:t>
      </w:r>
      <w:r>
        <w:rPr>
          <w:rFonts w:eastAsiaTheme="minorEastAsia"/>
        </w:rPr>
        <w:t xml:space="preserve">The industry with the largest number of </w:t>
      </w:r>
      <w:r w:rsidRPr="007C2C4F">
        <w:rPr>
          <w:rFonts w:eastAsiaTheme="minorEastAsia"/>
        </w:rPr>
        <w:t xml:space="preserve">completed </w:t>
      </w:r>
      <w:r>
        <w:rPr>
          <w:rFonts w:eastAsiaTheme="minorEastAsia"/>
        </w:rPr>
        <w:t xml:space="preserve">material </w:t>
      </w:r>
      <w:r w:rsidRPr="007C2C4F">
        <w:rPr>
          <w:rFonts w:eastAsiaTheme="minorEastAsia"/>
        </w:rPr>
        <w:t xml:space="preserve">acquisitions </w:t>
      </w:r>
      <w:r>
        <w:rPr>
          <w:rFonts w:eastAsiaTheme="minorEastAsia"/>
        </w:rPr>
        <w:t>is the manufacturing industry. Significant v</w:t>
      </w:r>
      <w:r w:rsidRPr="007C2C4F">
        <w:rPr>
          <w:rFonts w:eastAsiaTheme="minorEastAsia"/>
        </w:rPr>
        <w:t>ari</w:t>
      </w:r>
      <w:r>
        <w:rPr>
          <w:rFonts w:eastAsiaTheme="minorEastAsia"/>
        </w:rPr>
        <w:t>ation across industr</w:t>
      </w:r>
      <w:r w:rsidR="000D6D02">
        <w:rPr>
          <w:rFonts w:eastAsiaTheme="minorEastAsia"/>
        </w:rPr>
        <w:t>ies</w:t>
      </w:r>
      <w:r w:rsidRPr="007C2C4F">
        <w:rPr>
          <w:rFonts w:eastAsiaTheme="minorEastAsia"/>
        </w:rPr>
        <w:t xml:space="preserve"> exist</w:t>
      </w:r>
      <w:r>
        <w:rPr>
          <w:rFonts w:eastAsiaTheme="minorEastAsia"/>
        </w:rPr>
        <w:t>s</w:t>
      </w:r>
      <w:r w:rsidRPr="007C2C4F">
        <w:rPr>
          <w:rFonts w:eastAsiaTheme="minorEastAsia"/>
        </w:rPr>
        <w:t xml:space="preserve"> in the likelihood of </w:t>
      </w:r>
      <w:r w:rsidR="00A94518">
        <w:rPr>
          <w:rFonts w:eastAsiaTheme="minorEastAsia"/>
        </w:rPr>
        <w:t xml:space="preserve">the auditor communicating </w:t>
      </w:r>
      <w:r w:rsidRPr="007C2C4F">
        <w:rPr>
          <w:rFonts w:eastAsiaTheme="minorEastAsia"/>
        </w:rPr>
        <w:t xml:space="preserve">an </w:t>
      </w:r>
      <w:r w:rsidR="002E3826">
        <w:rPr>
          <w:rFonts w:eastAsiaTheme="minorEastAsia"/>
        </w:rPr>
        <w:t>M&amp;A-related</w:t>
      </w:r>
      <w:r w:rsidRPr="007C2C4F">
        <w:rPr>
          <w:rFonts w:eastAsiaTheme="minorEastAsia"/>
        </w:rPr>
        <w:t xml:space="preserve"> CAM</w:t>
      </w:r>
      <w:r>
        <w:rPr>
          <w:rFonts w:eastAsiaTheme="minorEastAsia"/>
        </w:rPr>
        <w:t xml:space="preserve"> in the auditor’s report</w:t>
      </w:r>
      <w:r w:rsidRPr="007C2C4F">
        <w:rPr>
          <w:rFonts w:eastAsiaTheme="minorEastAsia"/>
        </w:rPr>
        <w:t xml:space="preserve">. </w:t>
      </w:r>
    </w:p>
    <w:p w14:paraId="013865D8" w14:textId="47E32D7F" w:rsidR="00B94EDE" w:rsidRPr="007C2C4F" w:rsidRDefault="00B94EDE" w:rsidP="00B94EDE">
      <w:pPr>
        <w:keepNext/>
        <w:spacing w:line="480" w:lineRule="auto"/>
        <w:rPr>
          <w:rFonts w:eastAsiaTheme="minorEastAsia"/>
        </w:rPr>
      </w:pPr>
      <w:r w:rsidRPr="007C2C4F">
        <w:rPr>
          <w:rFonts w:eastAsiaTheme="minorEastAsia"/>
        </w:rPr>
        <w:tab/>
        <w:t xml:space="preserve">Table 1 Panel C reports </w:t>
      </w:r>
      <w:r>
        <w:rPr>
          <w:rFonts w:eastAsiaTheme="minorEastAsia"/>
        </w:rPr>
        <w:t>the</w:t>
      </w:r>
      <w:r w:rsidRPr="007C2C4F">
        <w:rPr>
          <w:rFonts w:eastAsiaTheme="minorEastAsia"/>
        </w:rPr>
        <w:t xml:space="preserve"> sample distribution by auditor. </w:t>
      </w:r>
      <w:r>
        <w:rPr>
          <w:rFonts w:eastAsiaTheme="minorEastAsia"/>
        </w:rPr>
        <w:t>EY has</w:t>
      </w:r>
      <w:r w:rsidRPr="007C2C4F">
        <w:rPr>
          <w:rFonts w:eastAsiaTheme="minorEastAsia"/>
        </w:rPr>
        <w:t xml:space="preserve"> the largest presence in my sample with the </w:t>
      </w:r>
      <w:r>
        <w:rPr>
          <w:rFonts w:eastAsiaTheme="minorEastAsia"/>
        </w:rPr>
        <w:t xml:space="preserve">highest number of clients that completed material acquisitions, the </w:t>
      </w:r>
      <w:r w:rsidRPr="007C2C4F">
        <w:rPr>
          <w:rFonts w:eastAsiaTheme="minorEastAsia"/>
        </w:rPr>
        <w:t>highest number of CAMs</w:t>
      </w:r>
      <w:r>
        <w:rPr>
          <w:rFonts w:eastAsiaTheme="minorEastAsia"/>
        </w:rPr>
        <w:t xml:space="preserve"> per client,</w:t>
      </w:r>
      <w:r w:rsidRPr="007C2C4F">
        <w:rPr>
          <w:rFonts w:eastAsiaTheme="minorEastAsia"/>
        </w:rPr>
        <w:t xml:space="preserve"> and the </w:t>
      </w:r>
      <w:r w:rsidR="00A94518">
        <w:rPr>
          <w:rFonts w:eastAsiaTheme="minorEastAsia"/>
        </w:rPr>
        <w:t>frequency of</w:t>
      </w:r>
      <w:r w:rsidRPr="007C2C4F">
        <w:rPr>
          <w:rFonts w:eastAsiaTheme="minorEastAsia"/>
        </w:rPr>
        <w:t xml:space="preserve"> </w:t>
      </w:r>
      <w:r w:rsidR="002E3826">
        <w:rPr>
          <w:rFonts w:eastAsiaTheme="minorEastAsia"/>
        </w:rPr>
        <w:t>M&amp;A-related</w:t>
      </w:r>
      <w:r w:rsidRPr="007C2C4F">
        <w:rPr>
          <w:rFonts w:eastAsiaTheme="minorEastAsia"/>
        </w:rPr>
        <w:t xml:space="preserve"> CAM</w:t>
      </w:r>
      <w:r w:rsidR="00A94518">
        <w:rPr>
          <w:rFonts w:eastAsiaTheme="minorEastAsia"/>
        </w:rPr>
        <w:t>s</w:t>
      </w:r>
      <w:r w:rsidRPr="007C2C4F">
        <w:rPr>
          <w:rFonts w:eastAsiaTheme="minorEastAsia"/>
        </w:rPr>
        <w:t>.</w:t>
      </w:r>
    </w:p>
    <w:p w14:paraId="6BA7BED2" w14:textId="77777777" w:rsidR="00B94EDE" w:rsidRPr="007C2C4F" w:rsidRDefault="00B94EDE" w:rsidP="00B94EDE">
      <w:pPr>
        <w:pStyle w:val="FootnoteText"/>
        <w:widowControl w:val="0"/>
        <w:spacing w:line="480" w:lineRule="auto"/>
        <w:rPr>
          <w:rFonts w:eastAsia="Times New Roman" w:cs="Times New Roman"/>
          <w:b/>
          <w:sz w:val="24"/>
          <w:szCs w:val="24"/>
        </w:rPr>
      </w:pPr>
      <w:r w:rsidRPr="007C2C4F">
        <w:rPr>
          <w:rFonts w:cs="Times New Roman"/>
          <w:b/>
          <w:sz w:val="24"/>
          <w:szCs w:val="24"/>
        </w:rPr>
        <w:t>Descriptive Statistics</w:t>
      </w:r>
    </w:p>
    <w:p w14:paraId="1D5076B4" w14:textId="24964B22" w:rsidR="00B94EDE" w:rsidRDefault="00B94EDE" w:rsidP="00B94EDE">
      <w:pPr>
        <w:pStyle w:val="FootnoteText"/>
        <w:widowControl w:val="0"/>
        <w:spacing w:line="480" w:lineRule="auto"/>
        <w:ind w:firstLine="720"/>
        <w:rPr>
          <w:rFonts w:eastAsia="Times New Roman" w:cs="Times New Roman"/>
          <w:sz w:val="24"/>
          <w:szCs w:val="24"/>
        </w:rPr>
      </w:pPr>
      <w:r w:rsidRPr="007C2C4F">
        <w:rPr>
          <w:rFonts w:eastAsia="Times New Roman" w:cs="Times New Roman"/>
          <w:sz w:val="24"/>
          <w:szCs w:val="24"/>
        </w:rPr>
        <w:t xml:space="preserve">Table 2 </w:t>
      </w:r>
      <w:r>
        <w:rPr>
          <w:rFonts w:eastAsia="Times New Roman" w:cs="Times New Roman"/>
          <w:sz w:val="24"/>
          <w:szCs w:val="24"/>
        </w:rPr>
        <w:t xml:space="preserve">Panel A </w:t>
      </w:r>
      <w:r w:rsidRPr="007C2C4F">
        <w:rPr>
          <w:rFonts w:eastAsia="Times New Roman" w:cs="Times New Roman"/>
          <w:sz w:val="24"/>
          <w:szCs w:val="24"/>
        </w:rPr>
        <w:t xml:space="preserve">reports descriptive statistics of my </w:t>
      </w:r>
      <w:r>
        <w:rPr>
          <w:rFonts w:eastAsia="Times New Roman" w:cs="Times New Roman"/>
          <w:sz w:val="24"/>
          <w:szCs w:val="24"/>
        </w:rPr>
        <w:t xml:space="preserve">initial </w:t>
      </w:r>
      <w:r w:rsidRPr="007C2C4F">
        <w:rPr>
          <w:rFonts w:eastAsia="Times New Roman" w:cs="Times New Roman"/>
          <w:sz w:val="24"/>
          <w:szCs w:val="24"/>
        </w:rPr>
        <w:t xml:space="preserve">sample. </w:t>
      </w:r>
      <w:r>
        <w:rPr>
          <w:rFonts w:eastAsia="Times New Roman" w:cs="Times New Roman"/>
          <w:sz w:val="24"/>
          <w:szCs w:val="24"/>
        </w:rPr>
        <w:t>Table 2 Panel B reports descriptive</w:t>
      </w:r>
      <w:r w:rsidR="00A94518">
        <w:rPr>
          <w:rFonts w:eastAsia="Times New Roman" w:cs="Times New Roman"/>
          <w:sz w:val="24"/>
          <w:szCs w:val="24"/>
        </w:rPr>
        <w:t xml:space="preserve"> statistics of my final sample after removing </w:t>
      </w:r>
      <w:r>
        <w:rPr>
          <w:rFonts w:eastAsia="Times New Roman" w:cs="Times New Roman"/>
          <w:sz w:val="24"/>
          <w:szCs w:val="24"/>
        </w:rPr>
        <w:t xml:space="preserve">influential observations. The variable exhibiting the largest difference between Panel A and Panel B is </w:t>
      </w:r>
      <w:r w:rsidRPr="001530C8">
        <w:rPr>
          <w:rFonts w:eastAsia="Times New Roman" w:cs="Times New Roman"/>
          <w:i/>
          <w:sz w:val="24"/>
          <w:szCs w:val="24"/>
        </w:rPr>
        <w:t>DEAL_MATERIALITY</w:t>
      </w:r>
      <w:r>
        <w:rPr>
          <w:rFonts w:eastAsia="Times New Roman" w:cs="Times New Roman"/>
          <w:sz w:val="24"/>
          <w:szCs w:val="24"/>
        </w:rPr>
        <w:t>. The mean (standard deviation) decreases from 0.</w:t>
      </w:r>
      <w:r w:rsidR="006919FB">
        <w:rPr>
          <w:rFonts w:eastAsia="Times New Roman" w:cs="Times New Roman"/>
          <w:sz w:val="24"/>
          <w:szCs w:val="24"/>
        </w:rPr>
        <w:t>1</w:t>
      </w:r>
      <w:r w:rsidR="00BD73E0">
        <w:rPr>
          <w:rFonts w:eastAsia="Times New Roman" w:cs="Times New Roman"/>
          <w:sz w:val="24"/>
          <w:szCs w:val="24"/>
        </w:rPr>
        <w:t xml:space="preserve"> to 0.</w:t>
      </w:r>
      <w:r w:rsidR="006919FB">
        <w:rPr>
          <w:rFonts w:eastAsia="Times New Roman" w:cs="Times New Roman"/>
          <w:sz w:val="24"/>
          <w:szCs w:val="24"/>
        </w:rPr>
        <w:t>096</w:t>
      </w:r>
      <w:r w:rsidR="00BD73E0">
        <w:rPr>
          <w:rFonts w:eastAsia="Times New Roman" w:cs="Times New Roman"/>
          <w:sz w:val="24"/>
          <w:szCs w:val="24"/>
        </w:rPr>
        <w:t xml:space="preserve"> (from </w:t>
      </w:r>
      <w:r w:rsidR="006919FB">
        <w:rPr>
          <w:rFonts w:eastAsia="Times New Roman" w:cs="Times New Roman"/>
          <w:sz w:val="24"/>
          <w:szCs w:val="24"/>
        </w:rPr>
        <w:t>0.182</w:t>
      </w:r>
      <w:r w:rsidR="00BD73E0">
        <w:rPr>
          <w:rFonts w:eastAsia="Times New Roman" w:cs="Times New Roman"/>
          <w:sz w:val="24"/>
          <w:szCs w:val="24"/>
        </w:rPr>
        <w:t xml:space="preserve"> to 0.</w:t>
      </w:r>
      <w:r w:rsidR="006919FB">
        <w:rPr>
          <w:rFonts w:eastAsia="Times New Roman" w:cs="Times New Roman"/>
          <w:sz w:val="24"/>
          <w:szCs w:val="24"/>
        </w:rPr>
        <w:t>148</w:t>
      </w:r>
      <w:r>
        <w:rPr>
          <w:rFonts w:eastAsia="Times New Roman" w:cs="Times New Roman"/>
          <w:sz w:val="24"/>
          <w:szCs w:val="24"/>
        </w:rPr>
        <w:t xml:space="preserve">). </w:t>
      </w:r>
    </w:p>
    <w:p w14:paraId="32E69283" w14:textId="2AFDFFF0" w:rsidR="00B94EDE" w:rsidRPr="007C2C4F" w:rsidRDefault="00B94EDE" w:rsidP="00B94EDE">
      <w:pPr>
        <w:pStyle w:val="FootnoteText"/>
        <w:widowControl w:val="0"/>
        <w:spacing w:line="480" w:lineRule="auto"/>
        <w:ind w:firstLine="720"/>
        <w:rPr>
          <w:rFonts w:eastAsia="Times New Roman" w:cs="Times New Roman"/>
          <w:sz w:val="24"/>
          <w:szCs w:val="24"/>
        </w:rPr>
      </w:pPr>
      <w:r>
        <w:rPr>
          <w:rFonts w:eastAsia="Times New Roman" w:cs="Times New Roman"/>
          <w:sz w:val="24"/>
          <w:szCs w:val="24"/>
        </w:rPr>
        <w:t>As reported in Table 2 Panel B,</w:t>
      </w:r>
      <w:r w:rsidRPr="007C2C4F">
        <w:rPr>
          <w:rFonts w:eastAsia="Times New Roman" w:cs="Times New Roman"/>
          <w:sz w:val="24"/>
          <w:szCs w:val="24"/>
        </w:rPr>
        <w:t xml:space="preserve"> </w:t>
      </w:r>
      <w:r w:rsidR="00740C55">
        <w:rPr>
          <w:rFonts w:eastAsia="Times New Roman" w:cs="Times New Roman"/>
          <w:sz w:val="24"/>
          <w:szCs w:val="24"/>
        </w:rPr>
        <w:t xml:space="preserve">fees from a specific client </w:t>
      </w:r>
      <w:r w:rsidR="00F71B89">
        <w:rPr>
          <w:rFonts w:eastAsia="Times New Roman" w:cs="Times New Roman"/>
          <w:sz w:val="24"/>
          <w:szCs w:val="24"/>
        </w:rPr>
        <w:t>are</w:t>
      </w:r>
      <w:r w:rsidR="00740C55">
        <w:rPr>
          <w:rFonts w:eastAsia="Times New Roman" w:cs="Times New Roman"/>
          <w:sz w:val="24"/>
          <w:szCs w:val="24"/>
        </w:rPr>
        <w:t xml:space="preserve"> 1</w:t>
      </w:r>
      <w:r w:rsidR="006919FB">
        <w:rPr>
          <w:rFonts w:eastAsia="Times New Roman" w:cs="Times New Roman"/>
          <w:sz w:val="24"/>
          <w:szCs w:val="24"/>
        </w:rPr>
        <w:t>2.4</w:t>
      </w:r>
      <w:r w:rsidR="00403052">
        <w:rPr>
          <w:rFonts w:eastAsia="Times New Roman" w:cs="Times New Roman"/>
          <w:sz w:val="24"/>
          <w:szCs w:val="24"/>
        </w:rPr>
        <w:t xml:space="preserve"> percent of total fees from all client</w:t>
      </w:r>
      <w:r w:rsidR="00F71B89">
        <w:rPr>
          <w:rFonts w:eastAsia="Times New Roman" w:cs="Times New Roman"/>
          <w:sz w:val="24"/>
          <w:szCs w:val="24"/>
        </w:rPr>
        <w:t>s</w:t>
      </w:r>
      <w:r w:rsidR="00403052">
        <w:rPr>
          <w:rFonts w:eastAsia="Times New Roman" w:cs="Times New Roman"/>
          <w:sz w:val="24"/>
          <w:szCs w:val="24"/>
        </w:rPr>
        <w:t xml:space="preserve"> in an engagement office and </w:t>
      </w:r>
      <w:r>
        <w:rPr>
          <w:rFonts w:eastAsia="Times New Roman" w:cs="Times New Roman"/>
          <w:sz w:val="24"/>
          <w:szCs w:val="24"/>
        </w:rPr>
        <w:t>1</w:t>
      </w:r>
      <w:r w:rsidR="006919FB">
        <w:rPr>
          <w:rFonts w:eastAsia="Times New Roman" w:cs="Times New Roman"/>
          <w:sz w:val="24"/>
          <w:szCs w:val="24"/>
        </w:rPr>
        <w:t>5.4</w:t>
      </w:r>
      <w:r>
        <w:rPr>
          <w:rFonts w:eastAsia="Times New Roman" w:cs="Times New Roman"/>
          <w:sz w:val="24"/>
          <w:szCs w:val="24"/>
        </w:rPr>
        <w:t xml:space="preserve"> percent of total fees are from </w:t>
      </w:r>
      <w:r w:rsidR="00411854">
        <w:rPr>
          <w:rFonts w:eastAsia="Times New Roman" w:cs="Times New Roman"/>
          <w:sz w:val="24"/>
          <w:szCs w:val="24"/>
        </w:rPr>
        <w:t>non-audit</w:t>
      </w:r>
      <w:r>
        <w:rPr>
          <w:rFonts w:eastAsia="Times New Roman" w:cs="Times New Roman"/>
          <w:sz w:val="24"/>
          <w:szCs w:val="24"/>
        </w:rPr>
        <w:t xml:space="preserve"> services on average. Consistent with Gal-Or et al. (2019), </w:t>
      </w:r>
      <w:r w:rsidR="006919FB">
        <w:rPr>
          <w:rFonts w:eastAsia="Times New Roman" w:cs="Times New Roman"/>
          <w:sz w:val="24"/>
          <w:szCs w:val="24"/>
        </w:rPr>
        <w:t>4</w:t>
      </w:r>
      <w:r>
        <w:rPr>
          <w:rFonts w:eastAsia="Times New Roman" w:cs="Times New Roman"/>
          <w:sz w:val="24"/>
          <w:szCs w:val="24"/>
        </w:rPr>
        <w:t xml:space="preserve"> percent of auditors are M&amp;A experts. </w:t>
      </w:r>
      <w:r w:rsidR="00403052">
        <w:rPr>
          <w:rFonts w:eastAsia="Times New Roman" w:cs="Times New Roman"/>
          <w:sz w:val="24"/>
          <w:szCs w:val="24"/>
        </w:rPr>
        <w:t>A</w:t>
      </w:r>
      <w:r>
        <w:rPr>
          <w:rFonts w:eastAsia="Times New Roman" w:cs="Times New Roman"/>
          <w:sz w:val="24"/>
          <w:szCs w:val="24"/>
        </w:rPr>
        <w:t xml:space="preserve">uditors have </w:t>
      </w:r>
      <w:r w:rsidR="00A94518">
        <w:rPr>
          <w:rFonts w:eastAsia="Times New Roman" w:cs="Times New Roman"/>
          <w:sz w:val="24"/>
          <w:szCs w:val="24"/>
        </w:rPr>
        <w:t>a mean</w:t>
      </w:r>
      <w:r>
        <w:rPr>
          <w:rFonts w:eastAsia="Times New Roman" w:cs="Times New Roman"/>
          <w:sz w:val="24"/>
          <w:szCs w:val="24"/>
        </w:rPr>
        <w:t xml:space="preserve"> tenure of 15 years.</w:t>
      </w:r>
      <w:r w:rsidRPr="007C2C4F">
        <w:rPr>
          <w:rFonts w:eastAsia="Times New Roman" w:cs="Times New Roman"/>
          <w:sz w:val="24"/>
          <w:szCs w:val="24"/>
        </w:rPr>
        <w:t xml:space="preserve"> </w:t>
      </w:r>
      <w:r>
        <w:rPr>
          <w:rFonts w:eastAsia="Times New Roman" w:cs="Times New Roman"/>
          <w:sz w:val="24"/>
          <w:szCs w:val="24"/>
        </w:rPr>
        <w:t>Regarding</w:t>
      </w:r>
      <w:r w:rsidRPr="007C2C4F">
        <w:rPr>
          <w:rFonts w:eastAsia="Times New Roman" w:cs="Times New Roman"/>
          <w:sz w:val="24"/>
          <w:szCs w:val="24"/>
        </w:rPr>
        <w:t xml:space="preserve"> </w:t>
      </w:r>
      <w:r>
        <w:rPr>
          <w:rFonts w:eastAsia="Times New Roman" w:cs="Times New Roman"/>
          <w:sz w:val="24"/>
          <w:szCs w:val="24"/>
        </w:rPr>
        <w:t xml:space="preserve">M&amp;A </w:t>
      </w:r>
      <w:r w:rsidRPr="007C2C4F">
        <w:rPr>
          <w:rFonts w:eastAsia="Times New Roman" w:cs="Times New Roman"/>
          <w:sz w:val="24"/>
          <w:szCs w:val="24"/>
        </w:rPr>
        <w:t xml:space="preserve">deal characteristics, the </w:t>
      </w:r>
      <w:r>
        <w:rPr>
          <w:rFonts w:eastAsia="Times New Roman" w:cs="Times New Roman"/>
          <w:sz w:val="24"/>
          <w:szCs w:val="24"/>
        </w:rPr>
        <w:t>M&amp;A deal</w:t>
      </w:r>
      <w:r w:rsidRPr="007C2C4F">
        <w:rPr>
          <w:rFonts w:eastAsia="Times New Roman" w:cs="Times New Roman"/>
          <w:sz w:val="24"/>
          <w:szCs w:val="24"/>
        </w:rPr>
        <w:t xml:space="preserve"> value</w:t>
      </w:r>
      <w:r>
        <w:rPr>
          <w:rFonts w:eastAsia="Times New Roman" w:cs="Times New Roman"/>
          <w:sz w:val="24"/>
          <w:szCs w:val="24"/>
        </w:rPr>
        <w:t xml:space="preserve"> </w:t>
      </w:r>
      <w:r w:rsidRPr="007C2C4F">
        <w:rPr>
          <w:rFonts w:eastAsia="Times New Roman" w:cs="Times New Roman"/>
          <w:sz w:val="24"/>
          <w:szCs w:val="24"/>
        </w:rPr>
        <w:t xml:space="preserve">is </w:t>
      </w:r>
      <w:r>
        <w:rPr>
          <w:rFonts w:eastAsia="Times New Roman" w:cs="Times New Roman"/>
          <w:sz w:val="24"/>
          <w:szCs w:val="24"/>
        </w:rPr>
        <w:t>1</w:t>
      </w:r>
      <w:r w:rsidR="006919FB">
        <w:rPr>
          <w:rFonts w:eastAsia="Times New Roman" w:cs="Times New Roman"/>
          <w:sz w:val="24"/>
          <w:szCs w:val="24"/>
        </w:rPr>
        <w:t>4.8</w:t>
      </w:r>
      <w:r w:rsidRPr="007C2C4F">
        <w:rPr>
          <w:rFonts w:eastAsia="Times New Roman" w:cs="Times New Roman"/>
          <w:sz w:val="24"/>
          <w:szCs w:val="24"/>
        </w:rPr>
        <w:t xml:space="preserve"> percent of the acquirer’s total assets at the beginning of the year</w:t>
      </w:r>
      <w:r w:rsidR="00E61C63">
        <w:rPr>
          <w:rFonts w:eastAsia="Times New Roman" w:cs="Times New Roman"/>
          <w:sz w:val="24"/>
          <w:szCs w:val="24"/>
        </w:rPr>
        <w:t xml:space="preserve"> and </w:t>
      </w:r>
      <w:r w:rsidRPr="007C2C4F">
        <w:rPr>
          <w:rFonts w:eastAsia="Times New Roman" w:cs="Times New Roman"/>
          <w:sz w:val="24"/>
          <w:szCs w:val="24"/>
        </w:rPr>
        <w:t>3</w:t>
      </w:r>
      <w:r w:rsidR="006919FB">
        <w:rPr>
          <w:rFonts w:eastAsia="Times New Roman" w:cs="Times New Roman"/>
          <w:sz w:val="24"/>
          <w:szCs w:val="24"/>
        </w:rPr>
        <w:t>4</w:t>
      </w:r>
      <w:r w:rsidRPr="007C2C4F">
        <w:rPr>
          <w:rFonts w:eastAsia="Times New Roman" w:cs="Times New Roman"/>
          <w:sz w:val="24"/>
          <w:szCs w:val="24"/>
        </w:rPr>
        <w:t xml:space="preserve"> percent </w:t>
      </w:r>
      <w:r>
        <w:rPr>
          <w:rFonts w:eastAsia="Times New Roman" w:cs="Times New Roman"/>
          <w:sz w:val="24"/>
          <w:szCs w:val="24"/>
        </w:rPr>
        <w:t xml:space="preserve">of </w:t>
      </w:r>
      <w:r w:rsidRPr="007C2C4F">
        <w:rPr>
          <w:rFonts w:eastAsia="Times New Roman" w:cs="Times New Roman"/>
          <w:sz w:val="24"/>
          <w:szCs w:val="24"/>
        </w:rPr>
        <w:t>companies completed mo</w:t>
      </w:r>
      <w:r w:rsidR="00A94518">
        <w:rPr>
          <w:rFonts w:eastAsia="Times New Roman" w:cs="Times New Roman"/>
          <w:sz w:val="24"/>
          <w:szCs w:val="24"/>
        </w:rPr>
        <w:t>re than one acquisition in the initial</w:t>
      </w:r>
      <w:r w:rsidRPr="007C2C4F">
        <w:rPr>
          <w:rFonts w:eastAsia="Times New Roman" w:cs="Times New Roman"/>
          <w:sz w:val="24"/>
          <w:szCs w:val="24"/>
        </w:rPr>
        <w:t xml:space="preserve"> year subject to PCAOB </w:t>
      </w:r>
      <w:r w:rsidRPr="000D6D02">
        <w:rPr>
          <w:rFonts w:eastAsia="Times New Roman" w:cs="Times New Roman"/>
          <w:i/>
          <w:sz w:val="24"/>
          <w:szCs w:val="24"/>
        </w:rPr>
        <w:t>AS 3101</w:t>
      </w:r>
      <w:r w:rsidRPr="007C2C4F">
        <w:rPr>
          <w:rFonts w:eastAsia="Times New Roman" w:cs="Times New Roman"/>
          <w:sz w:val="24"/>
          <w:szCs w:val="24"/>
        </w:rPr>
        <w:t xml:space="preserve">. </w:t>
      </w:r>
      <w:r w:rsidR="00BD73E0">
        <w:rPr>
          <w:rFonts w:eastAsia="Times New Roman" w:cs="Times New Roman"/>
          <w:sz w:val="24"/>
          <w:szCs w:val="24"/>
        </w:rPr>
        <w:t>Companies</w:t>
      </w:r>
      <w:r>
        <w:rPr>
          <w:rFonts w:eastAsia="Times New Roman" w:cs="Times New Roman"/>
          <w:sz w:val="24"/>
          <w:szCs w:val="24"/>
        </w:rPr>
        <w:t xml:space="preserve"> </w:t>
      </w:r>
      <w:r w:rsidRPr="007C2C4F">
        <w:rPr>
          <w:rFonts w:eastAsia="Times New Roman" w:cs="Times New Roman"/>
          <w:sz w:val="24"/>
          <w:szCs w:val="24"/>
        </w:rPr>
        <w:t>allocate 46</w:t>
      </w:r>
      <w:r w:rsidR="006919FB">
        <w:rPr>
          <w:rFonts w:eastAsia="Times New Roman" w:cs="Times New Roman"/>
          <w:sz w:val="24"/>
          <w:szCs w:val="24"/>
        </w:rPr>
        <w:t>.1</w:t>
      </w:r>
      <w:r w:rsidRPr="007C2C4F">
        <w:rPr>
          <w:rFonts w:eastAsia="Times New Roman" w:cs="Times New Roman"/>
          <w:sz w:val="24"/>
          <w:szCs w:val="24"/>
        </w:rPr>
        <w:t xml:space="preserve"> percent of </w:t>
      </w:r>
      <w:r>
        <w:rPr>
          <w:rFonts w:eastAsia="Times New Roman" w:cs="Times New Roman"/>
          <w:sz w:val="24"/>
          <w:szCs w:val="24"/>
        </w:rPr>
        <w:t xml:space="preserve">the </w:t>
      </w:r>
      <w:r w:rsidRPr="007C2C4F">
        <w:rPr>
          <w:rFonts w:eastAsia="Times New Roman" w:cs="Times New Roman"/>
          <w:sz w:val="24"/>
          <w:szCs w:val="24"/>
        </w:rPr>
        <w:t>total purchase price to goodwill</w:t>
      </w:r>
      <w:r>
        <w:rPr>
          <w:rFonts w:eastAsia="Times New Roman" w:cs="Times New Roman"/>
          <w:sz w:val="24"/>
          <w:szCs w:val="24"/>
        </w:rPr>
        <w:t xml:space="preserve"> on average and</w:t>
      </w:r>
      <w:r w:rsidRPr="007C2C4F">
        <w:rPr>
          <w:rFonts w:eastAsia="Times New Roman" w:cs="Times New Roman"/>
          <w:sz w:val="24"/>
          <w:szCs w:val="24"/>
        </w:rPr>
        <w:t xml:space="preserve"> </w:t>
      </w:r>
      <w:r w:rsidR="006919FB">
        <w:rPr>
          <w:rFonts w:eastAsia="Times New Roman" w:cs="Times New Roman"/>
          <w:sz w:val="24"/>
          <w:szCs w:val="24"/>
        </w:rPr>
        <w:lastRenderedPageBreak/>
        <w:t>23.5</w:t>
      </w:r>
      <w:r w:rsidRPr="007C2C4F">
        <w:rPr>
          <w:rFonts w:eastAsia="Times New Roman" w:cs="Times New Roman"/>
          <w:sz w:val="24"/>
          <w:szCs w:val="24"/>
        </w:rPr>
        <w:t xml:space="preserve"> percent of sample companies completed at least one acquisition in each of the current and prev</w:t>
      </w:r>
      <w:r>
        <w:rPr>
          <w:rFonts w:eastAsia="Times New Roman" w:cs="Times New Roman"/>
          <w:sz w:val="24"/>
          <w:szCs w:val="24"/>
        </w:rPr>
        <w:t xml:space="preserve">ious two fiscal years. The acquiring companies </w:t>
      </w:r>
      <w:r w:rsidRPr="007C2C4F">
        <w:rPr>
          <w:rFonts w:eastAsia="Times New Roman" w:cs="Times New Roman"/>
          <w:sz w:val="24"/>
          <w:szCs w:val="24"/>
        </w:rPr>
        <w:t xml:space="preserve">grow the intangibles assets </w:t>
      </w:r>
      <w:r w:rsidR="006919FB">
        <w:rPr>
          <w:rFonts w:eastAsia="Times New Roman" w:cs="Times New Roman"/>
          <w:sz w:val="24"/>
          <w:szCs w:val="24"/>
        </w:rPr>
        <w:t>1</w:t>
      </w:r>
      <w:r>
        <w:rPr>
          <w:rFonts w:eastAsia="Times New Roman" w:cs="Times New Roman"/>
          <w:sz w:val="24"/>
          <w:szCs w:val="24"/>
        </w:rPr>
        <w:t xml:space="preserve"> </w:t>
      </w:r>
      <w:r w:rsidRPr="007C2C4F">
        <w:rPr>
          <w:rFonts w:eastAsia="Times New Roman" w:cs="Times New Roman"/>
          <w:sz w:val="24"/>
          <w:szCs w:val="24"/>
        </w:rPr>
        <w:t>percent</w:t>
      </w:r>
      <w:r>
        <w:rPr>
          <w:rFonts w:eastAsia="Times New Roman" w:cs="Times New Roman"/>
          <w:sz w:val="24"/>
          <w:szCs w:val="24"/>
        </w:rPr>
        <w:t xml:space="preserve"> after acquisition completion on average</w:t>
      </w:r>
      <w:r w:rsidRPr="007C2C4F">
        <w:rPr>
          <w:rFonts w:eastAsia="Times New Roman" w:cs="Times New Roman"/>
          <w:sz w:val="24"/>
          <w:szCs w:val="24"/>
        </w:rPr>
        <w:t>.</w:t>
      </w:r>
      <w:r>
        <w:rPr>
          <w:rFonts w:eastAsia="Times New Roman" w:cs="Times New Roman"/>
          <w:sz w:val="24"/>
          <w:szCs w:val="24"/>
        </w:rPr>
        <w:t xml:space="preserve"> </w:t>
      </w:r>
    </w:p>
    <w:p w14:paraId="630DAC06" w14:textId="6C95D560" w:rsidR="00B94EDE" w:rsidRPr="007C2C4F" w:rsidRDefault="00B94EDE" w:rsidP="00B94EDE">
      <w:pPr>
        <w:pStyle w:val="FootnoteText"/>
        <w:widowControl w:val="0"/>
        <w:spacing w:line="480" w:lineRule="auto"/>
        <w:ind w:firstLine="720"/>
        <w:rPr>
          <w:rFonts w:eastAsia="Times New Roman" w:cs="Times New Roman"/>
          <w:sz w:val="24"/>
          <w:szCs w:val="24"/>
        </w:rPr>
      </w:pPr>
      <w:r>
        <w:rPr>
          <w:rFonts w:eastAsia="Times New Roman" w:cs="Times New Roman"/>
          <w:sz w:val="24"/>
          <w:szCs w:val="24"/>
        </w:rPr>
        <w:t xml:space="preserve">Table 2 Panel C reports the tests of difference in means between companies with and without an </w:t>
      </w:r>
      <w:r w:rsidR="002E3826">
        <w:rPr>
          <w:rFonts w:eastAsia="Times New Roman" w:cs="Times New Roman"/>
          <w:sz w:val="24"/>
          <w:szCs w:val="24"/>
        </w:rPr>
        <w:t>M&amp;A-related</w:t>
      </w:r>
      <w:r>
        <w:rPr>
          <w:rFonts w:eastAsia="Times New Roman" w:cs="Times New Roman"/>
          <w:sz w:val="24"/>
          <w:szCs w:val="24"/>
        </w:rPr>
        <w:t xml:space="preserve"> CAM. In univariate tests, I </w:t>
      </w:r>
      <w:r w:rsidR="00A94518">
        <w:rPr>
          <w:rFonts w:eastAsia="Times New Roman" w:cs="Times New Roman"/>
          <w:sz w:val="24"/>
          <w:szCs w:val="24"/>
        </w:rPr>
        <w:t>do not find</w:t>
      </w:r>
      <w:r>
        <w:rPr>
          <w:rFonts w:eastAsia="Times New Roman" w:cs="Times New Roman"/>
          <w:sz w:val="24"/>
          <w:szCs w:val="24"/>
        </w:rPr>
        <w:t xml:space="preserve"> significant differences in the auditor characteristics. Regarding M&amp;A deal characteristics, companies with </w:t>
      </w:r>
      <w:r w:rsidR="002E3826">
        <w:rPr>
          <w:rFonts w:eastAsia="Times New Roman" w:cs="Times New Roman"/>
          <w:sz w:val="24"/>
          <w:szCs w:val="24"/>
        </w:rPr>
        <w:t>M&amp;A-related</w:t>
      </w:r>
      <w:r>
        <w:rPr>
          <w:rFonts w:eastAsia="Times New Roman" w:cs="Times New Roman"/>
          <w:sz w:val="24"/>
          <w:szCs w:val="24"/>
        </w:rPr>
        <w:t xml:space="preserve"> CAMs engage in larger deals</w:t>
      </w:r>
      <w:r w:rsidR="006919FB">
        <w:rPr>
          <w:rFonts w:eastAsia="Times New Roman" w:cs="Times New Roman"/>
          <w:sz w:val="24"/>
          <w:szCs w:val="24"/>
        </w:rPr>
        <w:t>.</w:t>
      </w:r>
      <w:r>
        <w:rPr>
          <w:rFonts w:eastAsia="Times New Roman" w:cs="Times New Roman"/>
          <w:sz w:val="24"/>
          <w:szCs w:val="24"/>
        </w:rPr>
        <w:t xml:space="preserve"> Regarding company characteristics, companies with </w:t>
      </w:r>
      <w:r w:rsidR="002E3826">
        <w:rPr>
          <w:rFonts w:eastAsia="Times New Roman" w:cs="Times New Roman"/>
          <w:sz w:val="24"/>
          <w:szCs w:val="24"/>
        </w:rPr>
        <w:t>M&amp;A-related</w:t>
      </w:r>
      <w:r>
        <w:rPr>
          <w:rFonts w:eastAsia="Times New Roman" w:cs="Times New Roman"/>
          <w:sz w:val="24"/>
          <w:szCs w:val="24"/>
        </w:rPr>
        <w:t xml:space="preserve"> CAMs are smaller in size, </w:t>
      </w:r>
      <w:r w:rsidR="00672C3E">
        <w:rPr>
          <w:rFonts w:eastAsia="Times New Roman" w:cs="Times New Roman"/>
          <w:sz w:val="24"/>
          <w:szCs w:val="24"/>
        </w:rPr>
        <w:t xml:space="preserve">more likely to have a loss, </w:t>
      </w:r>
      <w:r w:rsidR="000D6D02">
        <w:rPr>
          <w:rFonts w:eastAsia="Times New Roman" w:cs="Times New Roman"/>
          <w:sz w:val="24"/>
          <w:szCs w:val="24"/>
        </w:rPr>
        <w:t>have a lower market-to-book ratio</w:t>
      </w:r>
      <w:r>
        <w:rPr>
          <w:rFonts w:eastAsia="Times New Roman" w:cs="Times New Roman"/>
          <w:sz w:val="24"/>
          <w:szCs w:val="24"/>
        </w:rPr>
        <w:t xml:space="preserve">, are less likely to have foreign operations, </w:t>
      </w:r>
      <w:r w:rsidR="000D6D02">
        <w:rPr>
          <w:rFonts w:eastAsia="Times New Roman" w:cs="Times New Roman"/>
          <w:sz w:val="24"/>
          <w:szCs w:val="24"/>
        </w:rPr>
        <w:t xml:space="preserve">report </w:t>
      </w:r>
      <w:r>
        <w:rPr>
          <w:rFonts w:eastAsia="Times New Roman" w:cs="Times New Roman"/>
          <w:sz w:val="24"/>
          <w:szCs w:val="24"/>
        </w:rPr>
        <w:t xml:space="preserve">a smaller number of </w:t>
      </w:r>
      <w:r w:rsidR="00A94518">
        <w:rPr>
          <w:rFonts w:eastAsia="Times New Roman" w:cs="Times New Roman"/>
          <w:sz w:val="24"/>
          <w:szCs w:val="24"/>
        </w:rPr>
        <w:t xml:space="preserve">business and geographic </w:t>
      </w:r>
      <w:r w:rsidR="000D6D02">
        <w:rPr>
          <w:rFonts w:eastAsia="Times New Roman" w:cs="Times New Roman"/>
          <w:sz w:val="24"/>
          <w:szCs w:val="24"/>
        </w:rPr>
        <w:t>segments</w:t>
      </w:r>
      <w:r w:rsidR="00672C3E">
        <w:rPr>
          <w:rFonts w:eastAsia="Times New Roman" w:cs="Times New Roman"/>
          <w:sz w:val="24"/>
          <w:szCs w:val="24"/>
        </w:rPr>
        <w:t>, and report a higher proportion of intangible assets</w:t>
      </w:r>
      <w:r w:rsidR="000D6D02">
        <w:rPr>
          <w:rFonts w:eastAsia="Times New Roman" w:cs="Times New Roman"/>
          <w:sz w:val="24"/>
          <w:szCs w:val="24"/>
        </w:rPr>
        <w:t xml:space="preserve">. For companies with </w:t>
      </w:r>
      <w:r w:rsidR="002E3826">
        <w:rPr>
          <w:rFonts w:eastAsia="Times New Roman" w:cs="Times New Roman"/>
          <w:sz w:val="24"/>
          <w:szCs w:val="24"/>
        </w:rPr>
        <w:t>M&amp;A-related</w:t>
      </w:r>
      <w:r>
        <w:rPr>
          <w:rFonts w:eastAsia="Times New Roman" w:cs="Times New Roman"/>
          <w:sz w:val="24"/>
          <w:szCs w:val="24"/>
        </w:rPr>
        <w:t xml:space="preserve"> CAM</w:t>
      </w:r>
      <w:r w:rsidR="000D6D02">
        <w:rPr>
          <w:rFonts w:eastAsia="Times New Roman" w:cs="Times New Roman"/>
          <w:sz w:val="24"/>
          <w:szCs w:val="24"/>
        </w:rPr>
        <w:t>s</w:t>
      </w:r>
      <w:r>
        <w:rPr>
          <w:rFonts w:eastAsia="Times New Roman" w:cs="Times New Roman"/>
          <w:sz w:val="24"/>
          <w:szCs w:val="24"/>
        </w:rPr>
        <w:t>, auditors communicate significantly more CAMs in the auditor’s report.</w:t>
      </w:r>
    </w:p>
    <w:p w14:paraId="1E8D569F" w14:textId="5D6E01B4" w:rsidR="00B94EDE" w:rsidRPr="007C2C4F" w:rsidRDefault="00773BDF" w:rsidP="00B94EDE">
      <w:pPr>
        <w:keepNext/>
        <w:widowControl w:val="0"/>
        <w:spacing w:line="480" w:lineRule="auto"/>
        <w:jc w:val="center"/>
        <w:rPr>
          <w:b/>
        </w:rPr>
      </w:pPr>
      <w:r>
        <w:rPr>
          <w:b/>
        </w:rPr>
        <w:br w:type="page"/>
      </w:r>
      <w:r w:rsidR="008A51EF">
        <w:rPr>
          <w:b/>
        </w:rPr>
        <w:lastRenderedPageBreak/>
        <w:t xml:space="preserve">SECTION </w:t>
      </w:r>
      <w:r w:rsidR="00B94EDE">
        <w:rPr>
          <w:b/>
        </w:rPr>
        <w:fldChar w:fldCharType="begin"/>
      </w:r>
      <w:r w:rsidR="00B94EDE">
        <w:rPr>
          <w:rFonts w:eastAsia="SimSun"/>
          <w:b/>
          <w:lang w:eastAsia="zh-CN"/>
        </w:rPr>
        <w:instrText xml:space="preserve"> </w:instrText>
      </w:r>
      <w:r w:rsidR="00B94EDE">
        <w:rPr>
          <w:rFonts w:eastAsia="SimSun" w:hint="eastAsia"/>
          <w:b/>
          <w:lang w:eastAsia="zh-CN"/>
        </w:rPr>
        <w:instrText>= 4 \* ROMAN</w:instrText>
      </w:r>
      <w:r w:rsidR="00B94EDE">
        <w:rPr>
          <w:rFonts w:eastAsia="SimSun"/>
          <w:b/>
          <w:lang w:eastAsia="zh-CN"/>
        </w:rPr>
        <w:instrText xml:space="preserve"> </w:instrText>
      </w:r>
      <w:r w:rsidR="00B94EDE">
        <w:rPr>
          <w:b/>
        </w:rPr>
        <w:fldChar w:fldCharType="separate"/>
      </w:r>
      <w:r w:rsidR="00B94EDE">
        <w:rPr>
          <w:rFonts w:eastAsia="SimSun"/>
          <w:b/>
          <w:noProof/>
          <w:lang w:eastAsia="zh-CN"/>
        </w:rPr>
        <w:t>IV</w:t>
      </w:r>
      <w:r w:rsidR="00B94EDE">
        <w:rPr>
          <w:b/>
        </w:rPr>
        <w:fldChar w:fldCharType="end"/>
      </w:r>
      <w:r w:rsidR="00B94EDE" w:rsidRPr="007C2C4F">
        <w:rPr>
          <w:b/>
        </w:rPr>
        <w:t xml:space="preserve">. </w:t>
      </w:r>
      <w:r w:rsidR="00B94EDE">
        <w:rPr>
          <w:b/>
        </w:rPr>
        <w:t>EMPIRICAL RESULTS</w:t>
      </w:r>
    </w:p>
    <w:p w14:paraId="2F40CF94" w14:textId="73E3FA7D" w:rsidR="00B94EDE" w:rsidRPr="007C2C4F" w:rsidRDefault="00866294" w:rsidP="00B94EDE">
      <w:pPr>
        <w:spacing w:line="480" w:lineRule="auto"/>
        <w:rPr>
          <w:b/>
        </w:rPr>
      </w:pPr>
      <w:r>
        <w:rPr>
          <w:b/>
        </w:rPr>
        <w:t xml:space="preserve">Determinants of </w:t>
      </w:r>
      <w:r w:rsidR="002E3826">
        <w:rPr>
          <w:b/>
        </w:rPr>
        <w:t>M&amp;A-related</w:t>
      </w:r>
      <w:r>
        <w:rPr>
          <w:b/>
        </w:rPr>
        <w:t xml:space="preserve"> CAMs</w:t>
      </w:r>
    </w:p>
    <w:p w14:paraId="646834FC" w14:textId="5868DEF2" w:rsidR="00B94EDE" w:rsidRPr="00B83810" w:rsidRDefault="00B94EDE" w:rsidP="00B94EDE">
      <w:pPr>
        <w:spacing w:line="480" w:lineRule="auto"/>
      </w:pPr>
      <w:r w:rsidRPr="007C2C4F">
        <w:tab/>
        <w:t xml:space="preserve">Table 3 </w:t>
      </w:r>
      <w:r>
        <w:t xml:space="preserve">reports the relation between auditor and deal characteristics and the communication of </w:t>
      </w:r>
      <w:r w:rsidR="002E3826">
        <w:t>M&amp;A-related</w:t>
      </w:r>
      <w:r>
        <w:t xml:space="preserve"> CAMs</w:t>
      </w:r>
      <w:r w:rsidRPr="007C2C4F">
        <w:t xml:space="preserve">. </w:t>
      </w:r>
      <w:r>
        <w:t xml:space="preserve">I examine whether auditor characteristics determine the auditor’s decision to communicate an </w:t>
      </w:r>
      <w:r w:rsidR="002E3826">
        <w:t>M&amp;A-related</w:t>
      </w:r>
      <w:r>
        <w:t xml:space="preserve"> CAM </w:t>
      </w:r>
      <w:r w:rsidR="001A192C">
        <w:t>excluding</w:t>
      </w:r>
      <w:r>
        <w:t xml:space="preserve"> and </w:t>
      </w:r>
      <w:proofErr w:type="gramStart"/>
      <w:r w:rsidR="001A192C">
        <w:t xml:space="preserve">including </w:t>
      </w:r>
      <w:r>
        <w:t xml:space="preserve"> aud</w:t>
      </w:r>
      <w:r w:rsidR="00A94518">
        <w:t>it</w:t>
      </w:r>
      <w:proofErr w:type="gramEnd"/>
      <w:r w:rsidR="00A94518">
        <w:t xml:space="preserve"> firm indicators </w:t>
      </w:r>
      <w:r>
        <w:t>in Columns (1) and (2)</w:t>
      </w:r>
      <w:r w:rsidR="00A94518" w:rsidRPr="00A94518">
        <w:t xml:space="preserve"> </w:t>
      </w:r>
      <w:r w:rsidR="00A94518">
        <w:t>respectively</w:t>
      </w:r>
      <w:r>
        <w:t xml:space="preserve">. In Column (1), </w:t>
      </w:r>
      <w:r w:rsidR="008B7617">
        <w:t xml:space="preserve">I fail to find that auditor characteristics </w:t>
      </w:r>
      <w:r w:rsidR="00E61C63">
        <w:t xml:space="preserve">are </w:t>
      </w:r>
      <w:r w:rsidR="008B7617">
        <w:t xml:space="preserve">significantly associated with the likelihood of the auditor communicating an </w:t>
      </w:r>
      <w:r w:rsidR="002E3826">
        <w:t>M&amp;A-related</w:t>
      </w:r>
      <w:r w:rsidR="008B7617">
        <w:t xml:space="preserve"> CAM at conventional levels. These results suggest that </w:t>
      </w:r>
      <w:r w:rsidR="008D1569">
        <w:t>threats to independence and overconfidence</w:t>
      </w:r>
      <w:r w:rsidR="008B7617">
        <w:t xml:space="preserve"> at the office level do not significantly influence the auditor’s CAM communication decision. In Column (2), I fail to find that auditor characteristics at both office and firm levels are significantly associated with </w:t>
      </w:r>
      <w:r w:rsidR="00A94518">
        <w:t xml:space="preserve">the auditor’s </w:t>
      </w:r>
      <w:r w:rsidR="00762609">
        <w:t>CAM communication decision</w:t>
      </w:r>
      <w:r w:rsidR="008B7617">
        <w:t xml:space="preserve"> at conventional level</w:t>
      </w:r>
      <w:r w:rsidR="00DA42B9">
        <w:t>s, except for one audit firm</w:t>
      </w:r>
      <w:r w:rsidR="008B7617">
        <w:t xml:space="preserve">. Although audit firms have firm-specific policies and implemented firm-wide training </w:t>
      </w:r>
      <w:r w:rsidR="00FA7A4E">
        <w:t xml:space="preserve">to comply with </w:t>
      </w:r>
      <w:r w:rsidR="008B7617">
        <w:t>the CAM reporting requirements,</w:t>
      </w:r>
      <w:r w:rsidR="00E61C63">
        <w:rPr>
          <w:rStyle w:val="FootnoteReference"/>
        </w:rPr>
        <w:footnoteReference w:id="20"/>
      </w:r>
      <w:r w:rsidR="008B7617">
        <w:t xml:space="preserve"> my results suggest that firm-specific characteristics do not significantly influence the auditor’s CAM communication decision. </w:t>
      </w:r>
      <w:r w:rsidR="00C60C13">
        <w:t>The area under the ROC curve is 0.5</w:t>
      </w:r>
      <w:r w:rsidR="00DA42B9">
        <w:t>34</w:t>
      </w:r>
      <w:r w:rsidR="00C60C13">
        <w:t xml:space="preserve"> and 0.59</w:t>
      </w:r>
      <w:r w:rsidR="00DA42B9">
        <w:t>6</w:t>
      </w:r>
      <w:r w:rsidR="00C60C13">
        <w:t xml:space="preserve"> respectively in Columns (1) and (2). </w:t>
      </w:r>
      <w:r w:rsidR="008B7617">
        <w:t xml:space="preserve">I examine whether M&amp;A deal characteristics determine the auditor’s decision to communicate an </w:t>
      </w:r>
      <w:r w:rsidR="002E3826">
        <w:t>M&amp;A-related</w:t>
      </w:r>
      <w:r w:rsidR="008B7617">
        <w:t xml:space="preserve"> CAM</w:t>
      </w:r>
      <w:r w:rsidR="00BE12EB">
        <w:t xml:space="preserve"> in Column (3)</w:t>
      </w:r>
      <w:r w:rsidR="008B7617">
        <w:t xml:space="preserve">. </w:t>
      </w:r>
      <w:r w:rsidR="00C60C13">
        <w:t>I find that deal size</w:t>
      </w:r>
      <w:r w:rsidR="00DA42B9">
        <w:t xml:space="preserve"> and </w:t>
      </w:r>
      <w:r w:rsidR="00C60C13">
        <w:t xml:space="preserve">whether the company completed multiple acquisitions in the </w:t>
      </w:r>
      <w:r w:rsidR="00762609">
        <w:t>initial</w:t>
      </w:r>
      <w:r w:rsidR="00C60C13">
        <w:t xml:space="preserve"> year subject to </w:t>
      </w:r>
      <w:r w:rsidR="00C60C13" w:rsidRPr="006C0C2D">
        <w:rPr>
          <w:i/>
        </w:rPr>
        <w:t>AS 3101</w:t>
      </w:r>
      <w:r w:rsidR="00DA42B9">
        <w:t xml:space="preserve"> </w:t>
      </w:r>
      <w:r w:rsidR="00C60C13">
        <w:t>are significant</w:t>
      </w:r>
      <w:r w:rsidR="00FA7A4E">
        <w:t>ly</w:t>
      </w:r>
      <w:r w:rsidR="00C60C13">
        <w:t xml:space="preserve"> associated with the likelihood of the auditor communicating an </w:t>
      </w:r>
      <w:r w:rsidR="002E3826">
        <w:t>M&amp;A-related</w:t>
      </w:r>
      <w:r w:rsidR="00C60C13">
        <w:t xml:space="preserve"> CAM (</w:t>
      </w:r>
      <w:r w:rsidR="00C60C13" w:rsidRPr="007C2C4F">
        <w:rPr>
          <w:i/>
        </w:rPr>
        <w:t>p-value</w:t>
      </w:r>
      <w:r w:rsidR="00C60C13">
        <w:t xml:space="preserve"> &lt; 0.01). The area under the ROC curve is 0.</w:t>
      </w:r>
      <w:r w:rsidR="00DA42B9">
        <w:t>899</w:t>
      </w:r>
      <w:r w:rsidR="00C60C13">
        <w:t xml:space="preserve">. </w:t>
      </w:r>
      <w:r>
        <w:t>In Column (</w:t>
      </w:r>
      <w:r w:rsidR="00C60C13">
        <w:t>4</w:t>
      </w:r>
      <w:r>
        <w:t xml:space="preserve">), I include auditor </w:t>
      </w:r>
      <w:r>
        <w:lastRenderedPageBreak/>
        <w:t xml:space="preserve">characteristics, audit firm indicators, and M&amp;A deal characteristics. </w:t>
      </w:r>
      <w:r w:rsidR="00FA7A4E">
        <w:t xml:space="preserve">I </w:t>
      </w:r>
      <w:r>
        <w:t xml:space="preserve">consistently </w:t>
      </w:r>
      <w:r w:rsidR="00C60C13">
        <w:t xml:space="preserve">find that M&amp;A deal characteristics are significantly associated with the auditor’s decision to communicate an </w:t>
      </w:r>
      <w:r w:rsidR="002E3826">
        <w:t>M&amp;A-related</w:t>
      </w:r>
      <w:r w:rsidR="00C60C13">
        <w:t xml:space="preserve"> CAM and fail to find that auditor characteristics are significantly associated with the auditor’s </w:t>
      </w:r>
      <w:r w:rsidR="00762609">
        <w:t>CAM communication decision</w:t>
      </w:r>
      <w:r w:rsidR="00E61C63">
        <w:t xml:space="preserve">, </w:t>
      </w:r>
      <w:r w:rsidR="00F71B89">
        <w:t>except for</w:t>
      </w:r>
      <w:r w:rsidR="00E61C63">
        <w:t xml:space="preserve"> one audit firm</w:t>
      </w:r>
      <w:r w:rsidR="00C60C13">
        <w:t xml:space="preserve">. The area under the ROC curve </w:t>
      </w:r>
      <w:r w:rsidR="00E61C63">
        <w:t>is</w:t>
      </w:r>
      <w:r w:rsidR="00C60C13">
        <w:t xml:space="preserve"> 0.9</w:t>
      </w:r>
      <w:r w:rsidR="00DA42B9">
        <w:t>08</w:t>
      </w:r>
      <w:r w:rsidR="00C60C13">
        <w:t xml:space="preserve">. Overall, these results suggest that the auditor’s decision to communicate an </w:t>
      </w:r>
      <w:r w:rsidR="002E3826">
        <w:t>M&amp;A-related</w:t>
      </w:r>
      <w:r w:rsidR="00C60C13">
        <w:t xml:space="preserve"> CAM is not random and that it is driven by the complexity of the </w:t>
      </w:r>
      <w:r w:rsidR="00FA7A4E">
        <w:t xml:space="preserve">underlying </w:t>
      </w:r>
      <w:r w:rsidR="00C60C13">
        <w:t xml:space="preserve">audit matter rather than </w:t>
      </w:r>
      <w:r w:rsidR="00BE12EB">
        <w:t xml:space="preserve">engagement-specific </w:t>
      </w:r>
      <w:r w:rsidR="00C60C13">
        <w:t>auditor attributes.</w:t>
      </w:r>
    </w:p>
    <w:p w14:paraId="10F2F9C7" w14:textId="37B50965" w:rsidR="00B94EDE" w:rsidRDefault="00B94EDE" w:rsidP="00DA42B9">
      <w:pPr>
        <w:spacing w:line="480" w:lineRule="auto"/>
      </w:pPr>
      <w:r>
        <w:tab/>
        <w:t>Table 4</w:t>
      </w:r>
      <w:r w:rsidRPr="007C2C4F">
        <w:t xml:space="preserve"> </w:t>
      </w:r>
      <w:r>
        <w:t xml:space="preserve">reports the relation between the auditor, deal, and company characteristics and the communication of </w:t>
      </w:r>
      <w:r w:rsidR="002E3826">
        <w:t>M&amp;A-related</w:t>
      </w:r>
      <w:r>
        <w:t xml:space="preserve"> CAMs </w:t>
      </w:r>
      <w:r w:rsidR="00BE12EB">
        <w:t>without</w:t>
      </w:r>
      <w:r>
        <w:t xml:space="preserve"> fixed effects in Column (1), </w:t>
      </w:r>
      <w:r w:rsidR="00BE12EB">
        <w:t xml:space="preserve">with </w:t>
      </w:r>
      <w:r>
        <w:t xml:space="preserve">audit firm </w:t>
      </w:r>
      <w:r w:rsidR="006110CB">
        <w:t>fixed effects</w:t>
      </w:r>
      <w:r>
        <w:t xml:space="preserve"> in Column (2), and </w:t>
      </w:r>
      <w:r w:rsidR="00BE12EB">
        <w:t xml:space="preserve">with </w:t>
      </w:r>
      <w:r>
        <w:t xml:space="preserve">audit firm </w:t>
      </w:r>
      <w:r w:rsidR="006110CB">
        <w:t xml:space="preserve">fixed effects </w:t>
      </w:r>
      <w:r>
        <w:t xml:space="preserve">and industry </w:t>
      </w:r>
      <w:r w:rsidR="006110CB">
        <w:t>fixed effects</w:t>
      </w:r>
      <w:r>
        <w:t xml:space="preserve"> in Column (3). I consistently </w:t>
      </w:r>
      <w:r w:rsidR="00C60C13">
        <w:t xml:space="preserve">fail to </w:t>
      </w:r>
      <w:r>
        <w:t xml:space="preserve">find that </w:t>
      </w:r>
      <w:r w:rsidR="00C60C13">
        <w:t xml:space="preserve">auditor characteristics are significantly associated with the auditor’s decision to communicate an </w:t>
      </w:r>
      <w:r w:rsidR="002E3826">
        <w:t>M&amp;A-related</w:t>
      </w:r>
      <w:r w:rsidR="00C60C13">
        <w:t xml:space="preserve"> CAM at conventional levels</w:t>
      </w:r>
      <w:r>
        <w:t>. Regarding M&amp;A deal characteristics, I consistently find that deal size</w:t>
      </w:r>
      <w:r w:rsidR="00DA42B9">
        <w:t xml:space="preserve"> and whether the company completed multiple acquisitions in the fiscal year are significantly associated with the auditor’s decision to communicate an M&amp;A-related CAM (</w:t>
      </w:r>
      <w:r w:rsidR="00DA42B9" w:rsidRPr="007C2C4F">
        <w:rPr>
          <w:i/>
        </w:rPr>
        <w:t>p-value</w:t>
      </w:r>
      <w:r w:rsidR="00DA42B9">
        <w:t xml:space="preserve"> &lt; 0.01, </w:t>
      </w:r>
      <w:r w:rsidR="00DA42B9" w:rsidRPr="007C2C4F">
        <w:rPr>
          <w:i/>
        </w:rPr>
        <w:t>p-value</w:t>
      </w:r>
      <w:r w:rsidR="00DA42B9">
        <w:t xml:space="preserve"> &lt; 0.05 respectively). I find some evidence that whether the company is a serial acquirer significantly influence</w:t>
      </w:r>
      <w:r w:rsidR="00822DE6">
        <w:t>s</w:t>
      </w:r>
      <w:r w:rsidR="00DA42B9">
        <w:t xml:space="preserve"> the auditor’s CAM communication decision. </w:t>
      </w:r>
      <w:r>
        <w:t xml:space="preserve">Regarding company characteristics, I </w:t>
      </w:r>
      <w:r w:rsidR="00DA42B9">
        <w:t>consistently find that restatement announcement, size, and the number of segments are negatively associated with the likelihood of the auditor communicating an M&amp;A-related CAM (</w:t>
      </w:r>
      <w:r w:rsidR="00DA42B9" w:rsidRPr="007C2C4F">
        <w:rPr>
          <w:i/>
        </w:rPr>
        <w:t>p-value</w:t>
      </w:r>
      <w:r w:rsidR="00DA42B9">
        <w:t xml:space="preserve"> &lt; 0.1, </w:t>
      </w:r>
      <w:r w:rsidR="00DA42B9" w:rsidRPr="007C2C4F">
        <w:rPr>
          <w:i/>
        </w:rPr>
        <w:t>p-value</w:t>
      </w:r>
      <w:r w:rsidR="00DA42B9">
        <w:t xml:space="preserve"> &lt; 0.05, and </w:t>
      </w:r>
      <w:r w:rsidR="00DA42B9" w:rsidRPr="007C2C4F">
        <w:rPr>
          <w:i/>
        </w:rPr>
        <w:t>p-value</w:t>
      </w:r>
      <w:r w:rsidR="00DA42B9">
        <w:t xml:space="preserve"> &lt; 0.05, respectively). I find some evidence that leverage and whether the company has foreign operations significantly influence the auditor’s CAM communication decision.</w:t>
      </w:r>
      <w:r w:rsidR="008C3BD1">
        <w:t xml:space="preserve"> The area under the ROC curve is above 0.9</w:t>
      </w:r>
      <w:r w:rsidR="00DA42B9">
        <w:t>6</w:t>
      </w:r>
      <w:r w:rsidR="008C3BD1">
        <w:t xml:space="preserve"> </w:t>
      </w:r>
      <w:r w:rsidR="00BE12EB">
        <w:t>in all three columns</w:t>
      </w:r>
      <w:r w:rsidR="008C3BD1">
        <w:t xml:space="preserve">. </w:t>
      </w:r>
      <w:r>
        <w:t xml:space="preserve">Taken together, these results </w:t>
      </w:r>
      <w:r w:rsidR="001D7DBD">
        <w:lastRenderedPageBreak/>
        <w:t>suggest</w:t>
      </w:r>
      <w:r w:rsidR="004B1F33">
        <w:t xml:space="preserve"> that the auditor’s decision to communicate </w:t>
      </w:r>
      <w:r w:rsidR="001D7DBD">
        <w:t xml:space="preserve">an </w:t>
      </w:r>
      <w:r w:rsidR="002E3826">
        <w:t>M&amp;A-related</w:t>
      </w:r>
      <w:r w:rsidR="001D7DBD">
        <w:t xml:space="preserve"> </w:t>
      </w:r>
      <w:r w:rsidR="004B1F33">
        <w:t xml:space="preserve">CAM is driven by </w:t>
      </w:r>
      <w:r w:rsidR="00FA7A4E">
        <w:t>M&amp;A deal characteristics</w:t>
      </w:r>
      <w:r w:rsidR="00BE12EB">
        <w:t xml:space="preserve"> and company characteristics</w:t>
      </w:r>
      <w:r w:rsidR="008C3BD1">
        <w:t>.</w:t>
      </w:r>
    </w:p>
    <w:p w14:paraId="40C16B91" w14:textId="5667CA17" w:rsidR="00B94EDE" w:rsidRDefault="00B94EDE" w:rsidP="00B94EDE">
      <w:pPr>
        <w:spacing w:line="480" w:lineRule="auto"/>
      </w:pPr>
      <w:r>
        <w:tab/>
        <w:t xml:space="preserve">In Table 5, I use stepwise logit regression to investigate the optimal combination of factors that influence the auditor’s decision to communicate an </w:t>
      </w:r>
      <w:r w:rsidR="002E3826">
        <w:t>M&amp;A-related</w:t>
      </w:r>
      <w:r>
        <w:t xml:space="preserve"> CAM. By systematically eliminating variables that are the least helpful in explaining the outcome, stepwise logit regression is particularly helpful when there is a potential </w:t>
      </w:r>
      <w:proofErr w:type="spellStart"/>
      <w:r>
        <w:t>multicollinearity</w:t>
      </w:r>
      <w:proofErr w:type="spellEnd"/>
      <w:r>
        <w:t xml:space="preserve"> problem (</w:t>
      </w:r>
      <w:proofErr w:type="spellStart"/>
      <w:r>
        <w:t>Ou</w:t>
      </w:r>
      <w:proofErr w:type="spellEnd"/>
      <w:r>
        <w:t xml:space="preserve"> and Penman 1989, </w:t>
      </w:r>
      <w:proofErr w:type="spellStart"/>
      <w:r>
        <w:t>Charitou</w:t>
      </w:r>
      <w:proofErr w:type="spellEnd"/>
      <w:r>
        <w:t xml:space="preserve"> et al. 2004). Specifically, I estimate a stepwise logit regression using a backward elimination technique with all of the variables in my determinants model (i.e. auditor characteristics, deal characteristics, company characteristics, audit firm indicators, and industry indicators) and set the significance level for elimination at the 15 percent level following </w:t>
      </w:r>
      <w:proofErr w:type="spellStart"/>
      <w:r>
        <w:t>Dechow</w:t>
      </w:r>
      <w:proofErr w:type="spellEnd"/>
      <w:r>
        <w:t xml:space="preserve"> et al. (2011). Consistent with the results in </w:t>
      </w:r>
      <w:r w:rsidR="008C3BD1">
        <w:t xml:space="preserve">Table 3 and </w:t>
      </w:r>
      <w:r>
        <w:t xml:space="preserve">Table 4, I </w:t>
      </w:r>
      <w:r w:rsidR="008C3BD1">
        <w:t xml:space="preserve">fail to </w:t>
      </w:r>
      <w:r>
        <w:t xml:space="preserve">find that auditor </w:t>
      </w:r>
      <w:r w:rsidR="008C3BD1">
        <w:t xml:space="preserve">characteristics determine the auditor’s CAM communication decision. However, I find that </w:t>
      </w:r>
      <w:r w:rsidR="00DA42B9">
        <w:t>one</w:t>
      </w:r>
      <w:r w:rsidR="008C3BD1">
        <w:t xml:space="preserve"> </w:t>
      </w:r>
      <w:r>
        <w:t xml:space="preserve">audit firm </w:t>
      </w:r>
      <w:r w:rsidR="00DA42B9">
        <w:t>is</w:t>
      </w:r>
      <w:r>
        <w:t xml:space="preserve"> positively associated with the </w:t>
      </w:r>
      <w:r w:rsidR="00FA7A4E">
        <w:t xml:space="preserve">probability of </w:t>
      </w:r>
      <w:r w:rsidR="00BE12EB">
        <w:t>communicating</w:t>
      </w:r>
      <w:r>
        <w:t xml:space="preserve"> </w:t>
      </w:r>
      <w:r w:rsidR="00FA7A4E">
        <w:t>an</w:t>
      </w:r>
      <w:r>
        <w:t xml:space="preserve"> </w:t>
      </w:r>
      <w:r w:rsidR="002E3826">
        <w:t>M&amp;A-related</w:t>
      </w:r>
      <w:r>
        <w:t xml:space="preserve"> CAM (</w:t>
      </w:r>
      <w:r w:rsidRPr="008E41CA">
        <w:rPr>
          <w:i/>
        </w:rPr>
        <w:t>p-value</w:t>
      </w:r>
      <w:r>
        <w:t xml:space="preserve"> &lt; 0.0</w:t>
      </w:r>
      <w:r w:rsidR="00DA42B9">
        <w:t>5</w:t>
      </w:r>
      <w:r>
        <w:t xml:space="preserve">). Regarding M&amp;A deal characteristics, I consistently find that multiple acquisitions </w:t>
      </w:r>
      <w:proofErr w:type="gramStart"/>
      <w:r>
        <w:t>is</w:t>
      </w:r>
      <w:proofErr w:type="gramEnd"/>
      <w:r>
        <w:t xml:space="preserve"> negatively associated with the communication of an </w:t>
      </w:r>
      <w:r w:rsidR="002E3826">
        <w:t>M&amp;A-related</w:t>
      </w:r>
      <w:r>
        <w:t xml:space="preserve"> CAM (</w:t>
      </w:r>
      <w:r w:rsidRPr="007C2C4F">
        <w:rPr>
          <w:i/>
        </w:rPr>
        <w:t>p-value</w:t>
      </w:r>
      <w:r>
        <w:t xml:space="preserve"> &lt; 0.</w:t>
      </w:r>
      <w:r w:rsidR="008C3BD1">
        <w:t>1</w:t>
      </w:r>
      <w:r>
        <w:t>) and that deal size</w:t>
      </w:r>
      <w:r w:rsidR="00DA42B9">
        <w:t xml:space="preserve"> and</w:t>
      </w:r>
      <w:r>
        <w:t xml:space="preserve"> serial acquirer are positively associated with the communication of an </w:t>
      </w:r>
      <w:r w:rsidR="002E3826">
        <w:t>M&amp;A-related</w:t>
      </w:r>
      <w:r>
        <w:t xml:space="preserve"> CAM (</w:t>
      </w:r>
      <w:r w:rsidRPr="007C2C4F">
        <w:rPr>
          <w:i/>
        </w:rPr>
        <w:t>p-value</w:t>
      </w:r>
      <w:r>
        <w:t xml:space="preserve"> &lt; 0.01</w:t>
      </w:r>
      <w:r w:rsidR="00DA42B9">
        <w:t xml:space="preserve"> and</w:t>
      </w:r>
      <w:r>
        <w:t xml:space="preserve"> </w:t>
      </w:r>
      <w:r w:rsidRPr="007C2C4F">
        <w:rPr>
          <w:i/>
        </w:rPr>
        <w:t>p-value</w:t>
      </w:r>
      <w:r>
        <w:t xml:space="preserve"> &lt; 0.1 respectively). Regarding company characteristics, I find that restatement announcement, size of the company, </w:t>
      </w:r>
      <w:r w:rsidR="008C3BD1">
        <w:t xml:space="preserve">foreign operations, and </w:t>
      </w:r>
      <w:r>
        <w:t xml:space="preserve">the number of segments are negatively associated with the communication of </w:t>
      </w:r>
      <w:r w:rsidR="002E3826">
        <w:t>M&amp;A-related</w:t>
      </w:r>
      <w:r>
        <w:t xml:space="preserve"> CAMs (</w:t>
      </w:r>
      <w:r w:rsidRPr="008E41CA">
        <w:rPr>
          <w:i/>
        </w:rPr>
        <w:t>p-value</w:t>
      </w:r>
      <w:r>
        <w:t xml:space="preserve"> &lt; 0.</w:t>
      </w:r>
      <w:r w:rsidR="008C3BD1">
        <w:t>05</w:t>
      </w:r>
      <w:r>
        <w:t xml:space="preserve">) and that the total number of CAMs is positively associated with the communication of an </w:t>
      </w:r>
      <w:r w:rsidR="002E3826">
        <w:t>M&amp;A-related</w:t>
      </w:r>
      <w:r>
        <w:t xml:space="preserve"> CAM (</w:t>
      </w:r>
      <w:r w:rsidRPr="008E41CA">
        <w:rPr>
          <w:i/>
        </w:rPr>
        <w:t>p-value</w:t>
      </w:r>
      <w:r>
        <w:t xml:space="preserve"> &lt; 0.01). </w:t>
      </w:r>
      <w:r w:rsidR="00DA42B9">
        <w:t>It suggests that auditors are less likely to communicate an M&amp;</w:t>
      </w:r>
      <w:r w:rsidR="001A192C">
        <w:t>A</w:t>
      </w:r>
      <w:r w:rsidR="00DA42B9">
        <w:t xml:space="preserve">-related CAM when clients are larger and more complex. </w:t>
      </w:r>
      <w:r>
        <w:t xml:space="preserve">In addition, </w:t>
      </w:r>
      <w:r w:rsidR="00DA42B9">
        <w:t xml:space="preserve">three industries </w:t>
      </w:r>
      <w:r w:rsidR="001A192C">
        <w:t xml:space="preserve">are </w:t>
      </w:r>
      <w:r w:rsidR="008C3BD1">
        <w:t xml:space="preserve">positively associated with </w:t>
      </w:r>
      <w:r>
        <w:t>the auditor’s decision to commu</w:t>
      </w:r>
      <w:r w:rsidR="00244DA4">
        <w:t xml:space="preserve">nicate an </w:t>
      </w:r>
      <w:r w:rsidR="002E3826">
        <w:lastRenderedPageBreak/>
        <w:t>M&amp;A-related</w:t>
      </w:r>
      <w:r w:rsidR="00244DA4">
        <w:t xml:space="preserve"> CAM. The a</w:t>
      </w:r>
      <w:r w:rsidR="00F10D25">
        <w:t>rea under the ROC c</w:t>
      </w:r>
      <w:r>
        <w:t>urve is 0.9</w:t>
      </w:r>
      <w:r w:rsidR="00891772">
        <w:t>68</w:t>
      </w:r>
      <w:r w:rsidR="001D7DBD">
        <w:t xml:space="preserve">. Results consistently support </w:t>
      </w:r>
      <w:r w:rsidR="00C03E78">
        <w:t xml:space="preserve">that </w:t>
      </w:r>
      <w:r w:rsidR="001D7DBD">
        <w:t xml:space="preserve">the auditor’s </w:t>
      </w:r>
      <w:r w:rsidR="00C03E78">
        <w:t xml:space="preserve">CAM communication </w:t>
      </w:r>
      <w:r w:rsidR="00635452">
        <w:t xml:space="preserve">decision is </w:t>
      </w:r>
      <w:r w:rsidR="001D7DBD">
        <w:t>explained by the complexity of audit matter</w:t>
      </w:r>
      <w:r w:rsidR="00C03E78">
        <w:t xml:space="preserve"> and operations</w:t>
      </w:r>
      <w:r w:rsidR="001D7DBD">
        <w:t xml:space="preserve"> rather than </w:t>
      </w:r>
      <w:r w:rsidR="00C03E78">
        <w:t xml:space="preserve">the </w:t>
      </w:r>
      <w:r w:rsidR="001D7DBD">
        <w:t>auditor attributes.</w:t>
      </w:r>
    </w:p>
    <w:p w14:paraId="4CED06EE" w14:textId="058D09D8" w:rsidR="00995EC3" w:rsidRDefault="00762609" w:rsidP="00995EC3">
      <w:pPr>
        <w:spacing w:line="480" w:lineRule="auto"/>
        <w:rPr>
          <w:b/>
        </w:rPr>
      </w:pPr>
      <w:r>
        <w:rPr>
          <w:b/>
        </w:rPr>
        <w:t>Robustness Test</w:t>
      </w:r>
      <w:r w:rsidR="00995EC3">
        <w:rPr>
          <w:b/>
        </w:rPr>
        <w:t xml:space="preserve"> – Deal Size</w:t>
      </w:r>
    </w:p>
    <w:p w14:paraId="44AF3B36" w14:textId="17A86088" w:rsidR="00995EC3" w:rsidRDefault="00995EC3" w:rsidP="00995EC3">
      <w:pPr>
        <w:spacing w:line="480" w:lineRule="auto"/>
        <w:rPr>
          <w:b/>
        </w:rPr>
      </w:pPr>
      <w:r>
        <w:rPr>
          <w:b/>
        </w:rPr>
        <w:tab/>
      </w:r>
      <w:r>
        <w:t>As outlined by the PCAOB, CAMs are audit matters that relate to material accounts or disclosures. In my main analyses, I restrict the sample to M&amp;A deals that management identif</w:t>
      </w:r>
      <w:r w:rsidR="00BE12EB">
        <w:t>ies</w:t>
      </w:r>
      <w:r>
        <w:t xml:space="preserve"> as material in the annual financial statements. Larger deals are generally more complex, involve </w:t>
      </w:r>
      <w:r w:rsidR="00BE12EB">
        <w:t xml:space="preserve">a higher degree of </w:t>
      </w:r>
      <w:r>
        <w:t xml:space="preserve">uncertainty, and receive more public scrutiny. Because CAMs are intended to provide more informative and relevant information </w:t>
      </w:r>
      <w:r w:rsidR="00BE12EB">
        <w:t xml:space="preserve">to </w:t>
      </w:r>
      <w:r>
        <w:t xml:space="preserve">investors, auditors can become more likely to communicate M&amp;A-related CAMs when deals are more material. </w:t>
      </w:r>
      <w:r w:rsidR="00762609">
        <w:t>Smaller</w:t>
      </w:r>
      <w:r>
        <w:t xml:space="preserve"> deals should require less challenging audit judgment, which reduces the likelihood of the auditor identifying the audit matter as a CAM. To explore the influence of deal size, I re-estimate equation (1) by restricting the sample to deals </w:t>
      </w:r>
      <w:r w:rsidR="00891772">
        <w:t>to the middle three quintiles and the middle two quartiles</w:t>
      </w:r>
      <w:r>
        <w:t xml:space="preserve"> based on deal size respectively.</w:t>
      </w:r>
      <w:r w:rsidR="00756EA1">
        <w:rPr>
          <w:rStyle w:val="FootnoteReference"/>
        </w:rPr>
        <w:footnoteReference w:id="21"/>
      </w:r>
      <w:r>
        <w:t xml:space="preserve"> In </w:t>
      </w:r>
      <w:proofErr w:type="spellStart"/>
      <w:r>
        <w:t>untabulated</w:t>
      </w:r>
      <w:proofErr w:type="spellEnd"/>
      <w:r>
        <w:t xml:space="preserve"> tests, I consistently find that auditor characteristics do not influence the auditor’s decision to communicate a CAM and that the decision is driven by </w:t>
      </w:r>
      <w:r w:rsidR="00BE12EB">
        <w:t>the complexity of the audit matter and operations</w:t>
      </w:r>
      <w:r>
        <w:t>.</w:t>
      </w:r>
    </w:p>
    <w:p w14:paraId="229AEEC0" w14:textId="17FBCA00" w:rsidR="0070265B" w:rsidRPr="0070265B" w:rsidRDefault="00C03E78" w:rsidP="00B94EDE">
      <w:pPr>
        <w:spacing w:line="480" w:lineRule="auto"/>
        <w:rPr>
          <w:b/>
        </w:rPr>
      </w:pPr>
      <w:r>
        <w:rPr>
          <w:b/>
        </w:rPr>
        <w:t>Robustness Test</w:t>
      </w:r>
      <w:r w:rsidR="0070265B">
        <w:rPr>
          <w:b/>
        </w:rPr>
        <w:t xml:space="preserve"> – M&amp;As as the Primary Business</w:t>
      </w:r>
      <w:r w:rsidRPr="0070265B">
        <w:rPr>
          <w:b/>
        </w:rPr>
        <w:tab/>
      </w:r>
    </w:p>
    <w:p w14:paraId="615F45F1" w14:textId="798CC9D5" w:rsidR="00A6378D" w:rsidRDefault="0070265B" w:rsidP="00B94EDE">
      <w:pPr>
        <w:spacing w:line="480" w:lineRule="auto"/>
      </w:pPr>
      <w:r>
        <w:tab/>
      </w:r>
      <w:r w:rsidR="00C03E78" w:rsidRPr="006C0C2D">
        <w:t>Whereas most</w:t>
      </w:r>
      <w:r w:rsidR="00C03E78">
        <w:t xml:space="preserve"> companies </w:t>
      </w:r>
      <w:r w:rsidR="00BE12EB">
        <w:t>engage in M&amp;As when they find a target that suits their strategy</w:t>
      </w:r>
      <w:r w:rsidR="00C03E78">
        <w:t xml:space="preserve">, some companies </w:t>
      </w:r>
      <w:r w:rsidR="00BE12EB">
        <w:t>frequently complete</w:t>
      </w:r>
      <w:r w:rsidR="00C03E78">
        <w:t xml:space="preserve"> M&amp;As as their primary business. Because </w:t>
      </w:r>
      <w:r w:rsidR="00762609">
        <w:t>these companies have different operations</w:t>
      </w:r>
      <w:r w:rsidR="00C03E78">
        <w:t xml:space="preserve">, the judgment that auditors exercise in the CAM communicating decision could be substantially different from the </w:t>
      </w:r>
      <w:r w:rsidR="00FA7A4E">
        <w:t>rest</w:t>
      </w:r>
      <w:r w:rsidR="00C03E78">
        <w:t xml:space="preserve">. </w:t>
      </w:r>
      <w:r w:rsidR="00FA7A4E">
        <w:t xml:space="preserve">In </w:t>
      </w:r>
      <w:proofErr w:type="spellStart"/>
      <w:r w:rsidR="00FA7A4E">
        <w:t>untabulated</w:t>
      </w:r>
      <w:proofErr w:type="spellEnd"/>
      <w:r w:rsidR="00FA7A4E">
        <w:t xml:space="preserve"> tests</w:t>
      </w:r>
      <w:r w:rsidR="00C03E78">
        <w:t xml:space="preserve">, I remove companies </w:t>
      </w:r>
      <w:r w:rsidR="00762609">
        <w:t>that frequently complete M&amp;As as their primary business (</w:t>
      </w:r>
      <w:r w:rsidR="00C03E78">
        <w:t xml:space="preserve">in SIC 6211 </w:t>
      </w:r>
      <w:r w:rsidR="00C03E78">
        <w:lastRenderedPageBreak/>
        <w:t xml:space="preserve">Security Brokers, Dealers, and Flotation Companies, SIC 6282 Investment Advice, </w:t>
      </w:r>
      <w:r w:rsidR="00891772">
        <w:t xml:space="preserve">SIC 6500 Real Estate, SIC 6512 Operators of Nonresidential Buildings, </w:t>
      </w:r>
      <w:r w:rsidR="00C03E78">
        <w:t>and SIC 6798 Real Estate Investment Trusts</w:t>
      </w:r>
      <w:r w:rsidR="00762609">
        <w:t>)</w:t>
      </w:r>
      <w:r w:rsidR="00FA7A4E">
        <w:t>, and</w:t>
      </w:r>
      <w:r w:rsidR="00A6378D">
        <w:t xml:space="preserve"> consistently find that the auditor’s CAM communication decision is driven by the complexity of the audit </w:t>
      </w:r>
      <w:r w:rsidR="00F10D25">
        <w:t xml:space="preserve">matter </w:t>
      </w:r>
      <w:r w:rsidR="00A6378D">
        <w:t>and operations rather than the auditor attributes.</w:t>
      </w:r>
    </w:p>
    <w:p w14:paraId="7FDFE2B1" w14:textId="2FDE39EC" w:rsidR="00077AD6" w:rsidRDefault="00762609" w:rsidP="00B94EDE">
      <w:pPr>
        <w:spacing w:line="480" w:lineRule="auto"/>
      </w:pPr>
      <w:r>
        <w:rPr>
          <w:b/>
        </w:rPr>
        <w:t>Robustness Test</w:t>
      </w:r>
      <w:r w:rsidR="00077AD6">
        <w:rPr>
          <w:b/>
        </w:rPr>
        <w:t xml:space="preserve"> – Initial-year </w:t>
      </w:r>
      <w:r>
        <w:rPr>
          <w:b/>
        </w:rPr>
        <w:t>A</w:t>
      </w:r>
      <w:r w:rsidR="00077AD6">
        <w:rPr>
          <w:b/>
        </w:rPr>
        <w:t>udits</w:t>
      </w:r>
    </w:p>
    <w:p w14:paraId="415B0FBB" w14:textId="378C6F04" w:rsidR="00B94EDE" w:rsidRDefault="00A6378D" w:rsidP="00B94EDE">
      <w:pPr>
        <w:spacing w:line="480" w:lineRule="auto"/>
      </w:pPr>
      <w:r>
        <w:tab/>
        <w:t xml:space="preserve">Although initial-year audits typically involve substantial effort from the auditor </w:t>
      </w:r>
      <w:r w:rsidR="00F10D25">
        <w:t>and impose</w:t>
      </w:r>
      <w:r>
        <w:t xml:space="preserve"> extra costs, auditors generally lowball to gain the client’s business (Huang et al. 2009).</w:t>
      </w:r>
      <w:r w:rsidR="004A1B28">
        <w:t xml:space="preserve"> </w:t>
      </w:r>
      <w:r w:rsidR="00F46514">
        <w:t>As</w:t>
      </w:r>
      <w:r w:rsidR="004A1B28">
        <w:t xml:space="preserve"> auditors face different </w:t>
      </w:r>
      <w:r w:rsidR="00762609">
        <w:t xml:space="preserve">economic </w:t>
      </w:r>
      <w:r w:rsidR="004A1B28">
        <w:t xml:space="preserve">incentives in the initial year audits, </w:t>
      </w:r>
      <w:r w:rsidR="00F46514">
        <w:t>it</w:t>
      </w:r>
      <w:r w:rsidR="004A1B28">
        <w:t xml:space="preserve"> can </w:t>
      </w:r>
      <w:r w:rsidR="00F46514">
        <w:t xml:space="preserve">further </w:t>
      </w:r>
      <w:r w:rsidR="004A1B28">
        <w:t xml:space="preserve">affect the professional judgment they apply in </w:t>
      </w:r>
      <w:r w:rsidR="00762609">
        <w:t>the decision to communicate CAMs</w:t>
      </w:r>
      <w:r w:rsidR="004A1B28">
        <w:t xml:space="preserve">. In </w:t>
      </w:r>
      <w:proofErr w:type="spellStart"/>
      <w:r w:rsidR="00FA7A4E">
        <w:t>un</w:t>
      </w:r>
      <w:r w:rsidR="004A1B28">
        <w:t>tabulated</w:t>
      </w:r>
      <w:proofErr w:type="spellEnd"/>
      <w:r w:rsidR="004A1B28">
        <w:t xml:space="preserve"> tests, I remove companies audited by auditors in their initial two years with the clients and consistently find that the auditor’s CAM comm</w:t>
      </w:r>
      <w:r w:rsidR="00762609">
        <w:t xml:space="preserve">unication decision is </w:t>
      </w:r>
      <w:r w:rsidR="004A1B28">
        <w:t xml:space="preserve">driven by </w:t>
      </w:r>
      <w:r w:rsidR="00BE12EB">
        <w:t>deal and company characteristics</w:t>
      </w:r>
      <w:r w:rsidR="004A1B28">
        <w:t>.</w:t>
      </w:r>
    </w:p>
    <w:p w14:paraId="17B1A02C" w14:textId="414D31DF" w:rsidR="00077AD6" w:rsidRDefault="00077AD6" w:rsidP="00077AD6">
      <w:pPr>
        <w:spacing w:line="480" w:lineRule="auto"/>
        <w:rPr>
          <w:b/>
        </w:rPr>
      </w:pPr>
      <w:r>
        <w:rPr>
          <w:b/>
        </w:rPr>
        <w:t>Additional Analysis</w:t>
      </w:r>
      <w:r w:rsidR="00762609">
        <w:rPr>
          <w:b/>
        </w:rPr>
        <w:t xml:space="preserve"> – Predicted and Actual CAMs</w:t>
      </w:r>
    </w:p>
    <w:p w14:paraId="27D0B038" w14:textId="07356638" w:rsidR="0070265B" w:rsidRDefault="00077AD6" w:rsidP="00B94EDE">
      <w:pPr>
        <w:spacing w:line="480" w:lineRule="auto"/>
      </w:pPr>
      <w:r>
        <w:tab/>
      </w:r>
      <w:r w:rsidR="00995EC3">
        <w:t xml:space="preserve">Financial statement users only observe the CAMs communicated in the auditor’s report. However, </w:t>
      </w:r>
      <w:r w:rsidR="00762609">
        <w:t>it</w:t>
      </w:r>
      <w:r w:rsidR="00995EC3">
        <w:t xml:space="preserve"> does not provide information about whether the auditors appropriately identified audit matters as CAMs. The PCAOB notes in its final rule that the determination of CAMs depends on the complexity of the audit and the complexity of the operations and accounting systems. Therefore, I first predict the likelihood of an M&amp;A-related audit matter meeting the definition of a CAM </w:t>
      </w:r>
      <w:r w:rsidR="00F32AE1">
        <w:t>(</w:t>
      </w:r>
      <w:proofErr w:type="spellStart"/>
      <w:r w:rsidR="00F32AE1" w:rsidRPr="00981F4A">
        <w:rPr>
          <w:i/>
        </w:rPr>
        <w:t>Probability_CAM</w:t>
      </w:r>
      <w:proofErr w:type="spellEnd"/>
      <w:r w:rsidR="00F32AE1">
        <w:t xml:space="preserve">) </w:t>
      </w:r>
      <w:r w:rsidR="00995EC3">
        <w:t>using deal and company characteristics</w:t>
      </w:r>
      <w:r w:rsidR="00F32AE1">
        <w:t xml:space="preserve"> that capture the complexity of the audit and the complexity of operations and accounting systems</w:t>
      </w:r>
      <w:r w:rsidR="00891772">
        <w:t xml:space="preserve"> using the full sample</w:t>
      </w:r>
      <w:r w:rsidR="00995EC3">
        <w:t>.</w:t>
      </w:r>
      <w:r w:rsidR="00F32AE1">
        <w:t xml:space="preserve"> </w:t>
      </w:r>
      <w:r w:rsidR="00981F4A">
        <w:t xml:space="preserve">In Table 6 Panel A, I find that </w:t>
      </w:r>
      <w:r w:rsidR="00762609">
        <w:t xml:space="preserve">the mean probability of an M&amp;A-related audit matter meeting the definition of a CAM is </w:t>
      </w:r>
      <w:r w:rsidR="00981F4A">
        <w:t xml:space="preserve">46.9 percent. I define observations with a </w:t>
      </w:r>
      <w:r w:rsidR="00BE12EB">
        <w:t xml:space="preserve">predicted </w:t>
      </w:r>
      <w:r w:rsidR="00981F4A">
        <w:t>probability above 0.</w:t>
      </w:r>
      <w:r w:rsidR="00891772">
        <w:t>7</w:t>
      </w:r>
      <w:r w:rsidR="00981F4A">
        <w:t xml:space="preserve"> as </w:t>
      </w:r>
      <w:r w:rsidR="00762609">
        <w:t xml:space="preserve">the cases where the </w:t>
      </w:r>
      <w:r w:rsidR="00981F4A">
        <w:t xml:space="preserve">auditor should communicate </w:t>
      </w:r>
      <w:r w:rsidR="00762609">
        <w:t xml:space="preserve">an M&amp;A-related CAM </w:t>
      </w:r>
      <w:r w:rsidR="00981F4A">
        <w:lastRenderedPageBreak/>
        <w:t>in the auditor’s report (</w:t>
      </w:r>
      <w:proofErr w:type="spellStart"/>
      <w:r w:rsidR="00981F4A" w:rsidRPr="00981F4A">
        <w:rPr>
          <w:i/>
        </w:rPr>
        <w:t>Predict_CAM</w:t>
      </w:r>
      <w:proofErr w:type="spellEnd"/>
      <w:r w:rsidR="00981F4A">
        <w:t>) and classify observations into four groups: consistent CAMs (</w:t>
      </w:r>
      <w:r w:rsidR="00981F4A" w:rsidRPr="00981F4A">
        <w:rPr>
          <w:i/>
        </w:rPr>
        <w:t>CAM</w:t>
      </w:r>
      <w:r w:rsidR="00981F4A">
        <w:t xml:space="preserve"> = 1 and </w:t>
      </w:r>
      <w:proofErr w:type="spellStart"/>
      <w:r w:rsidR="00981F4A" w:rsidRPr="00981F4A">
        <w:rPr>
          <w:i/>
        </w:rPr>
        <w:t>Predict_CAM</w:t>
      </w:r>
      <w:proofErr w:type="spellEnd"/>
      <w:r w:rsidR="00981F4A">
        <w:t xml:space="preserve"> = 1), consistent non-CAMs (</w:t>
      </w:r>
      <w:r w:rsidR="00981F4A" w:rsidRPr="00981F4A">
        <w:rPr>
          <w:i/>
        </w:rPr>
        <w:t>CAM</w:t>
      </w:r>
      <w:r w:rsidR="00981F4A">
        <w:t xml:space="preserve"> = 0 and </w:t>
      </w:r>
      <w:proofErr w:type="spellStart"/>
      <w:r w:rsidR="00981F4A" w:rsidRPr="00981F4A">
        <w:rPr>
          <w:i/>
        </w:rPr>
        <w:t>Predict_CAM</w:t>
      </w:r>
      <w:proofErr w:type="spellEnd"/>
      <w:r w:rsidR="00981F4A">
        <w:t xml:space="preserve"> = 0), conservative CAMs (</w:t>
      </w:r>
      <w:r w:rsidR="00981F4A" w:rsidRPr="00981F4A">
        <w:rPr>
          <w:i/>
        </w:rPr>
        <w:t>CAM</w:t>
      </w:r>
      <w:r w:rsidR="00981F4A">
        <w:t xml:space="preserve"> = 1 and </w:t>
      </w:r>
      <w:proofErr w:type="spellStart"/>
      <w:r w:rsidR="00981F4A" w:rsidRPr="00981F4A">
        <w:rPr>
          <w:i/>
        </w:rPr>
        <w:t>Predict_CAM</w:t>
      </w:r>
      <w:proofErr w:type="spellEnd"/>
      <w:r w:rsidR="00981F4A">
        <w:t xml:space="preserve"> = 0), and aggressive CAMs (</w:t>
      </w:r>
      <w:r w:rsidR="00981F4A" w:rsidRPr="00981F4A">
        <w:rPr>
          <w:i/>
        </w:rPr>
        <w:t>CAM</w:t>
      </w:r>
      <w:r w:rsidR="00981F4A">
        <w:t xml:space="preserve"> = 0 and </w:t>
      </w:r>
      <w:proofErr w:type="spellStart"/>
      <w:r w:rsidR="00981F4A" w:rsidRPr="00981F4A">
        <w:rPr>
          <w:i/>
        </w:rPr>
        <w:t>Predict_CAM</w:t>
      </w:r>
      <w:proofErr w:type="spellEnd"/>
      <w:r w:rsidR="00981F4A">
        <w:t xml:space="preserve"> = 1). In Table 6 Panel B, I find that </w:t>
      </w:r>
      <w:r w:rsidR="00891772">
        <w:t>80.5</w:t>
      </w:r>
      <w:r w:rsidR="00303D92">
        <w:t xml:space="preserve"> percent of sample observations involve CAMs that are consistent between the predictions and the actual </w:t>
      </w:r>
      <w:r w:rsidR="00225298">
        <w:t>CAMs communicated</w:t>
      </w:r>
      <w:r w:rsidR="00303D92">
        <w:t xml:space="preserve"> in the auditor’s report. </w:t>
      </w:r>
      <w:r w:rsidR="00891772">
        <w:t>14.8</w:t>
      </w:r>
      <w:r w:rsidR="00225298">
        <w:t xml:space="preserve"> (</w:t>
      </w:r>
      <w:r w:rsidR="00891772">
        <w:t>4.6</w:t>
      </w:r>
      <w:r w:rsidR="00225298">
        <w:t xml:space="preserve">) percent of sample observations involve auditors that are more </w:t>
      </w:r>
      <w:r w:rsidR="001A192C">
        <w:t>conservative</w:t>
      </w:r>
      <w:r w:rsidR="00225298">
        <w:t xml:space="preserve"> (</w:t>
      </w:r>
      <w:r w:rsidR="001A192C">
        <w:t>aggressive</w:t>
      </w:r>
      <w:r w:rsidR="00225298">
        <w:t>) in their decision to report M&amp;</w:t>
      </w:r>
      <w:r w:rsidR="00543A4B">
        <w:t>A</w:t>
      </w:r>
      <w:r w:rsidR="00225298">
        <w:t xml:space="preserve">-related CAMs. Because each audit firm has </w:t>
      </w:r>
      <w:r w:rsidR="00BE12EB">
        <w:t xml:space="preserve">its own </w:t>
      </w:r>
      <w:r w:rsidR="00543A4B">
        <w:t>firm-wide</w:t>
      </w:r>
      <w:r w:rsidR="00225298">
        <w:t xml:space="preserve"> policies and </w:t>
      </w:r>
      <w:r w:rsidR="00891772">
        <w:t>training</w:t>
      </w:r>
      <w:r w:rsidR="00225298">
        <w:t xml:space="preserve">, I explore whether the auditor’s CAM communication </w:t>
      </w:r>
      <w:r w:rsidR="00324E12">
        <w:t>decision</w:t>
      </w:r>
      <w:r w:rsidR="00225298">
        <w:t xml:space="preserve"> varies across audit firms. In Table 6 Panel C, I find that the frequency of CAMs in each group varies across audit firms. PwC is the auditor with the highest </w:t>
      </w:r>
      <w:r w:rsidR="00891772">
        <w:t>frequency</w:t>
      </w:r>
      <w:r w:rsidR="00225298">
        <w:t xml:space="preserve"> of </w:t>
      </w:r>
      <w:r w:rsidR="00BE12EB">
        <w:t>consistent CAMs</w:t>
      </w:r>
      <w:r w:rsidR="00891772">
        <w:t xml:space="preserve">. Among the Big4 audit firms, </w:t>
      </w:r>
      <w:r w:rsidR="001A192C">
        <w:t>EY</w:t>
      </w:r>
      <w:r w:rsidR="00891772">
        <w:t xml:space="preserve"> is the most conservative in communicating M&amp;A-related CAMs</w:t>
      </w:r>
      <w:r w:rsidR="00225298">
        <w:t>. I next explore whether the auditor characteristics vary based on the auditor’</w:t>
      </w:r>
      <w:r w:rsidR="00324E12">
        <w:t xml:space="preserve">s CAM communication decision. In Table 6 Panel D, I find </w:t>
      </w:r>
      <w:r w:rsidR="00093EF5">
        <w:t xml:space="preserve">some variation in the auditor </w:t>
      </w:r>
      <w:r w:rsidR="00BE12EB">
        <w:t>characteristics</w:t>
      </w:r>
      <w:r w:rsidR="00093EF5">
        <w:t xml:space="preserve"> across the four groups of auditors based on t</w:t>
      </w:r>
      <w:r w:rsidR="00762609">
        <w:t xml:space="preserve">heir CAM reporting behavior. However, </w:t>
      </w:r>
      <w:r w:rsidR="00093EF5">
        <w:t xml:space="preserve">the difference is not significant between any two groups. Taken together, these results suggest that </w:t>
      </w:r>
      <w:r w:rsidR="00543A4B">
        <w:t xml:space="preserve">the M&amp;A-related CAMs communicated in the auditor’s report are generally consistent with the M&amp;A-related audit matters that are predicted to meet the definition of CAMs and that </w:t>
      </w:r>
      <w:r w:rsidR="00093EF5">
        <w:t>audit firms exhibit systematic difference</w:t>
      </w:r>
      <w:r w:rsidR="00543A4B">
        <w:t>s</w:t>
      </w:r>
      <w:r w:rsidR="00093EF5">
        <w:t xml:space="preserve"> in their decision to communicate M&amp;A-related CAMs. </w:t>
      </w:r>
    </w:p>
    <w:p w14:paraId="56CF9A57" w14:textId="77777777" w:rsidR="00773BDF" w:rsidRDefault="00773BDF" w:rsidP="00B94EDE">
      <w:pPr>
        <w:widowControl w:val="0"/>
        <w:spacing w:line="480" w:lineRule="auto"/>
        <w:jc w:val="center"/>
        <w:rPr>
          <w:b/>
        </w:rPr>
      </w:pPr>
      <w:r>
        <w:rPr>
          <w:b/>
        </w:rPr>
        <w:br w:type="page"/>
      </w:r>
    </w:p>
    <w:p w14:paraId="5D775CBD" w14:textId="43DB41B7" w:rsidR="00B94EDE" w:rsidRPr="007C2C4F" w:rsidRDefault="008A51EF" w:rsidP="00B94EDE">
      <w:pPr>
        <w:widowControl w:val="0"/>
        <w:spacing w:line="480" w:lineRule="auto"/>
        <w:jc w:val="center"/>
        <w:rPr>
          <w:b/>
        </w:rPr>
      </w:pPr>
      <w:r>
        <w:rPr>
          <w:b/>
        </w:rPr>
        <w:lastRenderedPageBreak/>
        <w:t xml:space="preserve">SECTION </w:t>
      </w:r>
      <w:r w:rsidR="00B94EDE" w:rsidRPr="007C2C4F">
        <w:rPr>
          <w:b/>
        </w:rPr>
        <w:t xml:space="preserve">VI. CONCLUSION </w:t>
      </w:r>
    </w:p>
    <w:p w14:paraId="472D9667" w14:textId="3FEDD7A9" w:rsidR="00B94EDE" w:rsidRPr="007C2C4F" w:rsidRDefault="00B94EDE" w:rsidP="00B94EDE">
      <w:pPr>
        <w:widowControl w:val="0"/>
        <w:spacing w:line="480" w:lineRule="auto"/>
      </w:pPr>
      <w:r w:rsidRPr="007C2C4F">
        <w:tab/>
        <w:t xml:space="preserve">To increase the </w:t>
      </w:r>
      <w:proofErr w:type="spellStart"/>
      <w:r w:rsidRPr="007C2C4F">
        <w:t>informativeness</w:t>
      </w:r>
      <w:proofErr w:type="spellEnd"/>
      <w:r w:rsidRPr="007C2C4F">
        <w:t xml:space="preserve"> and relevance of the auditor’s report, </w:t>
      </w:r>
      <w:r w:rsidR="00762609">
        <w:t xml:space="preserve">the </w:t>
      </w:r>
      <w:r w:rsidRPr="007C2C4F">
        <w:t xml:space="preserve">PCAOB adopted </w:t>
      </w:r>
      <w:r w:rsidRPr="00F10D25">
        <w:rPr>
          <w:i/>
        </w:rPr>
        <w:t>AS 3101</w:t>
      </w:r>
      <w:r w:rsidRPr="007C2C4F">
        <w:t xml:space="preserve"> in 2017</w:t>
      </w:r>
      <w:r>
        <w:t>,</w:t>
      </w:r>
      <w:r w:rsidRPr="007C2C4F">
        <w:t xml:space="preserve"> requiring auditors to communicate </w:t>
      </w:r>
      <w:r w:rsidR="00762609">
        <w:t>CAMs</w:t>
      </w:r>
      <w:r w:rsidRPr="007C2C4F">
        <w:t xml:space="preserve"> that relate to material accounts or disclosures of the financial statements and involve especially challenging, subjective, or complex auditor judgment. The communication of CAMs, including the identification of CAMs and the description of how the auditors addressed the CAMs in the audit, </w:t>
      </w:r>
      <w:r>
        <w:t>allows</w:t>
      </w:r>
      <w:r w:rsidRPr="007C2C4F">
        <w:t xml:space="preserve"> auditors to provide </w:t>
      </w:r>
      <w:r w:rsidR="00762609">
        <w:t xml:space="preserve">new </w:t>
      </w:r>
      <w:r w:rsidRPr="007C2C4F">
        <w:t xml:space="preserve">information </w:t>
      </w:r>
      <w:r w:rsidR="00ED7955" w:rsidRPr="007C2C4F">
        <w:t xml:space="preserve">to financial statement users </w:t>
      </w:r>
      <w:r w:rsidRPr="007C2C4F">
        <w:t xml:space="preserve">about how they exercise </w:t>
      </w:r>
      <w:r w:rsidR="00762609">
        <w:t xml:space="preserve">professional </w:t>
      </w:r>
      <w:r w:rsidRPr="007C2C4F">
        <w:t xml:space="preserve">judgment in the audit. I use a sample of initial adopters of </w:t>
      </w:r>
      <w:r w:rsidRPr="00F10D25">
        <w:rPr>
          <w:i/>
        </w:rPr>
        <w:t>AS 3101</w:t>
      </w:r>
      <w:r w:rsidRPr="007C2C4F">
        <w:t xml:space="preserve"> that completed </w:t>
      </w:r>
      <w:r w:rsidR="004B1F33">
        <w:t xml:space="preserve">material </w:t>
      </w:r>
      <w:r w:rsidRPr="007C2C4F">
        <w:t xml:space="preserve">M&amp;As to examine the factors that influence the auditor’s </w:t>
      </w:r>
      <w:r w:rsidR="00762609">
        <w:t>CAM communication decision</w:t>
      </w:r>
      <w:r w:rsidRPr="007C2C4F">
        <w:t>.</w:t>
      </w:r>
    </w:p>
    <w:p w14:paraId="1A043470" w14:textId="284179EA" w:rsidR="00B94EDE" w:rsidRDefault="00B94EDE" w:rsidP="00B94EDE">
      <w:pPr>
        <w:widowControl w:val="0"/>
        <w:spacing w:line="480" w:lineRule="auto"/>
      </w:pPr>
      <w:r w:rsidRPr="007C2C4F">
        <w:tab/>
        <w:t xml:space="preserve"> After controlling for </w:t>
      </w:r>
      <w:r w:rsidR="001D7DBD">
        <w:t xml:space="preserve">M&amp;A </w:t>
      </w:r>
      <w:r w:rsidR="00BE12EB">
        <w:t xml:space="preserve">deal </w:t>
      </w:r>
      <w:r w:rsidR="001D7DBD">
        <w:t>characteristics and</w:t>
      </w:r>
      <w:r w:rsidRPr="007C2C4F">
        <w:t xml:space="preserve"> company characteristics, I </w:t>
      </w:r>
      <w:r w:rsidR="004A1B28">
        <w:t xml:space="preserve">fail to </w:t>
      </w:r>
      <w:r w:rsidRPr="007C2C4F">
        <w:t xml:space="preserve">find that </w:t>
      </w:r>
      <w:r w:rsidR="004A1B28">
        <w:t>auditor characteristi</w:t>
      </w:r>
      <w:r w:rsidR="009B53A0">
        <w:t>cs at the office</w:t>
      </w:r>
      <w:r w:rsidR="00F71B89">
        <w:t>-</w:t>
      </w:r>
      <w:r w:rsidR="009B53A0">
        <w:t xml:space="preserve"> and firm</w:t>
      </w:r>
      <w:r w:rsidR="00F71B89">
        <w:t>-</w:t>
      </w:r>
      <w:r w:rsidR="009B53A0">
        <w:t>level</w:t>
      </w:r>
      <w:r w:rsidR="004A1B28">
        <w:t xml:space="preserve"> </w:t>
      </w:r>
      <w:r w:rsidR="001D7DBD">
        <w:t xml:space="preserve">significantly </w:t>
      </w:r>
      <w:r w:rsidR="00923260">
        <w:t xml:space="preserve">influence </w:t>
      </w:r>
      <w:r w:rsidR="001D7DBD">
        <w:t xml:space="preserve">the </w:t>
      </w:r>
      <w:r w:rsidR="004A1B28">
        <w:t xml:space="preserve">auditor’s </w:t>
      </w:r>
      <w:r w:rsidR="001D7DBD">
        <w:t>CAM communication decision</w:t>
      </w:r>
      <w:r>
        <w:t xml:space="preserve">. </w:t>
      </w:r>
      <w:r w:rsidR="004A1B28">
        <w:t>Instead,</w:t>
      </w:r>
      <w:r w:rsidR="00CF300E">
        <w:t xml:space="preserve"> </w:t>
      </w:r>
      <w:r w:rsidR="004A1B28">
        <w:t>the</w:t>
      </w:r>
      <w:r w:rsidR="00CF300E">
        <w:t xml:space="preserve"> decision is driven </w:t>
      </w:r>
      <w:r w:rsidR="00923260">
        <w:t xml:space="preserve">by </w:t>
      </w:r>
      <w:r w:rsidR="00CF300E">
        <w:t xml:space="preserve">the complexity of the underlying audit matter and the complexity of operations. By documenting these results, </w:t>
      </w:r>
      <w:r w:rsidRPr="007C2C4F">
        <w:t xml:space="preserve">I extend the literature on auditor judgment </w:t>
      </w:r>
      <w:r w:rsidR="00CF300E">
        <w:t xml:space="preserve">and </w:t>
      </w:r>
      <w:r w:rsidR="00762609">
        <w:t xml:space="preserve">on </w:t>
      </w:r>
      <w:r w:rsidRPr="007C2C4F">
        <w:t xml:space="preserve">expanded </w:t>
      </w:r>
      <w:r w:rsidR="00CF300E">
        <w:t>auditor’s report</w:t>
      </w:r>
      <w:r w:rsidR="00762609">
        <w:t xml:space="preserve">. My study </w:t>
      </w:r>
      <w:r w:rsidR="00923260">
        <w:t>provide</w:t>
      </w:r>
      <w:r w:rsidR="00762609">
        <w:t>s</w:t>
      </w:r>
      <w:r w:rsidR="00923260">
        <w:t xml:space="preserve"> insights for</w:t>
      </w:r>
      <w:r w:rsidRPr="007C2C4F">
        <w:t xml:space="preserve"> the </w:t>
      </w:r>
      <w:r>
        <w:t>PCAOB</w:t>
      </w:r>
      <w:r w:rsidR="00CF300E">
        <w:t>, audit committee</w:t>
      </w:r>
      <w:r w:rsidR="00923260">
        <w:t>s</w:t>
      </w:r>
      <w:r w:rsidR="00CF300E">
        <w:t>, and investors</w:t>
      </w:r>
      <w:r w:rsidRPr="007C2C4F">
        <w:t>.</w:t>
      </w:r>
    </w:p>
    <w:p w14:paraId="284D42BA" w14:textId="52BF973E" w:rsidR="00CF300E" w:rsidRPr="007C2C4F" w:rsidRDefault="00CF300E" w:rsidP="00B94EDE">
      <w:pPr>
        <w:widowControl w:val="0"/>
        <w:spacing w:line="480" w:lineRule="auto"/>
      </w:pPr>
      <w:r>
        <w:tab/>
        <w:t xml:space="preserve">Importantly, my setting allows me to observe </w:t>
      </w:r>
      <w:r w:rsidR="00923260">
        <w:t>the auditor’s decision</w:t>
      </w:r>
      <w:r>
        <w:t xml:space="preserve"> </w:t>
      </w:r>
      <w:r w:rsidR="00923260">
        <w:t xml:space="preserve">to communicate a CAM </w:t>
      </w:r>
      <w:r>
        <w:t>and empirically examine the factors that influence the auditor’</w:t>
      </w:r>
      <w:r w:rsidR="00923260">
        <w:t>s</w:t>
      </w:r>
      <w:r>
        <w:t xml:space="preserve"> judgment in the CAM communication decision. However, the communication of a CAM does not provide evidence regarding whether </w:t>
      </w:r>
      <w:r w:rsidR="009B53A0">
        <w:t xml:space="preserve">the auditors </w:t>
      </w:r>
      <w:r w:rsidR="001A371D">
        <w:t>deliver</w:t>
      </w:r>
      <w:r w:rsidR="009B53A0">
        <w:t xml:space="preserve"> high-quality audits</w:t>
      </w:r>
      <w:r>
        <w:t xml:space="preserve">. As the PCAOB conduct inspections of audit firms </w:t>
      </w:r>
      <w:r w:rsidR="009B53A0">
        <w:t>and perform</w:t>
      </w:r>
      <w:r>
        <w:t xml:space="preserve"> post-implementation reviews of </w:t>
      </w:r>
      <w:r w:rsidR="00BE12EB">
        <w:t xml:space="preserve">the recently adopted </w:t>
      </w:r>
      <w:r w:rsidR="00762609">
        <w:t>standard</w:t>
      </w:r>
      <w:r>
        <w:t xml:space="preserve">, the PCAOB </w:t>
      </w:r>
      <w:r w:rsidR="00F04A06">
        <w:t xml:space="preserve">will provide more information on whether </w:t>
      </w:r>
      <w:r w:rsidR="00BE12EB">
        <w:t>auditors</w:t>
      </w:r>
      <w:r w:rsidR="00F04A06">
        <w:t xml:space="preserve"> have appropriately identified and communicated CAMs in the expanded auditor’s report.</w:t>
      </w:r>
    </w:p>
    <w:p w14:paraId="2E5C706D" w14:textId="77777777" w:rsidR="00B94EDE" w:rsidRPr="007C2C4F" w:rsidRDefault="00B94EDE" w:rsidP="00B94EDE">
      <w:pPr>
        <w:spacing w:line="480" w:lineRule="auto"/>
        <w:ind w:firstLine="720"/>
        <w:contextualSpacing/>
        <w:rPr>
          <w:b/>
        </w:rPr>
      </w:pPr>
      <w:r w:rsidRPr="007C2C4F">
        <w:rPr>
          <w:b/>
        </w:rPr>
        <w:br w:type="page"/>
      </w:r>
    </w:p>
    <w:p w14:paraId="2B51C0DE" w14:textId="1CA41D92" w:rsidR="00B94EDE" w:rsidRPr="007C2C4F" w:rsidRDefault="00773BDF" w:rsidP="00773BDF">
      <w:pPr>
        <w:spacing w:line="480" w:lineRule="auto"/>
        <w:jc w:val="center"/>
        <w:outlineLvl w:val="0"/>
        <w:rPr>
          <w:b/>
        </w:rPr>
      </w:pPr>
      <w:r>
        <w:rPr>
          <w:b/>
        </w:rPr>
        <w:lastRenderedPageBreak/>
        <w:t>REFERENCES</w:t>
      </w:r>
    </w:p>
    <w:p w14:paraId="569BAF3A" w14:textId="77777777" w:rsidR="00773BDF" w:rsidRDefault="00773BDF" w:rsidP="00B94EDE">
      <w:pPr>
        <w:ind w:left="540" w:hanging="540"/>
        <w:rPr>
          <w:color w:val="222222"/>
          <w:shd w:val="clear" w:color="auto" w:fill="FFFFFF"/>
        </w:rPr>
      </w:pPr>
      <w:r>
        <w:rPr>
          <w:color w:val="222222"/>
          <w:shd w:val="clear" w:color="auto" w:fill="FFFFFF"/>
        </w:rPr>
        <w:br w:type="page"/>
      </w:r>
    </w:p>
    <w:p w14:paraId="7A60D21F" w14:textId="2133ADB5" w:rsidR="00B94EDE" w:rsidRPr="003F1311" w:rsidRDefault="00B94EDE" w:rsidP="00B94EDE">
      <w:pPr>
        <w:ind w:left="540" w:hanging="540"/>
        <w:rPr>
          <w:rStyle w:val="author"/>
          <w:color w:val="1C1D1E"/>
          <w:shd w:val="clear" w:color="auto" w:fill="FFFFFF"/>
        </w:rPr>
      </w:pPr>
      <w:proofErr w:type="spellStart"/>
      <w:r w:rsidRPr="003F1311">
        <w:rPr>
          <w:color w:val="222222"/>
          <w:shd w:val="clear" w:color="auto" w:fill="FFFFFF"/>
        </w:rPr>
        <w:lastRenderedPageBreak/>
        <w:t>Ahn</w:t>
      </w:r>
      <w:proofErr w:type="spellEnd"/>
      <w:r w:rsidRPr="003F1311">
        <w:rPr>
          <w:color w:val="222222"/>
          <w:shd w:val="clear" w:color="auto" w:fill="FFFFFF"/>
        </w:rPr>
        <w:t xml:space="preserve">, J., R. </w:t>
      </w:r>
      <w:proofErr w:type="spellStart"/>
      <w:r w:rsidRPr="003F1311">
        <w:rPr>
          <w:color w:val="222222"/>
          <w:shd w:val="clear" w:color="auto" w:fill="FFFFFF"/>
        </w:rPr>
        <w:t>Hoitash</w:t>
      </w:r>
      <w:proofErr w:type="spellEnd"/>
      <w:r w:rsidRPr="003F1311">
        <w:rPr>
          <w:color w:val="222222"/>
          <w:shd w:val="clear" w:color="auto" w:fill="FFFFFF"/>
        </w:rPr>
        <w:t xml:space="preserve">, and U. </w:t>
      </w:r>
      <w:proofErr w:type="spellStart"/>
      <w:r w:rsidRPr="003F1311">
        <w:rPr>
          <w:color w:val="222222"/>
          <w:shd w:val="clear" w:color="auto" w:fill="FFFFFF"/>
        </w:rPr>
        <w:t>Hoitash</w:t>
      </w:r>
      <w:proofErr w:type="spellEnd"/>
      <w:r w:rsidRPr="003F1311">
        <w:rPr>
          <w:color w:val="222222"/>
          <w:shd w:val="clear" w:color="auto" w:fill="FFFFFF"/>
        </w:rPr>
        <w:t>. 2020. Auditor task-specific expertise: The case of fair value accounting. </w:t>
      </w:r>
      <w:r w:rsidRPr="003F1311">
        <w:rPr>
          <w:i/>
          <w:iCs/>
          <w:color w:val="222222"/>
          <w:shd w:val="clear" w:color="auto" w:fill="FFFFFF"/>
        </w:rPr>
        <w:t>The Accounting Review</w:t>
      </w:r>
      <w:r w:rsidRPr="003F1311">
        <w:rPr>
          <w:color w:val="222222"/>
          <w:shd w:val="clear" w:color="auto" w:fill="FFFFFF"/>
        </w:rPr>
        <w:t> </w:t>
      </w:r>
      <w:r w:rsidRPr="00294EE0">
        <w:rPr>
          <w:iCs/>
          <w:color w:val="222222"/>
          <w:shd w:val="clear" w:color="auto" w:fill="FFFFFF"/>
        </w:rPr>
        <w:t>95</w:t>
      </w:r>
      <w:r w:rsidRPr="00294EE0">
        <w:rPr>
          <w:color w:val="222222"/>
          <w:shd w:val="clear" w:color="auto" w:fill="FFFFFF"/>
        </w:rPr>
        <w:t>(</w:t>
      </w:r>
      <w:r w:rsidRPr="003F1311">
        <w:rPr>
          <w:color w:val="222222"/>
          <w:shd w:val="clear" w:color="auto" w:fill="FFFFFF"/>
        </w:rPr>
        <w:t>3): 1-32.</w:t>
      </w:r>
    </w:p>
    <w:p w14:paraId="4D064622" w14:textId="77777777" w:rsidR="00B94EDE" w:rsidRPr="007C2C4F" w:rsidRDefault="00B94EDE" w:rsidP="00B94EDE">
      <w:pPr>
        <w:ind w:left="540" w:hanging="540"/>
        <w:rPr>
          <w:color w:val="222222"/>
          <w:shd w:val="clear" w:color="auto" w:fill="FFFFFF"/>
        </w:rPr>
      </w:pPr>
      <w:proofErr w:type="spellStart"/>
      <w:r w:rsidRPr="007C2C4F">
        <w:rPr>
          <w:color w:val="222222"/>
          <w:shd w:val="clear" w:color="auto" w:fill="FFFFFF"/>
        </w:rPr>
        <w:t>Bedard</w:t>
      </w:r>
      <w:proofErr w:type="spellEnd"/>
      <w:r w:rsidRPr="007C2C4F">
        <w:rPr>
          <w:color w:val="222222"/>
          <w:shd w:val="clear" w:color="auto" w:fill="FFFFFF"/>
        </w:rPr>
        <w:t xml:space="preserve">, J., N. </w:t>
      </w:r>
      <w:proofErr w:type="spellStart"/>
      <w:r w:rsidRPr="007C2C4F">
        <w:rPr>
          <w:color w:val="222222"/>
          <w:shd w:val="clear" w:color="auto" w:fill="FFFFFF"/>
        </w:rPr>
        <w:t>Gonthier-Besacier</w:t>
      </w:r>
      <w:proofErr w:type="spellEnd"/>
      <w:r w:rsidRPr="007C2C4F">
        <w:rPr>
          <w:color w:val="222222"/>
          <w:shd w:val="clear" w:color="auto" w:fill="FFFFFF"/>
        </w:rPr>
        <w:t xml:space="preserve">, and A. </w:t>
      </w:r>
      <w:proofErr w:type="spellStart"/>
      <w:r w:rsidRPr="007C2C4F">
        <w:rPr>
          <w:color w:val="222222"/>
          <w:shd w:val="clear" w:color="auto" w:fill="FFFFFF"/>
        </w:rPr>
        <w:t>Schatt</w:t>
      </w:r>
      <w:proofErr w:type="spellEnd"/>
      <w:r w:rsidRPr="007C2C4F">
        <w:rPr>
          <w:color w:val="222222"/>
          <w:shd w:val="clear" w:color="auto" w:fill="FFFFFF"/>
        </w:rPr>
        <w:t>. 2019. Consequences of expanded audit reports: Evidence from the justifications of assessments in France. </w:t>
      </w:r>
      <w:r w:rsidRPr="007C2C4F">
        <w:rPr>
          <w:i/>
          <w:iCs/>
          <w:color w:val="222222"/>
          <w:shd w:val="clear" w:color="auto" w:fill="FFFFFF"/>
        </w:rPr>
        <w:t>Auditing: A Journal of Practice &amp; Theory</w:t>
      </w:r>
      <w:r w:rsidRPr="007C2C4F">
        <w:rPr>
          <w:color w:val="222222"/>
          <w:shd w:val="clear" w:color="auto" w:fill="FFFFFF"/>
        </w:rPr>
        <w:t> </w:t>
      </w:r>
      <w:r w:rsidRPr="00294EE0">
        <w:rPr>
          <w:iCs/>
          <w:color w:val="222222"/>
          <w:shd w:val="clear" w:color="auto" w:fill="FFFFFF"/>
        </w:rPr>
        <w:t>38</w:t>
      </w:r>
      <w:r w:rsidRPr="00294EE0">
        <w:rPr>
          <w:color w:val="222222"/>
          <w:shd w:val="clear" w:color="auto" w:fill="FFFFFF"/>
        </w:rPr>
        <w:t>(</w:t>
      </w:r>
      <w:r w:rsidRPr="007C2C4F">
        <w:rPr>
          <w:color w:val="222222"/>
          <w:shd w:val="clear" w:color="auto" w:fill="FFFFFF"/>
        </w:rPr>
        <w:t>3): 23-45.</w:t>
      </w:r>
    </w:p>
    <w:p w14:paraId="04BD6A89" w14:textId="77777777" w:rsidR="00B94EDE" w:rsidRPr="007C2C4F" w:rsidRDefault="00B94EDE" w:rsidP="00B94EDE">
      <w:pPr>
        <w:ind w:left="540" w:hanging="540"/>
        <w:rPr>
          <w:color w:val="222222"/>
          <w:shd w:val="clear" w:color="auto" w:fill="FFFFFF"/>
        </w:rPr>
      </w:pPr>
      <w:r w:rsidRPr="007C2C4F">
        <w:rPr>
          <w:color w:val="222222"/>
          <w:shd w:val="clear" w:color="auto" w:fill="FFFFFF"/>
        </w:rPr>
        <w:t>Bentley, J. W., T. A. Lambert, and E. Y. Wang. 2020. The Effect of Increased Audit Disclosure on Managers' Real Operating Decisions: Evidence from Disclosing Critical Audit Matters. </w:t>
      </w:r>
      <w:r w:rsidRPr="007C2C4F">
        <w:rPr>
          <w:i/>
          <w:iCs/>
          <w:color w:val="222222"/>
          <w:shd w:val="clear" w:color="auto" w:fill="FFFFFF"/>
        </w:rPr>
        <w:t>The Accounting Review</w:t>
      </w:r>
      <w:r w:rsidRPr="007C2C4F">
        <w:rPr>
          <w:color w:val="222222"/>
          <w:shd w:val="clear" w:color="auto" w:fill="FFFFFF"/>
        </w:rPr>
        <w:t xml:space="preserve"> (forthcoming): doi.org/10.2308/tar-2017-0486.</w:t>
      </w:r>
    </w:p>
    <w:p w14:paraId="6AC4E6AF" w14:textId="3B4FFC88" w:rsidR="004A1B28" w:rsidRPr="002E3826" w:rsidRDefault="004A1B28" w:rsidP="002E3826">
      <w:pPr>
        <w:ind w:left="540" w:hanging="540"/>
        <w:rPr>
          <w:color w:val="222222"/>
          <w:shd w:val="clear" w:color="auto" w:fill="FFFFFF"/>
        </w:rPr>
      </w:pPr>
      <w:proofErr w:type="spellStart"/>
      <w:r>
        <w:rPr>
          <w:color w:val="222222"/>
          <w:shd w:val="clear" w:color="auto" w:fill="FFFFFF"/>
        </w:rPr>
        <w:t>Blay</w:t>
      </w:r>
      <w:proofErr w:type="spellEnd"/>
      <w:r>
        <w:rPr>
          <w:color w:val="222222"/>
          <w:shd w:val="clear" w:color="auto" w:fill="FFFFFF"/>
        </w:rPr>
        <w:t>, A. D., and M. A. Geiger. 2013</w:t>
      </w:r>
      <w:r w:rsidRPr="003B0E38">
        <w:rPr>
          <w:color w:val="222222"/>
          <w:shd w:val="clear" w:color="auto" w:fill="FFFFFF"/>
        </w:rPr>
        <w:t>. Auditor fees and auditor independence: Evidence from going concern reporting decisions. </w:t>
      </w:r>
      <w:r w:rsidRPr="003B0E38">
        <w:rPr>
          <w:i/>
          <w:iCs/>
          <w:color w:val="222222"/>
          <w:shd w:val="clear" w:color="auto" w:fill="FFFFFF"/>
        </w:rPr>
        <w:t>Contemporary Accounting Research</w:t>
      </w:r>
      <w:r w:rsidRPr="003B0E38">
        <w:rPr>
          <w:color w:val="222222"/>
          <w:shd w:val="clear" w:color="auto" w:fill="FFFFFF"/>
        </w:rPr>
        <w:t> </w:t>
      </w:r>
      <w:r w:rsidRPr="00294EE0">
        <w:rPr>
          <w:iCs/>
          <w:color w:val="222222"/>
          <w:shd w:val="clear" w:color="auto" w:fill="FFFFFF"/>
        </w:rPr>
        <w:t>30</w:t>
      </w:r>
      <w:r w:rsidRPr="00294EE0">
        <w:rPr>
          <w:color w:val="222222"/>
          <w:shd w:val="clear" w:color="auto" w:fill="FFFFFF"/>
        </w:rPr>
        <w:t>(2</w:t>
      </w:r>
      <w:r>
        <w:rPr>
          <w:color w:val="222222"/>
          <w:shd w:val="clear" w:color="auto" w:fill="FFFFFF"/>
        </w:rPr>
        <w:t>): 579-606.</w:t>
      </w:r>
    </w:p>
    <w:p w14:paraId="0A0D5543" w14:textId="77777777" w:rsidR="00B94EDE" w:rsidRPr="007C2C4F" w:rsidRDefault="00B94EDE" w:rsidP="00B94EDE">
      <w:pPr>
        <w:autoSpaceDE w:val="0"/>
        <w:autoSpaceDN w:val="0"/>
        <w:adjustRightInd w:val="0"/>
        <w:ind w:left="540" w:hanging="540"/>
        <w:rPr>
          <w:rFonts w:eastAsiaTheme="minorEastAsia"/>
        </w:rPr>
      </w:pPr>
      <w:proofErr w:type="spellStart"/>
      <w:r>
        <w:rPr>
          <w:rFonts w:eastAsiaTheme="minorEastAsia"/>
        </w:rPr>
        <w:t>Boolaky</w:t>
      </w:r>
      <w:proofErr w:type="spellEnd"/>
      <w:r>
        <w:rPr>
          <w:rFonts w:eastAsiaTheme="minorEastAsia"/>
        </w:rPr>
        <w:t>, P. K., and R. Quick. 2016</w:t>
      </w:r>
      <w:r w:rsidRPr="000A5CB1">
        <w:rPr>
          <w:rFonts w:eastAsiaTheme="minorEastAsia"/>
        </w:rPr>
        <w:t>. Bank directors’ perceptions of expanded auditor's reports. </w:t>
      </w:r>
      <w:r w:rsidRPr="000A5CB1">
        <w:rPr>
          <w:rFonts w:eastAsiaTheme="minorEastAsia"/>
          <w:i/>
        </w:rPr>
        <w:t>International Journal of Auditing</w:t>
      </w:r>
      <w:r w:rsidRPr="000A5CB1">
        <w:rPr>
          <w:rFonts w:eastAsiaTheme="minorEastAsia"/>
        </w:rPr>
        <w:t> 20</w:t>
      </w:r>
      <w:r>
        <w:rPr>
          <w:rFonts w:eastAsiaTheme="minorEastAsia"/>
        </w:rPr>
        <w:t>(2):</w:t>
      </w:r>
      <w:r w:rsidRPr="000A5CB1">
        <w:rPr>
          <w:rFonts w:eastAsiaTheme="minorEastAsia"/>
        </w:rPr>
        <w:t xml:space="preserve"> 158-174.</w:t>
      </w:r>
    </w:p>
    <w:p w14:paraId="3C8CA09D" w14:textId="77777777" w:rsidR="00B94EDE" w:rsidRPr="007C2C4F" w:rsidRDefault="00B94EDE" w:rsidP="00B94EDE">
      <w:pPr>
        <w:ind w:left="540" w:hanging="540"/>
        <w:rPr>
          <w:color w:val="222222"/>
          <w:shd w:val="clear" w:color="auto" w:fill="FFFFFF"/>
        </w:rPr>
      </w:pPr>
      <w:proofErr w:type="spellStart"/>
      <w:r w:rsidRPr="007C2C4F">
        <w:rPr>
          <w:color w:val="222222"/>
          <w:shd w:val="clear" w:color="auto" w:fill="FFFFFF"/>
        </w:rPr>
        <w:t>Brasel</w:t>
      </w:r>
      <w:proofErr w:type="spellEnd"/>
      <w:r w:rsidRPr="007C2C4F">
        <w:rPr>
          <w:color w:val="222222"/>
          <w:shd w:val="clear" w:color="auto" w:fill="FFFFFF"/>
        </w:rPr>
        <w:t xml:space="preserve">, K., M. M. </w:t>
      </w:r>
      <w:proofErr w:type="spellStart"/>
      <w:r w:rsidRPr="007C2C4F">
        <w:rPr>
          <w:color w:val="222222"/>
          <w:shd w:val="clear" w:color="auto" w:fill="FFFFFF"/>
        </w:rPr>
        <w:t>Doxey</w:t>
      </w:r>
      <w:proofErr w:type="spellEnd"/>
      <w:r w:rsidRPr="007C2C4F">
        <w:rPr>
          <w:color w:val="222222"/>
          <w:shd w:val="clear" w:color="auto" w:fill="FFFFFF"/>
        </w:rPr>
        <w:t xml:space="preserve">, J. H. </w:t>
      </w:r>
      <w:proofErr w:type="spellStart"/>
      <w:r w:rsidRPr="007C2C4F">
        <w:rPr>
          <w:color w:val="222222"/>
          <w:shd w:val="clear" w:color="auto" w:fill="FFFFFF"/>
        </w:rPr>
        <w:t>Grenier</w:t>
      </w:r>
      <w:proofErr w:type="spellEnd"/>
      <w:r w:rsidRPr="007C2C4F">
        <w:rPr>
          <w:color w:val="222222"/>
          <w:shd w:val="clear" w:color="auto" w:fill="FFFFFF"/>
        </w:rPr>
        <w:t xml:space="preserve">, and A. </w:t>
      </w:r>
      <w:proofErr w:type="spellStart"/>
      <w:r w:rsidRPr="007C2C4F">
        <w:rPr>
          <w:color w:val="222222"/>
          <w:shd w:val="clear" w:color="auto" w:fill="FFFFFF"/>
        </w:rPr>
        <w:t>Reffett</w:t>
      </w:r>
      <w:proofErr w:type="spellEnd"/>
      <w:r w:rsidRPr="007C2C4F">
        <w:rPr>
          <w:color w:val="222222"/>
          <w:shd w:val="clear" w:color="auto" w:fill="FFFFFF"/>
        </w:rPr>
        <w:t>. 2016. Risk disclosure preceding negative outcomes: The effects of reporting critical audit matters on judgments of auditor liability. </w:t>
      </w:r>
      <w:r w:rsidRPr="007C2C4F">
        <w:rPr>
          <w:i/>
          <w:iCs/>
          <w:color w:val="222222"/>
          <w:shd w:val="clear" w:color="auto" w:fill="FFFFFF"/>
        </w:rPr>
        <w:t>The Accounting Review</w:t>
      </w:r>
      <w:r w:rsidRPr="007C2C4F">
        <w:rPr>
          <w:color w:val="222222"/>
          <w:shd w:val="clear" w:color="auto" w:fill="FFFFFF"/>
        </w:rPr>
        <w:t> </w:t>
      </w:r>
      <w:r w:rsidRPr="007C2C4F">
        <w:rPr>
          <w:i/>
          <w:iCs/>
          <w:color w:val="222222"/>
          <w:shd w:val="clear" w:color="auto" w:fill="FFFFFF"/>
        </w:rPr>
        <w:t>91</w:t>
      </w:r>
      <w:r w:rsidRPr="007C2C4F">
        <w:rPr>
          <w:color w:val="222222"/>
          <w:shd w:val="clear" w:color="auto" w:fill="FFFFFF"/>
        </w:rPr>
        <w:t>(5): 1345-1362.</w:t>
      </w:r>
    </w:p>
    <w:p w14:paraId="79FA867E" w14:textId="7EF8DFA9" w:rsidR="00B94EDE" w:rsidRDefault="00B94EDE" w:rsidP="00B94EDE">
      <w:pPr>
        <w:ind w:left="540" w:hanging="540"/>
        <w:rPr>
          <w:color w:val="222222"/>
          <w:shd w:val="clear" w:color="auto" w:fill="FFFFFF"/>
        </w:rPr>
      </w:pPr>
      <w:proofErr w:type="spellStart"/>
      <w:r w:rsidRPr="007C2C4F">
        <w:rPr>
          <w:color w:val="222222"/>
          <w:shd w:val="clear" w:color="auto" w:fill="FFFFFF"/>
        </w:rPr>
        <w:t>Bratten</w:t>
      </w:r>
      <w:proofErr w:type="spellEnd"/>
      <w:r w:rsidRPr="007C2C4F">
        <w:rPr>
          <w:color w:val="222222"/>
          <w:shd w:val="clear" w:color="auto" w:fill="FFFFFF"/>
        </w:rPr>
        <w:t>, B., L. M. Gaynor, L. McDaniel, N. R. Montague, and G. E. Sierra. 2013. The audit of fair values and other estimates: The effects of underlying environmental, task, and auditor-specific factors. </w:t>
      </w:r>
      <w:r w:rsidRPr="007C2C4F">
        <w:rPr>
          <w:i/>
          <w:iCs/>
          <w:color w:val="222222"/>
          <w:shd w:val="clear" w:color="auto" w:fill="FFFFFF"/>
        </w:rPr>
        <w:t>Auditing: A Journal of Practice &amp; Theory</w:t>
      </w:r>
      <w:r w:rsidRPr="007C2C4F">
        <w:rPr>
          <w:color w:val="222222"/>
          <w:shd w:val="clear" w:color="auto" w:fill="FFFFFF"/>
        </w:rPr>
        <w:t> </w:t>
      </w:r>
      <w:r w:rsidRPr="00294EE0">
        <w:rPr>
          <w:iCs/>
          <w:color w:val="222222"/>
          <w:shd w:val="clear" w:color="auto" w:fill="FFFFFF"/>
        </w:rPr>
        <w:t>32</w:t>
      </w:r>
      <w:r w:rsidRPr="007C2C4F">
        <w:rPr>
          <w:color w:val="222222"/>
          <w:shd w:val="clear" w:color="auto" w:fill="FFFFFF"/>
        </w:rPr>
        <w:t>(1): 7-44.</w:t>
      </w:r>
    </w:p>
    <w:p w14:paraId="1B06795A" w14:textId="10C9560E" w:rsidR="00B94EDE" w:rsidRPr="007C2C4F" w:rsidRDefault="00B94EDE" w:rsidP="00B94EDE">
      <w:pPr>
        <w:ind w:left="540" w:hanging="540"/>
        <w:rPr>
          <w:color w:val="222222"/>
          <w:shd w:val="clear" w:color="auto" w:fill="FFFFFF"/>
        </w:rPr>
      </w:pPr>
      <w:r>
        <w:rPr>
          <w:color w:val="222222"/>
          <w:shd w:val="clear" w:color="auto" w:fill="FFFFFF"/>
        </w:rPr>
        <w:t xml:space="preserve">Burke, J. R. </w:t>
      </w:r>
      <w:proofErr w:type="spellStart"/>
      <w:r>
        <w:rPr>
          <w:color w:val="222222"/>
          <w:shd w:val="clear" w:color="auto" w:fill="FFFFFF"/>
        </w:rPr>
        <w:t>Hoitash</w:t>
      </w:r>
      <w:proofErr w:type="spellEnd"/>
      <w:r>
        <w:rPr>
          <w:color w:val="222222"/>
          <w:shd w:val="clear" w:color="auto" w:fill="FFFFFF"/>
        </w:rPr>
        <w:t xml:space="preserve">, U. </w:t>
      </w:r>
      <w:proofErr w:type="spellStart"/>
      <w:r>
        <w:rPr>
          <w:color w:val="222222"/>
          <w:shd w:val="clear" w:color="auto" w:fill="FFFFFF"/>
        </w:rPr>
        <w:t>Hoitash</w:t>
      </w:r>
      <w:proofErr w:type="spellEnd"/>
      <w:r>
        <w:rPr>
          <w:color w:val="222222"/>
          <w:shd w:val="clear" w:color="auto" w:fill="FFFFFF"/>
        </w:rPr>
        <w:t>, and X. Xiao. 2020. An investigation of U.S. Critical Audit Matter Disclosures. Working paper, University of Colorado at Denver, Bentley University, and Northeastern University.</w:t>
      </w:r>
    </w:p>
    <w:p w14:paraId="1CBF1F0E" w14:textId="3F3AD0AC" w:rsidR="00B94EDE" w:rsidRDefault="00B94EDE" w:rsidP="00B94EDE">
      <w:pPr>
        <w:ind w:left="540" w:hanging="540"/>
      </w:pPr>
      <w:proofErr w:type="spellStart"/>
      <w:r w:rsidRPr="007C2C4F">
        <w:t>Carcello</w:t>
      </w:r>
      <w:proofErr w:type="spellEnd"/>
      <w:r w:rsidRPr="007C2C4F">
        <w:t xml:space="preserve">, J. V., T. L. Neal, L. C. Reid, and J. E. Shipman. 2020. Auditor independence and fair value accounting: An examination of </w:t>
      </w:r>
      <w:r w:rsidR="00411854">
        <w:t>non-audit</w:t>
      </w:r>
      <w:r w:rsidRPr="007C2C4F">
        <w:t xml:space="preserve"> fees and goodwill impairments. </w:t>
      </w:r>
      <w:r w:rsidRPr="007C2C4F">
        <w:rPr>
          <w:i/>
        </w:rPr>
        <w:t xml:space="preserve">Contemporary Accounting Research </w:t>
      </w:r>
      <w:r w:rsidRPr="007C2C4F">
        <w:t>37 (1): 189-217.</w:t>
      </w:r>
    </w:p>
    <w:p w14:paraId="6B172823" w14:textId="77777777" w:rsidR="00B94EDE" w:rsidRPr="00851918" w:rsidRDefault="00B94EDE" w:rsidP="00B94EDE">
      <w:pPr>
        <w:ind w:left="540" w:hanging="540"/>
      </w:pPr>
      <w:r w:rsidRPr="00851918">
        <w:rPr>
          <w:color w:val="222222"/>
          <w:shd w:val="clear" w:color="auto" w:fill="FFFFFF"/>
        </w:rPr>
        <w:t>Carpenter, T. D. 2007. Audit team brainstorming, fraud risk identification, and fraud risk assessment: Implications of SAS No. 99. </w:t>
      </w:r>
      <w:r w:rsidRPr="00851918">
        <w:rPr>
          <w:i/>
          <w:iCs/>
          <w:color w:val="222222"/>
          <w:shd w:val="clear" w:color="auto" w:fill="FFFFFF"/>
        </w:rPr>
        <w:t>The Accounting Review</w:t>
      </w:r>
      <w:r w:rsidRPr="00851918">
        <w:rPr>
          <w:color w:val="222222"/>
          <w:shd w:val="clear" w:color="auto" w:fill="FFFFFF"/>
        </w:rPr>
        <w:t> </w:t>
      </w:r>
      <w:r w:rsidRPr="00851918">
        <w:rPr>
          <w:iCs/>
          <w:color w:val="222222"/>
          <w:shd w:val="clear" w:color="auto" w:fill="FFFFFF"/>
        </w:rPr>
        <w:t>82</w:t>
      </w:r>
      <w:r w:rsidRPr="00851918">
        <w:rPr>
          <w:color w:val="222222"/>
          <w:shd w:val="clear" w:color="auto" w:fill="FFFFFF"/>
        </w:rPr>
        <w:t>(5): 1119-1140.</w:t>
      </w:r>
    </w:p>
    <w:p w14:paraId="02771658" w14:textId="4642D610" w:rsidR="00E85C2D" w:rsidRDefault="00E85C2D" w:rsidP="00B94EDE">
      <w:pPr>
        <w:ind w:left="540" w:hanging="540"/>
        <w:rPr>
          <w:color w:val="222222"/>
          <w:shd w:val="clear" w:color="auto" w:fill="FFFFFF"/>
        </w:rPr>
      </w:pPr>
      <w:proofErr w:type="spellStart"/>
      <w:r w:rsidRPr="008263A9">
        <w:rPr>
          <w:color w:val="222222"/>
          <w:shd w:val="clear" w:color="auto" w:fill="FFFFFF"/>
        </w:rPr>
        <w:t>Charitou</w:t>
      </w:r>
      <w:proofErr w:type="spellEnd"/>
      <w:r w:rsidRPr="008263A9">
        <w:rPr>
          <w:color w:val="222222"/>
          <w:shd w:val="clear" w:color="auto" w:fill="FFFFFF"/>
        </w:rPr>
        <w:t xml:space="preserve">, A., </w:t>
      </w:r>
      <w:r>
        <w:rPr>
          <w:color w:val="222222"/>
          <w:shd w:val="clear" w:color="auto" w:fill="FFFFFF"/>
        </w:rPr>
        <w:t xml:space="preserve">E. </w:t>
      </w:r>
      <w:proofErr w:type="spellStart"/>
      <w:r>
        <w:rPr>
          <w:color w:val="222222"/>
          <w:shd w:val="clear" w:color="auto" w:fill="FFFFFF"/>
        </w:rPr>
        <w:t>Neophytou</w:t>
      </w:r>
      <w:proofErr w:type="spellEnd"/>
      <w:r>
        <w:rPr>
          <w:color w:val="222222"/>
          <w:shd w:val="clear" w:color="auto" w:fill="FFFFFF"/>
        </w:rPr>
        <w:t xml:space="preserve">, and C. </w:t>
      </w:r>
      <w:proofErr w:type="spellStart"/>
      <w:r>
        <w:rPr>
          <w:color w:val="222222"/>
          <w:shd w:val="clear" w:color="auto" w:fill="FFFFFF"/>
        </w:rPr>
        <w:t>Charalambous</w:t>
      </w:r>
      <w:proofErr w:type="spellEnd"/>
      <w:r>
        <w:rPr>
          <w:color w:val="222222"/>
          <w:shd w:val="clear" w:color="auto" w:fill="FFFFFF"/>
        </w:rPr>
        <w:t xml:space="preserve">. </w:t>
      </w:r>
      <w:r w:rsidRPr="008263A9">
        <w:rPr>
          <w:color w:val="222222"/>
          <w:shd w:val="clear" w:color="auto" w:fill="FFFFFF"/>
        </w:rPr>
        <w:t>2004. Predicting corporate failure: empirical evidence for the UK. </w:t>
      </w:r>
      <w:r w:rsidRPr="008263A9">
        <w:rPr>
          <w:i/>
          <w:iCs/>
          <w:color w:val="222222"/>
          <w:shd w:val="clear" w:color="auto" w:fill="FFFFFF"/>
        </w:rPr>
        <w:t xml:space="preserve">European </w:t>
      </w:r>
      <w:r>
        <w:rPr>
          <w:i/>
          <w:iCs/>
          <w:color w:val="222222"/>
          <w:shd w:val="clear" w:color="auto" w:fill="FFFFFF"/>
        </w:rPr>
        <w:t>Accounting R</w:t>
      </w:r>
      <w:r w:rsidRPr="008263A9">
        <w:rPr>
          <w:i/>
          <w:iCs/>
          <w:color w:val="222222"/>
          <w:shd w:val="clear" w:color="auto" w:fill="FFFFFF"/>
        </w:rPr>
        <w:t>eview</w:t>
      </w:r>
      <w:r w:rsidRPr="008263A9">
        <w:rPr>
          <w:color w:val="222222"/>
          <w:shd w:val="clear" w:color="auto" w:fill="FFFFFF"/>
        </w:rPr>
        <w:t> </w:t>
      </w:r>
      <w:r w:rsidRPr="00E85C2D">
        <w:rPr>
          <w:iCs/>
          <w:color w:val="222222"/>
          <w:shd w:val="clear" w:color="auto" w:fill="FFFFFF"/>
        </w:rPr>
        <w:t>13</w:t>
      </w:r>
      <w:r w:rsidRPr="008263A9">
        <w:rPr>
          <w:color w:val="222222"/>
          <w:shd w:val="clear" w:color="auto" w:fill="FFFFFF"/>
        </w:rPr>
        <w:t>(3)</w:t>
      </w:r>
      <w:r>
        <w:rPr>
          <w:color w:val="222222"/>
          <w:shd w:val="clear" w:color="auto" w:fill="FFFFFF"/>
        </w:rPr>
        <w:t>:</w:t>
      </w:r>
      <w:r w:rsidRPr="008263A9">
        <w:rPr>
          <w:color w:val="222222"/>
          <w:shd w:val="clear" w:color="auto" w:fill="FFFFFF"/>
        </w:rPr>
        <w:t xml:space="preserve"> 465-497.</w:t>
      </w:r>
    </w:p>
    <w:p w14:paraId="4CE7E0ED" w14:textId="1409CBA1" w:rsidR="00B94EDE" w:rsidRDefault="00B94EDE" w:rsidP="00B94EDE">
      <w:pPr>
        <w:ind w:left="540" w:hanging="540"/>
      </w:pPr>
      <w:r w:rsidRPr="007C2C4F">
        <w:t>Christensen, B.</w:t>
      </w:r>
      <w:r w:rsidR="00134C8F">
        <w:t xml:space="preserve"> E.</w:t>
      </w:r>
      <w:r w:rsidRPr="007C2C4F">
        <w:t xml:space="preserve">, S. </w:t>
      </w:r>
      <w:r w:rsidR="00134C8F">
        <w:t xml:space="preserve">M. </w:t>
      </w:r>
      <w:r w:rsidRPr="007C2C4F">
        <w:t xml:space="preserve">Glover, and C. </w:t>
      </w:r>
      <w:r w:rsidR="00134C8F">
        <w:t xml:space="preserve">J. </w:t>
      </w:r>
      <w:r w:rsidRPr="007C2C4F">
        <w:t xml:space="preserve">Wolfe. 2014. Do critical audit matter paragraphs in the audit report change nonprofessional investors’ decision to invest? </w:t>
      </w:r>
      <w:r w:rsidRPr="007C2C4F">
        <w:rPr>
          <w:i/>
          <w:iCs/>
        </w:rPr>
        <w:t xml:space="preserve">Auditing: A Journal of Practice &amp; Theory </w:t>
      </w:r>
      <w:r w:rsidRPr="007C2C4F">
        <w:t>33: 71-93.</w:t>
      </w:r>
    </w:p>
    <w:p w14:paraId="76ACBEE8" w14:textId="77777777" w:rsidR="00B94EDE" w:rsidRPr="00257C6F" w:rsidRDefault="00B94EDE" w:rsidP="00B94EDE">
      <w:pPr>
        <w:ind w:left="540" w:hanging="540"/>
      </w:pPr>
      <w:r w:rsidRPr="00DB0124">
        <w:t xml:space="preserve">Christensen, B. E., S. M. Glover, T. C. Omer, and M. K. Shelley. 2016. Understanding audit </w:t>
      </w:r>
      <w:r w:rsidRPr="00257C6F">
        <w:t xml:space="preserve">quality: Insights from audit professionals and investors. </w:t>
      </w:r>
      <w:r w:rsidRPr="00257C6F">
        <w:rPr>
          <w:i/>
        </w:rPr>
        <w:t>Contemporary Accounting Research</w:t>
      </w:r>
      <w:r w:rsidRPr="00257C6F">
        <w:t xml:space="preserve"> 33 (4): 1648–1684.</w:t>
      </w:r>
    </w:p>
    <w:p w14:paraId="0B533EF8" w14:textId="7AF9C5D3" w:rsidR="00B94EDE" w:rsidRDefault="00B94EDE" w:rsidP="00B94EDE">
      <w:pPr>
        <w:ind w:left="540" w:hanging="540"/>
        <w:rPr>
          <w:color w:val="222222"/>
          <w:shd w:val="clear" w:color="auto" w:fill="FFFFFF"/>
        </w:rPr>
      </w:pPr>
      <w:r w:rsidRPr="00257C6F">
        <w:rPr>
          <w:color w:val="222222"/>
          <w:shd w:val="clear" w:color="auto" w:fill="FFFFFF"/>
        </w:rPr>
        <w:t>Coram, P. J., T. J. Mock, J. L. Turner, and G. L. Gray. 2011. The communicative value of the auditor's report. </w:t>
      </w:r>
      <w:r w:rsidRPr="00257C6F">
        <w:rPr>
          <w:i/>
          <w:iCs/>
          <w:color w:val="222222"/>
          <w:shd w:val="clear" w:color="auto" w:fill="FFFFFF"/>
        </w:rPr>
        <w:t>Australian Accounting Review</w:t>
      </w:r>
      <w:r w:rsidRPr="00257C6F">
        <w:rPr>
          <w:color w:val="222222"/>
          <w:shd w:val="clear" w:color="auto" w:fill="FFFFFF"/>
        </w:rPr>
        <w:t> </w:t>
      </w:r>
      <w:r w:rsidRPr="00294EE0">
        <w:rPr>
          <w:iCs/>
          <w:color w:val="222222"/>
          <w:shd w:val="clear" w:color="auto" w:fill="FFFFFF"/>
        </w:rPr>
        <w:t>21</w:t>
      </w:r>
      <w:r w:rsidRPr="00257C6F">
        <w:rPr>
          <w:color w:val="222222"/>
          <w:shd w:val="clear" w:color="auto" w:fill="FFFFFF"/>
        </w:rPr>
        <w:t>(3): 235-252.</w:t>
      </w:r>
    </w:p>
    <w:p w14:paraId="3DB56157" w14:textId="77777777" w:rsidR="00134C8F" w:rsidRDefault="00134C8F" w:rsidP="00134C8F">
      <w:pPr>
        <w:ind w:left="540" w:hanging="540"/>
        <w:rPr>
          <w:color w:val="222222"/>
          <w:shd w:val="clear" w:color="auto" w:fill="FFFFFF"/>
        </w:rPr>
      </w:pPr>
      <w:proofErr w:type="spellStart"/>
      <w:r w:rsidRPr="003B0E38">
        <w:t>Craswell</w:t>
      </w:r>
      <w:proofErr w:type="spellEnd"/>
      <w:r w:rsidRPr="003B0E38">
        <w:t xml:space="preserve">, A. T., D. J. Stokes, and J. Laughton. 2002. Auditor independence and fee dependence. </w:t>
      </w:r>
      <w:r w:rsidRPr="002E3826">
        <w:rPr>
          <w:i/>
        </w:rPr>
        <w:t>Journal of Accounting and Economics</w:t>
      </w:r>
      <w:r w:rsidRPr="003B0E38">
        <w:t xml:space="preserve"> 33: 253–275.</w:t>
      </w:r>
    </w:p>
    <w:p w14:paraId="3EFE7B75" w14:textId="3A2CE1BC" w:rsidR="004A1B28" w:rsidRDefault="004A1B28" w:rsidP="002E3826">
      <w:pPr>
        <w:ind w:left="540" w:hanging="540"/>
        <w:rPr>
          <w:color w:val="222222"/>
          <w:shd w:val="clear" w:color="auto" w:fill="FFFFFF"/>
        </w:rPr>
      </w:pPr>
      <w:proofErr w:type="spellStart"/>
      <w:r>
        <w:rPr>
          <w:color w:val="222222"/>
          <w:shd w:val="clear" w:color="auto" w:fill="FFFFFF"/>
        </w:rPr>
        <w:t>DeAngelo</w:t>
      </w:r>
      <w:proofErr w:type="spellEnd"/>
      <w:r>
        <w:rPr>
          <w:color w:val="222222"/>
          <w:shd w:val="clear" w:color="auto" w:fill="FFFFFF"/>
        </w:rPr>
        <w:t>, L. E. 1981</w:t>
      </w:r>
      <w:r w:rsidRPr="003B0E38">
        <w:rPr>
          <w:color w:val="222222"/>
          <w:shd w:val="clear" w:color="auto" w:fill="FFFFFF"/>
        </w:rPr>
        <w:t>. Auditor size and audit quality. </w:t>
      </w:r>
      <w:r>
        <w:rPr>
          <w:i/>
          <w:iCs/>
          <w:color w:val="222222"/>
          <w:shd w:val="clear" w:color="auto" w:fill="FFFFFF"/>
        </w:rPr>
        <w:t>Journal of Accounting and E</w:t>
      </w:r>
      <w:r w:rsidRPr="003B0E38">
        <w:rPr>
          <w:i/>
          <w:iCs/>
          <w:color w:val="222222"/>
          <w:shd w:val="clear" w:color="auto" w:fill="FFFFFF"/>
        </w:rPr>
        <w:t>conomics</w:t>
      </w:r>
      <w:r w:rsidRPr="003B0E38">
        <w:rPr>
          <w:color w:val="222222"/>
          <w:shd w:val="clear" w:color="auto" w:fill="FFFFFF"/>
        </w:rPr>
        <w:t> </w:t>
      </w:r>
      <w:r w:rsidRPr="00294EE0">
        <w:rPr>
          <w:iCs/>
          <w:color w:val="222222"/>
          <w:shd w:val="clear" w:color="auto" w:fill="FFFFFF"/>
        </w:rPr>
        <w:t>3</w:t>
      </w:r>
      <w:r w:rsidRPr="00294EE0">
        <w:rPr>
          <w:color w:val="222222"/>
          <w:shd w:val="clear" w:color="auto" w:fill="FFFFFF"/>
        </w:rPr>
        <w:t>(</w:t>
      </w:r>
      <w:r>
        <w:rPr>
          <w:color w:val="222222"/>
          <w:shd w:val="clear" w:color="auto" w:fill="FFFFFF"/>
        </w:rPr>
        <w:t>3):</w:t>
      </w:r>
      <w:r w:rsidRPr="003B0E38">
        <w:rPr>
          <w:color w:val="222222"/>
          <w:shd w:val="clear" w:color="auto" w:fill="FFFFFF"/>
        </w:rPr>
        <w:t xml:space="preserve"> 183-199.</w:t>
      </w:r>
    </w:p>
    <w:p w14:paraId="13A363CC" w14:textId="2B3C2FB2" w:rsidR="00B94EDE" w:rsidRPr="008E41CA" w:rsidRDefault="00B94EDE" w:rsidP="00B94EDE">
      <w:pPr>
        <w:ind w:left="540" w:hanging="540"/>
        <w:rPr>
          <w:color w:val="222222"/>
          <w:shd w:val="clear" w:color="auto" w:fill="FFFFFF"/>
        </w:rPr>
      </w:pPr>
      <w:proofErr w:type="spellStart"/>
      <w:r w:rsidRPr="008E41CA">
        <w:rPr>
          <w:color w:val="222222"/>
          <w:shd w:val="clear" w:color="auto" w:fill="FFFFFF"/>
        </w:rPr>
        <w:t>Dechow</w:t>
      </w:r>
      <w:proofErr w:type="spellEnd"/>
      <w:r w:rsidRPr="008E41CA">
        <w:rPr>
          <w:color w:val="222222"/>
          <w:shd w:val="clear" w:color="auto" w:fill="FFFFFF"/>
        </w:rPr>
        <w:t xml:space="preserve">, P. M., </w:t>
      </w:r>
      <w:r>
        <w:rPr>
          <w:color w:val="222222"/>
          <w:shd w:val="clear" w:color="auto" w:fill="FFFFFF"/>
        </w:rPr>
        <w:t>W. Ge</w:t>
      </w:r>
      <w:r w:rsidRPr="008E41CA">
        <w:rPr>
          <w:color w:val="222222"/>
          <w:shd w:val="clear" w:color="auto" w:fill="FFFFFF"/>
        </w:rPr>
        <w:t xml:space="preserve">, </w:t>
      </w:r>
      <w:r>
        <w:rPr>
          <w:color w:val="222222"/>
          <w:shd w:val="clear" w:color="auto" w:fill="FFFFFF"/>
        </w:rPr>
        <w:t xml:space="preserve">C. R. Larson, and R. G. Sloan. </w:t>
      </w:r>
      <w:r w:rsidRPr="008E41CA">
        <w:rPr>
          <w:color w:val="222222"/>
          <w:shd w:val="clear" w:color="auto" w:fill="FFFFFF"/>
        </w:rPr>
        <w:t>2011. Predicting material accounting misstatements. </w:t>
      </w:r>
      <w:r>
        <w:rPr>
          <w:i/>
          <w:iCs/>
          <w:color w:val="222222"/>
          <w:shd w:val="clear" w:color="auto" w:fill="FFFFFF"/>
        </w:rPr>
        <w:t>Contemporary Accounting R</w:t>
      </w:r>
      <w:r w:rsidRPr="008E41CA">
        <w:rPr>
          <w:i/>
          <w:iCs/>
          <w:color w:val="222222"/>
          <w:shd w:val="clear" w:color="auto" w:fill="FFFFFF"/>
        </w:rPr>
        <w:t>esearch</w:t>
      </w:r>
      <w:r w:rsidRPr="008E41CA">
        <w:rPr>
          <w:color w:val="222222"/>
          <w:shd w:val="clear" w:color="auto" w:fill="FFFFFF"/>
        </w:rPr>
        <w:t> </w:t>
      </w:r>
      <w:r w:rsidRPr="00294EE0">
        <w:rPr>
          <w:iCs/>
          <w:color w:val="222222"/>
          <w:shd w:val="clear" w:color="auto" w:fill="FFFFFF"/>
        </w:rPr>
        <w:t>28</w:t>
      </w:r>
      <w:r w:rsidRPr="00294EE0">
        <w:rPr>
          <w:color w:val="222222"/>
          <w:shd w:val="clear" w:color="auto" w:fill="FFFFFF"/>
        </w:rPr>
        <w:t>(</w:t>
      </w:r>
      <w:r>
        <w:rPr>
          <w:color w:val="222222"/>
          <w:shd w:val="clear" w:color="auto" w:fill="FFFFFF"/>
        </w:rPr>
        <w:t>1):</w:t>
      </w:r>
      <w:r w:rsidRPr="008E41CA">
        <w:rPr>
          <w:color w:val="222222"/>
          <w:shd w:val="clear" w:color="auto" w:fill="FFFFFF"/>
        </w:rPr>
        <w:t xml:space="preserve"> 17-82.</w:t>
      </w:r>
    </w:p>
    <w:p w14:paraId="7E384952" w14:textId="293E45FC" w:rsidR="00B94EDE" w:rsidRPr="00DB0124" w:rsidRDefault="00B94EDE" w:rsidP="00B94EDE">
      <w:pPr>
        <w:ind w:left="540" w:hanging="540"/>
        <w:rPr>
          <w:color w:val="222222"/>
          <w:shd w:val="clear" w:color="auto" w:fill="FFFFFF"/>
        </w:rPr>
      </w:pPr>
      <w:r w:rsidRPr="00257C6F">
        <w:rPr>
          <w:color w:val="222222"/>
          <w:shd w:val="clear" w:color="auto" w:fill="FFFFFF"/>
        </w:rPr>
        <w:t>Drake, K.D., N. C. Goldman</w:t>
      </w:r>
      <w:r>
        <w:rPr>
          <w:color w:val="222222"/>
          <w:shd w:val="clear" w:color="auto" w:fill="FFFFFF"/>
        </w:rPr>
        <w:t xml:space="preserve">, S. </w:t>
      </w:r>
      <w:proofErr w:type="spellStart"/>
      <w:r>
        <w:rPr>
          <w:color w:val="222222"/>
          <w:shd w:val="clear" w:color="auto" w:fill="FFFFFF"/>
        </w:rPr>
        <w:t>Lusch</w:t>
      </w:r>
      <w:proofErr w:type="spellEnd"/>
      <w:r>
        <w:rPr>
          <w:color w:val="222222"/>
          <w:shd w:val="clear" w:color="auto" w:fill="FFFFFF"/>
        </w:rPr>
        <w:t>, and J. J. Schmidt. 2</w:t>
      </w:r>
      <w:r w:rsidR="00294EE0">
        <w:rPr>
          <w:color w:val="222222"/>
          <w:shd w:val="clear" w:color="auto" w:fill="FFFFFF"/>
        </w:rPr>
        <w:t>020. How Critical Audit Matter d</w:t>
      </w:r>
      <w:r>
        <w:rPr>
          <w:color w:val="222222"/>
          <w:shd w:val="clear" w:color="auto" w:fill="FFFFFF"/>
        </w:rPr>
        <w:t xml:space="preserve">isclosures indirectly benefit investors by constraining earnings management? Evidence </w:t>
      </w:r>
      <w:r w:rsidRPr="00DB0124">
        <w:rPr>
          <w:color w:val="222222"/>
          <w:shd w:val="clear" w:color="auto" w:fill="FFFFFF"/>
        </w:rPr>
        <w:t>from Tax Accounts</w:t>
      </w:r>
      <w:r w:rsidRPr="00294EE0">
        <w:rPr>
          <w:color w:val="222222"/>
          <w:shd w:val="clear" w:color="auto" w:fill="FFFFFF"/>
        </w:rPr>
        <w:t>. Working paper, University</w:t>
      </w:r>
      <w:r w:rsidRPr="00DB0124">
        <w:rPr>
          <w:color w:val="222222"/>
          <w:shd w:val="clear" w:color="auto" w:fill="FFFFFF"/>
        </w:rPr>
        <w:t xml:space="preserve"> of Arizona, North Caroline State University, Texas Christian University, and University of Texas at Austin. </w:t>
      </w:r>
    </w:p>
    <w:p w14:paraId="5061C22E" w14:textId="63D02FDE" w:rsidR="00B94EDE" w:rsidRPr="00DB0124" w:rsidRDefault="00B94EDE" w:rsidP="00B94EDE">
      <w:pPr>
        <w:ind w:left="540" w:hanging="540"/>
        <w:rPr>
          <w:color w:val="222222"/>
          <w:shd w:val="clear" w:color="auto" w:fill="FFFFFF"/>
        </w:rPr>
      </w:pPr>
      <w:r w:rsidRPr="00DB0124">
        <w:rPr>
          <w:color w:val="222222"/>
          <w:shd w:val="clear" w:color="auto" w:fill="FFFFFF"/>
        </w:rPr>
        <w:lastRenderedPageBreak/>
        <w:t xml:space="preserve">Dunn, K. A., </w:t>
      </w:r>
      <w:r w:rsidR="00024A9E">
        <w:rPr>
          <w:color w:val="222222"/>
          <w:shd w:val="clear" w:color="auto" w:fill="FFFFFF"/>
        </w:rPr>
        <w:t xml:space="preserve">and </w:t>
      </w:r>
      <w:r w:rsidRPr="00DB0124">
        <w:rPr>
          <w:color w:val="222222"/>
          <w:shd w:val="clear" w:color="auto" w:fill="FFFFFF"/>
        </w:rPr>
        <w:t>B. W. Mayhew. 2004. Audit firm industry specialization and client disclosure quality. </w:t>
      </w:r>
      <w:r w:rsidRPr="00DB0124">
        <w:rPr>
          <w:i/>
          <w:iCs/>
          <w:color w:val="222222"/>
          <w:shd w:val="clear" w:color="auto" w:fill="FFFFFF"/>
        </w:rPr>
        <w:t>Review of Accounting Studies</w:t>
      </w:r>
      <w:r w:rsidRPr="00DB0124">
        <w:rPr>
          <w:color w:val="222222"/>
          <w:shd w:val="clear" w:color="auto" w:fill="FFFFFF"/>
        </w:rPr>
        <w:t> </w:t>
      </w:r>
      <w:r w:rsidRPr="00294EE0">
        <w:rPr>
          <w:iCs/>
          <w:color w:val="222222"/>
          <w:shd w:val="clear" w:color="auto" w:fill="FFFFFF"/>
        </w:rPr>
        <w:t>9</w:t>
      </w:r>
      <w:r w:rsidRPr="00294EE0">
        <w:rPr>
          <w:color w:val="222222"/>
          <w:shd w:val="clear" w:color="auto" w:fill="FFFFFF"/>
        </w:rPr>
        <w:t>(</w:t>
      </w:r>
      <w:r w:rsidRPr="00DB0124">
        <w:rPr>
          <w:color w:val="222222"/>
          <w:shd w:val="clear" w:color="auto" w:fill="FFFFFF"/>
        </w:rPr>
        <w:t>1): 35-58.</w:t>
      </w:r>
    </w:p>
    <w:p w14:paraId="51632E0F" w14:textId="65BB1ED7" w:rsidR="00B94EDE" w:rsidRPr="007C2C4F" w:rsidRDefault="00B94EDE" w:rsidP="00B94EDE">
      <w:pPr>
        <w:ind w:left="540" w:hanging="540"/>
        <w:rPr>
          <w:color w:val="222222"/>
          <w:shd w:val="clear" w:color="auto" w:fill="FFFFFF"/>
        </w:rPr>
      </w:pPr>
      <w:r w:rsidRPr="007C2C4F">
        <w:rPr>
          <w:color w:val="222222"/>
          <w:shd w:val="clear" w:color="auto" w:fill="FFFFFF"/>
        </w:rPr>
        <w:t>Files, R.,</w:t>
      </w:r>
      <w:r w:rsidR="00354CEE">
        <w:rPr>
          <w:color w:val="222222"/>
          <w:shd w:val="clear" w:color="auto" w:fill="FFFFFF"/>
        </w:rPr>
        <w:t xml:space="preserve"> and P. </w:t>
      </w:r>
      <w:proofErr w:type="spellStart"/>
      <w:r w:rsidR="00354CEE">
        <w:rPr>
          <w:color w:val="222222"/>
          <w:shd w:val="clear" w:color="auto" w:fill="FFFFFF"/>
        </w:rPr>
        <w:t>Gencer</w:t>
      </w:r>
      <w:proofErr w:type="spellEnd"/>
      <w:r w:rsidR="00354CEE">
        <w:rPr>
          <w:color w:val="222222"/>
          <w:shd w:val="clear" w:color="auto" w:fill="FFFFFF"/>
        </w:rPr>
        <w:t>. 2020. Investor r</w:t>
      </w:r>
      <w:r w:rsidRPr="007C2C4F">
        <w:rPr>
          <w:color w:val="222222"/>
          <w:shd w:val="clear" w:color="auto" w:fill="FFFFFF"/>
        </w:rPr>
        <w:t>esponse to Critical Audit Matter (</w:t>
      </w:r>
      <w:r w:rsidR="00354CEE">
        <w:rPr>
          <w:color w:val="222222"/>
          <w:shd w:val="clear" w:color="auto" w:fill="FFFFFF"/>
        </w:rPr>
        <w:t xml:space="preserve">CAM) </w:t>
      </w:r>
      <w:r w:rsidR="00354CEE" w:rsidRPr="00294EE0">
        <w:rPr>
          <w:color w:val="222222"/>
          <w:shd w:val="clear" w:color="auto" w:fill="FFFFFF"/>
        </w:rPr>
        <w:t>d</w:t>
      </w:r>
      <w:r w:rsidRPr="00294EE0">
        <w:rPr>
          <w:color w:val="222222"/>
          <w:shd w:val="clear" w:color="auto" w:fill="FFFFFF"/>
        </w:rPr>
        <w:t>isclosures. </w:t>
      </w:r>
      <w:r w:rsidRPr="00294EE0">
        <w:rPr>
          <w:iCs/>
          <w:color w:val="222222"/>
          <w:shd w:val="clear" w:color="auto" w:fill="FFFFFF"/>
        </w:rPr>
        <w:t>Working paper, University</w:t>
      </w:r>
      <w:r w:rsidRPr="007C2C4F">
        <w:rPr>
          <w:iCs/>
          <w:color w:val="222222"/>
          <w:shd w:val="clear" w:color="auto" w:fill="FFFFFF"/>
        </w:rPr>
        <w:t xml:space="preserve"> of Texas at Dallas.</w:t>
      </w:r>
    </w:p>
    <w:p w14:paraId="64EADD00" w14:textId="77777777" w:rsidR="00B94EDE" w:rsidRDefault="00B94EDE" w:rsidP="00B94EDE">
      <w:pPr>
        <w:autoSpaceDE w:val="0"/>
        <w:autoSpaceDN w:val="0"/>
        <w:adjustRightInd w:val="0"/>
        <w:rPr>
          <w:rFonts w:eastAsiaTheme="minorEastAsia"/>
          <w:i/>
          <w:iCs/>
          <w:color w:val="222222"/>
        </w:rPr>
      </w:pPr>
      <w:r>
        <w:rPr>
          <w:rFonts w:eastAsiaTheme="minorEastAsia"/>
          <w:color w:val="222222"/>
        </w:rPr>
        <w:t xml:space="preserve">Financial Reporting Council. 2013. </w:t>
      </w:r>
      <w:r>
        <w:rPr>
          <w:rFonts w:eastAsiaTheme="minorEastAsia"/>
          <w:i/>
          <w:iCs/>
          <w:color w:val="222222"/>
        </w:rPr>
        <w:t>The independent auditor’s report on financial</w:t>
      </w:r>
    </w:p>
    <w:p w14:paraId="212D23E4" w14:textId="77777777" w:rsidR="00B94EDE" w:rsidRDefault="00B94EDE" w:rsidP="00B94EDE">
      <w:pPr>
        <w:ind w:left="1080" w:hanging="540"/>
      </w:pPr>
      <w:r>
        <w:rPr>
          <w:rFonts w:eastAsiaTheme="minorEastAsia"/>
          <w:i/>
          <w:iCs/>
          <w:color w:val="222222"/>
        </w:rPr>
        <w:t xml:space="preserve">statements. International Standard on Auditing 700. </w:t>
      </w:r>
      <w:r>
        <w:rPr>
          <w:rFonts w:eastAsiaTheme="minorEastAsia"/>
          <w:color w:val="222222"/>
        </w:rPr>
        <w:t>London, England: FRC.</w:t>
      </w:r>
    </w:p>
    <w:p w14:paraId="38A844A4" w14:textId="41DB3960" w:rsidR="00B94EDE" w:rsidRPr="007C2C4F" w:rsidRDefault="00B94EDE" w:rsidP="00B94EDE">
      <w:pPr>
        <w:ind w:left="540" w:hanging="540"/>
        <w:rPr>
          <w:color w:val="222222"/>
          <w:shd w:val="clear" w:color="auto" w:fill="FFFFFF"/>
        </w:rPr>
      </w:pPr>
      <w:r w:rsidRPr="007C2C4F">
        <w:t xml:space="preserve">Francis, J. R., and M. D. Yu. 2009. The effect of Big 4 office size on audit quality. </w:t>
      </w:r>
      <w:r w:rsidRPr="00354CEE">
        <w:rPr>
          <w:i/>
        </w:rPr>
        <w:t>The Accounting Review</w:t>
      </w:r>
      <w:r w:rsidR="00294EE0">
        <w:t xml:space="preserve"> 84</w:t>
      </w:r>
      <w:r w:rsidRPr="007C2C4F">
        <w:t>(5): 1521–52.</w:t>
      </w:r>
    </w:p>
    <w:p w14:paraId="1AEC7530" w14:textId="3EA60FDD" w:rsidR="00B94EDE" w:rsidRPr="007C2C4F" w:rsidRDefault="00B94EDE" w:rsidP="00B94EDE">
      <w:pPr>
        <w:ind w:left="540" w:hanging="540"/>
        <w:rPr>
          <w:color w:val="222222"/>
          <w:shd w:val="clear" w:color="auto" w:fill="FFFFFF"/>
        </w:rPr>
      </w:pPr>
      <w:r w:rsidRPr="007C2C4F">
        <w:rPr>
          <w:color w:val="222222"/>
          <w:shd w:val="clear" w:color="auto" w:fill="FFFFFF"/>
        </w:rPr>
        <w:t xml:space="preserve">Gal-Or, R., R. </w:t>
      </w:r>
      <w:proofErr w:type="spellStart"/>
      <w:r w:rsidRPr="007C2C4F">
        <w:rPr>
          <w:color w:val="222222"/>
          <w:shd w:val="clear" w:color="auto" w:fill="FFFFFF"/>
        </w:rPr>
        <w:t>Hoitash</w:t>
      </w:r>
      <w:proofErr w:type="spellEnd"/>
      <w:r w:rsidRPr="007C2C4F">
        <w:rPr>
          <w:color w:val="222222"/>
          <w:shd w:val="clear" w:color="auto" w:fill="FFFFFF"/>
        </w:rPr>
        <w:t xml:space="preserve">, and U. </w:t>
      </w:r>
      <w:proofErr w:type="spellStart"/>
      <w:r w:rsidRPr="007C2C4F">
        <w:rPr>
          <w:color w:val="222222"/>
          <w:shd w:val="clear" w:color="auto" w:fill="FFFFFF"/>
        </w:rPr>
        <w:t>Hoitash</w:t>
      </w:r>
      <w:proofErr w:type="spellEnd"/>
      <w:r w:rsidRPr="007C2C4F">
        <w:rPr>
          <w:color w:val="222222"/>
          <w:shd w:val="clear" w:color="auto" w:fill="FFFFFF"/>
        </w:rPr>
        <w:t>. 2017. </w:t>
      </w:r>
      <w:r w:rsidR="00354CEE" w:rsidRPr="00354CEE">
        <w:rPr>
          <w:iCs/>
          <w:color w:val="222222"/>
          <w:shd w:val="clear" w:color="auto" w:fill="FFFFFF"/>
        </w:rPr>
        <w:t>Auditor e</w:t>
      </w:r>
      <w:r w:rsidRPr="00354CEE">
        <w:rPr>
          <w:iCs/>
          <w:color w:val="222222"/>
          <w:shd w:val="clear" w:color="auto" w:fill="FFFFFF"/>
        </w:rPr>
        <w:t>x</w:t>
      </w:r>
      <w:r w:rsidR="00354CEE" w:rsidRPr="00354CEE">
        <w:rPr>
          <w:iCs/>
          <w:color w:val="222222"/>
          <w:shd w:val="clear" w:color="auto" w:fill="FFFFFF"/>
        </w:rPr>
        <w:t>pertise in mergers and a</w:t>
      </w:r>
      <w:r w:rsidRPr="00354CEE">
        <w:rPr>
          <w:iCs/>
          <w:color w:val="222222"/>
          <w:shd w:val="clear" w:color="auto" w:fill="FFFFFF"/>
        </w:rPr>
        <w:t>cquisitions</w:t>
      </w:r>
      <w:r w:rsidRPr="007C2C4F">
        <w:rPr>
          <w:color w:val="222222"/>
          <w:shd w:val="clear" w:color="auto" w:fill="FFFFFF"/>
        </w:rPr>
        <w:t>. Working paper, Northeastern University and Bentley University.</w:t>
      </w:r>
    </w:p>
    <w:p w14:paraId="7C587771" w14:textId="77777777" w:rsidR="00B94EDE" w:rsidRPr="00FE50C4" w:rsidRDefault="00B94EDE" w:rsidP="00B94EDE">
      <w:pPr>
        <w:ind w:left="540" w:hanging="540"/>
        <w:rPr>
          <w:color w:val="222222"/>
          <w:shd w:val="clear" w:color="auto" w:fill="FFFFFF"/>
        </w:rPr>
      </w:pPr>
      <w:r w:rsidRPr="00FE50C4">
        <w:rPr>
          <w:color w:val="222222"/>
          <w:shd w:val="clear" w:color="auto" w:fill="FFFFFF"/>
        </w:rPr>
        <w:t xml:space="preserve">Geiger, M. A., and K. </w:t>
      </w:r>
      <w:proofErr w:type="spellStart"/>
      <w:r w:rsidRPr="00FE50C4">
        <w:rPr>
          <w:color w:val="222222"/>
          <w:shd w:val="clear" w:color="auto" w:fill="FFFFFF"/>
        </w:rPr>
        <w:t>Raghunandan</w:t>
      </w:r>
      <w:proofErr w:type="spellEnd"/>
      <w:r w:rsidRPr="00FE50C4">
        <w:rPr>
          <w:color w:val="222222"/>
          <w:shd w:val="clear" w:color="auto" w:fill="FFFFFF"/>
        </w:rPr>
        <w:t>. 2002. Auditor tenure and audit reporting failures. </w:t>
      </w:r>
      <w:r w:rsidRPr="00FE50C4">
        <w:rPr>
          <w:i/>
          <w:iCs/>
          <w:color w:val="222222"/>
          <w:shd w:val="clear" w:color="auto" w:fill="FFFFFF"/>
        </w:rPr>
        <w:t>Auditing: A Journal of Practice &amp; Theory</w:t>
      </w:r>
      <w:r w:rsidRPr="00FE50C4">
        <w:rPr>
          <w:color w:val="222222"/>
          <w:shd w:val="clear" w:color="auto" w:fill="FFFFFF"/>
        </w:rPr>
        <w:t> </w:t>
      </w:r>
      <w:r w:rsidRPr="00294EE0">
        <w:rPr>
          <w:iCs/>
          <w:color w:val="222222"/>
          <w:shd w:val="clear" w:color="auto" w:fill="FFFFFF"/>
        </w:rPr>
        <w:t>21</w:t>
      </w:r>
      <w:r w:rsidRPr="00294EE0">
        <w:rPr>
          <w:color w:val="222222"/>
          <w:shd w:val="clear" w:color="auto" w:fill="FFFFFF"/>
        </w:rPr>
        <w:t>(1)</w:t>
      </w:r>
      <w:r w:rsidRPr="00FE50C4">
        <w:rPr>
          <w:color w:val="222222"/>
          <w:shd w:val="clear" w:color="auto" w:fill="FFFFFF"/>
        </w:rPr>
        <w:t>: 67-78.</w:t>
      </w:r>
    </w:p>
    <w:p w14:paraId="68EB356A" w14:textId="77777777" w:rsidR="00B94EDE" w:rsidRPr="003F1311" w:rsidRDefault="00B94EDE" w:rsidP="00B94EDE">
      <w:pPr>
        <w:ind w:left="540" w:hanging="540"/>
        <w:rPr>
          <w:color w:val="222222"/>
          <w:shd w:val="clear" w:color="auto" w:fill="FFFFFF"/>
        </w:rPr>
      </w:pPr>
      <w:proofErr w:type="spellStart"/>
      <w:r w:rsidRPr="007C2C4F">
        <w:rPr>
          <w:color w:val="222222"/>
          <w:shd w:val="clear" w:color="auto" w:fill="FFFFFF"/>
        </w:rPr>
        <w:t>Gimbar</w:t>
      </w:r>
      <w:proofErr w:type="spellEnd"/>
      <w:r w:rsidRPr="007C2C4F">
        <w:rPr>
          <w:color w:val="222222"/>
          <w:shd w:val="clear" w:color="auto" w:fill="FFFFFF"/>
        </w:rPr>
        <w:t xml:space="preserve">, C., B. Hansen, and M. E. </w:t>
      </w:r>
      <w:proofErr w:type="spellStart"/>
      <w:r w:rsidRPr="007C2C4F">
        <w:rPr>
          <w:color w:val="222222"/>
          <w:shd w:val="clear" w:color="auto" w:fill="FFFFFF"/>
        </w:rPr>
        <w:t>Ozlanski</w:t>
      </w:r>
      <w:proofErr w:type="spellEnd"/>
      <w:r w:rsidRPr="007C2C4F">
        <w:rPr>
          <w:color w:val="222222"/>
          <w:shd w:val="clear" w:color="auto" w:fill="FFFFFF"/>
        </w:rPr>
        <w:t>. 2016. The effects of critical audit matter paragraphs and accounting standard precision on auditor liability. </w:t>
      </w:r>
      <w:r w:rsidRPr="007C2C4F">
        <w:rPr>
          <w:i/>
          <w:iCs/>
          <w:color w:val="222222"/>
          <w:shd w:val="clear" w:color="auto" w:fill="FFFFFF"/>
        </w:rPr>
        <w:t>The Accounting Review</w:t>
      </w:r>
      <w:r w:rsidRPr="007C2C4F">
        <w:rPr>
          <w:color w:val="222222"/>
          <w:shd w:val="clear" w:color="auto" w:fill="FFFFFF"/>
        </w:rPr>
        <w:t> </w:t>
      </w:r>
      <w:r w:rsidRPr="00294EE0">
        <w:rPr>
          <w:iCs/>
          <w:color w:val="222222"/>
          <w:shd w:val="clear" w:color="auto" w:fill="FFFFFF"/>
        </w:rPr>
        <w:t>91</w:t>
      </w:r>
      <w:r w:rsidRPr="00294EE0">
        <w:rPr>
          <w:color w:val="222222"/>
          <w:shd w:val="clear" w:color="auto" w:fill="FFFFFF"/>
        </w:rPr>
        <w:t>(6</w:t>
      </w:r>
      <w:r w:rsidRPr="007C2C4F">
        <w:rPr>
          <w:color w:val="222222"/>
          <w:shd w:val="clear" w:color="auto" w:fill="FFFFFF"/>
        </w:rPr>
        <w:t>): 1629-</w:t>
      </w:r>
      <w:r w:rsidRPr="003F1311">
        <w:rPr>
          <w:color w:val="222222"/>
          <w:shd w:val="clear" w:color="auto" w:fill="FFFFFF"/>
        </w:rPr>
        <w:t>1646.</w:t>
      </w:r>
    </w:p>
    <w:p w14:paraId="4F25589E" w14:textId="77777777" w:rsidR="00B94EDE" w:rsidRDefault="00B94EDE" w:rsidP="00B94EDE">
      <w:pPr>
        <w:ind w:left="540" w:hanging="540"/>
        <w:rPr>
          <w:iCs/>
          <w:color w:val="222222"/>
          <w:shd w:val="clear" w:color="auto" w:fill="FFFFFF"/>
        </w:rPr>
      </w:pPr>
      <w:r w:rsidRPr="007C2C4F">
        <w:rPr>
          <w:color w:val="222222"/>
          <w:shd w:val="clear" w:color="auto" w:fill="FFFFFF"/>
        </w:rPr>
        <w:t xml:space="preserve">Goh, B. W., D. Li, and M. Wang. 2019. </w:t>
      </w:r>
      <w:proofErr w:type="spellStart"/>
      <w:r w:rsidRPr="007C2C4F">
        <w:rPr>
          <w:color w:val="222222"/>
          <w:shd w:val="clear" w:color="auto" w:fill="FFFFFF"/>
        </w:rPr>
        <w:t>Informativeness</w:t>
      </w:r>
      <w:proofErr w:type="spellEnd"/>
      <w:r w:rsidRPr="007C2C4F">
        <w:rPr>
          <w:color w:val="222222"/>
          <w:shd w:val="clear" w:color="auto" w:fill="FFFFFF"/>
        </w:rPr>
        <w:t xml:space="preserve"> of the Expanded Audit Report: Evidence from China. </w:t>
      </w:r>
      <w:r w:rsidRPr="007C2C4F">
        <w:rPr>
          <w:iCs/>
          <w:color w:val="222222"/>
          <w:shd w:val="clear" w:color="auto" w:fill="FFFFFF"/>
        </w:rPr>
        <w:t>Working paper, Singapore Management University, Tsinghua University, and Central University of Finance and Economics.</w:t>
      </w:r>
    </w:p>
    <w:p w14:paraId="428F4EBF" w14:textId="77777777" w:rsidR="00B94EDE" w:rsidRPr="007C2C4F" w:rsidRDefault="00B94EDE" w:rsidP="00B94EDE">
      <w:pPr>
        <w:ind w:left="540" w:hanging="540"/>
      </w:pPr>
      <w:r w:rsidRPr="007C2C4F">
        <w:t xml:space="preserve">Gray, G., J. Turner, P. Coram, and T. Mock. 2011. Perceptions and misperceptions regarding the unqualified auditor’s report by financial statement preparers, users, and auditors. </w:t>
      </w:r>
      <w:r w:rsidRPr="007C2C4F">
        <w:rPr>
          <w:i/>
          <w:iCs/>
        </w:rPr>
        <w:t xml:space="preserve">Accounting Horizons </w:t>
      </w:r>
      <w:r w:rsidRPr="007C2C4F">
        <w:t>25 (4): 659-684.</w:t>
      </w:r>
    </w:p>
    <w:p w14:paraId="5FF7CF9B" w14:textId="2B635EED" w:rsidR="00B94EDE" w:rsidRPr="007C2C4F" w:rsidRDefault="00B94EDE" w:rsidP="00B94EDE">
      <w:pPr>
        <w:ind w:left="540" w:hanging="540"/>
        <w:rPr>
          <w:color w:val="222222"/>
          <w:shd w:val="clear" w:color="auto" w:fill="FFFFFF"/>
        </w:rPr>
      </w:pPr>
      <w:r w:rsidRPr="007C2C4F">
        <w:rPr>
          <w:color w:val="222222"/>
          <w:shd w:val="clear" w:color="auto" w:fill="FFFFFF"/>
        </w:rPr>
        <w:t xml:space="preserve">Griffith, E. E., J. S. </w:t>
      </w:r>
      <w:proofErr w:type="spellStart"/>
      <w:r w:rsidRPr="007C2C4F">
        <w:rPr>
          <w:color w:val="222222"/>
          <w:shd w:val="clear" w:color="auto" w:fill="FFFFFF"/>
        </w:rPr>
        <w:t>Hammersley</w:t>
      </w:r>
      <w:proofErr w:type="spellEnd"/>
      <w:r w:rsidRPr="007C2C4F">
        <w:rPr>
          <w:color w:val="222222"/>
          <w:shd w:val="clear" w:color="auto" w:fill="FFFFFF"/>
        </w:rPr>
        <w:t xml:space="preserve">, K. </w:t>
      </w:r>
      <w:proofErr w:type="spellStart"/>
      <w:r w:rsidRPr="007C2C4F">
        <w:rPr>
          <w:color w:val="222222"/>
          <w:shd w:val="clear" w:color="auto" w:fill="FFFFFF"/>
        </w:rPr>
        <w:t>Kadous</w:t>
      </w:r>
      <w:proofErr w:type="spellEnd"/>
      <w:r w:rsidRPr="007C2C4F">
        <w:rPr>
          <w:color w:val="222222"/>
          <w:shd w:val="clear" w:color="auto" w:fill="FFFFFF"/>
        </w:rPr>
        <w:t xml:space="preserve">, and D. </w:t>
      </w:r>
      <w:proofErr w:type="spellStart"/>
      <w:r w:rsidRPr="007C2C4F">
        <w:rPr>
          <w:color w:val="222222"/>
          <w:shd w:val="clear" w:color="auto" w:fill="FFFFFF"/>
        </w:rPr>
        <w:t>Youn</w:t>
      </w:r>
      <w:proofErr w:type="spellEnd"/>
      <w:r w:rsidRPr="007C2C4F">
        <w:rPr>
          <w:color w:val="222222"/>
          <w:shd w:val="clear" w:color="auto" w:fill="FFFFFF"/>
        </w:rPr>
        <w:t>. 2015. Auditor mindsets and audits of complex estimates. </w:t>
      </w:r>
      <w:r w:rsidRPr="007C2C4F">
        <w:rPr>
          <w:i/>
          <w:iCs/>
          <w:color w:val="222222"/>
          <w:shd w:val="clear" w:color="auto" w:fill="FFFFFF"/>
        </w:rPr>
        <w:t>Journal of Accounting Research</w:t>
      </w:r>
      <w:r w:rsidRPr="007C2C4F">
        <w:rPr>
          <w:color w:val="222222"/>
          <w:shd w:val="clear" w:color="auto" w:fill="FFFFFF"/>
        </w:rPr>
        <w:t> </w:t>
      </w:r>
      <w:r w:rsidRPr="00294EE0">
        <w:rPr>
          <w:iCs/>
          <w:color w:val="222222"/>
          <w:shd w:val="clear" w:color="auto" w:fill="FFFFFF"/>
        </w:rPr>
        <w:t>53</w:t>
      </w:r>
      <w:r w:rsidRPr="00294EE0">
        <w:rPr>
          <w:color w:val="222222"/>
          <w:shd w:val="clear" w:color="auto" w:fill="FFFFFF"/>
        </w:rPr>
        <w:t>(</w:t>
      </w:r>
      <w:r w:rsidRPr="007C2C4F">
        <w:rPr>
          <w:color w:val="222222"/>
          <w:shd w:val="clear" w:color="auto" w:fill="FFFFFF"/>
        </w:rPr>
        <w:t>1): 49-77.</w:t>
      </w:r>
    </w:p>
    <w:p w14:paraId="40E45948" w14:textId="42B2AD07" w:rsidR="00B94EDE" w:rsidRPr="00851918" w:rsidRDefault="00B94EDE" w:rsidP="00B94EDE">
      <w:pPr>
        <w:ind w:left="540" w:hanging="540"/>
        <w:rPr>
          <w:color w:val="222222"/>
          <w:shd w:val="clear" w:color="auto" w:fill="FFFFFF"/>
        </w:rPr>
      </w:pPr>
      <w:r w:rsidRPr="00851918">
        <w:rPr>
          <w:color w:val="222222"/>
          <w:shd w:val="clear" w:color="auto" w:fill="FFFFFF"/>
        </w:rPr>
        <w:t>Griffith, E. E. 2018. When do auditors use specialists' work to improve problem representations of and judgments about complex estimates? </w:t>
      </w:r>
      <w:r w:rsidRPr="00851918">
        <w:rPr>
          <w:i/>
          <w:iCs/>
          <w:color w:val="222222"/>
          <w:shd w:val="clear" w:color="auto" w:fill="FFFFFF"/>
        </w:rPr>
        <w:t>The Accounting Review</w:t>
      </w:r>
      <w:r w:rsidR="00354CEE">
        <w:rPr>
          <w:color w:val="222222"/>
          <w:shd w:val="clear" w:color="auto" w:fill="FFFFFF"/>
        </w:rPr>
        <w:t xml:space="preserve"> </w:t>
      </w:r>
      <w:r w:rsidRPr="00B979DC">
        <w:rPr>
          <w:iCs/>
          <w:color w:val="222222"/>
          <w:shd w:val="clear" w:color="auto" w:fill="FFFFFF"/>
        </w:rPr>
        <w:t>93</w:t>
      </w:r>
      <w:r w:rsidRPr="00851918">
        <w:rPr>
          <w:color w:val="222222"/>
          <w:shd w:val="clear" w:color="auto" w:fill="FFFFFF"/>
        </w:rPr>
        <w:t>(4)</w:t>
      </w:r>
      <w:r>
        <w:rPr>
          <w:color w:val="222222"/>
          <w:shd w:val="clear" w:color="auto" w:fill="FFFFFF"/>
        </w:rPr>
        <w:t>:</w:t>
      </w:r>
      <w:r w:rsidRPr="00851918">
        <w:rPr>
          <w:color w:val="222222"/>
          <w:shd w:val="clear" w:color="auto" w:fill="FFFFFF"/>
        </w:rPr>
        <w:t xml:space="preserve"> 177-202.</w:t>
      </w:r>
    </w:p>
    <w:p w14:paraId="63819140" w14:textId="77777777" w:rsidR="00B94EDE" w:rsidRPr="00DB0124" w:rsidRDefault="00B94EDE" w:rsidP="00B94EDE">
      <w:pPr>
        <w:ind w:left="540" w:hanging="540"/>
      </w:pPr>
      <w:r w:rsidRPr="007C2C4F">
        <w:t xml:space="preserve">Gutierrez, E., M. </w:t>
      </w:r>
      <w:proofErr w:type="spellStart"/>
      <w:r w:rsidRPr="007C2C4F">
        <w:t>Minutti</w:t>
      </w:r>
      <w:proofErr w:type="spellEnd"/>
      <w:r w:rsidRPr="007C2C4F">
        <w:t xml:space="preserve">-Meza, K.W. Tatum, and M. </w:t>
      </w:r>
      <w:proofErr w:type="spellStart"/>
      <w:r w:rsidRPr="007C2C4F">
        <w:t>Vulcheva</w:t>
      </w:r>
      <w:proofErr w:type="spellEnd"/>
      <w:r w:rsidRPr="007C2C4F">
        <w:t xml:space="preserve">. 2018. Consequences of adopting an expanded auditor’s report in the United Kingdom. </w:t>
      </w:r>
      <w:r w:rsidRPr="007C2C4F">
        <w:rPr>
          <w:i/>
          <w:iCs/>
        </w:rPr>
        <w:t xml:space="preserve">Review of Accounting </w:t>
      </w:r>
      <w:r w:rsidRPr="00DB0124">
        <w:rPr>
          <w:i/>
          <w:iCs/>
        </w:rPr>
        <w:t>Studies</w:t>
      </w:r>
      <w:r w:rsidRPr="00DB0124">
        <w:t xml:space="preserve"> 23(4): 1543-1587.</w:t>
      </w:r>
    </w:p>
    <w:p w14:paraId="7CAE2069" w14:textId="77777777" w:rsidR="00B94EDE" w:rsidRPr="007C2C4F" w:rsidRDefault="00B94EDE" w:rsidP="00B94EDE">
      <w:pPr>
        <w:ind w:left="540" w:hanging="540"/>
        <w:rPr>
          <w:color w:val="222222"/>
          <w:shd w:val="clear" w:color="auto" w:fill="FFFFFF"/>
        </w:rPr>
      </w:pPr>
      <w:proofErr w:type="spellStart"/>
      <w:r w:rsidRPr="00DB0124">
        <w:t>Haislip</w:t>
      </w:r>
      <w:proofErr w:type="spellEnd"/>
      <w:r w:rsidRPr="00DB0124">
        <w:t xml:space="preserve">, J. Z., G. F. Peters, and V. J. Richardson. 2016. The effect of auditor IT expertise on internal controls. </w:t>
      </w:r>
      <w:r w:rsidRPr="00DB0124">
        <w:rPr>
          <w:i/>
        </w:rPr>
        <w:t>International Journal of Accounting Information Systems</w:t>
      </w:r>
      <w:r w:rsidRPr="00DB0124">
        <w:t xml:space="preserve"> 20: 1–15.</w:t>
      </w:r>
    </w:p>
    <w:p w14:paraId="3F1E4605" w14:textId="6EF70E29" w:rsidR="00B94EDE" w:rsidRDefault="00B94EDE" w:rsidP="00B94EDE">
      <w:pPr>
        <w:ind w:left="540" w:hanging="540"/>
        <w:rPr>
          <w:color w:val="222222"/>
          <w:shd w:val="clear" w:color="auto" w:fill="FFFFFF"/>
        </w:rPr>
      </w:pPr>
      <w:proofErr w:type="spellStart"/>
      <w:r w:rsidRPr="00851918">
        <w:rPr>
          <w:color w:val="222222"/>
          <w:shd w:val="clear" w:color="auto" w:fill="FFFFFF"/>
        </w:rPr>
        <w:t>H</w:t>
      </w:r>
      <w:r w:rsidR="00134C8F">
        <w:rPr>
          <w:color w:val="222222"/>
          <w:shd w:val="clear" w:color="auto" w:fill="FFFFFF"/>
        </w:rPr>
        <w:t>ammersley</w:t>
      </w:r>
      <w:proofErr w:type="spellEnd"/>
      <w:r w:rsidR="00134C8F">
        <w:rPr>
          <w:color w:val="222222"/>
          <w:shd w:val="clear" w:color="auto" w:fill="FFFFFF"/>
        </w:rPr>
        <w:t xml:space="preserve">, J. S., E. M. </w:t>
      </w:r>
      <w:proofErr w:type="spellStart"/>
      <w:r w:rsidR="00134C8F">
        <w:rPr>
          <w:color w:val="222222"/>
          <w:shd w:val="clear" w:color="auto" w:fill="FFFFFF"/>
        </w:rPr>
        <w:t>Bamber</w:t>
      </w:r>
      <w:proofErr w:type="spellEnd"/>
      <w:r w:rsidR="00134C8F">
        <w:rPr>
          <w:color w:val="222222"/>
          <w:shd w:val="clear" w:color="auto" w:fill="FFFFFF"/>
        </w:rPr>
        <w:t xml:space="preserve">, and </w:t>
      </w:r>
      <w:r w:rsidRPr="00851918">
        <w:rPr>
          <w:color w:val="222222"/>
          <w:shd w:val="clear" w:color="auto" w:fill="FFFFFF"/>
        </w:rPr>
        <w:t>T.</w:t>
      </w:r>
      <w:r w:rsidR="00B979DC">
        <w:rPr>
          <w:color w:val="222222"/>
          <w:shd w:val="clear" w:color="auto" w:fill="FFFFFF"/>
        </w:rPr>
        <w:t xml:space="preserve"> </w:t>
      </w:r>
      <w:r w:rsidRPr="00851918">
        <w:rPr>
          <w:color w:val="222222"/>
          <w:shd w:val="clear" w:color="auto" w:fill="FFFFFF"/>
        </w:rPr>
        <w:t>D. Carpenter. 2010. The influence of documentation specificity and priming on auditors' fraud risk assessments and evidence evaluation decisions. </w:t>
      </w:r>
      <w:r w:rsidRPr="00851918">
        <w:rPr>
          <w:i/>
          <w:iCs/>
          <w:color w:val="222222"/>
          <w:shd w:val="clear" w:color="auto" w:fill="FFFFFF"/>
        </w:rPr>
        <w:t>The Accounting Review</w:t>
      </w:r>
      <w:r w:rsidRPr="00851918">
        <w:rPr>
          <w:color w:val="222222"/>
          <w:shd w:val="clear" w:color="auto" w:fill="FFFFFF"/>
        </w:rPr>
        <w:t> </w:t>
      </w:r>
      <w:r w:rsidRPr="00B979DC">
        <w:rPr>
          <w:iCs/>
          <w:color w:val="222222"/>
          <w:shd w:val="clear" w:color="auto" w:fill="FFFFFF"/>
        </w:rPr>
        <w:t>85</w:t>
      </w:r>
      <w:r w:rsidRPr="00B979DC">
        <w:rPr>
          <w:color w:val="222222"/>
          <w:shd w:val="clear" w:color="auto" w:fill="FFFFFF"/>
        </w:rPr>
        <w:t>(</w:t>
      </w:r>
      <w:r w:rsidRPr="00851918">
        <w:rPr>
          <w:color w:val="222222"/>
          <w:shd w:val="clear" w:color="auto" w:fill="FFFFFF"/>
        </w:rPr>
        <w:t>2): 547-571.</w:t>
      </w:r>
    </w:p>
    <w:p w14:paraId="0770FA9F" w14:textId="7003F6BA" w:rsidR="00B94EDE" w:rsidRPr="00851918" w:rsidRDefault="00B94EDE" w:rsidP="00B94EDE">
      <w:pPr>
        <w:ind w:left="540" w:hanging="540"/>
        <w:rPr>
          <w:color w:val="222222"/>
          <w:shd w:val="clear" w:color="auto" w:fill="FFFFFF"/>
        </w:rPr>
      </w:pPr>
      <w:proofErr w:type="spellStart"/>
      <w:r w:rsidRPr="00851918">
        <w:rPr>
          <w:color w:val="222222"/>
          <w:shd w:val="clear" w:color="auto" w:fill="FFFFFF"/>
        </w:rPr>
        <w:t>Hammersley</w:t>
      </w:r>
      <w:proofErr w:type="spellEnd"/>
      <w:r w:rsidRPr="00851918">
        <w:rPr>
          <w:color w:val="222222"/>
          <w:shd w:val="clear" w:color="auto" w:fill="FFFFFF"/>
        </w:rPr>
        <w:t xml:space="preserve">, J. S., K. M. Johnstone, </w:t>
      </w:r>
      <w:r w:rsidR="00134C8F">
        <w:rPr>
          <w:color w:val="222222"/>
          <w:shd w:val="clear" w:color="auto" w:fill="FFFFFF"/>
        </w:rPr>
        <w:t xml:space="preserve">and </w:t>
      </w:r>
      <w:r w:rsidRPr="00851918">
        <w:rPr>
          <w:color w:val="222222"/>
          <w:shd w:val="clear" w:color="auto" w:fill="FFFFFF"/>
        </w:rPr>
        <w:t xml:space="preserve">K. </w:t>
      </w:r>
      <w:proofErr w:type="spellStart"/>
      <w:r w:rsidRPr="00851918">
        <w:rPr>
          <w:color w:val="222222"/>
          <w:shd w:val="clear" w:color="auto" w:fill="FFFFFF"/>
        </w:rPr>
        <w:t>Kadous</w:t>
      </w:r>
      <w:proofErr w:type="spellEnd"/>
      <w:r w:rsidRPr="00851918">
        <w:rPr>
          <w:color w:val="222222"/>
          <w:shd w:val="clear" w:color="auto" w:fill="FFFFFF"/>
        </w:rPr>
        <w:t>. 2011. How do audit seniors respond to heightened fraud risk? </w:t>
      </w:r>
      <w:r w:rsidRPr="00851918">
        <w:rPr>
          <w:i/>
          <w:iCs/>
          <w:color w:val="222222"/>
          <w:shd w:val="clear" w:color="auto" w:fill="FFFFFF"/>
        </w:rPr>
        <w:t>Auditing: A Journal of Practice &amp; Theory</w:t>
      </w:r>
      <w:r w:rsidRPr="00851918">
        <w:rPr>
          <w:color w:val="222222"/>
          <w:shd w:val="clear" w:color="auto" w:fill="FFFFFF"/>
        </w:rPr>
        <w:t> </w:t>
      </w:r>
      <w:r w:rsidRPr="00B979DC">
        <w:rPr>
          <w:iCs/>
          <w:color w:val="222222"/>
          <w:shd w:val="clear" w:color="auto" w:fill="FFFFFF"/>
        </w:rPr>
        <w:t>30</w:t>
      </w:r>
      <w:r w:rsidRPr="00B979DC">
        <w:rPr>
          <w:color w:val="222222"/>
          <w:shd w:val="clear" w:color="auto" w:fill="FFFFFF"/>
        </w:rPr>
        <w:t>(</w:t>
      </w:r>
      <w:r w:rsidRPr="00851918">
        <w:rPr>
          <w:color w:val="222222"/>
          <w:shd w:val="clear" w:color="auto" w:fill="FFFFFF"/>
        </w:rPr>
        <w:t>3): 81-101.</w:t>
      </w:r>
    </w:p>
    <w:p w14:paraId="144B6035" w14:textId="77777777" w:rsidR="00B94EDE" w:rsidRPr="007C2C4F" w:rsidRDefault="00B94EDE" w:rsidP="00B94EDE">
      <w:pPr>
        <w:ind w:left="540" w:hanging="540"/>
      </w:pPr>
      <w:proofErr w:type="spellStart"/>
      <w:r w:rsidRPr="007C2C4F">
        <w:rPr>
          <w:color w:val="222222"/>
          <w:shd w:val="clear" w:color="auto" w:fill="FFFFFF"/>
        </w:rPr>
        <w:t>Hammersley</w:t>
      </w:r>
      <w:proofErr w:type="spellEnd"/>
      <w:r w:rsidRPr="007C2C4F">
        <w:rPr>
          <w:color w:val="222222"/>
          <w:shd w:val="clear" w:color="auto" w:fill="FFFFFF"/>
        </w:rPr>
        <w:t>, J. S. 2011. A review and model of auditor judgments in fraud-related planning tasks. </w:t>
      </w:r>
      <w:r w:rsidRPr="007C2C4F">
        <w:rPr>
          <w:i/>
          <w:iCs/>
          <w:color w:val="222222"/>
          <w:shd w:val="clear" w:color="auto" w:fill="FFFFFF"/>
        </w:rPr>
        <w:t>Auditing: A Journal of Practice &amp; Theory</w:t>
      </w:r>
      <w:r w:rsidRPr="007C2C4F">
        <w:rPr>
          <w:color w:val="222222"/>
          <w:shd w:val="clear" w:color="auto" w:fill="FFFFFF"/>
        </w:rPr>
        <w:t> </w:t>
      </w:r>
      <w:r w:rsidRPr="00B979DC">
        <w:rPr>
          <w:iCs/>
          <w:color w:val="222222"/>
          <w:shd w:val="clear" w:color="auto" w:fill="FFFFFF"/>
        </w:rPr>
        <w:t>30</w:t>
      </w:r>
      <w:r w:rsidRPr="007C2C4F">
        <w:rPr>
          <w:color w:val="222222"/>
          <w:shd w:val="clear" w:color="auto" w:fill="FFFFFF"/>
        </w:rPr>
        <w:t>(4): 101-128.</w:t>
      </w:r>
    </w:p>
    <w:p w14:paraId="2F809066" w14:textId="5E51317A" w:rsidR="00B76179" w:rsidRPr="002E3826" w:rsidRDefault="00B76179">
      <w:pPr>
        <w:ind w:left="540" w:hanging="540"/>
        <w:rPr>
          <w:color w:val="222222"/>
          <w:szCs w:val="20"/>
          <w:shd w:val="clear" w:color="auto" w:fill="FFFFFF"/>
        </w:rPr>
      </w:pPr>
      <w:r w:rsidRPr="002E3826">
        <w:rPr>
          <w:color w:val="222222"/>
          <w:szCs w:val="20"/>
          <w:shd w:val="clear" w:color="auto" w:fill="FFFFFF"/>
        </w:rPr>
        <w:t xml:space="preserve">Han, J., </w:t>
      </w:r>
      <w:r>
        <w:rPr>
          <w:color w:val="222222"/>
          <w:szCs w:val="20"/>
          <w:shd w:val="clear" w:color="auto" w:fill="FFFFFF"/>
        </w:rPr>
        <w:t>K. Jamal, and H. T. Tan. 2011</w:t>
      </w:r>
      <w:r w:rsidRPr="002E3826">
        <w:rPr>
          <w:color w:val="222222"/>
          <w:szCs w:val="20"/>
          <w:shd w:val="clear" w:color="auto" w:fill="FFFFFF"/>
        </w:rPr>
        <w:t>. Auditors’ overconfidence in predicting the technical knowledge of superiors and subordinates. </w:t>
      </w:r>
      <w:r w:rsidRPr="002E3826">
        <w:rPr>
          <w:i/>
          <w:iCs/>
          <w:color w:val="222222"/>
          <w:szCs w:val="20"/>
          <w:shd w:val="clear" w:color="auto" w:fill="FFFFFF"/>
        </w:rPr>
        <w:t>Auditing: A Journal of Practice &amp; Theory</w:t>
      </w:r>
      <w:r w:rsidRPr="002E3826">
        <w:rPr>
          <w:color w:val="222222"/>
          <w:szCs w:val="20"/>
          <w:shd w:val="clear" w:color="auto" w:fill="FFFFFF"/>
        </w:rPr>
        <w:t> </w:t>
      </w:r>
      <w:r w:rsidRPr="00B979DC">
        <w:rPr>
          <w:iCs/>
          <w:color w:val="222222"/>
          <w:szCs w:val="20"/>
          <w:shd w:val="clear" w:color="auto" w:fill="FFFFFF"/>
        </w:rPr>
        <w:t>30</w:t>
      </w:r>
      <w:r w:rsidRPr="00B979DC">
        <w:rPr>
          <w:color w:val="222222"/>
          <w:szCs w:val="20"/>
          <w:shd w:val="clear" w:color="auto" w:fill="FFFFFF"/>
        </w:rPr>
        <w:t>(1</w:t>
      </w:r>
      <w:r>
        <w:rPr>
          <w:color w:val="222222"/>
          <w:szCs w:val="20"/>
          <w:shd w:val="clear" w:color="auto" w:fill="FFFFFF"/>
        </w:rPr>
        <w:t>):</w:t>
      </w:r>
      <w:r w:rsidRPr="002E3826">
        <w:rPr>
          <w:color w:val="222222"/>
          <w:szCs w:val="20"/>
          <w:shd w:val="clear" w:color="auto" w:fill="FFFFFF"/>
        </w:rPr>
        <w:t xml:space="preserve"> 101-119.</w:t>
      </w:r>
    </w:p>
    <w:p w14:paraId="3AF71E9A" w14:textId="77777777" w:rsidR="00B94EDE" w:rsidRDefault="00B94EDE" w:rsidP="00B94EDE">
      <w:pPr>
        <w:ind w:left="540" w:hanging="540"/>
        <w:rPr>
          <w:color w:val="222222"/>
          <w:shd w:val="clear" w:color="auto" w:fill="FFFFFF"/>
        </w:rPr>
      </w:pPr>
      <w:r w:rsidRPr="00851918">
        <w:rPr>
          <w:color w:val="222222"/>
          <w:shd w:val="clear" w:color="auto" w:fill="FFFFFF"/>
        </w:rPr>
        <w:t xml:space="preserve">Hoffman, V. B., and M. F. </w:t>
      </w:r>
      <w:proofErr w:type="spellStart"/>
      <w:r w:rsidRPr="00851918">
        <w:rPr>
          <w:color w:val="222222"/>
          <w:shd w:val="clear" w:color="auto" w:fill="FFFFFF"/>
        </w:rPr>
        <w:t>Zimbelman</w:t>
      </w:r>
      <w:proofErr w:type="spellEnd"/>
      <w:r w:rsidRPr="00851918">
        <w:rPr>
          <w:color w:val="222222"/>
          <w:shd w:val="clear" w:color="auto" w:fill="FFFFFF"/>
        </w:rPr>
        <w:t>. 2009. Do strategic reasoning and brainstorming help auditors change their standard audit procedures in response to fraud risk? </w:t>
      </w:r>
      <w:r w:rsidRPr="00851918">
        <w:rPr>
          <w:i/>
          <w:iCs/>
          <w:color w:val="222222"/>
          <w:shd w:val="clear" w:color="auto" w:fill="FFFFFF"/>
        </w:rPr>
        <w:t>The Accounting Review</w:t>
      </w:r>
      <w:r w:rsidRPr="00851918">
        <w:rPr>
          <w:color w:val="222222"/>
          <w:shd w:val="clear" w:color="auto" w:fill="FFFFFF"/>
        </w:rPr>
        <w:t> </w:t>
      </w:r>
      <w:r w:rsidRPr="00B979DC">
        <w:rPr>
          <w:iCs/>
          <w:color w:val="222222"/>
          <w:shd w:val="clear" w:color="auto" w:fill="FFFFFF"/>
        </w:rPr>
        <w:t>84</w:t>
      </w:r>
      <w:r w:rsidRPr="00851918">
        <w:rPr>
          <w:color w:val="222222"/>
          <w:shd w:val="clear" w:color="auto" w:fill="FFFFFF"/>
        </w:rPr>
        <w:t>(3): 811-837.</w:t>
      </w:r>
    </w:p>
    <w:p w14:paraId="355DC4A6" w14:textId="77777777" w:rsidR="00B94EDE" w:rsidRPr="003F1311" w:rsidRDefault="00B94EDE" w:rsidP="00B94EDE">
      <w:pPr>
        <w:ind w:left="540" w:hanging="540"/>
        <w:rPr>
          <w:color w:val="222222"/>
          <w:shd w:val="clear" w:color="auto" w:fill="FFFFFF"/>
        </w:rPr>
      </w:pPr>
      <w:proofErr w:type="spellStart"/>
      <w:r w:rsidRPr="003F1311">
        <w:rPr>
          <w:color w:val="222222"/>
          <w:shd w:val="clear" w:color="auto" w:fill="FFFFFF"/>
        </w:rPr>
        <w:t>Hoitash</w:t>
      </w:r>
      <w:proofErr w:type="spellEnd"/>
      <w:r w:rsidRPr="003F1311">
        <w:rPr>
          <w:color w:val="222222"/>
          <w:shd w:val="clear" w:color="auto" w:fill="FFFFFF"/>
        </w:rPr>
        <w:t xml:space="preserve">, R., and U. </w:t>
      </w:r>
      <w:proofErr w:type="spellStart"/>
      <w:r w:rsidRPr="003F1311">
        <w:rPr>
          <w:color w:val="222222"/>
          <w:shd w:val="clear" w:color="auto" w:fill="FFFFFF"/>
        </w:rPr>
        <w:t>Hoitash</w:t>
      </w:r>
      <w:proofErr w:type="spellEnd"/>
      <w:r w:rsidRPr="003F1311">
        <w:rPr>
          <w:color w:val="222222"/>
          <w:shd w:val="clear" w:color="auto" w:fill="FFFFFF"/>
        </w:rPr>
        <w:t>. 2018. Measuring accounting reporting complexity with XBRL. </w:t>
      </w:r>
      <w:r w:rsidRPr="003F1311">
        <w:rPr>
          <w:i/>
          <w:iCs/>
          <w:color w:val="222222"/>
          <w:shd w:val="clear" w:color="auto" w:fill="FFFFFF"/>
        </w:rPr>
        <w:t>The Accounting Review</w:t>
      </w:r>
      <w:r w:rsidRPr="003F1311">
        <w:rPr>
          <w:color w:val="222222"/>
          <w:shd w:val="clear" w:color="auto" w:fill="FFFFFF"/>
        </w:rPr>
        <w:t> </w:t>
      </w:r>
      <w:r w:rsidRPr="00B979DC">
        <w:rPr>
          <w:iCs/>
          <w:color w:val="222222"/>
          <w:shd w:val="clear" w:color="auto" w:fill="FFFFFF"/>
        </w:rPr>
        <w:t>93</w:t>
      </w:r>
      <w:r w:rsidRPr="003F1311">
        <w:rPr>
          <w:color w:val="222222"/>
          <w:shd w:val="clear" w:color="auto" w:fill="FFFFFF"/>
        </w:rPr>
        <w:t>(1): 259-287.</w:t>
      </w:r>
    </w:p>
    <w:p w14:paraId="694DF1D0" w14:textId="223C72D8" w:rsidR="00B94EDE" w:rsidRDefault="00B94EDE" w:rsidP="00B94EDE">
      <w:pPr>
        <w:ind w:left="540" w:hanging="540"/>
        <w:rPr>
          <w:iCs/>
          <w:color w:val="222222"/>
          <w:shd w:val="clear" w:color="auto" w:fill="FFFFFF"/>
        </w:rPr>
      </w:pPr>
      <w:r w:rsidRPr="007C2C4F">
        <w:rPr>
          <w:color w:val="222222"/>
          <w:shd w:val="clear" w:color="auto" w:fill="FFFFFF"/>
        </w:rPr>
        <w:lastRenderedPageBreak/>
        <w:t>Hollie, D. 2019. Early evidence on the AS 3101 Critical Audit Matters disclosure. </w:t>
      </w:r>
      <w:r w:rsidRPr="007C2C4F">
        <w:rPr>
          <w:i/>
          <w:iCs/>
          <w:color w:val="222222"/>
          <w:shd w:val="clear" w:color="auto" w:fill="FFFFFF"/>
        </w:rPr>
        <w:t xml:space="preserve">Journal of Forensic and Investigative Accounting </w:t>
      </w:r>
      <w:r w:rsidRPr="007C2C4F">
        <w:rPr>
          <w:iCs/>
          <w:color w:val="222222"/>
          <w:shd w:val="clear" w:color="auto" w:fill="FFFFFF"/>
        </w:rPr>
        <w:t>12(1): 45-54.</w:t>
      </w:r>
    </w:p>
    <w:p w14:paraId="4B9AFD69" w14:textId="768612C1" w:rsidR="004A1B28" w:rsidRPr="003B0E38" w:rsidRDefault="004A1B28" w:rsidP="004A1B28">
      <w:pPr>
        <w:ind w:left="540" w:hanging="540"/>
      </w:pPr>
      <w:r w:rsidRPr="003B0E38">
        <w:rPr>
          <w:color w:val="222222"/>
          <w:shd w:val="clear" w:color="auto" w:fill="FFFFFF"/>
        </w:rPr>
        <w:t xml:space="preserve">Huang, H. W., </w:t>
      </w:r>
      <w:r>
        <w:rPr>
          <w:color w:val="222222"/>
          <w:shd w:val="clear" w:color="auto" w:fill="FFFFFF"/>
        </w:rPr>
        <w:t xml:space="preserve">K. </w:t>
      </w:r>
      <w:proofErr w:type="spellStart"/>
      <w:r>
        <w:rPr>
          <w:color w:val="222222"/>
          <w:shd w:val="clear" w:color="auto" w:fill="FFFFFF"/>
        </w:rPr>
        <w:t>Raghunandan</w:t>
      </w:r>
      <w:proofErr w:type="spellEnd"/>
      <w:r>
        <w:rPr>
          <w:color w:val="222222"/>
          <w:shd w:val="clear" w:color="auto" w:fill="FFFFFF"/>
        </w:rPr>
        <w:t>, and D. Rama. 2009</w:t>
      </w:r>
      <w:r w:rsidRPr="003B0E38">
        <w:rPr>
          <w:color w:val="222222"/>
          <w:shd w:val="clear" w:color="auto" w:fill="FFFFFF"/>
        </w:rPr>
        <w:t>. Audit fees for initial audit engagements before and after SOX. </w:t>
      </w:r>
      <w:r w:rsidRPr="003B0E38">
        <w:rPr>
          <w:i/>
          <w:iCs/>
          <w:color w:val="222222"/>
          <w:shd w:val="clear" w:color="auto" w:fill="FFFFFF"/>
        </w:rPr>
        <w:t>Auditing: A Journal of Practice &amp; Theory</w:t>
      </w:r>
      <w:r w:rsidRPr="003B0E38">
        <w:rPr>
          <w:color w:val="222222"/>
          <w:shd w:val="clear" w:color="auto" w:fill="FFFFFF"/>
        </w:rPr>
        <w:t> </w:t>
      </w:r>
      <w:r w:rsidRPr="00B979DC">
        <w:rPr>
          <w:iCs/>
          <w:color w:val="222222"/>
          <w:shd w:val="clear" w:color="auto" w:fill="FFFFFF"/>
        </w:rPr>
        <w:t>28</w:t>
      </w:r>
      <w:r>
        <w:rPr>
          <w:color w:val="222222"/>
          <w:shd w:val="clear" w:color="auto" w:fill="FFFFFF"/>
        </w:rPr>
        <w:t>(1):</w:t>
      </w:r>
      <w:r w:rsidRPr="003B0E38">
        <w:rPr>
          <w:color w:val="222222"/>
          <w:shd w:val="clear" w:color="auto" w:fill="FFFFFF"/>
        </w:rPr>
        <w:t xml:space="preserve"> 171-190.</w:t>
      </w:r>
    </w:p>
    <w:p w14:paraId="66C9A09E" w14:textId="77A03A83" w:rsidR="005E4F69" w:rsidRDefault="005E4F69" w:rsidP="005E4F69">
      <w:pPr>
        <w:autoSpaceDE w:val="0"/>
        <w:autoSpaceDN w:val="0"/>
        <w:adjustRightInd w:val="0"/>
        <w:rPr>
          <w:rFonts w:eastAsiaTheme="minorEastAsia"/>
          <w:i/>
          <w:iCs/>
          <w:color w:val="222222"/>
        </w:rPr>
      </w:pPr>
      <w:r>
        <w:rPr>
          <w:rFonts w:eastAsiaTheme="minorEastAsia"/>
          <w:color w:val="222222"/>
        </w:rPr>
        <w:t xml:space="preserve">International Auditing and Assurance Standards Board. 2015. </w:t>
      </w:r>
      <w:r>
        <w:rPr>
          <w:rFonts w:eastAsiaTheme="minorEastAsia"/>
          <w:i/>
          <w:iCs/>
          <w:color w:val="222222"/>
        </w:rPr>
        <w:t>Key Audit Matters.</w:t>
      </w:r>
    </w:p>
    <w:p w14:paraId="57722B20" w14:textId="6023B433" w:rsidR="005E4F69" w:rsidRDefault="005E4F69" w:rsidP="005E4F69">
      <w:pPr>
        <w:shd w:val="clear" w:color="auto" w:fill="FFFFFF"/>
        <w:ind w:left="1080" w:hanging="540"/>
      </w:pPr>
      <w:r>
        <w:rPr>
          <w:rFonts w:eastAsiaTheme="minorEastAsia"/>
          <w:i/>
          <w:iCs/>
          <w:color w:val="222222"/>
        </w:rPr>
        <w:t xml:space="preserve">International Standard on Auditing 701. </w:t>
      </w:r>
      <w:r>
        <w:rPr>
          <w:rFonts w:eastAsiaTheme="minorEastAsia"/>
          <w:color w:val="222222"/>
        </w:rPr>
        <w:t>New York, NY: IAASB.</w:t>
      </w:r>
    </w:p>
    <w:p w14:paraId="6CC628F0" w14:textId="48E0E5A8" w:rsidR="00294EE0" w:rsidRPr="00294EE0" w:rsidRDefault="00294EE0" w:rsidP="00B94EDE">
      <w:pPr>
        <w:shd w:val="clear" w:color="auto" w:fill="FFFFFF"/>
        <w:ind w:left="540" w:hanging="540"/>
        <w:rPr>
          <w:rFonts w:eastAsiaTheme="minorEastAsia"/>
          <w:color w:val="222222"/>
        </w:rPr>
      </w:pPr>
      <w:r w:rsidRPr="00294EE0">
        <w:rPr>
          <w:rFonts w:eastAsiaTheme="minorEastAsia"/>
          <w:color w:val="222222"/>
        </w:rPr>
        <w:t xml:space="preserve">Johnson, V. E., </w:t>
      </w:r>
      <w:r>
        <w:rPr>
          <w:rFonts w:eastAsiaTheme="minorEastAsia"/>
          <w:color w:val="222222"/>
        </w:rPr>
        <w:t xml:space="preserve">I. K. </w:t>
      </w:r>
      <w:proofErr w:type="spellStart"/>
      <w:r>
        <w:rPr>
          <w:rFonts w:eastAsiaTheme="minorEastAsia"/>
          <w:color w:val="222222"/>
        </w:rPr>
        <w:t>Khurana</w:t>
      </w:r>
      <w:proofErr w:type="spellEnd"/>
      <w:r>
        <w:rPr>
          <w:rFonts w:eastAsiaTheme="minorEastAsia"/>
          <w:color w:val="222222"/>
        </w:rPr>
        <w:t>, and J. K. Reynolds. 2002</w:t>
      </w:r>
      <w:r w:rsidRPr="00294EE0">
        <w:rPr>
          <w:rFonts w:eastAsiaTheme="minorEastAsia"/>
          <w:color w:val="222222"/>
        </w:rPr>
        <w:t>. Audit</w:t>
      </w:r>
      <w:r w:rsidRPr="00294EE0">
        <w:rPr>
          <w:rFonts w:ascii="Cambria Math" w:eastAsiaTheme="minorEastAsia" w:hAnsi="Cambria Math" w:cs="Cambria Math"/>
          <w:color w:val="222222"/>
        </w:rPr>
        <w:t>‐</w:t>
      </w:r>
      <w:r w:rsidRPr="00294EE0">
        <w:rPr>
          <w:rFonts w:eastAsiaTheme="minorEastAsia"/>
          <w:color w:val="222222"/>
        </w:rPr>
        <w:t>firm tenure and the quality of financial reports. </w:t>
      </w:r>
      <w:r w:rsidRPr="00294EE0">
        <w:rPr>
          <w:rFonts w:eastAsiaTheme="minorEastAsia"/>
          <w:i/>
          <w:color w:val="222222"/>
        </w:rPr>
        <w:t>Contemporary Accounting Research </w:t>
      </w:r>
      <w:r w:rsidRPr="00294EE0">
        <w:rPr>
          <w:rFonts w:eastAsiaTheme="minorEastAsia"/>
          <w:color w:val="222222"/>
        </w:rPr>
        <w:t>19</w:t>
      </w:r>
      <w:r>
        <w:rPr>
          <w:rFonts w:eastAsiaTheme="minorEastAsia"/>
          <w:color w:val="222222"/>
        </w:rPr>
        <w:t>(4):</w:t>
      </w:r>
      <w:r w:rsidRPr="00294EE0">
        <w:rPr>
          <w:rFonts w:eastAsiaTheme="minorEastAsia"/>
          <w:color w:val="222222"/>
        </w:rPr>
        <w:t xml:space="preserve"> 637-660.</w:t>
      </w:r>
    </w:p>
    <w:p w14:paraId="6E42ACC6" w14:textId="3E3E0803" w:rsidR="00B94EDE" w:rsidRPr="007C2C4F" w:rsidRDefault="00B94EDE" w:rsidP="00B94EDE">
      <w:pPr>
        <w:shd w:val="clear" w:color="auto" w:fill="FFFFFF"/>
        <w:ind w:left="540" w:hanging="540"/>
        <w:rPr>
          <w:color w:val="222222"/>
          <w:shd w:val="clear" w:color="auto" w:fill="FFFFFF"/>
        </w:rPr>
      </w:pPr>
      <w:proofErr w:type="spellStart"/>
      <w:r w:rsidRPr="00294EE0">
        <w:rPr>
          <w:rFonts w:eastAsiaTheme="minorEastAsia"/>
          <w:color w:val="222222"/>
        </w:rPr>
        <w:t>Kachelmeier</w:t>
      </w:r>
      <w:proofErr w:type="spellEnd"/>
      <w:r w:rsidRPr="00294EE0">
        <w:rPr>
          <w:rFonts w:eastAsiaTheme="minorEastAsia"/>
          <w:color w:val="222222"/>
        </w:rPr>
        <w:t xml:space="preserve">, S., D. </w:t>
      </w:r>
      <w:proofErr w:type="spellStart"/>
      <w:r w:rsidRPr="00294EE0">
        <w:rPr>
          <w:rFonts w:eastAsiaTheme="minorEastAsia"/>
          <w:color w:val="222222"/>
        </w:rPr>
        <w:t>Rimkus</w:t>
      </w:r>
      <w:proofErr w:type="spellEnd"/>
      <w:r w:rsidRPr="00294EE0">
        <w:rPr>
          <w:rFonts w:eastAsiaTheme="minorEastAsia"/>
          <w:color w:val="222222"/>
        </w:rPr>
        <w:t>, J. Schmidt, and K. Valentine. 2019. The</w:t>
      </w:r>
      <w:r w:rsidRPr="007C2C4F">
        <w:rPr>
          <w:color w:val="222222"/>
          <w:shd w:val="clear" w:color="auto" w:fill="FFFFFF"/>
        </w:rPr>
        <w:t xml:space="preserve"> forewarning effect of critical audit matter disclosures involving measurement uncertainty. </w:t>
      </w:r>
      <w:r w:rsidRPr="007C2C4F">
        <w:rPr>
          <w:i/>
          <w:iCs/>
          <w:color w:val="222222"/>
          <w:shd w:val="clear" w:color="auto" w:fill="FFFFFF"/>
        </w:rPr>
        <w:t xml:space="preserve">Contemporary Accounting Research </w:t>
      </w:r>
      <w:r w:rsidRPr="007C2C4F">
        <w:rPr>
          <w:iCs/>
          <w:color w:val="222222"/>
          <w:shd w:val="clear" w:color="auto" w:fill="FFFFFF"/>
        </w:rPr>
        <w:t>(Forthcoming), doi</w:t>
      </w:r>
      <w:r w:rsidRPr="007C2C4F">
        <w:rPr>
          <w:rFonts w:eastAsiaTheme="minorEastAsia"/>
          <w:iCs/>
          <w:color w:val="222222"/>
          <w:shd w:val="clear" w:color="auto" w:fill="FFFFFF"/>
          <w:lang w:eastAsia="zh-CN"/>
        </w:rPr>
        <w:t>:10.1111/1911-3846.12583</w:t>
      </w:r>
      <w:r w:rsidRPr="007C2C4F">
        <w:rPr>
          <w:color w:val="767676"/>
        </w:rPr>
        <w:t>.</w:t>
      </w:r>
    </w:p>
    <w:p w14:paraId="0EEB1D92" w14:textId="77777777" w:rsidR="00B94EDE" w:rsidRPr="00DB0124" w:rsidRDefault="00B94EDE" w:rsidP="00B94EDE">
      <w:pPr>
        <w:shd w:val="clear" w:color="auto" w:fill="FFFFFF"/>
        <w:ind w:left="540" w:hanging="540"/>
        <w:rPr>
          <w:color w:val="222222"/>
          <w:shd w:val="clear" w:color="auto" w:fill="FFFFFF"/>
        </w:rPr>
      </w:pPr>
      <w:r w:rsidRPr="007C2C4F">
        <w:rPr>
          <w:color w:val="222222"/>
          <w:shd w:val="clear" w:color="auto" w:fill="FFFFFF"/>
        </w:rPr>
        <w:t xml:space="preserve">Kang, Y. J. 2019. Are audit committees more challenging given a specific investor base? Does </w:t>
      </w:r>
      <w:r w:rsidRPr="00DB0124">
        <w:rPr>
          <w:color w:val="222222"/>
          <w:shd w:val="clear" w:color="auto" w:fill="FFFFFF"/>
        </w:rPr>
        <w:t>the answer change in the presence of prospective critical audit matter disclosures? </w:t>
      </w:r>
      <w:r w:rsidRPr="00DB0124">
        <w:rPr>
          <w:i/>
          <w:iCs/>
          <w:color w:val="222222"/>
          <w:shd w:val="clear" w:color="auto" w:fill="FFFFFF"/>
        </w:rPr>
        <w:t>Accounting, Organizations and Society</w:t>
      </w:r>
      <w:r w:rsidRPr="00DB0124">
        <w:rPr>
          <w:color w:val="222222"/>
          <w:shd w:val="clear" w:color="auto" w:fill="FFFFFF"/>
        </w:rPr>
        <w:t> </w:t>
      </w:r>
      <w:r w:rsidRPr="00B979DC">
        <w:rPr>
          <w:iCs/>
          <w:color w:val="222222"/>
          <w:shd w:val="clear" w:color="auto" w:fill="FFFFFF"/>
        </w:rPr>
        <w:t>77</w:t>
      </w:r>
      <w:r w:rsidRPr="00DB0124">
        <w:rPr>
          <w:color w:val="222222"/>
          <w:shd w:val="clear" w:color="auto" w:fill="FFFFFF"/>
        </w:rPr>
        <w:t>:1-14.</w:t>
      </w:r>
    </w:p>
    <w:p w14:paraId="62142390" w14:textId="572C036C" w:rsidR="001A192C" w:rsidRDefault="001A192C" w:rsidP="00B94EDE">
      <w:pPr>
        <w:ind w:left="540" w:hanging="540"/>
        <w:rPr>
          <w:color w:val="222222"/>
          <w:shd w:val="clear" w:color="auto" w:fill="FFFFFF"/>
        </w:rPr>
      </w:pPr>
      <w:proofErr w:type="spellStart"/>
      <w:r>
        <w:rPr>
          <w:color w:val="222222"/>
          <w:shd w:val="clear" w:color="auto" w:fill="FFFFFF"/>
        </w:rPr>
        <w:t>Klevak</w:t>
      </w:r>
      <w:proofErr w:type="spellEnd"/>
      <w:r>
        <w:rPr>
          <w:color w:val="222222"/>
          <w:shd w:val="clear" w:color="auto" w:fill="FFFFFF"/>
        </w:rPr>
        <w:t xml:space="preserve">, J., J. </w:t>
      </w:r>
      <w:proofErr w:type="spellStart"/>
      <w:r>
        <w:rPr>
          <w:color w:val="222222"/>
          <w:shd w:val="clear" w:color="auto" w:fill="FFFFFF"/>
        </w:rPr>
        <w:t>Livnat</w:t>
      </w:r>
      <w:proofErr w:type="spellEnd"/>
      <w:r>
        <w:rPr>
          <w:color w:val="222222"/>
          <w:shd w:val="clear" w:color="auto" w:fill="FFFFFF"/>
        </w:rPr>
        <w:t xml:space="preserve">, D. Pei, and K. </w:t>
      </w:r>
      <w:proofErr w:type="spellStart"/>
      <w:r>
        <w:rPr>
          <w:color w:val="222222"/>
          <w:shd w:val="clear" w:color="auto" w:fill="FFFFFF"/>
        </w:rPr>
        <w:t>Suslava</w:t>
      </w:r>
      <w:proofErr w:type="spellEnd"/>
      <w:r>
        <w:rPr>
          <w:color w:val="222222"/>
          <w:shd w:val="clear" w:color="auto" w:fill="FFFFFF"/>
        </w:rPr>
        <w:t>. 2020. Are Critical Audit Matters informative? Working paper, Prudential Financia</w:t>
      </w:r>
      <w:r w:rsidR="003751C3">
        <w:rPr>
          <w:color w:val="222222"/>
          <w:shd w:val="clear" w:color="auto" w:fill="FFFFFF"/>
        </w:rPr>
        <w:t xml:space="preserve">l, New York University, Rutgers – The State University of New Jersey, and </w:t>
      </w:r>
      <w:proofErr w:type="spellStart"/>
      <w:r w:rsidR="003751C3">
        <w:rPr>
          <w:color w:val="222222"/>
          <w:shd w:val="clear" w:color="auto" w:fill="FFFFFF"/>
        </w:rPr>
        <w:t>Bucknell</w:t>
      </w:r>
      <w:proofErr w:type="spellEnd"/>
      <w:r w:rsidR="003751C3">
        <w:rPr>
          <w:color w:val="222222"/>
          <w:shd w:val="clear" w:color="auto" w:fill="FFFFFF"/>
        </w:rPr>
        <w:t xml:space="preserve"> University.</w:t>
      </w:r>
    </w:p>
    <w:p w14:paraId="6CDA2468" w14:textId="408C5135" w:rsidR="00B94EDE" w:rsidRPr="00DB0124" w:rsidRDefault="00B94EDE" w:rsidP="00B94EDE">
      <w:pPr>
        <w:ind w:left="540" w:hanging="540"/>
        <w:rPr>
          <w:color w:val="222222"/>
          <w:shd w:val="clear" w:color="auto" w:fill="FFFFFF"/>
        </w:rPr>
      </w:pPr>
      <w:proofErr w:type="spellStart"/>
      <w:r w:rsidRPr="00DB0124">
        <w:rPr>
          <w:color w:val="222222"/>
          <w:shd w:val="clear" w:color="auto" w:fill="FFFFFF"/>
        </w:rPr>
        <w:t>Knechel</w:t>
      </w:r>
      <w:proofErr w:type="spellEnd"/>
      <w:r w:rsidRPr="00DB0124">
        <w:rPr>
          <w:color w:val="222222"/>
          <w:shd w:val="clear" w:color="auto" w:fill="FFFFFF"/>
        </w:rPr>
        <w:t xml:space="preserve">, W. R., V. </w:t>
      </w:r>
      <w:proofErr w:type="spellStart"/>
      <w:r w:rsidRPr="00DB0124">
        <w:rPr>
          <w:color w:val="222222"/>
          <w:shd w:val="clear" w:color="auto" w:fill="FFFFFF"/>
        </w:rPr>
        <w:t>Naiker</w:t>
      </w:r>
      <w:proofErr w:type="spellEnd"/>
      <w:r w:rsidRPr="00DB0124">
        <w:rPr>
          <w:color w:val="222222"/>
          <w:shd w:val="clear" w:color="auto" w:fill="FFFFFF"/>
        </w:rPr>
        <w:t>, and G. Pacheco, G. 2007. Does auditor industry specialization matter? Evidence from market reaction to auditor switches. </w:t>
      </w:r>
      <w:r w:rsidRPr="00DB0124">
        <w:rPr>
          <w:i/>
          <w:iCs/>
          <w:color w:val="222222"/>
          <w:shd w:val="clear" w:color="auto" w:fill="FFFFFF"/>
        </w:rPr>
        <w:t>Auditing: A Journal of Practice &amp; Theory</w:t>
      </w:r>
      <w:r w:rsidRPr="00DB0124">
        <w:rPr>
          <w:color w:val="222222"/>
          <w:shd w:val="clear" w:color="auto" w:fill="FFFFFF"/>
        </w:rPr>
        <w:t> </w:t>
      </w:r>
      <w:r w:rsidRPr="00B979DC">
        <w:rPr>
          <w:iCs/>
          <w:color w:val="222222"/>
          <w:shd w:val="clear" w:color="auto" w:fill="FFFFFF"/>
        </w:rPr>
        <w:t>26</w:t>
      </w:r>
      <w:r w:rsidRPr="00DB0124">
        <w:rPr>
          <w:color w:val="222222"/>
          <w:shd w:val="clear" w:color="auto" w:fill="FFFFFF"/>
        </w:rPr>
        <w:t>(1): 19-45.</w:t>
      </w:r>
    </w:p>
    <w:p w14:paraId="1C1B4A61" w14:textId="3265CB6B" w:rsidR="005E4F69" w:rsidRDefault="005E4F69" w:rsidP="00B94EDE">
      <w:pPr>
        <w:ind w:left="540" w:hanging="540"/>
      </w:pPr>
      <w:r>
        <w:t xml:space="preserve">Lennox, C., Schmidt, J., and A. Thompson. 2019. </w:t>
      </w:r>
      <w:r w:rsidRPr="005E4F69">
        <w:rPr>
          <w:color w:val="222222"/>
          <w:shd w:val="clear" w:color="auto" w:fill="FFFFFF"/>
        </w:rPr>
        <w:t>Are expanded audit reports informative to investors? Evidence from the UK. Evidence from the UK</w:t>
      </w:r>
      <w:r>
        <w:rPr>
          <w:color w:val="222222"/>
          <w:shd w:val="clear" w:color="auto" w:fill="FFFFFF"/>
        </w:rPr>
        <w:t xml:space="preserve">. </w:t>
      </w:r>
      <w:r w:rsidRPr="00B979DC">
        <w:rPr>
          <w:color w:val="222222"/>
          <w:shd w:val="clear" w:color="auto" w:fill="FFFFFF"/>
        </w:rPr>
        <w:t>Working paper, University of Southern California, University of Texas at Austin, and University of Illinois-</w:t>
      </w:r>
      <w:r>
        <w:rPr>
          <w:color w:val="222222"/>
          <w:shd w:val="clear" w:color="auto" w:fill="FFFFFF"/>
        </w:rPr>
        <w:t>Urbana-Champaign.</w:t>
      </w:r>
      <w:r w:rsidRPr="005E4F69">
        <w:rPr>
          <w:color w:val="222222"/>
          <w:shd w:val="clear" w:color="auto" w:fill="FFFFFF"/>
        </w:rPr>
        <w:t> </w:t>
      </w:r>
    </w:p>
    <w:p w14:paraId="5120BD31" w14:textId="325904D6" w:rsidR="00B94EDE" w:rsidRPr="007C2C4F" w:rsidRDefault="00B94EDE" w:rsidP="00B94EDE">
      <w:pPr>
        <w:ind w:left="540" w:hanging="540"/>
      </w:pPr>
      <w:r w:rsidRPr="007C2C4F">
        <w:t xml:space="preserve">Lennox, C. 2005. Audit quality and executive officers’ affiliations with CPA firms. </w:t>
      </w:r>
      <w:r w:rsidRPr="007C2C4F">
        <w:rPr>
          <w:i/>
          <w:iCs/>
        </w:rPr>
        <w:t xml:space="preserve">Journal of Accounting and Economics </w:t>
      </w:r>
      <w:r w:rsidRPr="007C2C4F">
        <w:t>39: 201-231.</w:t>
      </w:r>
    </w:p>
    <w:p w14:paraId="5365E715" w14:textId="77777777" w:rsidR="00B94EDE" w:rsidRPr="007C2C4F" w:rsidRDefault="00B94EDE" w:rsidP="00B94EDE">
      <w:pPr>
        <w:ind w:left="540" w:hanging="540"/>
        <w:rPr>
          <w:color w:val="222222"/>
          <w:shd w:val="clear" w:color="auto" w:fill="FFFFFF"/>
        </w:rPr>
      </w:pPr>
      <w:r w:rsidRPr="007C2C4F">
        <w:rPr>
          <w:color w:val="222222"/>
          <w:shd w:val="clear" w:color="auto" w:fill="FFFFFF"/>
        </w:rPr>
        <w:t xml:space="preserve">Leone, A. J., M. </w:t>
      </w:r>
      <w:proofErr w:type="spellStart"/>
      <w:r w:rsidRPr="007C2C4F">
        <w:rPr>
          <w:color w:val="222222"/>
          <w:shd w:val="clear" w:color="auto" w:fill="FFFFFF"/>
        </w:rPr>
        <w:t>Minutti</w:t>
      </w:r>
      <w:proofErr w:type="spellEnd"/>
      <w:r w:rsidRPr="007C2C4F">
        <w:rPr>
          <w:color w:val="222222"/>
          <w:shd w:val="clear" w:color="auto" w:fill="FFFFFF"/>
        </w:rPr>
        <w:t xml:space="preserve">-Meza, and C. E. </w:t>
      </w:r>
      <w:proofErr w:type="spellStart"/>
      <w:r w:rsidRPr="007C2C4F">
        <w:rPr>
          <w:color w:val="222222"/>
          <w:shd w:val="clear" w:color="auto" w:fill="FFFFFF"/>
        </w:rPr>
        <w:t>Wasley</w:t>
      </w:r>
      <w:proofErr w:type="spellEnd"/>
      <w:r w:rsidRPr="007C2C4F">
        <w:rPr>
          <w:color w:val="222222"/>
          <w:shd w:val="clear" w:color="auto" w:fill="FFFFFF"/>
        </w:rPr>
        <w:t>. 2019. Influential observations and inference in accounting research. </w:t>
      </w:r>
      <w:r w:rsidRPr="007C2C4F">
        <w:rPr>
          <w:i/>
          <w:iCs/>
          <w:color w:val="222222"/>
          <w:shd w:val="clear" w:color="auto" w:fill="FFFFFF"/>
        </w:rPr>
        <w:t>The Accounting Review</w:t>
      </w:r>
      <w:r w:rsidRPr="007C2C4F">
        <w:rPr>
          <w:color w:val="222222"/>
          <w:shd w:val="clear" w:color="auto" w:fill="FFFFFF"/>
        </w:rPr>
        <w:t xml:space="preserve"> </w:t>
      </w:r>
      <w:r w:rsidRPr="00B979DC">
        <w:rPr>
          <w:iCs/>
          <w:color w:val="222222"/>
          <w:shd w:val="clear" w:color="auto" w:fill="FFFFFF"/>
        </w:rPr>
        <w:t>94</w:t>
      </w:r>
      <w:r w:rsidRPr="007C2C4F">
        <w:rPr>
          <w:color w:val="222222"/>
          <w:shd w:val="clear" w:color="auto" w:fill="FFFFFF"/>
        </w:rPr>
        <w:t>(6): 337-364.</w:t>
      </w:r>
    </w:p>
    <w:p w14:paraId="075F000D" w14:textId="77777777" w:rsidR="00B94EDE" w:rsidRPr="007C2C4F" w:rsidRDefault="00B94EDE" w:rsidP="00B94EDE">
      <w:pPr>
        <w:ind w:left="540" w:hanging="540"/>
      </w:pPr>
      <w:r w:rsidRPr="007C2C4F">
        <w:rPr>
          <w:color w:val="222222"/>
          <w:shd w:val="clear" w:color="auto" w:fill="FFFFFF"/>
        </w:rPr>
        <w:t xml:space="preserve">Leung, P. W., and K. T. Trotman. 2005. The effects of feedback type on auditor judgment performance for </w:t>
      </w:r>
      <w:proofErr w:type="spellStart"/>
      <w:r w:rsidRPr="007C2C4F">
        <w:rPr>
          <w:color w:val="222222"/>
          <w:shd w:val="clear" w:color="auto" w:fill="FFFFFF"/>
        </w:rPr>
        <w:t>configural</w:t>
      </w:r>
      <w:proofErr w:type="spellEnd"/>
      <w:r w:rsidRPr="007C2C4F">
        <w:rPr>
          <w:color w:val="222222"/>
          <w:shd w:val="clear" w:color="auto" w:fill="FFFFFF"/>
        </w:rPr>
        <w:t xml:space="preserve"> and non-</w:t>
      </w:r>
      <w:proofErr w:type="spellStart"/>
      <w:r w:rsidRPr="007C2C4F">
        <w:rPr>
          <w:color w:val="222222"/>
          <w:shd w:val="clear" w:color="auto" w:fill="FFFFFF"/>
        </w:rPr>
        <w:t>configural</w:t>
      </w:r>
      <w:proofErr w:type="spellEnd"/>
      <w:r w:rsidRPr="007C2C4F">
        <w:rPr>
          <w:color w:val="222222"/>
          <w:shd w:val="clear" w:color="auto" w:fill="FFFFFF"/>
        </w:rPr>
        <w:t xml:space="preserve"> tasks. </w:t>
      </w:r>
      <w:r w:rsidRPr="007C2C4F">
        <w:rPr>
          <w:i/>
          <w:iCs/>
          <w:color w:val="222222"/>
          <w:shd w:val="clear" w:color="auto" w:fill="FFFFFF"/>
        </w:rPr>
        <w:t>Accounting, Organizations and Society</w:t>
      </w:r>
      <w:r w:rsidRPr="007C2C4F">
        <w:rPr>
          <w:color w:val="222222"/>
          <w:shd w:val="clear" w:color="auto" w:fill="FFFFFF"/>
        </w:rPr>
        <w:t> </w:t>
      </w:r>
      <w:r w:rsidRPr="00B979DC">
        <w:rPr>
          <w:iCs/>
          <w:color w:val="222222"/>
          <w:shd w:val="clear" w:color="auto" w:fill="FFFFFF"/>
        </w:rPr>
        <w:t>30</w:t>
      </w:r>
      <w:r w:rsidRPr="007C2C4F">
        <w:rPr>
          <w:color w:val="222222"/>
          <w:shd w:val="clear" w:color="auto" w:fill="FFFFFF"/>
        </w:rPr>
        <w:t>(6): 537-553.</w:t>
      </w:r>
    </w:p>
    <w:p w14:paraId="6291AA05" w14:textId="77777777" w:rsidR="00B94EDE" w:rsidRPr="007C2C4F" w:rsidRDefault="00B94EDE" w:rsidP="00B94EDE">
      <w:pPr>
        <w:ind w:left="540" w:hanging="540"/>
        <w:rPr>
          <w:color w:val="222222"/>
          <w:shd w:val="clear" w:color="auto" w:fill="FFFFFF"/>
        </w:rPr>
      </w:pPr>
      <w:r w:rsidRPr="007C2C4F">
        <w:rPr>
          <w:color w:val="222222"/>
          <w:shd w:val="clear" w:color="auto" w:fill="FFFFFF"/>
        </w:rPr>
        <w:t xml:space="preserve">Liao, L., M. </w:t>
      </w:r>
      <w:proofErr w:type="spellStart"/>
      <w:r w:rsidRPr="007C2C4F">
        <w:rPr>
          <w:color w:val="222222"/>
          <w:shd w:val="clear" w:color="auto" w:fill="FFFFFF"/>
        </w:rPr>
        <w:t>Minutti</w:t>
      </w:r>
      <w:proofErr w:type="spellEnd"/>
      <w:r w:rsidRPr="007C2C4F">
        <w:rPr>
          <w:color w:val="222222"/>
          <w:shd w:val="clear" w:color="auto" w:fill="FFFFFF"/>
        </w:rPr>
        <w:t>-Meza, Y. Zhang, and Y. Zou. 2019. Consequences of the Adoption of the Expanded Auditor’s Report: Evidence from Hong Kong. Working paper, Southwestern University of Finance and Economics, University of Miami, and George Washington University.</w:t>
      </w:r>
    </w:p>
    <w:p w14:paraId="151A4CF1" w14:textId="185B165F" w:rsidR="00B94EDE" w:rsidRPr="007016C9" w:rsidRDefault="00B94EDE" w:rsidP="00B94EDE">
      <w:pPr>
        <w:ind w:left="540" w:hanging="540"/>
        <w:rPr>
          <w:color w:val="222222"/>
          <w:shd w:val="clear" w:color="auto" w:fill="FFFFFF"/>
        </w:rPr>
      </w:pPr>
      <w:r w:rsidRPr="007C2C4F">
        <w:rPr>
          <w:color w:val="222222"/>
          <w:shd w:val="clear" w:color="auto" w:fill="FFFFFF"/>
        </w:rPr>
        <w:t xml:space="preserve">Li, Z., P. K. Shroff, R. </w:t>
      </w:r>
      <w:proofErr w:type="spellStart"/>
      <w:r w:rsidRPr="007C2C4F">
        <w:rPr>
          <w:color w:val="222222"/>
          <w:shd w:val="clear" w:color="auto" w:fill="FFFFFF"/>
        </w:rPr>
        <w:t>Venkataraman</w:t>
      </w:r>
      <w:proofErr w:type="spellEnd"/>
      <w:r w:rsidRPr="007C2C4F">
        <w:rPr>
          <w:color w:val="222222"/>
          <w:shd w:val="clear" w:color="auto" w:fill="FFFFFF"/>
        </w:rPr>
        <w:t xml:space="preserve">, and I. X. Zhang. 2011. Causes and consequences of </w:t>
      </w:r>
      <w:r w:rsidRPr="007016C9">
        <w:rPr>
          <w:color w:val="222222"/>
          <w:shd w:val="clear" w:color="auto" w:fill="FFFFFF"/>
        </w:rPr>
        <w:t>goodwill impairment losses. </w:t>
      </w:r>
      <w:r w:rsidRPr="007016C9">
        <w:rPr>
          <w:i/>
          <w:iCs/>
          <w:color w:val="222222"/>
          <w:shd w:val="clear" w:color="auto" w:fill="FFFFFF"/>
        </w:rPr>
        <w:t>Review of Accounting Studies</w:t>
      </w:r>
      <w:r w:rsidRPr="007016C9">
        <w:rPr>
          <w:color w:val="222222"/>
          <w:shd w:val="clear" w:color="auto" w:fill="FFFFFF"/>
        </w:rPr>
        <w:t> </w:t>
      </w:r>
      <w:r w:rsidRPr="007016C9">
        <w:rPr>
          <w:iCs/>
          <w:color w:val="222222"/>
          <w:shd w:val="clear" w:color="auto" w:fill="FFFFFF"/>
        </w:rPr>
        <w:t>16</w:t>
      </w:r>
      <w:r w:rsidRPr="007016C9">
        <w:rPr>
          <w:color w:val="222222"/>
          <w:shd w:val="clear" w:color="auto" w:fill="FFFFFF"/>
        </w:rPr>
        <w:t>(4): 745-778.</w:t>
      </w:r>
    </w:p>
    <w:p w14:paraId="03C02EBC" w14:textId="758EC12F" w:rsidR="007016C9" w:rsidRPr="007016C9" w:rsidRDefault="007016C9" w:rsidP="00B94EDE">
      <w:pPr>
        <w:ind w:left="540" w:hanging="540"/>
        <w:rPr>
          <w:color w:val="222222"/>
          <w:shd w:val="clear" w:color="auto" w:fill="FFFFFF"/>
        </w:rPr>
      </w:pPr>
      <w:r w:rsidRPr="007016C9">
        <w:rPr>
          <w:color w:val="222222"/>
          <w:shd w:val="clear" w:color="auto" w:fill="FFFFFF"/>
        </w:rPr>
        <w:t>Luo, Y. 2021. Determinants and consequence of critical audit matter disclosure: early evidence. </w:t>
      </w:r>
      <w:r w:rsidRPr="007016C9">
        <w:rPr>
          <w:i/>
          <w:iCs/>
          <w:color w:val="222222"/>
          <w:shd w:val="clear" w:color="auto" w:fill="FFFFFF"/>
        </w:rPr>
        <w:t>International Journal of Disclosure and Governance</w:t>
      </w:r>
      <w:r w:rsidRPr="007016C9">
        <w:rPr>
          <w:color w:val="222222"/>
          <w:shd w:val="clear" w:color="auto" w:fill="FFFFFF"/>
        </w:rPr>
        <w:t xml:space="preserve"> (forthcoming): </w:t>
      </w:r>
      <w:r w:rsidRPr="007016C9">
        <w:rPr>
          <w:shd w:val="clear" w:color="auto" w:fill="FCFCFC"/>
        </w:rPr>
        <w:t>https://doi.org/10.1057/s41310-021-00112-6</w:t>
      </w:r>
      <w:r w:rsidRPr="007016C9">
        <w:rPr>
          <w:color w:val="222222"/>
          <w:shd w:val="clear" w:color="auto" w:fill="FFFFFF"/>
        </w:rPr>
        <w:t>.</w:t>
      </w:r>
    </w:p>
    <w:p w14:paraId="6A499A72" w14:textId="1FD31F81" w:rsidR="00B94EDE" w:rsidRPr="00DB0124" w:rsidRDefault="00B94EDE" w:rsidP="00B94EDE">
      <w:pPr>
        <w:ind w:left="540" w:hanging="540"/>
      </w:pPr>
      <w:r w:rsidRPr="00DB0124">
        <w:t xml:space="preserve">McGuire, S. T., T. C. Omer, and D. Wang. 2012. Tax avoidance: Does tax-specific industry expertise make a difference? </w:t>
      </w:r>
      <w:r w:rsidRPr="00DB0124">
        <w:rPr>
          <w:i/>
        </w:rPr>
        <w:t>The Accounting Review</w:t>
      </w:r>
      <w:r w:rsidRPr="00DB0124">
        <w:t xml:space="preserve"> 87(3): 975–1003.</w:t>
      </w:r>
    </w:p>
    <w:p w14:paraId="1ACBFFAC" w14:textId="77777777" w:rsidR="00B94EDE" w:rsidRDefault="00B94EDE" w:rsidP="00B94EDE">
      <w:pPr>
        <w:ind w:left="540" w:hanging="540"/>
        <w:rPr>
          <w:color w:val="222222"/>
          <w:shd w:val="clear" w:color="auto" w:fill="FFFFFF"/>
        </w:rPr>
      </w:pPr>
      <w:r w:rsidRPr="007C2C4F">
        <w:rPr>
          <w:color w:val="222222"/>
          <w:shd w:val="clear" w:color="auto" w:fill="FFFFFF"/>
        </w:rPr>
        <w:t>Myers, J. N., L. A. Myers, and T. C. Omer. 2003. Exploring the term of the auditor-client relationship and the quality of earnings: A case for mandatory auditor rotation? </w:t>
      </w:r>
      <w:r w:rsidRPr="007C2C4F">
        <w:rPr>
          <w:i/>
          <w:iCs/>
          <w:color w:val="222222"/>
          <w:shd w:val="clear" w:color="auto" w:fill="FFFFFF"/>
        </w:rPr>
        <w:t>The Accounting Review</w:t>
      </w:r>
      <w:r w:rsidRPr="007C2C4F">
        <w:rPr>
          <w:color w:val="222222"/>
          <w:shd w:val="clear" w:color="auto" w:fill="FFFFFF"/>
        </w:rPr>
        <w:t> </w:t>
      </w:r>
      <w:r w:rsidRPr="00B979DC">
        <w:rPr>
          <w:iCs/>
          <w:color w:val="222222"/>
          <w:shd w:val="clear" w:color="auto" w:fill="FFFFFF"/>
        </w:rPr>
        <w:t>78</w:t>
      </w:r>
      <w:r w:rsidRPr="007C2C4F">
        <w:rPr>
          <w:color w:val="222222"/>
          <w:shd w:val="clear" w:color="auto" w:fill="FFFFFF"/>
        </w:rPr>
        <w:t>(3): 779-799.</w:t>
      </w:r>
    </w:p>
    <w:p w14:paraId="1F1C1A31" w14:textId="3F0AC821" w:rsidR="00B94EDE" w:rsidRDefault="00B94EDE" w:rsidP="00B94EDE">
      <w:pPr>
        <w:ind w:left="540" w:hanging="540"/>
        <w:rPr>
          <w:color w:val="222222"/>
          <w:shd w:val="clear" w:color="auto" w:fill="FFFFFF"/>
        </w:rPr>
      </w:pPr>
      <w:proofErr w:type="spellStart"/>
      <w:r w:rsidRPr="00851918">
        <w:rPr>
          <w:color w:val="222222"/>
          <w:shd w:val="clear" w:color="auto" w:fill="FFFFFF"/>
        </w:rPr>
        <w:lastRenderedPageBreak/>
        <w:t>Nolder</w:t>
      </w:r>
      <w:proofErr w:type="spellEnd"/>
      <w:r w:rsidRPr="00851918">
        <w:rPr>
          <w:color w:val="222222"/>
          <w:shd w:val="clear" w:color="auto" w:fill="FFFFFF"/>
        </w:rPr>
        <w:t xml:space="preserve">, C. J., </w:t>
      </w:r>
      <w:r w:rsidR="00134C8F">
        <w:rPr>
          <w:color w:val="222222"/>
          <w:shd w:val="clear" w:color="auto" w:fill="FFFFFF"/>
        </w:rPr>
        <w:t xml:space="preserve">and </w:t>
      </w:r>
      <w:r w:rsidRPr="00851918">
        <w:rPr>
          <w:color w:val="222222"/>
          <w:shd w:val="clear" w:color="auto" w:fill="FFFFFF"/>
        </w:rPr>
        <w:t xml:space="preserve">K. </w:t>
      </w:r>
      <w:proofErr w:type="spellStart"/>
      <w:r w:rsidRPr="00851918">
        <w:rPr>
          <w:color w:val="222222"/>
          <w:shd w:val="clear" w:color="auto" w:fill="FFFFFF"/>
        </w:rPr>
        <w:t>Kadous</w:t>
      </w:r>
      <w:proofErr w:type="spellEnd"/>
      <w:r w:rsidRPr="00851918">
        <w:rPr>
          <w:color w:val="222222"/>
          <w:shd w:val="clear" w:color="auto" w:fill="FFFFFF"/>
        </w:rPr>
        <w:t>. 2018. Grounding the professional skepticism construct in mindset and attitude theory: A way forward. </w:t>
      </w:r>
      <w:r w:rsidRPr="00851918">
        <w:rPr>
          <w:i/>
          <w:iCs/>
          <w:color w:val="222222"/>
          <w:shd w:val="clear" w:color="auto" w:fill="FFFFFF"/>
        </w:rPr>
        <w:t>Accounting, Organizations and Society</w:t>
      </w:r>
      <w:r w:rsidRPr="00851918">
        <w:rPr>
          <w:color w:val="222222"/>
          <w:shd w:val="clear" w:color="auto" w:fill="FFFFFF"/>
        </w:rPr>
        <w:t> </w:t>
      </w:r>
      <w:r w:rsidRPr="00B979DC">
        <w:rPr>
          <w:iCs/>
          <w:color w:val="222222"/>
          <w:shd w:val="clear" w:color="auto" w:fill="FFFFFF"/>
        </w:rPr>
        <w:t>67</w:t>
      </w:r>
      <w:r w:rsidRPr="00851918">
        <w:rPr>
          <w:color w:val="222222"/>
          <w:shd w:val="clear" w:color="auto" w:fill="FFFFFF"/>
        </w:rPr>
        <w:t>: 1-14.</w:t>
      </w:r>
    </w:p>
    <w:p w14:paraId="78EED74D" w14:textId="6D89753C" w:rsidR="00E85C2D" w:rsidRPr="00E85C2D" w:rsidRDefault="00E85C2D">
      <w:pPr>
        <w:ind w:left="540" w:hanging="540"/>
      </w:pPr>
      <w:proofErr w:type="spellStart"/>
      <w:r>
        <w:t>Ou</w:t>
      </w:r>
      <w:proofErr w:type="spellEnd"/>
      <w:r>
        <w:t xml:space="preserve">, J. A., and S. H. Penman. 1989. Financial statement analysis and the prediction of stock returns. </w:t>
      </w:r>
      <w:r w:rsidRPr="008263A9">
        <w:rPr>
          <w:i/>
        </w:rPr>
        <w:t>Journal of Accounting and Economics</w:t>
      </w:r>
      <w:r>
        <w:t xml:space="preserve"> 11 (4): 295-329.</w:t>
      </w:r>
    </w:p>
    <w:p w14:paraId="597830BB" w14:textId="7FD71288" w:rsidR="00B76179" w:rsidRDefault="00B76179">
      <w:pPr>
        <w:ind w:left="540" w:hanging="540"/>
        <w:rPr>
          <w:color w:val="222222"/>
          <w:shd w:val="clear" w:color="auto" w:fill="FFFFFF"/>
        </w:rPr>
      </w:pPr>
      <w:proofErr w:type="spellStart"/>
      <w:r>
        <w:rPr>
          <w:color w:val="222222"/>
          <w:shd w:val="clear" w:color="auto" w:fill="FFFFFF"/>
        </w:rPr>
        <w:t>Owhoso</w:t>
      </w:r>
      <w:proofErr w:type="spellEnd"/>
      <w:r>
        <w:rPr>
          <w:color w:val="222222"/>
          <w:shd w:val="clear" w:color="auto" w:fill="FFFFFF"/>
        </w:rPr>
        <w:t>, V., and A.</w:t>
      </w:r>
      <w:r w:rsidRPr="00F72B34">
        <w:rPr>
          <w:color w:val="222222"/>
          <w:shd w:val="clear" w:color="auto" w:fill="FFFFFF"/>
        </w:rPr>
        <w:t xml:space="preserve"> </w:t>
      </w:r>
      <w:proofErr w:type="spellStart"/>
      <w:r>
        <w:rPr>
          <w:color w:val="222222"/>
          <w:shd w:val="clear" w:color="auto" w:fill="FFFFFF"/>
        </w:rPr>
        <w:t>Weickgenannt</w:t>
      </w:r>
      <w:proofErr w:type="spellEnd"/>
      <w:r>
        <w:rPr>
          <w:color w:val="222222"/>
          <w:shd w:val="clear" w:color="auto" w:fill="FFFFFF"/>
        </w:rPr>
        <w:t>. 2009</w:t>
      </w:r>
      <w:r w:rsidRPr="00F72B34">
        <w:rPr>
          <w:color w:val="222222"/>
          <w:shd w:val="clear" w:color="auto" w:fill="FFFFFF"/>
        </w:rPr>
        <w:t>. Auditors’ self-perceived abilities in conducting domain audits. </w:t>
      </w:r>
      <w:r w:rsidRPr="00F72B34">
        <w:rPr>
          <w:i/>
          <w:iCs/>
          <w:color w:val="222222"/>
          <w:shd w:val="clear" w:color="auto" w:fill="FFFFFF"/>
        </w:rPr>
        <w:t>Critical Perspectives on Accounting</w:t>
      </w:r>
      <w:r w:rsidRPr="00F72B34">
        <w:rPr>
          <w:color w:val="222222"/>
          <w:shd w:val="clear" w:color="auto" w:fill="FFFFFF"/>
        </w:rPr>
        <w:t> </w:t>
      </w:r>
      <w:r w:rsidRPr="00B979DC">
        <w:rPr>
          <w:iCs/>
          <w:color w:val="222222"/>
          <w:shd w:val="clear" w:color="auto" w:fill="FFFFFF"/>
        </w:rPr>
        <w:t>20</w:t>
      </w:r>
      <w:r>
        <w:rPr>
          <w:color w:val="222222"/>
          <w:shd w:val="clear" w:color="auto" w:fill="FFFFFF"/>
        </w:rPr>
        <w:t>(1):</w:t>
      </w:r>
      <w:r w:rsidRPr="00F72B34">
        <w:rPr>
          <w:color w:val="222222"/>
          <w:shd w:val="clear" w:color="auto" w:fill="FFFFFF"/>
        </w:rPr>
        <w:t xml:space="preserve"> 3-21.</w:t>
      </w:r>
    </w:p>
    <w:p w14:paraId="7DA59A10" w14:textId="77777777" w:rsidR="00B94EDE" w:rsidRPr="007C2C4F" w:rsidRDefault="00B94EDE" w:rsidP="00B94EDE">
      <w:pPr>
        <w:ind w:left="540" w:hanging="540"/>
        <w:rPr>
          <w:color w:val="222222"/>
          <w:shd w:val="clear" w:color="auto" w:fill="FFFFFF"/>
        </w:rPr>
      </w:pPr>
      <w:proofErr w:type="spellStart"/>
      <w:r w:rsidRPr="007C2C4F">
        <w:rPr>
          <w:color w:val="222222"/>
          <w:shd w:val="clear" w:color="auto" w:fill="FFFFFF"/>
        </w:rPr>
        <w:t>Ozlanski</w:t>
      </w:r>
      <w:proofErr w:type="spellEnd"/>
      <w:r w:rsidRPr="007C2C4F">
        <w:rPr>
          <w:color w:val="222222"/>
          <w:shd w:val="clear" w:color="auto" w:fill="FFFFFF"/>
        </w:rPr>
        <w:t>, M. E. 2019. Bright lines vs. blurred lines: When do critical audit matters influence investors' perceptions of management's reporting credibility? </w:t>
      </w:r>
      <w:r w:rsidRPr="007C2C4F">
        <w:rPr>
          <w:i/>
          <w:iCs/>
          <w:color w:val="222222"/>
          <w:shd w:val="clear" w:color="auto" w:fill="FFFFFF"/>
        </w:rPr>
        <w:t>Advances in accounting</w:t>
      </w:r>
      <w:r w:rsidRPr="007C2C4F">
        <w:rPr>
          <w:color w:val="222222"/>
          <w:shd w:val="clear" w:color="auto" w:fill="FFFFFF"/>
        </w:rPr>
        <w:t> </w:t>
      </w:r>
      <w:r w:rsidRPr="00B979DC">
        <w:rPr>
          <w:iCs/>
          <w:color w:val="222222"/>
          <w:shd w:val="clear" w:color="auto" w:fill="FFFFFF"/>
        </w:rPr>
        <w:t>45</w:t>
      </w:r>
      <w:r w:rsidRPr="00B979DC">
        <w:rPr>
          <w:color w:val="222222"/>
          <w:shd w:val="clear" w:color="auto" w:fill="FFFFFF"/>
        </w:rPr>
        <w:t>:</w:t>
      </w:r>
      <w:r w:rsidRPr="007C2C4F">
        <w:rPr>
          <w:color w:val="222222"/>
          <w:shd w:val="clear" w:color="auto" w:fill="FFFFFF"/>
        </w:rPr>
        <w:t>1-11.</w:t>
      </w:r>
    </w:p>
    <w:p w14:paraId="551464E7" w14:textId="77777777" w:rsidR="00B94EDE" w:rsidRPr="007C2C4F" w:rsidRDefault="00B94EDE" w:rsidP="00B94EDE">
      <w:pPr>
        <w:ind w:left="540" w:hanging="540"/>
        <w:rPr>
          <w:color w:val="222222"/>
          <w:shd w:val="clear" w:color="auto" w:fill="FFFFFF"/>
        </w:rPr>
      </w:pPr>
      <w:proofErr w:type="spellStart"/>
      <w:r w:rsidRPr="007C2C4F">
        <w:rPr>
          <w:color w:val="222222"/>
          <w:shd w:val="clear" w:color="auto" w:fill="FFFFFF"/>
        </w:rPr>
        <w:t>Palmrose</w:t>
      </w:r>
      <w:proofErr w:type="spellEnd"/>
      <w:r w:rsidRPr="007C2C4F">
        <w:rPr>
          <w:color w:val="222222"/>
          <w:shd w:val="clear" w:color="auto" w:fill="FFFFFF"/>
        </w:rPr>
        <w:t xml:space="preserve">, Z. V., V. J. Richardson, and S. </w:t>
      </w:r>
      <w:proofErr w:type="spellStart"/>
      <w:r w:rsidRPr="007C2C4F">
        <w:rPr>
          <w:color w:val="222222"/>
          <w:shd w:val="clear" w:color="auto" w:fill="FFFFFF"/>
        </w:rPr>
        <w:t>Scholz</w:t>
      </w:r>
      <w:proofErr w:type="spellEnd"/>
      <w:r w:rsidRPr="007C2C4F">
        <w:rPr>
          <w:color w:val="222222"/>
          <w:shd w:val="clear" w:color="auto" w:fill="FFFFFF"/>
        </w:rPr>
        <w:t>. 2004. Determinants of market reactions to restatement announcements. </w:t>
      </w:r>
      <w:r w:rsidRPr="007C2C4F">
        <w:rPr>
          <w:i/>
          <w:iCs/>
          <w:color w:val="222222"/>
          <w:shd w:val="clear" w:color="auto" w:fill="FFFFFF"/>
        </w:rPr>
        <w:t>Journal of Accounting and Economics</w:t>
      </w:r>
      <w:r w:rsidRPr="007C2C4F">
        <w:rPr>
          <w:color w:val="222222"/>
          <w:shd w:val="clear" w:color="auto" w:fill="FFFFFF"/>
        </w:rPr>
        <w:t> </w:t>
      </w:r>
      <w:r w:rsidRPr="00B979DC">
        <w:rPr>
          <w:iCs/>
          <w:color w:val="222222"/>
          <w:shd w:val="clear" w:color="auto" w:fill="FFFFFF"/>
        </w:rPr>
        <w:t>37</w:t>
      </w:r>
      <w:r w:rsidRPr="00B979DC">
        <w:rPr>
          <w:color w:val="222222"/>
          <w:shd w:val="clear" w:color="auto" w:fill="FFFFFF"/>
        </w:rPr>
        <w:t>(</w:t>
      </w:r>
      <w:r w:rsidRPr="007C2C4F">
        <w:rPr>
          <w:color w:val="222222"/>
          <w:shd w:val="clear" w:color="auto" w:fill="FFFFFF"/>
        </w:rPr>
        <w:t>1): 59-89.</w:t>
      </w:r>
    </w:p>
    <w:p w14:paraId="0A6FCCF6" w14:textId="77777777" w:rsidR="00B94EDE" w:rsidRPr="007C2C4F" w:rsidRDefault="00B94EDE" w:rsidP="00B94EDE">
      <w:pPr>
        <w:ind w:left="540" w:hanging="540"/>
        <w:rPr>
          <w:color w:val="222222"/>
          <w:shd w:val="clear" w:color="auto" w:fill="FFFFFF"/>
        </w:rPr>
      </w:pPr>
      <w:proofErr w:type="spellStart"/>
      <w:r w:rsidRPr="007C2C4F">
        <w:rPr>
          <w:color w:val="222222"/>
          <w:shd w:val="clear" w:color="auto" w:fill="FFFFFF"/>
        </w:rPr>
        <w:t>Porumb</w:t>
      </w:r>
      <w:proofErr w:type="spellEnd"/>
      <w:r w:rsidRPr="007C2C4F">
        <w:rPr>
          <w:color w:val="222222"/>
          <w:shd w:val="clear" w:color="auto" w:fill="FFFFFF"/>
        </w:rPr>
        <w:t xml:space="preserve">, V. A., Y. Z. </w:t>
      </w:r>
      <w:proofErr w:type="spellStart"/>
      <w:r w:rsidRPr="007C2C4F">
        <w:rPr>
          <w:color w:val="222222"/>
          <w:shd w:val="clear" w:color="auto" w:fill="FFFFFF"/>
        </w:rPr>
        <w:t>Karaibrahimoglu</w:t>
      </w:r>
      <w:proofErr w:type="spellEnd"/>
      <w:r w:rsidRPr="007C2C4F">
        <w:rPr>
          <w:color w:val="222222"/>
          <w:shd w:val="clear" w:color="auto" w:fill="FFFFFF"/>
        </w:rPr>
        <w:t xml:space="preserve">, G. J. Lobo, R. </w:t>
      </w:r>
      <w:proofErr w:type="spellStart"/>
      <w:r w:rsidRPr="007C2C4F">
        <w:rPr>
          <w:color w:val="222222"/>
          <w:shd w:val="clear" w:color="auto" w:fill="FFFFFF"/>
        </w:rPr>
        <w:t>Hooghiemstra</w:t>
      </w:r>
      <w:proofErr w:type="spellEnd"/>
      <w:r w:rsidRPr="007C2C4F">
        <w:rPr>
          <w:color w:val="222222"/>
          <w:shd w:val="clear" w:color="auto" w:fill="FFFFFF"/>
        </w:rPr>
        <w:t xml:space="preserve">, and D. De </w:t>
      </w:r>
      <w:proofErr w:type="spellStart"/>
      <w:r w:rsidRPr="007C2C4F">
        <w:rPr>
          <w:color w:val="222222"/>
          <w:shd w:val="clear" w:color="auto" w:fill="FFFFFF"/>
        </w:rPr>
        <w:t>Waard</w:t>
      </w:r>
      <w:proofErr w:type="spellEnd"/>
      <w:r w:rsidRPr="007C2C4F">
        <w:rPr>
          <w:color w:val="222222"/>
          <w:shd w:val="clear" w:color="auto" w:fill="FFFFFF"/>
        </w:rPr>
        <w:t>. 2019. Is more always better? Disclosures in the expanded audit report and their impact on loan contracting. </w:t>
      </w:r>
      <w:r w:rsidRPr="007C2C4F">
        <w:rPr>
          <w:iCs/>
          <w:color w:val="222222"/>
          <w:shd w:val="clear" w:color="auto" w:fill="FFFFFF"/>
        </w:rPr>
        <w:t>Working paper</w:t>
      </w:r>
      <w:r w:rsidRPr="007C2C4F">
        <w:rPr>
          <w:color w:val="222222"/>
          <w:shd w:val="clear" w:color="auto" w:fill="FFFFFF"/>
        </w:rPr>
        <w:t>, University of Groningen, University of Houston, and University of Groningen.</w:t>
      </w:r>
    </w:p>
    <w:p w14:paraId="452E6072" w14:textId="77777777" w:rsidR="00B94EDE" w:rsidRPr="007C2C4F" w:rsidRDefault="00B94EDE" w:rsidP="00B94EDE">
      <w:pPr>
        <w:ind w:left="540" w:hanging="540"/>
      </w:pPr>
      <w:r w:rsidRPr="007C2C4F">
        <w:t xml:space="preserve">Public Company Accounting Oversight Board. 2011. </w:t>
      </w:r>
      <w:r w:rsidRPr="007C2C4F">
        <w:rPr>
          <w:i/>
        </w:rPr>
        <w:t>Concept release on auditor independence and audit firm rotation</w:t>
      </w:r>
      <w:r w:rsidRPr="007C2C4F">
        <w:t>. PCAOB Release No. 2011-006. Available at https://pcaobus.org/Rulemaking/Docket037/Release_2011-006.pdf</w:t>
      </w:r>
    </w:p>
    <w:p w14:paraId="1F36C9B6" w14:textId="77777777" w:rsidR="00B94EDE" w:rsidRPr="007C2C4F" w:rsidRDefault="00B94EDE" w:rsidP="00B94EDE">
      <w:pPr>
        <w:ind w:left="540" w:hanging="540"/>
      </w:pPr>
      <w:r w:rsidRPr="007C2C4F">
        <w:t xml:space="preserve">Public Company Accounting Oversight Board. 2014. </w:t>
      </w:r>
      <w:r w:rsidRPr="007C2C4F">
        <w:rPr>
          <w:i/>
        </w:rPr>
        <w:t>Auditing accounting estimates and fair value measurements</w:t>
      </w:r>
      <w:r w:rsidRPr="007C2C4F">
        <w:t xml:space="preserve">. Staff Consultation Paper. Available at </w:t>
      </w:r>
      <w:hyperlink r:id="rId10" w:history="1">
        <w:r w:rsidRPr="007C2C4F">
          <w:t>https://pcaobus.org/Standards/Documents/SCP_Auditing_Accounting_Estimates_Fair_Value_Measurements.pdf</w:t>
        </w:r>
      </w:hyperlink>
    </w:p>
    <w:p w14:paraId="13E50BDC" w14:textId="77777777" w:rsidR="00B94EDE" w:rsidRPr="007C2C4F" w:rsidRDefault="00B94EDE" w:rsidP="00B94EDE">
      <w:pPr>
        <w:ind w:left="540" w:hanging="540"/>
      </w:pPr>
      <w:r w:rsidRPr="007C2C4F">
        <w:t xml:space="preserve">Public Company Accounting Oversight Board. 2017. </w:t>
      </w:r>
      <w:r w:rsidRPr="007C2C4F">
        <w:rPr>
          <w:i/>
        </w:rPr>
        <w:t>The auditor’s report on an audit of financial statements when the auditor expresses an unqualified opinion and related amendments to PCAOB standards.</w:t>
      </w:r>
      <w:r w:rsidRPr="007C2C4F">
        <w:t xml:space="preserve"> PCAOB Release No. 2017-001. Available at https://pcaobus.org/Rulemaking/Docket034/2017-001-auditors-report-final-rule.pdf</w:t>
      </w:r>
    </w:p>
    <w:p w14:paraId="5504A800" w14:textId="4320205E" w:rsidR="00B94EDE" w:rsidRPr="007C2C4F" w:rsidRDefault="00B94EDE" w:rsidP="00B94EDE">
      <w:pPr>
        <w:ind w:left="540" w:hanging="540"/>
      </w:pPr>
      <w:r w:rsidRPr="007C2C4F">
        <w:t>Public Com</w:t>
      </w:r>
      <w:r w:rsidR="00134C8F">
        <w:t>pany Accounting Oversight Board</w:t>
      </w:r>
      <w:r w:rsidRPr="007C2C4F">
        <w:t xml:space="preserve">. 2018. </w:t>
      </w:r>
      <w:r w:rsidRPr="007C2C4F">
        <w:rPr>
          <w:i/>
        </w:rPr>
        <w:t>Auditing accounting estimates, including fair value measurements and amendments to PCAOB auditing standards</w:t>
      </w:r>
      <w:r w:rsidRPr="007C2C4F">
        <w:t xml:space="preserve">. PCAOB Release No. 2018-005. Available at </w:t>
      </w:r>
      <w:hyperlink r:id="rId11" w:history="1">
        <w:r w:rsidRPr="007C2C4F">
          <w:t>https://pcaobus.org/Rulemaking/Docket043/2018-005-estimates-final-rule.pdf</w:t>
        </w:r>
      </w:hyperlink>
      <w:r w:rsidRPr="007C2C4F">
        <w:t xml:space="preserve"> </w:t>
      </w:r>
    </w:p>
    <w:p w14:paraId="2EADE0DE" w14:textId="77777777" w:rsidR="00B94EDE" w:rsidRPr="007C2C4F" w:rsidRDefault="00B94EDE" w:rsidP="00B94EDE">
      <w:pPr>
        <w:ind w:left="540" w:hanging="540"/>
      </w:pPr>
      <w:r w:rsidRPr="007C2C4F">
        <w:t xml:space="preserve">Public Company Accounting Oversight Board. 2019. </w:t>
      </w:r>
      <w:r w:rsidRPr="007C2C4F">
        <w:rPr>
          <w:i/>
        </w:rPr>
        <w:t>Implementation of Critical Audit Matters: The basics</w:t>
      </w:r>
      <w:r w:rsidRPr="007C2C4F">
        <w:t>. Available at https://pcaobus.org/Standards/Documents/Implementation-of-Critical-Audit-Matters-The-Basics.pdf.</w:t>
      </w:r>
    </w:p>
    <w:p w14:paraId="5F986875" w14:textId="77777777" w:rsidR="00B94EDE" w:rsidRPr="007C2C4F" w:rsidRDefault="00B94EDE" w:rsidP="00B94EDE">
      <w:pPr>
        <w:ind w:left="540" w:hanging="540"/>
        <w:rPr>
          <w:color w:val="222222"/>
          <w:shd w:val="clear" w:color="auto" w:fill="FFFFFF"/>
        </w:rPr>
      </w:pPr>
      <w:proofErr w:type="spellStart"/>
      <w:r w:rsidRPr="007C2C4F">
        <w:rPr>
          <w:color w:val="222222"/>
          <w:shd w:val="clear" w:color="auto" w:fill="FFFFFF"/>
        </w:rPr>
        <w:t>Rapley</w:t>
      </w:r>
      <w:proofErr w:type="spellEnd"/>
      <w:r w:rsidRPr="007C2C4F">
        <w:rPr>
          <w:color w:val="222222"/>
          <w:shd w:val="clear" w:color="auto" w:fill="FFFFFF"/>
        </w:rPr>
        <w:t>, E. T., J. C. Robertson, and J. L. Smith. 2018. The effects of disclosing Critical Audit Matters and auditor tenure on investors’ judgments. Working paper, Colorado State University, University of North Texas, and University of Nevada, Las Vegas.</w:t>
      </w:r>
    </w:p>
    <w:p w14:paraId="74EC391A" w14:textId="77777777" w:rsidR="00B94EDE" w:rsidRPr="00DB0124" w:rsidRDefault="00B94EDE" w:rsidP="00B94EDE">
      <w:pPr>
        <w:ind w:left="540" w:hanging="540"/>
        <w:rPr>
          <w:color w:val="222222"/>
          <w:shd w:val="clear" w:color="auto" w:fill="FFFFFF"/>
        </w:rPr>
      </w:pPr>
      <w:proofErr w:type="spellStart"/>
      <w:r w:rsidRPr="00DB0124">
        <w:rPr>
          <w:color w:val="222222"/>
          <w:shd w:val="clear" w:color="auto" w:fill="FFFFFF"/>
        </w:rPr>
        <w:t>Reichelt</w:t>
      </w:r>
      <w:proofErr w:type="spellEnd"/>
      <w:r w:rsidRPr="00DB0124">
        <w:rPr>
          <w:color w:val="222222"/>
          <w:shd w:val="clear" w:color="auto" w:fill="FFFFFF"/>
        </w:rPr>
        <w:t>, K. J., and D. Wang. 2010. National and office</w:t>
      </w:r>
      <w:r w:rsidRPr="00DB0124">
        <w:rPr>
          <w:rFonts w:ascii="Cambria Math" w:hAnsi="Cambria Math" w:cs="Cambria Math"/>
          <w:color w:val="222222"/>
          <w:shd w:val="clear" w:color="auto" w:fill="FFFFFF"/>
        </w:rPr>
        <w:t>‐</w:t>
      </w:r>
      <w:r w:rsidRPr="00DB0124">
        <w:rPr>
          <w:color w:val="222222"/>
          <w:shd w:val="clear" w:color="auto" w:fill="FFFFFF"/>
        </w:rPr>
        <w:t>specific measures of auditor industry expertise and effects on audit quality. </w:t>
      </w:r>
      <w:r w:rsidRPr="00DB0124">
        <w:rPr>
          <w:i/>
          <w:iCs/>
          <w:color w:val="222222"/>
          <w:shd w:val="clear" w:color="auto" w:fill="FFFFFF"/>
        </w:rPr>
        <w:t>Journal of Accounting Research</w:t>
      </w:r>
      <w:r w:rsidRPr="00DB0124">
        <w:rPr>
          <w:color w:val="222222"/>
          <w:shd w:val="clear" w:color="auto" w:fill="FFFFFF"/>
        </w:rPr>
        <w:t> </w:t>
      </w:r>
      <w:r w:rsidRPr="00B979DC">
        <w:rPr>
          <w:iCs/>
          <w:color w:val="222222"/>
          <w:shd w:val="clear" w:color="auto" w:fill="FFFFFF"/>
        </w:rPr>
        <w:t>48</w:t>
      </w:r>
      <w:r w:rsidRPr="00DB0124">
        <w:rPr>
          <w:color w:val="222222"/>
          <w:shd w:val="clear" w:color="auto" w:fill="FFFFFF"/>
        </w:rPr>
        <w:t>(3): 647-686.</w:t>
      </w:r>
    </w:p>
    <w:p w14:paraId="25578A2A" w14:textId="11659C03" w:rsidR="00B94EDE" w:rsidRPr="007C2C4F" w:rsidRDefault="00B94EDE" w:rsidP="00B94EDE">
      <w:pPr>
        <w:ind w:left="540" w:hanging="540"/>
        <w:rPr>
          <w:color w:val="222222"/>
          <w:shd w:val="clear" w:color="auto" w:fill="FFFFFF"/>
        </w:rPr>
      </w:pPr>
      <w:r w:rsidRPr="007C2C4F">
        <w:rPr>
          <w:color w:val="222222"/>
          <w:shd w:val="clear" w:color="auto" w:fill="FFFFFF"/>
        </w:rPr>
        <w:t xml:space="preserve">Reid, L. C., J. V. </w:t>
      </w:r>
      <w:proofErr w:type="spellStart"/>
      <w:r w:rsidRPr="007C2C4F">
        <w:rPr>
          <w:color w:val="222222"/>
          <w:shd w:val="clear" w:color="auto" w:fill="FFFFFF"/>
        </w:rPr>
        <w:t>Carcello</w:t>
      </w:r>
      <w:proofErr w:type="spellEnd"/>
      <w:r w:rsidRPr="007C2C4F">
        <w:rPr>
          <w:color w:val="222222"/>
          <w:shd w:val="clear" w:color="auto" w:fill="FFFFFF"/>
        </w:rPr>
        <w:t>, C. L</w:t>
      </w:r>
      <w:r w:rsidR="00134C8F">
        <w:rPr>
          <w:color w:val="222222"/>
          <w:shd w:val="clear" w:color="auto" w:fill="FFFFFF"/>
        </w:rPr>
        <w:t>i, and T. L. Neal</w:t>
      </w:r>
      <w:r w:rsidRPr="007C2C4F">
        <w:rPr>
          <w:color w:val="222222"/>
          <w:shd w:val="clear" w:color="auto" w:fill="FFFFFF"/>
        </w:rPr>
        <w:t>. 2019. Impact of auditor report changes on financial reporting quality and audit costs: Evidence from the United Kingdom. </w:t>
      </w:r>
      <w:r w:rsidRPr="007C2C4F">
        <w:rPr>
          <w:i/>
          <w:iCs/>
          <w:color w:val="222222"/>
          <w:shd w:val="clear" w:color="auto" w:fill="FFFFFF"/>
        </w:rPr>
        <w:t>Contemporary Accounting Research</w:t>
      </w:r>
      <w:r w:rsidRPr="007C2C4F">
        <w:rPr>
          <w:color w:val="222222"/>
          <w:shd w:val="clear" w:color="auto" w:fill="FFFFFF"/>
        </w:rPr>
        <w:t> </w:t>
      </w:r>
      <w:r w:rsidRPr="00B979DC">
        <w:rPr>
          <w:iCs/>
          <w:color w:val="222222"/>
          <w:shd w:val="clear" w:color="auto" w:fill="FFFFFF"/>
        </w:rPr>
        <w:t>36</w:t>
      </w:r>
      <w:r w:rsidRPr="007C2C4F">
        <w:rPr>
          <w:color w:val="222222"/>
          <w:shd w:val="clear" w:color="auto" w:fill="FFFFFF"/>
        </w:rPr>
        <w:t>(3): 1501-1539.</w:t>
      </w:r>
    </w:p>
    <w:p w14:paraId="2A5C4081" w14:textId="47C0FC3C" w:rsidR="00B94EDE" w:rsidRPr="007C2C4F" w:rsidRDefault="00B94EDE" w:rsidP="00B94EDE">
      <w:pPr>
        <w:ind w:left="540" w:hanging="540"/>
        <w:rPr>
          <w:color w:val="222222"/>
          <w:shd w:val="clear" w:color="auto" w:fill="FFFFFF"/>
        </w:rPr>
      </w:pPr>
      <w:r w:rsidRPr="007C2C4F">
        <w:rPr>
          <w:color w:val="222222"/>
          <w:shd w:val="clear" w:color="auto" w:fill="FFFFFF"/>
        </w:rPr>
        <w:t>Reynolds, J. K., and J. R. Francis. 2000. Does size matter? The influence of large clients on office-level auditor reporting decisions. </w:t>
      </w:r>
      <w:r w:rsidRPr="007C2C4F">
        <w:rPr>
          <w:i/>
          <w:iCs/>
          <w:color w:val="222222"/>
          <w:shd w:val="clear" w:color="auto" w:fill="FFFFFF"/>
        </w:rPr>
        <w:t>Journal of Accounting and Economics</w:t>
      </w:r>
      <w:r w:rsidRPr="007C2C4F">
        <w:rPr>
          <w:color w:val="222222"/>
          <w:shd w:val="clear" w:color="auto" w:fill="FFFFFF"/>
        </w:rPr>
        <w:t> </w:t>
      </w:r>
      <w:r w:rsidRPr="00B979DC">
        <w:rPr>
          <w:iCs/>
          <w:color w:val="222222"/>
          <w:shd w:val="clear" w:color="auto" w:fill="FFFFFF"/>
        </w:rPr>
        <w:t>30</w:t>
      </w:r>
      <w:r w:rsidRPr="007C2C4F">
        <w:rPr>
          <w:color w:val="222222"/>
          <w:shd w:val="clear" w:color="auto" w:fill="FFFFFF"/>
        </w:rPr>
        <w:t>(3): 375-400.</w:t>
      </w:r>
    </w:p>
    <w:p w14:paraId="0532A74D" w14:textId="6E1CAB11" w:rsidR="002E3826" w:rsidRDefault="002E3826" w:rsidP="002E3826">
      <w:pPr>
        <w:ind w:left="540" w:hanging="540"/>
        <w:rPr>
          <w:color w:val="222222"/>
          <w:shd w:val="clear" w:color="auto" w:fill="FFFFFF"/>
        </w:rPr>
      </w:pPr>
      <w:r>
        <w:rPr>
          <w:color w:val="222222"/>
          <w:shd w:val="clear" w:color="auto" w:fill="FFFFFF"/>
        </w:rPr>
        <w:lastRenderedPageBreak/>
        <w:t>Rice, S. C., and D. P. Weber. 2012</w:t>
      </w:r>
      <w:r w:rsidRPr="003B0E38">
        <w:rPr>
          <w:color w:val="222222"/>
          <w:shd w:val="clear" w:color="auto" w:fill="FFFFFF"/>
        </w:rPr>
        <w:t>. How effective is internal control reporting under SOX 404? Determinants of the (non</w:t>
      </w:r>
      <w:r w:rsidRPr="003B0E38">
        <w:rPr>
          <w:rFonts w:ascii="Cambria Math" w:hAnsi="Cambria Math" w:cs="Cambria Math"/>
          <w:color w:val="222222"/>
          <w:shd w:val="clear" w:color="auto" w:fill="FFFFFF"/>
        </w:rPr>
        <w:t>‐</w:t>
      </w:r>
      <w:r w:rsidRPr="003B0E38">
        <w:rPr>
          <w:color w:val="222222"/>
          <w:shd w:val="clear" w:color="auto" w:fill="FFFFFF"/>
        </w:rPr>
        <w:t>) disclosure of existing material weaknesses. </w:t>
      </w:r>
      <w:r w:rsidRPr="003B0E38">
        <w:rPr>
          <w:i/>
          <w:iCs/>
          <w:color w:val="222222"/>
          <w:shd w:val="clear" w:color="auto" w:fill="FFFFFF"/>
        </w:rPr>
        <w:t>Journal of Accounting Research</w:t>
      </w:r>
      <w:r w:rsidRPr="003B0E38">
        <w:rPr>
          <w:color w:val="222222"/>
          <w:shd w:val="clear" w:color="auto" w:fill="FFFFFF"/>
        </w:rPr>
        <w:t> </w:t>
      </w:r>
      <w:r w:rsidRPr="00B979DC">
        <w:rPr>
          <w:iCs/>
          <w:color w:val="222222"/>
          <w:shd w:val="clear" w:color="auto" w:fill="FFFFFF"/>
        </w:rPr>
        <w:t>50</w:t>
      </w:r>
      <w:r w:rsidRPr="003B0E38">
        <w:rPr>
          <w:color w:val="222222"/>
          <w:shd w:val="clear" w:color="auto" w:fill="FFFFFF"/>
        </w:rPr>
        <w:t>(3)</w:t>
      </w:r>
      <w:r>
        <w:rPr>
          <w:color w:val="222222"/>
          <w:shd w:val="clear" w:color="auto" w:fill="FFFFFF"/>
        </w:rPr>
        <w:t>:</w:t>
      </w:r>
      <w:r w:rsidRPr="003B0E38">
        <w:rPr>
          <w:color w:val="222222"/>
          <w:shd w:val="clear" w:color="auto" w:fill="FFFFFF"/>
        </w:rPr>
        <w:t xml:space="preserve"> 811-843.</w:t>
      </w:r>
    </w:p>
    <w:p w14:paraId="21E9245F" w14:textId="77777777" w:rsidR="002E3826" w:rsidRPr="003B0E38" w:rsidRDefault="002E3826" w:rsidP="002E3826">
      <w:pPr>
        <w:ind w:left="540" w:hanging="540"/>
      </w:pPr>
      <w:r w:rsidRPr="003B0E38">
        <w:t>Securities and Exchange Commission (SEC). 2000. Final rule: Revision of commission’s auditor independence requirements. Washington, DC.</w:t>
      </w:r>
    </w:p>
    <w:p w14:paraId="64E5953E" w14:textId="77777777" w:rsidR="00B94EDE" w:rsidRDefault="00B94EDE" w:rsidP="00B94EDE">
      <w:pPr>
        <w:ind w:left="540" w:hanging="540"/>
        <w:rPr>
          <w:color w:val="222222"/>
          <w:shd w:val="clear" w:color="auto" w:fill="FFFFFF"/>
        </w:rPr>
      </w:pPr>
      <w:proofErr w:type="spellStart"/>
      <w:r w:rsidRPr="000A5CB1">
        <w:rPr>
          <w:color w:val="222222"/>
          <w:shd w:val="clear" w:color="auto" w:fill="FFFFFF"/>
        </w:rPr>
        <w:t>Sirois</w:t>
      </w:r>
      <w:proofErr w:type="spellEnd"/>
      <w:r w:rsidRPr="000A5CB1">
        <w:rPr>
          <w:color w:val="222222"/>
          <w:shd w:val="clear" w:color="auto" w:fill="FFFFFF"/>
        </w:rPr>
        <w:t xml:space="preserve">, L. P., </w:t>
      </w:r>
      <w:r>
        <w:rPr>
          <w:color w:val="222222"/>
          <w:shd w:val="clear" w:color="auto" w:fill="FFFFFF"/>
        </w:rPr>
        <w:t xml:space="preserve">and J. </w:t>
      </w:r>
      <w:proofErr w:type="spellStart"/>
      <w:r>
        <w:rPr>
          <w:color w:val="222222"/>
          <w:shd w:val="clear" w:color="auto" w:fill="FFFFFF"/>
        </w:rPr>
        <w:t>Bédard</w:t>
      </w:r>
      <w:proofErr w:type="spellEnd"/>
      <w:r>
        <w:rPr>
          <w:color w:val="222222"/>
          <w:shd w:val="clear" w:color="auto" w:fill="FFFFFF"/>
        </w:rPr>
        <w:t xml:space="preserve">, and P. </w:t>
      </w:r>
      <w:proofErr w:type="spellStart"/>
      <w:r>
        <w:rPr>
          <w:color w:val="222222"/>
          <w:shd w:val="clear" w:color="auto" w:fill="FFFFFF"/>
        </w:rPr>
        <w:t>Bera</w:t>
      </w:r>
      <w:proofErr w:type="spellEnd"/>
      <w:r w:rsidRPr="000A5CB1">
        <w:rPr>
          <w:color w:val="222222"/>
          <w:shd w:val="clear" w:color="auto" w:fill="FFFFFF"/>
        </w:rPr>
        <w:t xml:space="preserve">. </w:t>
      </w:r>
      <w:r>
        <w:rPr>
          <w:color w:val="222222"/>
          <w:shd w:val="clear" w:color="auto" w:fill="FFFFFF"/>
        </w:rPr>
        <w:t>2018</w:t>
      </w:r>
      <w:r w:rsidRPr="000A5CB1">
        <w:rPr>
          <w:color w:val="222222"/>
          <w:shd w:val="clear" w:color="auto" w:fill="FFFFFF"/>
        </w:rPr>
        <w:t>. The informational value of key audit matters in the auditor's report: Evidence from an eye-tracking study. </w:t>
      </w:r>
      <w:r w:rsidRPr="000A5CB1">
        <w:rPr>
          <w:i/>
          <w:color w:val="222222"/>
          <w:shd w:val="clear" w:color="auto" w:fill="FFFFFF"/>
        </w:rPr>
        <w:t>Accounting Horizons</w:t>
      </w:r>
      <w:r w:rsidRPr="000A5CB1">
        <w:rPr>
          <w:color w:val="222222"/>
          <w:shd w:val="clear" w:color="auto" w:fill="FFFFFF"/>
        </w:rPr>
        <w:t> 32</w:t>
      </w:r>
      <w:r>
        <w:rPr>
          <w:color w:val="222222"/>
          <w:shd w:val="clear" w:color="auto" w:fill="FFFFFF"/>
        </w:rPr>
        <w:t>(2):</w:t>
      </w:r>
      <w:r w:rsidRPr="000A5CB1">
        <w:rPr>
          <w:color w:val="222222"/>
          <w:shd w:val="clear" w:color="auto" w:fill="FFFFFF"/>
        </w:rPr>
        <w:t xml:space="preserve"> 141-162.</w:t>
      </w:r>
    </w:p>
    <w:p w14:paraId="569B60A3" w14:textId="77777777" w:rsidR="00B94EDE" w:rsidRPr="007C2C4F" w:rsidRDefault="00B94EDE" w:rsidP="00B94EDE">
      <w:pPr>
        <w:ind w:left="540" w:hanging="540"/>
      </w:pPr>
      <w:r w:rsidRPr="007C2C4F">
        <w:rPr>
          <w:color w:val="222222"/>
          <w:shd w:val="clear" w:color="auto" w:fill="FFFFFF"/>
        </w:rPr>
        <w:t>Smith, K. 2019. Tell me more: A content analysis of expanded auditor reporting in the United Kingdom. Working paper, North Carolina A&amp;T University.</w:t>
      </w:r>
    </w:p>
    <w:p w14:paraId="21D72362" w14:textId="77777777" w:rsidR="00B94EDE" w:rsidRPr="007C2C4F" w:rsidRDefault="00B94EDE" w:rsidP="00B94EDE">
      <w:pPr>
        <w:ind w:left="540" w:hanging="540"/>
      </w:pPr>
      <w:r w:rsidRPr="007C2C4F">
        <w:t>Stein, S. E. 2019. Auditor industry specialization and accounting estimates: Evidence from asset impairments. </w:t>
      </w:r>
      <w:r w:rsidRPr="007C2C4F">
        <w:rPr>
          <w:i/>
        </w:rPr>
        <w:t>Auditing: A Journal of Practice and Theory</w:t>
      </w:r>
      <w:r w:rsidRPr="007C2C4F">
        <w:t> 38(2): 207-234.</w:t>
      </w:r>
    </w:p>
    <w:p w14:paraId="2CDE710C" w14:textId="269F18EF" w:rsidR="00B94EDE" w:rsidRPr="007C2C4F" w:rsidRDefault="00B94EDE" w:rsidP="002E3826">
      <w:pPr>
        <w:spacing w:after="240"/>
        <w:ind w:left="540" w:hanging="540"/>
        <w:rPr>
          <w:b/>
        </w:rPr>
      </w:pPr>
      <w:r w:rsidRPr="007C2C4F">
        <w:rPr>
          <w:b/>
        </w:rPr>
        <w:br w:type="page"/>
      </w:r>
    </w:p>
    <w:p w14:paraId="65617ACA" w14:textId="3D72394D" w:rsidR="00773BDF" w:rsidRDefault="00773BDF" w:rsidP="00773BDF">
      <w:pPr>
        <w:spacing w:line="360" w:lineRule="auto"/>
        <w:jc w:val="center"/>
        <w:rPr>
          <w:b/>
        </w:rPr>
      </w:pPr>
      <w:r>
        <w:rPr>
          <w:b/>
        </w:rPr>
        <w:lastRenderedPageBreak/>
        <w:t>APPENDICES</w:t>
      </w:r>
    </w:p>
    <w:p w14:paraId="3F9A39E5" w14:textId="77777777" w:rsidR="00773BDF" w:rsidRDefault="00773BDF" w:rsidP="00B94EDE">
      <w:pPr>
        <w:spacing w:line="360" w:lineRule="auto"/>
        <w:rPr>
          <w:b/>
        </w:rPr>
      </w:pPr>
      <w:r>
        <w:rPr>
          <w:b/>
        </w:rPr>
        <w:br w:type="page"/>
      </w:r>
    </w:p>
    <w:p w14:paraId="6CA39A52" w14:textId="2D2A01F7" w:rsidR="00B94EDE" w:rsidRPr="007C2C4F" w:rsidRDefault="00B94EDE" w:rsidP="00B94EDE">
      <w:pPr>
        <w:spacing w:line="360" w:lineRule="auto"/>
        <w:rPr>
          <w:b/>
        </w:rPr>
      </w:pPr>
      <w:r w:rsidRPr="007C2C4F">
        <w:rPr>
          <w:b/>
        </w:rPr>
        <w:lastRenderedPageBreak/>
        <w:t>Appendix A. Example of Critical Audit Matters related to Mergers and Acquisitions</w:t>
      </w:r>
    </w:p>
    <w:p w14:paraId="5B642822" w14:textId="77777777" w:rsidR="00B94EDE" w:rsidRPr="00B4352A" w:rsidRDefault="00B94EDE" w:rsidP="00B94EDE">
      <w:pPr>
        <w:pStyle w:val="NormalWeb"/>
        <w:spacing w:before="0" w:beforeAutospacing="0" w:after="0" w:afterAutospacing="0"/>
        <w:jc w:val="both"/>
        <w:rPr>
          <w:b/>
          <w:bCs/>
          <w:color w:val="000000"/>
          <w:sz w:val="13"/>
          <w:szCs w:val="13"/>
        </w:rPr>
      </w:pPr>
      <w:r w:rsidRPr="00B4352A">
        <w:rPr>
          <w:b/>
          <w:bCs/>
          <w:color w:val="000000"/>
          <w:sz w:val="13"/>
          <w:szCs w:val="13"/>
        </w:rPr>
        <w:t>Report of Independent Registered Public Accounting Firm</w:t>
      </w:r>
    </w:p>
    <w:p w14:paraId="2C64935E"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The Board of Directors and Stockholders of</w:t>
      </w:r>
    </w:p>
    <w:p w14:paraId="29765005" w14:textId="77777777" w:rsidR="00B94EDE" w:rsidRPr="00B4352A" w:rsidRDefault="00B94EDE" w:rsidP="00B94EDE">
      <w:pPr>
        <w:pStyle w:val="NormalWeb"/>
        <w:spacing w:before="0" w:beforeAutospacing="0" w:after="0" w:afterAutospacing="0"/>
        <w:jc w:val="both"/>
        <w:rPr>
          <w:color w:val="000000"/>
          <w:sz w:val="13"/>
          <w:szCs w:val="13"/>
        </w:rPr>
      </w:pPr>
      <w:proofErr w:type="spellStart"/>
      <w:r w:rsidRPr="00B4352A">
        <w:rPr>
          <w:color w:val="000000"/>
          <w:sz w:val="13"/>
          <w:szCs w:val="13"/>
        </w:rPr>
        <w:t>WestRock</w:t>
      </w:r>
      <w:proofErr w:type="spellEnd"/>
      <w:r w:rsidRPr="00B4352A">
        <w:rPr>
          <w:color w:val="000000"/>
          <w:sz w:val="13"/>
          <w:szCs w:val="13"/>
        </w:rPr>
        <w:t xml:space="preserve"> Company</w:t>
      </w:r>
    </w:p>
    <w:p w14:paraId="3AE8A59C" w14:textId="77777777" w:rsidR="00B94EDE" w:rsidRPr="00B4352A" w:rsidRDefault="00B94EDE" w:rsidP="00B94EDE">
      <w:pPr>
        <w:pStyle w:val="NormalWeb"/>
        <w:spacing w:before="240" w:beforeAutospacing="0" w:after="0" w:afterAutospacing="0"/>
        <w:jc w:val="both"/>
        <w:rPr>
          <w:b/>
          <w:bCs/>
          <w:color w:val="000000"/>
          <w:sz w:val="13"/>
          <w:szCs w:val="13"/>
        </w:rPr>
      </w:pPr>
      <w:r w:rsidRPr="00B4352A">
        <w:rPr>
          <w:b/>
          <w:bCs/>
          <w:color w:val="000000"/>
          <w:sz w:val="13"/>
          <w:szCs w:val="13"/>
        </w:rPr>
        <w:t>Opinion on the Financial Statements</w:t>
      </w:r>
    </w:p>
    <w:p w14:paraId="0A262AB1"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 xml:space="preserve">We have audited the accompanying consolidated balance sheets of </w:t>
      </w:r>
      <w:proofErr w:type="spellStart"/>
      <w:r w:rsidRPr="00B4352A">
        <w:rPr>
          <w:color w:val="000000"/>
          <w:sz w:val="13"/>
          <w:szCs w:val="13"/>
        </w:rPr>
        <w:t>WestRock</w:t>
      </w:r>
      <w:proofErr w:type="spellEnd"/>
      <w:r w:rsidRPr="00B4352A">
        <w:rPr>
          <w:color w:val="000000"/>
          <w:sz w:val="13"/>
          <w:szCs w:val="13"/>
        </w:rPr>
        <w:t xml:space="preserve"> Company (the Company) as of September 30, 2019 and 2018, the related consolidated statements of income, comprehensive income</w:t>
      </w:r>
      <w:r w:rsidRPr="00B4352A">
        <w:rPr>
          <w:b/>
          <w:bCs/>
          <w:color w:val="000000"/>
          <w:sz w:val="13"/>
          <w:szCs w:val="13"/>
        </w:rPr>
        <w:t>,</w:t>
      </w:r>
      <w:r w:rsidRPr="00B4352A">
        <w:rPr>
          <w:color w:val="000000"/>
          <w:sz w:val="13"/>
          <w:szCs w:val="13"/>
        </w:rPr>
        <w:t> equity and cash flows for each of the three years in the period ended September 30, 2019, and the related notes (collectively referred to as the “consolidated financial statements”). In our opinion, the consolidated financial statements present fairly, in all material respects, the financial position of the Company at September 30, 2019 and 2018, and the results of its operations and its cash flows for each of the three years in the period ended September 30, 2019, in conformity with U.S. generally accepted accounting principles.</w:t>
      </w:r>
    </w:p>
    <w:p w14:paraId="754073AE"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 xml:space="preserve">We also have audited, in accordance with the standards of the Public Company Accounting Oversight Board (United States) (PCAOB), the Company's internal control over financial reporting as of September 30, 2019, based on criteria established in Internal Control-Integrated Framework issued by the Committee of Sponsoring Organizations of the </w:t>
      </w:r>
      <w:proofErr w:type="spellStart"/>
      <w:r w:rsidRPr="00B4352A">
        <w:rPr>
          <w:color w:val="000000"/>
          <w:sz w:val="13"/>
          <w:szCs w:val="13"/>
        </w:rPr>
        <w:t>Treadway</w:t>
      </w:r>
      <w:proofErr w:type="spellEnd"/>
      <w:r w:rsidRPr="00B4352A">
        <w:rPr>
          <w:color w:val="000000"/>
          <w:sz w:val="13"/>
          <w:szCs w:val="13"/>
        </w:rPr>
        <w:t xml:space="preserve"> Commission (2013 framework), and our report dated November 15, 2019 expressed an unqualified opinion thereon.</w:t>
      </w:r>
    </w:p>
    <w:p w14:paraId="44A2E0EF" w14:textId="77777777" w:rsidR="00B94EDE" w:rsidRPr="00B4352A" w:rsidRDefault="00B94EDE" w:rsidP="00B94EDE">
      <w:pPr>
        <w:pStyle w:val="NormalWeb"/>
        <w:spacing w:before="240" w:beforeAutospacing="0" w:after="0" w:afterAutospacing="0"/>
        <w:jc w:val="both"/>
        <w:rPr>
          <w:b/>
          <w:bCs/>
          <w:color w:val="000000"/>
          <w:sz w:val="13"/>
          <w:szCs w:val="13"/>
        </w:rPr>
      </w:pPr>
      <w:r w:rsidRPr="00B4352A">
        <w:rPr>
          <w:b/>
          <w:bCs/>
          <w:color w:val="000000"/>
          <w:sz w:val="13"/>
          <w:szCs w:val="13"/>
        </w:rPr>
        <w:t>Adoption of New Accounting Standards</w:t>
      </w:r>
    </w:p>
    <w:p w14:paraId="379BFB14"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As discussed in Note 2 to the consolidated financial statements, the Company changed its method of accounting for revenue from contracts with customers and certain fulfillment costs in 2019 due to the adoption of ASC 606, </w:t>
      </w:r>
      <w:r w:rsidRPr="00B4352A">
        <w:rPr>
          <w:i/>
          <w:iCs/>
          <w:color w:val="000000"/>
          <w:sz w:val="13"/>
          <w:szCs w:val="13"/>
        </w:rPr>
        <w:t>Revenue from Contracts with Customers</w:t>
      </w:r>
      <w:r w:rsidRPr="00B4352A">
        <w:rPr>
          <w:color w:val="000000"/>
          <w:sz w:val="13"/>
          <w:szCs w:val="13"/>
        </w:rPr>
        <w:t>.</w:t>
      </w:r>
    </w:p>
    <w:p w14:paraId="75FC0854"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As discussed in Note 1 to the consolidated financial statements, the Company changed its classification of cash receipts on the deferred purchase price receivable on asset-backed securitization transactions in 2019 due to the adoption of ASU No. 2016-15, </w:t>
      </w:r>
      <w:r w:rsidRPr="00B4352A">
        <w:rPr>
          <w:i/>
          <w:iCs/>
          <w:color w:val="000000"/>
          <w:sz w:val="13"/>
          <w:szCs w:val="13"/>
        </w:rPr>
        <w:t>Statement of Cash Flows: Classification of Certain Cash Receipts and Cash Payments</w:t>
      </w:r>
      <w:r w:rsidRPr="00B4352A">
        <w:rPr>
          <w:color w:val="000000"/>
          <w:sz w:val="13"/>
          <w:szCs w:val="13"/>
        </w:rPr>
        <w:t>.</w:t>
      </w:r>
    </w:p>
    <w:p w14:paraId="60D86517"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As discussed in Note 1 to the consolidated financial statements, the Company changed its presentation of non-service components of pension and other postretirement income (expense) in 2019 due to the adoption of ASU No. 2017-07, </w:t>
      </w:r>
      <w:r w:rsidRPr="00B4352A">
        <w:rPr>
          <w:i/>
          <w:iCs/>
          <w:color w:val="000000"/>
          <w:sz w:val="13"/>
          <w:szCs w:val="13"/>
        </w:rPr>
        <w:t>Compensation – Retirement Benefits (Topic 715): Improving the Presentation of Net Periodic Cost and Net Periodic Postretirement Benefit Cost</w:t>
      </w:r>
      <w:r w:rsidRPr="00B4352A">
        <w:rPr>
          <w:color w:val="000000"/>
          <w:sz w:val="13"/>
          <w:szCs w:val="13"/>
        </w:rPr>
        <w:t>.</w:t>
      </w:r>
    </w:p>
    <w:p w14:paraId="68AB16D1" w14:textId="77777777" w:rsidR="00B94EDE" w:rsidRPr="00B4352A" w:rsidRDefault="00B94EDE" w:rsidP="00B94EDE">
      <w:pPr>
        <w:pStyle w:val="NormalWeb"/>
        <w:spacing w:before="240" w:beforeAutospacing="0" w:after="0" w:afterAutospacing="0"/>
        <w:jc w:val="both"/>
        <w:rPr>
          <w:b/>
          <w:bCs/>
          <w:color w:val="000000"/>
          <w:sz w:val="13"/>
          <w:szCs w:val="13"/>
        </w:rPr>
      </w:pPr>
      <w:r w:rsidRPr="00B4352A">
        <w:rPr>
          <w:b/>
          <w:bCs/>
          <w:color w:val="000000"/>
          <w:sz w:val="13"/>
          <w:szCs w:val="13"/>
        </w:rPr>
        <w:t>Basis for Opinion</w:t>
      </w:r>
    </w:p>
    <w:p w14:paraId="06974C9C"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These financial statements are the responsibility of the Company's management. Our responsibility is to express an opinion on the Company’s financial statements based on our audits. We are a public accounting firm registered with the PCAOB and are required to be independent with respect to the Company in accordance with the U.S. federal securities laws and the applicable rules and regulations of the Securities and Exchange Commission and the PCAOB.</w:t>
      </w:r>
    </w:p>
    <w:p w14:paraId="7562B9BC"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We conducted our audits in accordance with the standards of the PCAOB. Those standards require that we plan and perform the audit to obtain reasonable assurance about whether the financial statements are free of material misstatement, whether due to error or fraud. Our audits included performing procedures to assess the risks of material misstatement of the financial statements, whether due to error or fraud, and performing procedures that respond to those risks. Such procedures included examining, on a test basis, evidence regarding the amounts and disclosures in the financial statements. Our audits also included evaluating the accounting principles used and significant estimates made by management, as well as evaluating the overall presentation of the financial statements. We believe that our audits provide a reasonable basis for our opinion.</w:t>
      </w:r>
    </w:p>
    <w:p w14:paraId="677C62EC" w14:textId="77777777" w:rsidR="00B94EDE" w:rsidRPr="00B4352A" w:rsidRDefault="00B94EDE" w:rsidP="00B94EDE">
      <w:pPr>
        <w:pStyle w:val="NormalWeb"/>
        <w:tabs>
          <w:tab w:val="left" w:pos="2340"/>
        </w:tabs>
        <w:spacing w:before="240" w:beforeAutospacing="0" w:after="0" w:afterAutospacing="0"/>
        <w:jc w:val="both"/>
        <w:rPr>
          <w:b/>
          <w:bCs/>
          <w:color w:val="000000"/>
          <w:sz w:val="13"/>
          <w:szCs w:val="13"/>
        </w:rPr>
      </w:pPr>
      <w:r w:rsidRPr="00B4352A">
        <w:rPr>
          <w:b/>
          <w:bCs/>
          <w:color w:val="000000"/>
          <w:sz w:val="13"/>
          <w:szCs w:val="13"/>
        </w:rPr>
        <w:t>Critical Audit Matters</w:t>
      </w:r>
    </w:p>
    <w:p w14:paraId="29EBDADE" w14:textId="71296E1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The critical audit matters communicated below are matters arising from the current period audit of the financial statements that were communicated or required to be communicated to the audit committee and that: (1) relate to</w:t>
      </w:r>
      <w:r w:rsidR="00346A40">
        <w:rPr>
          <w:color w:val="000000"/>
          <w:sz w:val="13"/>
          <w:szCs w:val="13"/>
        </w:rPr>
        <w:t xml:space="preserve"> </w:t>
      </w:r>
      <w:r w:rsidRPr="00B4352A">
        <w:rPr>
          <w:color w:val="000000"/>
          <w:sz w:val="13"/>
          <w:szCs w:val="13"/>
        </w:rPr>
        <w:t>accounts or disclosures that are material to the financial statements and (2) involved our especially challenging, subjective or complex judgments. The communication of critical audit matters does not alter in any way our opinion on the consolidated</w:t>
      </w:r>
      <w:r w:rsidRPr="00B4352A">
        <w:rPr>
          <w:b/>
          <w:bCs/>
          <w:color w:val="000000"/>
          <w:sz w:val="13"/>
          <w:szCs w:val="13"/>
          <w:vertAlign w:val="superscript"/>
        </w:rPr>
        <w:t> </w:t>
      </w:r>
      <w:r w:rsidRPr="00B4352A">
        <w:rPr>
          <w:color w:val="000000"/>
          <w:sz w:val="13"/>
          <w:szCs w:val="13"/>
        </w:rPr>
        <w:t>financial statements, taken as a whole, and we are not, by communicating the critical audit matters below, providing separate opinions on the critical audit matters or on the accounts or disclosures to which they relate.</w:t>
      </w:r>
    </w:p>
    <w:tbl>
      <w:tblPr>
        <w:tblW w:w="9486" w:type="dxa"/>
        <w:tblCellMar>
          <w:left w:w="0" w:type="dxa"/>
          <w:right w:w="0" w:type="dxa"/>
        </w:tblCellMar>
        <w:tblLook w:val="04A0" w:firstRow="1" w:lastRow="0" w:firstColumn="1" w:lastColumn="0" w:noHBand="0" w:noVBand="1"/>
      </w:tblPr>
      <w:tblGrid>
        <w:gridCol w:w="1126"/>
        <w:gridCol w:w="415"/>
        <w:gridCol w:w="6"/>
        <w:gridCol w:w="7813"/>
        <w:gridCol w:w="115"/>
        <w:gridCol w:w="11"/>
      </w:tblGrid>
      <w:tr w:rsidR="00B94EDE" w:rsidRPr="00B4352A" w14:paraId="1CA3049E" w14:textId="77777777" w:rsidTr="003C1DEE">
        <w:tc>
          <w:tcPr>
            <w:tcW w:w="1547" w:type="dxa"/>
            <w:gridSpan w:val="3"/>
            <w:vAlign w:val="center"/>
            <w:hideMark/>
          </w:tcPr>
          <w:p w14:paraId="58383609" w14:textId="77777777" w:rsidR="00B94EDE" w:rsidRPr="00B4352A" w:rsidRDefault="00B94EDE" w:rsidP="003C1DEE">
            <w:pPr>
              <w:rPr>
                <w:color w:val="000000"/>
                <w:sz w:val="13"/>
                <w:szCs w:val="13"/>
              </w:rPr>
            </w:pPr>
          </w:p>
        </w:tc>
        <w:tc>
          <w:tcPr>
            <w:tcW w:w="7939" w:type="dxa"/>
            <w:gridSpan w:val="3"/>
            <w:vAlign w:val="center"/>
            <w:hideMark/>
          </w:tcPr>
          <w:p w14:paraId="7F7DEABB" w14:textId="77777777" w:rsidR="00B94EDE" w:rsidRPr="00B4352A" w:rsidRDefault="00B94EDE" w:rsidP="003C1DEE">
            <w:pPr>
              <w:rPr>
                <w:sz w:val="13"/>
                <w:szCs w:val="13"/>
              </w:rPr>
            </w:pPr>
          </w:p>
        </w:tc>
      </w:tr>
      <w:tr w:rsidR="00B94EDE" w:rsidRPr="00B4352A" w14:paraId="018E02C2" w14:textId="77777777" w:rsidTr="003C1DEE">
        <w:tc>
          <w:tcPr>
            <w:tcW w:w="1547" w:type="dxa"/>
            <w:gridSpan w:val="3"/>
            <w:hideMark/>
          </w:tcPr>
          <w:p w14:paraId="34F4DE77"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 </w:t>
            </w:r>
          </w:p>
        </w:tc>
        <w:tc>
          <w:tcPr>
            <w:tcW w:w="7939" w:type="dxa"/>
            <w:gridSpan w:val="3"/>
            <w:hideMark/>
          </w:tcPr>
          <w:p w14:paraId="3107567F" w14:textId="77777777" w:rsidR="00B94EDE" w:rsidRPr="00B4352A" w:rsidRDefault="00B94EDE" w:rsidP="003C1DEE">
            <w:pPr>
              <w:pStyle w:val="NormalWeb"/>
              <w:spacing w:before="240" w:beforeAutospacing="0" w:after="0" w:afterAutospacing="0"/>
              <w:jc w:val="both"/>
              <w:rPr>
                <w:b/>
                <w:bCs/>
                <w:i/>
                <w:iCs/>
                <w:sz w:val="13"/>
                <w:szCs w:val="13"/>
              </w:rPr>
            </w:pPr>
            <w:r w:rsidRPr="00B4352A">
              <w:rPr>
                <w:b/>
                <w:bCs/>
                <w:i/>
                <w:iCs/>
                <w:sz w:val="13"/>
                <w:szCs w:val="13"/>
              </w:rPr>
              <w:t xml:space="preserve">Accounting for the Acquisition of </w:t>
            </w:r>
            <w:proofErr w:type="spellStart"/>
            <w:r w:rsidRPr="00B4352A">
              <w:rPr>
                <w:b/>
                <w:bCs/>
                <w:i/>
                <w:iCs/>
                <w:sz w:val="13"/>
                <w:szCs w:val="13"/>
              </w:rPr>
              <w:t>KapStone</w:t>
            </w:r>
            <w:proofErr w:type="spellEnd"/>
            <w:r w:rsidRPr="00B4352A">
              <w:rPr>
                <w:b/>
                <w:bCs/>
                <w:i/>
                <w:iCs/>
                <w:sz w:val="13"/>
                <w:szCs w:val="13"/>
              </w:rPr>
              <w:t xml:space="preserve"> Paper and Packaging Corporation</w:t>
            </w:r>
          </w:p>
        </w:tc>
      </w:tr>
      <w:tr w:rsidR="00B94EDE" w:rsidRPr="00B4352A" w14:paraId="6929B21A" w14:textId="77777777" w:rsidTr="003C1DEE">
        <w:tc>
          <w:tcPr>
            <w:tcW w:w="1547" w:type="dxa"/>
            <w:gridSpan w:val="3"/>
            <w:hideMark/>
          </w:tcPr>
          <w:p w14:paraId="400C7DEE" w14:textId="77777777" w:rsidR="00B94EDE" w:rsidRPr="00B4352A" w:rsidRDefault="00B94EDE" w:rsidP="003C1DEE">
            <w:pPr>
              <w:pStyle w:val="NormalWeb"/>
              <w:spacing w:before="240" w:beforeAutospacing="0" w:after="0" w:afterAutospacing="0"/>
              <w:rPr>
                <w:i/>
                <w:iCs/>
                <w:sz w:val="13"/>
                <w:szCs w:val="13"/>
              </w:rPr>
            </w:pPr>
            <w:r w:rsidRPr="00B4352A">
              <w:rPr>
                <w:i/>
                <w:iCs/>
                <w:sz w:val="13"/>
                <w:szCs w:val="13"/>
              </w:rPr>
              <w:t>Description of the Matter</w:t>
            </w:r>
          </w:p>
        </w:tc>
        <w:tc>
          <w:tcPr>
            <w:tcW w:w="7939" w:type="dxa"/>
            <w:gridSpan w:val="3"/>
            <w:hideMark/>
          </w:tcPr>
          <w:p w14:paraId="3A47E8CE" w14:textId="404F31F1" w:rsidR="00B94EDE" w:rsidRPr="00B4352A" w:rsidRDefault="00B94EDE" w:rsidP="003C1DEE">
            <w:pPr>
              <w:pStyle w:val="NormalWeb"/>
              <w:spacing w:before="240" w:beforeAutospacing="0" w:after="0" w:afterAutospacing="0"/>
              <w:jc w:val="both"/>
              <w:rPr>
                <w:sz w:val="13"/>
                <w:szCs w:val="13"/>
              </w:rPr>
            </w:pPr>
            <w:r w:rsidRPr="00B4352A">
              <w:rPr>
                <w:sz w:val="13"/>
                <w:szCs w:val="13"/>
              </w:rPr>
              <w:t xml:space="preserve">During 2019, the Company completed its acquisition of </w:t>
            </w:r>
            <w:proofErr w:type="spellStart"/>
            <w:r w:rsidRPr="00B4352A">
              <w:rPr>
                <w:sz w:val="13"/>
                <w:szCs w:val="13"/>
              </w:rPr>
              <w:t>KapStone</w:t>
            </w:r>
            <w:proofErr w:type="spellEnd"/>
            <w:r w:rsidRPr="00B4352A">
              <w:rPr>
                <w:sz w:val="13"/>
                <w:szCs w:val="13"/>
              </w:rPr>
              <w:t xml:space="preserve"> Paper and Packaging Corporation (</w:t>
            </w:r>
            <w:proofErr w:type="spellStart"/>
            <w:r w:rsidRPr="00B4352A">
              <w:rPr>
                <w:sz w:val="13"/>
                <w:szCs w:val="13"/>
              </w:rPr>
              <w:t>KapStone</w:t>
            </w:r>
            <w:proofErr w:type="spellEnd"/>
            <w:r w:rsidRPr="00B4352A">
              <w:rPr>
                <w:sz w:val="13"/>
                <w:szCs w:val="13"/>
              </w:rPr>
              <w:t>) for net consideration of $4.9 billion including debt assumed (the “Transaction”), as disclosed in Note 3 to the consolidated financial statements. The Transaction is accounted for as a business combination and the Company preliminarily allocated $1,303.0 million of the purchase price to the fair value of the acquired customer relationship intangible assets. The Company is in the process of analyzing the estimated values of all assets acquired and liabilities assumed including, among other things, finalizing third-party valuations of certain tangible and intangible assets, as well as the fair value of certain contracts and the determination of certain tax balances</w:t>
            </w:r>
            <w:r w:rsidR="00DB6B32">
              <w:rPr>
                <w:sz w:val="13"/>
                <w:szCs w:val="13"/>
              </w:rPr>
              <w:t>,</w:t>
            </w:r>
            <w:r w:rsidRPr="00B4352A">
              <w:rPr>
                <w:sz w:val="13"/>
                <w:szCs w:val="13"/>
              </w:rPr>
              <w:t xml:space="preserve"> therefore, the allocation of the purchase price is preliminary and subject to revision as of September 30, 2019.</w:t>
            </w:r>
          </w:p>
          <w:p w14:paraId="73BB07DE"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 xml:space="preserve">Auditing management's preliminary allocation of purchase price for its acquisition of </w:t>
            </w:r>
            <w:proofErr w:type="spellStart"/>
            <w:r w:rsidRPr="00B4352A">
              <w:rPr>
                <w:sz w:val="13"/>
                <w:szCs w:val="13"/>
              </w:rPr>
              <w:t>KapStone</w:t>
            </w:r>
            <w:proofErr w:type="spellEnd"/>
            <w:r w:rsidRPr="00B4352A">
              <w:rPr>
                <w:sz w:val="13"/>
                <w:szCs w:val="13"/>
              </w:rPr>
              <w:t xml:space="preserve"> involved especially subjective and complex judgements due to the significant estimation required in determining the fair value of customer relationship intangible assets. The significant estimation was primarily due to the complexity of the valuation models used to measure that fair value as well as the sensitivity of the respective fair values to the underlying significant assumptions. The significant assumptions used to estimate the fair value of the customer relationship intangible assets and subsequent amortization expense included discount rates, customer attrition rates and economic lives. These significant assumptions are forward-looking and could be affected by future economic and market conditions.</w:t>
            </w:r>
          </w:p>
        </w:tc>
      </w:tr>
      <w:tr w:rsidR="00B94EDE" w:rsidRPr="00B4352A" w14:paraId="65881854" w14:textId="77777777" w:rsidTr="003C1DEE">
        <w:tc>
          <w:tcPr>
            <w:tcW w:w="1547" w:type="dxa"/>
            <w:gridSpan w:val="3"/>
            <w:hideMark/>
          </w:tcPr>
          <w:p w14:paraId="7FA2835B" w14:textId="77777777" w:rsidR="00B94EDE" w:rsidRPr="00B4352A" w:rsidRDefault="00B94EDE" w:rsidP="003C1DEE">
            <w:pPr>
              <w:pStyle w:val="NormalWeb"/>
              <w:spacing w:before="240" w:beforeAutospacing="0" w:after="0" w:afterAutospacing="0"/>
              <w:rPr>
                <w:i/>
                <w:iCs/>
                <w:sz w:val="13"/>
                <w:szCs w:val="13"/>
              </w:rPr>
            </w:pPr>
            <w:r w:rsidRPr="00B4352A">
              <w:rPr>
                <w:i/>
                <w:iCs/>
                <w:sz w:val="13"/>
                <w:szCs w:val="13"/>
              </w:rPr>
              <w:t>How We Addressed the Matter in Our Audit</w:t>
            </w:r>
          </w:p>
        </w:tc>
        <w:tc>
          <w:tcPr>
            <w:tcW w:w="7939" w:type="dxa"/>
            <w:gridSpan w:val="3"/>
            <w:hideMark/>
          </w:tcPr>
          <w:p w14:paraId="18963A30"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 xml:space="preserve">We tested the design and operating effectiveness of the Company's controls related to the accounting for the </w:t>
            </w:r>
            <w:proofErr w:type="spellStart"/>
            <w:r w:rsidRPr="00B4352A">
              <w:rPr>
                <w:sz w:val="13"/>
                <w:szCs w:val="13"/>
              </w:rPr>
              <w:t>KapStone</w:t>
            </w:r>
            <w:proofErr w:type="spellEnd"/>
            <w:r w:rsidRPr="00B4352A">
              <w:rPr>
                <w:sz w:val="13"/>
                <w:szCs w:val="13"/>
              </w:rPr>
              <w:t xml:space="preserve"> acquisition. For example, we tested controls over the recognition and measurement of customer relationship intangible assets in the acquisition, including the Company’s controls over the valuation model, the mathematical accuracy of the valuation model and development of underlying assumptions used to develop such fair value measurement estimates. </w:t>
            </w:r>
          </w:p>
          <w:p w14:paraId="56430E4A"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 xml:space="preserve">To test the fair value of the Company's customer relationship intangible assets, our audit procedures included, among others, evaluating the Company's valuation model, the method and significant assumptions used and testing the completeness and accuracy of the underlying data supporting the significant assumptions and estimates. We involved our valuation specialists to assist with our evaluation of the valuation model and certain significant assumptions. </w:t>
            </w:r>
            <w:r w:rsidRPr="00B4352A">
              <w:rPr>
                <w:sz w:val="13"/>
                <w:szCs w:val="13"/>
              </w:rPr>
              <w:lastRenderedPageBreak/>
              <w:t>For example, we reconciled the discount rates to the projected internal rate of return for the Transaction and compared the attrition rates to industry data. In addition, to evaluate the effect of changes in assumptions, we performed sensitivity analysis of the fair value of customer relationship intangible assets, and of amortization expense to the economic lives assigned to the customer relationship intangible assets.</w:t>
            </w:r>
          </w:p>
        </w:tc>
      </w:tr>
      <w:tr w:rsidR="00B94EDE" w:rsidRPr="00B4352A" w14:paraId="549E84DD" w14:textId="77777777" w:rsidTr="003C1DEE">
        <w:tc>
          <w:tcPr>
            <w:tcW w:w="1547" w:type="dxa"/>
            <w:gridSpan w:val="3"/>
            <w:hideMark/>
          </w:tcPr>
          <w:p w14:paraId="311A3A7D"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lastRenderedPageBreak/>
              <w:t> </w:t>
            </w:r>
          </w:p>
        </w:tc>
        <w:tc>
          <w:tcPr>
            <w:tcW w:w="7939" w:type="dxa"/>
            <w:gridSpan w:val="3"/>
            <w:hideMark/>
          </w:tcPr>
          <w:p w14:paraId="56429D6F" w14:textId="77777777" w:rsidR="00B94EDE" w:rsidRPr="00B4352A" w:rsidRDefault="00B94EDE" w:rsidP="003C1DEE">
            <w:pPr>
              <w:pStyle w:val="NormalWeb"/>
              <w:spacing w:before="240" w:beforeAutospacing="0" w:after="0" w:afterAutospacing="0"/>
              <w:jc w:val="both"/>
              <w:rPr>
                <w:b/>
                <w:bCs/>
                <w:i/>
                <w:iCs/>
                <w:sz w:val="13"/>
                <w:szCs w:val="13"/>
              </w:rPr>
            </w:pPr>
            <w:r w:rsidRPr="00B4352A">
              <w:rPr>
                <w:b/>
                <w:bCs/>
                <w:i/>
                <w:iCs/>
                <w:sz w:val="13"/>
                <w:szCs w:val="13"/>
              </w:rPr>
              <w:t>Test of Goodwill for Impairment</w:t>
            </w:r>
          </w:p>
        </w:tc>
      </w:tr>
      <w:tr w:rsidR="00B94EDE" w:rsidRPr="00B4352A" w14:paraId="01BB649D" w14:textId="77777777" w:rsidTr="003C1DEE">
        <w:trPr>
          <w:gridAfter w:val="2"/>
          <w:wAfter w:w="126" w:type="dxa"/>
        </w:trPr>
        <w:tc>
          <w:tcPr>
            <w:tcW w:w="1126" w:type="dxa"/>
            <w:vAlign w:val="center"/>
            <w:hideMark/>
          </w:tcPr>
          <w:p w14:paraId="605BEE72" w14:textId="77777777" w:rsidR="00B94EDE" w:rsidRPr="00B4352A" w:rsidRDefault="00B94EDE" w:rsidP="003C1DEE">
            <w:pPr>
              <w:rPr>
                <w:color w:val="000000"/>
                <w:sz w:val="13"/>
                <w:szCs w:val="13"/>
              </w:rPr>
            </w:pPr>
          </w:p>
        </w:tc>
        <w:tc>
          <w:tcPr>
            <w:tcW w:w="8234" w:type="dxa"/>
            <w:gridSpan w:val="3"/>
            <w:vAlign w:val="center"/>
            <w:hideMark/>
          </w:tcPr>
          <w:p w14:paraId="41D7754A" w14:textId="77777777" w:rsidR="00B94EDE" w:rsidRPr="00B4352A" w:rsidRDefault="00B94EDE" w:rsidP="003C1DEE">
            <w:pPr>
              <w:rPr>
                <w:sz w:val="13"/>
                <w:szCs w:val="13"/>
              </w:rPr>
            </w:pPr>
          </w:p>
        </w:tc>
      </w:tr>
      <w:tr w:rsidR="00B94EDE" w:rsidRPr="00B4352A" w14:paraId="5C3C787B" w14:textId="77777777" w:rsidTr="003C1DEE">
        <w:trPr>
          <w:gridAfter w:val="1"/>
          <w:wAfter w:w="11" w:type="dxa"/>
        </w:trPr>
        <w:tc>
          <w:tcPr>
            <w:tcW w:w="1541" w:type="dxa"/>
            <w:gridSpan w:val="2"/>
            <w:hideMark/>
          </w:tcPr>
          <w:p w14:paraId="0D0F8E84" w14:textId="77777777" w:rsidR="00B94EDE" w:rsidRPr="00B4352A" w:rsidRDefault="00B94EDE" w:rsidP="003C1DEE">
            <w:pPr>
              <w:pStyle w:val="NormalWeb"/>
              <w:spacing w:before="240" w:beforeAutospacing="0" w:after="0" w:afterAutospacing="0"/>
              <w:rPr>
                <w:i/>
                <w:iCs/>
                <w:sz w:val="13"/>
                <w:szCs w:val="13"/>
              </w:rPr>
            </w:pPr>
            <w:r w:rsidRPr="00B4352A">
              <w:rPr>
                <w:i/>
                <w:iCs/>
                <w:sz w:val="13"/>
                <w:szCs w:val="13"/>
              </w:rPr>
              <w:t>Description of the Matter</w:t>
            </w:r>
          </w:p>
        </w:tc>
        <w:tc>
          <w:tcPr>
            <w:tcW w:w="7934" w:type="dxa"/>
            <w:gridSpan w:val="3"/>
            <w:hideMark/>
          </w:tcPr>
          <w:p w14:paraId="28DB0944"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At September 30, 2019, the Company’s goodwill is $7,285.6 million. As discussed in Note 1 of the consolidated financial statements, goodwill is tested for impairment at least annually at the reporting unit level. This requires management to estimate the fair value of the reporting units with goodwill allocated to them.</w:t>
            </w:r>
          </w:p>
          <w:p w14:paraId="75FF3FB8"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Auditing management’s goodwill impairment tests involved especially subjective judgements due to the significant estimation required in determining the fair value of the reporting units. In particular, the estimates for the fair values of the Company’s reporting units are sensitive to assumptions such as the discount rate and expected future net cash flows, including projected operating results, capital expenditures and tax rates, which are affected by expectations about future market or economic conditions.</w:t>
            </w:r>
          </w:p>
        </w:tc>
      </w:tr>
      <w:tr w:rsidR="00B94EDE" w:rsidRPr="00B4352A" w14:paraId="41C10217" w14:textId="77777777" w:rsidTr="003C1DEE">
        <w:trPr>
          <w:gridAfter w:val="1"/>
          <w:wAfter w:w="11" w:type="dxa"/>
        </w:trPr>
        <w:tc>
          <w:tcPr>
            <w:tcW w:w="1541" w:type="dxa"/>
            <w:gridSpan w:val="2"/>
            <w:hideMark/>
          </w:tcPr>
          <w:p w14:paraId="16E6E7DE" w14:textId="77777777" w:rsidR="00B94EDE" w:rsidRPr="00B4352A" w:rsidRDefault="00B94EDE" w:rsidP="003C1DEE">
            <w:pPr>
              <w:pStyle w:val="NormalWeb"/>
              <w:spacing w:before="240" w:beforeAutospacing="0" w:after="0" w:afterAutospacing="0"/>
              <w:rPr>
                <w:i/>
                <w:iCs/>
                <w:sz w:val="13"/>
                <w:szCs w:val="13"/>
              </w:rPr>
            </w:pPr>
            <w:r w:rsidRPr="00B4352A">
              <w:rPr>
                <w:i/>
                <w:iCs/>
                <w:sz w:val="13"/>
                <w:szCs w:val="13"/>
              </w:rPr>
              <w:t>How We Addressed the Matter in Our Audit</w:t>
            </w:r>
          </w:p>
        </w:tc>
        <w:tc>
          <w:tcPr>
            <w:tcW w:w="7934" w:type="dxa"/>
            <w:gridSpan w:val="3"/>
            <w:hideMark/>
          </w:tcPr>
          <w:p w14:paraId="3359F9AE"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We obtained an understanding, evaluated the design and tested the operating effectiveness of controls over the Company’s goodwill impairment review process. For example, we tested controls over the estimation of the fair values of the reporting units, including the Company’s controls over the valuation models, the mathematical accuracy of the valuation models and development of underlying assumptions used to develop such fair values of the reporting units. We also tested management’s review of the reconciliation of the aggregate estimated fair value of the reporting units to the market capitalization of the Company.</w:t>
            </w:r>
          </w:p>
          <w:p w14:paraId="1DCC4D5F"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To test the estimated fair values of the Company’s reporting units, our audit procedures included, among others, assessing the valuation methodology and the underlying data used by the Company in its analysis, including testing the significant assumptions discussed above. We compared the significant assumptions used by management to current industry and economic trends, changes to the Company’s business model and other relevant factors. We assessed the historical accuracy of management’s assumptions of future expected net cash flows and performed sensitivity analyses of significant assumptions to evaluate the changes in the fair values of the reporting units that would result from changes in the assumptions. We involved valuation specialists to assist in our evaluation of the valuation methodology and the significant assumptions, including the discount rate used in determining the fair values of the reporting units. We also tested the reconciliation of the aggregate estimated fair value of the reporting units to the market capitalization of the Company.</w:t>
            </w:r>
          </w:p>
        </w:tc>
      </w:tr>
      <w:tr w:rsidR="00B94EDE" w:rsidRPr="00B4352A" w14:paraId="0A5B6479" w14:textId="77777777" w:rsidTr="003C1DEE">
        <w:trPr>
          <w:gridAfter w:val="2"/>
          <w:wAfter w:w="126" w:type="dxa"/>
        </w:trPr>
        <w:tc>
          <w:tcPr>
            <w:tcW w:w="1126" w:type="dxa"/>
            <w:hideMark/>
          </w:tcPr>
          <w:p w14:paraId="2479F843"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 </w:t>
            </w:r>
          </w:p>
        </w:tc>
        <w:tc>
          <w:tcPr>
            <w:tcW w:w="8234" w:type="dxa"/>
            <w:gridSpan w:val="3"/>
            <w:hideMark/>
          </w:tcPr>
          <w:p w14:paraId="7635D5E3" w14:textId="77777777" w:rsidR="00B94EDE" w:rsidRPr="00B4352A" w:rsidRDefault="00B94EDE" w:rsidP="003C1DEE">
            <w:pPr>
              <w:pStyle w:val="NormalWeb"/>
              <w:spacing w:before="240" w:beforeAutospacing="0" w:after="0" w:afterAutospacing="0"/>
              <w:jc w:val="both"/>
              <w:rPr>
                <w:b/>
                <w:bCs/>
                <w:i/>
                <w:iCs/>
                <w:sz w:val="13"/>
                <w:szCs w:val="13"/>
              </w:rPr>
            </w:pPr>
            <w:r w:rsidRPr="00B4352A">
              <w:rPr>
                <w:b/>
                <w:bCs/>
                <w:i/>
                <w:iCs/>
                <w:sz w:val="13"/>
                <w:szCs w:val="13"/>
              </w:rPr>
              <w:t xml:space="preserve">        Uncertain Tax Positions</w:t>
            </w:r>
          </w:p>
        </w:tc>
      </w:tr>
      <w:tr w:rsidR="00B94EDE" w:rsidRPr="00B4352A" w14:paraId="06FEB659" w14:textId="77777777" w:rsidTr="003C1DEE">
        <w:trPr>
          <w:gridAfter w:val="1"/>
          <w:wAfter w:w="11" w:type="dxa"/>
        </w:trPr>
        <w:tc>
          <w:tcPr>
            <w:tcW w:w="1541" w:type="dxa"/>
            <w:gridSpan w:val="2"/>
            <w:hideMark/>
          </w:tcPr>
          <w:p w14:paraId="6F2A24EF" w14:textId="77777777" w:rsidR="00B94EDE" w:rsidRPr="00B4352A" w:rsidRDefault="00B94EDE" w:rsidP="003C1DEE">
            <w:pPr>
              <w:pStyle w:val="NormalWeb"/>
              <w:spacing w:before="240" w:beforeAutospacing="0" w:after="0" w:afterAutospacing="0"/>
              <w:rPr>
                <w:i/>
                <w:iCs/>
                <w:sz w:val="13"/>
                <w:szCs w:val="13"/>
              </w:rPr>
            </w:pPr>
            <w:r w:rsidRPr="00B4352A">
              <w:rPr>
                <w:i/>
                <w:iCs/>
                <w:sz w:val="13"/>
                <w:szCs w:val="13"/>
              </w:rPr>
              <w:t>Description of the Matter</w:t>
            </w:r>
          </w:p>
        </w:tc>
        <w:tc>
          <w:tcPr>
            <w:tcW w:w="7934" w:type="dxa"/>
            <w:gridSpan w:val="3"/>
            <w:hideMark/>
          </w:tcPr>
          <w:p w14:paraId="3ED7E0C2"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As discussed in Note 6 to the consolidated financial statements, the Company has unrecognized income tax benefits of $224.3 million related to its uncertain tax positions at September 30, 2019. The Company uses significant judgment in determining (1) whether a tax position, based solely on its technical merits, is more likely than not to be sustained upon examination, and (2) measuring the tax benefit as the largest amount of benefit which is more likely than not to be realized upon ultimate settlement. The Company does not record any benefit for the tax positions that do not meet the more-likely-than-not initial recognition threshold.</w:t>
            </w:r>
          </w:p>
          <w:p w14:paraId="7AD636BC"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Auditing management’s analysis of its uncertain tax positions and resulting unrecognized income tax benefits involved especially subjective and complex judgements because each tax position carries unique facts and circumstances that require interpretation of laws, regulations and legal rulings, and other factors.</w:t>
            </w:r>
          </w:p>
        </w:tc>
      </w:tr>
      <w:tr w:rsidR="00B94EDE" w:rsidRPr="00B4352A" w14:paraId="796D3315" w14:textId="77777777" w:rsidTr="003C1DEE">
        <w:trPr>
          <w:gridAfter w:val="1"/>
          <w:wAfter w:w="11" w:type="dxa"/>
        </w:trPr>
        <w:tc>
          <w:tcPr>
            <w:tcW w:w="1541" w:type="dxa"/>
            <w:gridSpan w:val="2"/>
            <w:hideMark/>
          </w:tcPr>
          <w:p w14:paraId="74A6251C" w14:textId="77777777" w:rsidR="00B94EDE" w:rsidRPr="00B4352A" w:rsidRDefault="00B94EDE" w:rsidP="003C1DEE">
            <w:pPr>
              <w:pStyle w:val="NormalWeb"/>
              <w:spacing w:before="240" w:beforeAutospacing="0" w:after="0" w:afterAutospacing="0"/>
              <w:rPr>
                <w:i/>
                <w:iCs/>
                <w:sz w:val="13"/>
                <w:szCs w:val="13"/>
              </w:rPr>
            </w:pPr>
            <w:r w:rsidRPr="00B4352A">
              <w:rPr>
                <w:i/>
                <w:iCs/>
                <w:sz w:val="13"/>
                <w:szCs w:val="13"/>
              </w:rPr>
              <w:t>How We Addressed the Matter in Our Audit</w:t>
            </w:r>
          </w:p>
        </w:tc>
        <w:tc>
          <w:tcPr>
            <w:tcW w:w="7934" w:type="dxa"/>
            <w:gridSpan w:val="3"/>
            <w:hideMark/>
          </w:tcPr>
          <w:p w14:paraId="24EA8687"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We tested the Company’s controls that address the risks of material misstatement relating to uncertain tax positions. For example, we tested controls over management’s identification of uncertain tax positions and application of the two-step recognition and measurement principles, including management’s review of the inputs and resulting calculations of unrecognized income tax benefits.</w:t>
            </w:r>
          </w:p>
          <w:p w14:paraId="5437BD7C" w14:textId="77777777" w:rsidR="00B94EDE" w:rsidRPr="00B4352A" w:rsidRDefault="00B94EDE" w:rsidP="003C1DEE">
            <w:pPr>
              <w:pStyle w:val="NormalWeb"/>
              <w:spacing w:before="240" w:beforeAutospacing="0" w:after="0" w:afterAutospacing="0"/>
              <w:jc w:val="both"/>
              <w:rPr>
                <w:sz w:val="13"/>
                <w:szCs w:val="13"/>
              </w:rPr>
            </w:pPr>
            <w:r w:rsidRPr="00B4352A">
              <w:rPr>
                <w:sz w:val="13"/>
                <w:szCs w:val="13"/>
              </w:rPr>
              <w:t>To test the Company’s measurement and recording of its uncertain tax positions, our audit procedures included, among others, inspecting the Company’s analysis and related tax opinions to evaluate the assumptions the Company used to develop its uncertain tax positions and related unrecognized income tax benefit amounts by jurisdiction. We also tested the completeness and accuracy of the underlying data used by the Company to calculate its uncertain tax positions. For example, we compared the unrecognized income tax benefits to similar positions in prior periods and assessed management’s consideration of current tax controversy and litigation trends in similar positions challenged by tax authorities. In addition, we involved tax subject matter resources to evaluate the application of relevant tax laws in the Company’s recognition determination. We also evaluated the Company’s income tax disclosures in relation to these matters included in Note 6 to the consolidated financial statements.</w:t>
            </w:r>
          </w:p>
        </w:tc>
      </w:tr>
    </w:tbl>
    <w:p w14:paraId="6D4DA230" w14:textId="77777777" w:rsidR="00B94EDE" w:rsidRPr="00B4352A" w:rsidRDefault="00B94EDE" w:rsidP="00B94EDE">
      <w:pPr>
        <w:pStyle w:val="NormalWeb"/>
        <w:spacing w:before="0" w:beforeAutospacing="0" w:after="0" w:afterAutospacing="0"/>
        <w:rPr>
          <w:color w:val="000000"/>
          <w:sz w:val="13"/>
          <w:szCs w:val="13"/>
        </w:rPr>
      </w:pPr>
      <w:r w:rsidRPr="00B4352A">
        <w:rPr>
          <w:color w:val="000000"/>
          <w:sz w:val="13"/>
          <w:szCs w:val="13"/>
        </w:rPr>
        <w:t> </w:t>
      </w:r>
    </w:p>
    <w:p w14:paraId="56540B7D"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/s/ Ernst &amp; Young LLP</w:t>
      </w:r>
    </w:p>
    <w:p w14:paraId="7149A495"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We have served as the Company’s or its predecessor’s auditor since at least 1975, but we are unable to determine the specific year.</w:t>
      </w:r>
    </w:p>
    <w:p w14:paraId="313BD0BB"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Atlanta, Georgia</w:t>
      </w:r>
    </w:p>
    <w:p w14:paraId="5EC35F49" w14:textId="77777777" w:rsidR="00B94EDE" w:rsidRPr="00B4352A" w:rsidRDefault="00B94EDE" w:rsidP="00B94EDE">
      <w:pPr>
        <w:pStyle w:val="NormalWeb"/>
        <w:spacing w:before="240" w:beforeAutospacing="0" w:after="0" w:afterAutospacing="0"/>
        <w:jc w:val="both"/>
        <w:rPr>
          <w:color w:val="000000"/>
          <w:sz w:val="13"/>
          <w:szCs w:val="13"/>
        </w:rPr>
      </w:pPr>
      <w:r w:rsidRPr="00B4352A">
        <w:rPr>
          <w:color w:val="000000"/>
          <w:sz w:val="13"/>
          <w:szCs w:val="13"/>
        </w:rPr>
        <w:t>November 15, 2019</w:t>
      </w:r>
    </w:p>
    <w:p w14:paraId="082B6D0F" w14:textId="77777777" w:rsidR="00B94EDE" w:rsidRPr="00F13E72" w:rsidRDefault="00B94EDE" w:rsidP="00B94EDE">
      <w:pPr>
        <w:outlineLvl w:val="0"/>
        <w:rPr>
          <w:b/>
          <w:sz w:val="28"/>
        </w:rPr>
      </w:pPr>
    </w:p>
    <w:p w14:paraId="05037D65" w14:textId="77777777" w:rsidR="00B94EDE" w:rsidRPr="007C2C4F" w:rsidRDefault="00B94EDE" w:rsidP="00B94EDE">
      <w:pPr>
        <w:outlineLvl w:val="0"/>
        <w:rPr>
          <w:b/>
        </w:rPr>
      </w:pPr>
      <w:r w:rsidRPr="00F13E72">
        <w:rPr>
          <w:b/>
          <w:sz w:val="28"/>
        </w:rPr>
        <w:br w:type="page"/>
      </w:r>
    </w:p>
    <w:p w14:paraId="71EE2DDB" w14:textId="77777777" w:rsidR="00B94EDE" w:rsidRPr="007C2C4F" w:rsidRDefault="00B94EDE" w:rsidP="00B94EDE">
      <w:pPr>
        <w:outlineLvl w:val="0"/>
        <w:rPr>
          <w:b/>
        </w:rPr>
      </w:pPr>
      <w:r w:rsidRPr="007C2C4F">
        <w:rPr>
          <w:b/>
        </w:rPr>
        <w:lastRenderedPageBreak/>
        <w:t>Appendix B</w:t>
      </w:r>
    </w:p>
    <w:p w14:paraId="5962242A" w14:textId="77777777" w:rsidR="00B94EDE" w:rsidRPr="007C2C4F" w:rsidRDefault="00B94EDE" w:rsidP="00B94EDE">
      <w:pPr>
        <w:outlineLvl w:val="0"/>
        <w:rPr>
          <w:b/>
        </w:rPr>
      </w:pPr>
      <w:r w:rsidRPr="007C2C4F">
        <w:rPr>
          <w:b/>
        </w:rPr>
        <w:t>Variable Definitions and Sources</w:t>
      </w:r>
    </w:p>
    <w:tbl>
      <w:tblPr>
        <w:tblW w:w="9360" w:type="dxa"/>
        <w:tblLayout w:type="fixed"/>
        <w:tblLook w:val="04A0" w:firstRow="1" w:lastRow="0" w:firstColumn="1" w:lastColumn="0" w:noHBand="0" w:noVBand="1"/>
      </w:tblPr>
      <w:tblGrid>
        <w:gridCol w:w="1980"/>
        <w:gridCol w:w="7380"/>
      </w:tblGrid>
      <w:tr w:rsidR="00B94EDE" w:rsidRPr="007C2C4F" w14:paraId="75444174" w14:textId="77777777" w:rsidTr="001B2029">
        <w:trPr>
          <w:trHeight w:val="315"/>
        </w:trPr>
        <w:tc>
          <w:tcPr>
            <w:tcW w:w="1980" w:type="dxa"/>
            <w:tcBorders>
              <w:top w:val="single" w:sz="4" w:space="0" w:color="auto"/>
              <w:left w:val="nil"/>
              <w:bottom w:val="single" w:sz="4" w:space="0" w:color="auto"/>
              <w:right w:val="nil"/>
            </w:tcBorders>
            <w:shd w:val="clear" w:color="000000" w:fill="FFFFFF"/>
            <w:noWrap/>
            <w:vAlign w:val="center"/>
            <w:hideMark/>
          </w:tcPr>
          <w:p w14:paraId="251257F8" w14:textId="77777777" w:rsidR="00B94EDE" w:rsidRPr="007C2C4F" w:rsidRDefault="00B94EDE" w:rsidP="003C1DEE">
            <w:pPr>
              <w:rPr>
                <w:b/>
                <w:bCs/>
                <w:color w:val="000000"/>
              </w:rPr>
            </w:pPr>
            <w:r w:rsidRPr="007C2C4F">
              <w:rPr>
                <w:b/>
                <w:bCs/>
                <w:color w:val="000000"/>
              </w:rPr>
              <w:t>Variable</w:t>
            </w:r>
          </w:p>
        </w:tc>
        <w:tc>
          <w:tcPr>
            <w:tcW w:w="7380" w:type="dxa"/>
            <w:tcBorders>
              <w:top w:val="single" w:sz="4" w:space="0" w:color="auto"/>
              <w:left w:val="nil"/>
              <w:bottom w:val="single" w:sz="4" w:space="0" w:color="auto"/>
              <w:right w:val="nil"/>
            </w:tcBorders>
            <w:shd w:val="clear" w:color="000000" w:fill="FFFFFF"/>
            <w:noWrap/>
            <w:vAlign w:val="center"/>
            <w:hideMark/>
          </w:tcPr>
          <w:p w14:paraId="4BC59079" w14:textId="77777777" w:rsidR="00B94EDE" w:rsidRPr="007C2C4F" w:rsidRDefault="00B94EDE" w:rsidP="003C1DEE">
            <w:pPr>
              <w:rPr>
                <w:b/>
                <w:bCs/>
                <w:color w:val="000000"/>
              </w:rPr>
            </w:pPr>
            <w:r w:rsidRPr="007C2C4F">
              <w:rPr>
                <w:b/>
                <w:bCs/>
                <w:color w:val="000000"/>
              </w:rPr>
              <w:t>Definition [Sources]</w:t>
            </w:r>
          </w:p>
        </w:tc>
      </w:tr>
      <w:tr w:rsidR="00B94EDE" w:rsidRPr="007C2C4F" w14:paraId="6BA89722" w14:textId="77777777" w:rsidTr="001B2029">
        <w:trPr>
          <w:trHeight w:val="315"/>
        </w:trPr>
        <w:tc>
          <w:tcPr>
            <w:tcW w:w="9360" w:type="dxa"/>
            <w:gridSpan w:val="2"/>
            <w:tcBorders>
              <w:top w:val="single" w:sz="4" w:space="0" w:color="auto"/>
              <w:left w:val="nil"/>
              <w:bottom w:val="single" w:sz="4" w:space="0" w:color="auto"/>
              <w:right w:val="nil"/>
            </w:tcBorders>
            <w:shd w:val="clear" w:color="000000" w:fill="FFFFFF"/>
            <w:noWrap/>
            <w:vAlign w:val="center"/>
          </w:tcPr>
          <w:p w14:paraId="568FF4A1" w14:textId="77777777" w:rsidR="00B94EDE" w:rsidRPr="007C2C4F" w:rsidRDefault="00B94EDE" w:rsidP="003C1DEE">
            <w:pPr>
              <w:rPr>
                <w:b/>
                <w:bCs/>
                <w:color w:val="000000"/>
              </w:rPr>
            </w:pPr>
            <w:r w:rsidRPr="007C2C4F">
              <w:rPr>
                <w:b/>
                <w:bCs/>
                <w:color w:val="000000"/>
              </w:rPr>
              <w:t>Dependent Variable</w:t>
            </w:r>
          </w:p>
        </w:tc>
      </w:tr>
      <w:tr w:rsidR="00B94EDE" w:rsidRPr="007C2C4F" w14:paraId="5ECD9F84" w14:textId="77777777" w:rsidTr="001B2029">
        <w:trPr>
          <w:trHeight w:val="342"/>
        </w:trPr>
        <w:tc>
          <w:tcPr>
            <w:tcW w:w="1980" w:type="dxa"/>
            <w:tcBorders>
              <w:top w:val="nil"/>
              <w:left w:val="nil"/>
              <w:bottom w:val="nil"/>
              <w:right w:val="nil"/>
            </w:tcBorders>
            <w:shd w:val="clear" w:color="000000" w:fill="FFFFFF"/>
          </w:tcPr>
          <w:p w14:paraId="3DBADA9A" w14:textId="77777777" w:rsidR="00B94EDE" w:rsidRPr="007C2C4F" w:rsidRDefault="00B94EDE" w:rsidP="003C1DEE">
            <w:pPr>
              <w:rPr>
                <w:i/>
                <w:iCs/>
                <w:color w:val="000000"/>
              </w:rPr>
            </w:pPr>
            <w:r w:rsidRPr="007C2C4F">
              <w:rPr>
                <w:i/>
              </w:rPr>
              <w:t>CAM</w:t>
            </w:r>
          </w:p>
        </w:tc>
        <w:tc>
          <w:tcPr>
            <w:tcW w:w="7380" w:type="dxa"/>
            <w:tcBorders>
              <w:top w:val="nil"/>
              <w:left w:val="nil"/>
              <w:bottom w:val="nil"/>
              <w:right w:val="nil"/>
            </w:tcBorders>
            <w:shd w:val="clear" w:color="000000" w:fill="FFFFFF"/>
          </w:tcPr>
          <w:p w14:paraId="44612B79" w14:textId="5E6871F0" w:rsidR="00B94EDE" w:rsidRPr="007C2C4F" w:rsidRDefault="00B94EDE" w:rsidP="003C1DEE">
            <w:pPr>
              <w:rPr>
                <w:color w:val="000000"/>
              </w:rPr>
            </w:pPr>
            <w:r w:rsidRPr="007C2C4F">
              <w:rPr>
                <w:color w:val="000000"/>
              </w:rPr>
              <w:t>Indicator variable equal to 1 if the auditor communic</w:t>
            </w:r>
            <w:r w:rsidR="00ED7955">
              <w:rPr>
                <w:color w:val="000000"/>
              </w:rPr>
              <w:t>ates a CAM under the topic of “b</w:t>
            </w:r>
            <w:r w:rsidRPr="007C2C4F">
              <w:rPr>
                <w:color w:val="000000"/>
              </w:rPr>
              <w:t>usiness combinations”, and 0 otherwise [Audit Analytics]</w:t>
            </w:r>
          </w:p>
        </w:tc>
      </w:tr>
      <w:tr w:rsidR="00B94EDE" w:rsidRPr="007C2C4F" w14:paraId="2E13C229" w14:textId="77777777" w:rsidTr="001B2029">
        <w:trPr>
          <w:trHeight w:val="342"/>
        </w:trPr>
        <w:tc>
          <w:tcPr>
            <w:tcW w:w="9360" w:type="dxa"/>
            <w:gridSpan w:val="2"/>
            <w:tcBorders>
              <w:top w:val="nil"/>
              <w:left w:val="nil"/>
              <w:bottom w:val="nil"/>
              <w:right w:val="nil"/>
            </w:tcBorders>
            <w:shd w:val="clear" w:color="000000" w:fill="FFFFFF"/>
          </w:tcPr>
          <w:p w14:paraId="116D6DA3" w14:textId="77777777" w:rsidR="00B94EDE" w:rsidRPr="007C2C4F" w:rsidRDefault="00B94EDE" w:rsidP="003C1DEE">
            <w:pPr>
              <w:rPr>
                <w:b/>
                <w:color w:val="000000"/>
              </w:rPr>
            </w:pPr>
            <w:r w:rsidRPr="007C2C4F">
              <w:rPr>
                <w:b/>
                <w:color w:val="000000"/>
              </w:rPr>
              <w:t>Auditor Characteristics</w:t>
            </w:r>
          </w:p>
        </w:tc>
      </w:tr>
      <w:tr w:rsidR="00B94EDE" w:rsidRPr="007C2C4F" w14:paraId="73348AF8" w14:textId="77777777" w:rsidTr="001B2029">
        <w:trPr>
          <w:trHeight w:val="317"/>
        </w:trPr>
        <w:tc>
          <w:tcPr>
            <w:tcW w:w="1980" w:type="dxa"/>
            <w:tcBorders>
              <w:top w:val="nil"/>
              <w:left w:val="nil"/>
              <w:bottom w:val="nil"/>
              <w:right w:val="nil"/>
            </w:tcBorders>
            <w:shd w:val="clear" w:color="000000" w:fill="FFFFFF"/>
          </w:tcPr>
          <w:p w14:paraId="470C5E5C" w14:textId="39A48A92" w:rsidR="00B94EDE" w:rsidRPr="007C2C4F" w:rsidRDefault="00820EA0" w:rsidP="003C1DEE">
            <w:pPr>
              <w:rPr>
                <w:i/>
              </w:rPr>
            </w:pPr>
            <w:r>
              <w:rPr>
                <w:i/>
              </w:rPr>
              <w:t>IMPORTANCE</w:t>
            </w:r>
          </w:p>
        </w:tc>
        <w:tc>
          <w:tcPr>
            <w:tcW w:w="7380" w:type="dxa"/>
            <w:tcBorders>
              <w:top w:val="nil"/>
              <w:left w:val="nil"/>
              <w:bottom w:val="nil"/>
              <w:right w:val="nil"/>
            </w:tcBorders>
            <w:shd w:val="clear" w:color="000000" w:fill="FFFFFF"/>
          </w:tcPr>
          <w:p w14:paraId="408CC37E" w14:textId="0AA64367" w:rsidR="00B94EDE" w:rsidRDefault="00B94EDE" w:rsidP="00820EA0">
            <w:r w:rsidRPr="007C2C4F">
              <w:t xml:space="preserve">The </w:t>
            </w:r>
            <w:r w:rsidR="00820EA0">
              <w:t>ratio of a client’s total fees to the sum of total fees for all clients in an office</w:t>
            </w:r>
            <w:r w:rsidRPr="007C2C4F">
              <w:t xml:space="preserve"> [Audit Analytics]</w:t>
            </w:r>
          </w:p>
        </w:tc>
      </w:tr>
      <w:tr w:rsidR="00820EA0" w:rsidRPr="007C2C4F" w14:paraId="45FA7E28" w14:textId="77777777" w:rsidTr="001B2029">
        <w:trPr>
          <w:trHeight w:val="317"/>
        </w:trPr>
        <w:tc>
          <w:tcPr>
            <w:tcW w:w="1980" w:type="dxa"/>
            <w:tcBorders>
              <w:top w:val="nil"/>
              <w:left w:val="nil"/>
              <w:bottom w:val="nil"/>
              <w:right w:val="nil"/>
            </w:tcBorders>
            <w:shd w:val="clear" w:color="000000" w:fill="FFFFFF"/>
          </w:tcPr>
          <w:p w14:paraId="56A89086" w14:textId="598E2333" w:rsidR="00820EA0" w:rsidRPr="007C2C4F" w:rsidRDefault="00820EA0" w:rsidP="00820EA0">
            <w:pPr>
              <w:rPr>
                <w:i/>
              </w:rPr>
            </w:pPr>
            <w:r w:rsidRPr="007C2C4F">
              <w:rPr>
                <w:i/>
              </w:rPr>
              <w:t>NAS</w:t>
            </w:r>
          </w:p>
        </w:tc>
        <w:tc>
          <w:tcPr>
            <w:tcW w:w="7380" w:type="dxa"/>
            <w:tcBorders>
              <w:top w:val="nil"/>
              <w:left w:val="nil"/>
              <w:bottom w:val="nil"/>
              <w:right w:val="nil"/>
            </w:tcBorders>
            <w:shd w:val="clear" w:color="000000" w:fill="FFFFFF"/>
          </w:tcPr>
          <w:p w14:paraId="1BBD3DD9" w14:textId="740EF84A" w:rsidR="00820EA0" w:rsidRPr="007C2C4F" w:rsidRDefault="00411854" w:rsidP="00820EA0">
            <w:r>
              <w:t>The sum of non-audit</w:t>
            </w:r>
            <w:r w:rsidR="00820EA0" w:rsidRPr="007C2C4F">
              <w:t xml:space="preserve"> fees divided by total fees paid to the auditor [Audit Analytics]</w:t>
            </w:r>
          </w:p>
        </w:tc>
      </w:tr>
      <w:tr w:rsidR="00820EA0" w:rsidRPr="007C2C4F" w14:paraId="0BBDCBFD" w14:textId="77777777" w:rsidTr="001B2029">
        <w:trPr>
          <w:trHeight w:val="317"/>
        </w:trPr>
        <w:tc>
          <w:tcPr>
            <w:tcW w:w="1980" w:type="dxa"/>
            <w:tcBorders>
              <w:top w:val="nil"/>
              <w:left w:val="nil"/>
              <w:bottom w:val="nil"/>
              <w:right w:val="nil"/>
            </w:tcBorders>
            <w:shd w:val="clear" w:color="000000" w:fill="FFFFFF"/>
          </w:tcPr>
          <w:p w14:paraId="41C42FE6" w14:textId="77777777" w:rsidR="00820EA0" w:rsidRPr="007C2C4F" w:rsidRDefault="00820EA0" w:rsidP="00820EA0">
            <w:pPr>
              <w:rPr>
                <w:i/>
              </w:rPr>
            </w:pPr>
            <w:r w:rsidRPr="007C2C4F">
              <w:rPr>
                <w:i/>
              </w:rPr>
              <w:t>ACQ_EXPERT</w:t>
            </w:r>
          </w:p>
        </w:tc>
        <w:tc>
          <w:tcPr>
            <w:tcW w:w="7380" w:type="dxa"/>
            <w:tcBorders>
              <w:top w:val="nil"/>
              <w:left w:val="nil"/>
              <w:bottom w:val="nil"/>
              <w:right w:val="nil"/>
            </w:tcBorders>
            <w:shd w:val="clear" w:color="000000" w:fill="FFFFFF"/>
          </w:tcPr>
          <w:p w14:paraId="1E6E624C" w14:textId="77777777" w:rsidR="00820EA0" w:rsidRPr="007C2C4F" w:rsidRDefault="00820EA0" w:rsidP="00820EA0">
            <w:r w:rsidRPr="007C2C4F">
              <w:t>Indicator variable equal to 1 if at least 30% of all clients at an audit office completed an acquisition in the current or prior two fiscal years, and 0 otherwise [Audit Analytics and SDC]</w:t>
            </w:r>
          </w:p>
        </w:tc>
      </w:tr>
      <w:tr w:rsidR="00820EA0" w:rsidRPr="007C2C4F" w14:paraId="13C2AAD9" w14:textId="77777777" w:rsidTr="001B2029">
        <w:trPr>
          <w:trHeight w:val="630"/>
        </w:trPr>
        <w:tc>
          <w:tcPr>
            <w:tcW w:w="1980" w:type="dxa"/>
            <w:tcBorders>
              <w:top w:val="nil"/>
              <w:left w:val="nil"/>
              <w:bottom w:val="nil"/>
              <w:right w:val="nil"/>
            </w:tcBorders>
            <w:shd w:val="clear" w:color="000000" w:fill="FFFFFF"/>
          </w:tcPr>
          <w:p w14:paraId="11BFC122" w14:textId="77777777" w:rsidR="00820EA0" w:rsidRPr="007C2C4F" w:rsidRDefault="00820EA0" w:rsidP="00820EA0">
            <w:pPr>
              <w:rPr>
                <w:i/>
              </w:rPr>
            </w:pPr>
            <w:r w:rsidRPr="007C2C4F">
              <w:rPr>
                <w:i/>
              </w:rPr>
              <w:t>TENURE</w:t>
            </w:r>
          </w:p>
        </w:tc>
        <w:tc>
          <w:tcPr>
            <w:tcW w:w="7380" w:type="dxa"/>
            <w:tcBorders>
              <w:top w:val="nil"/>
              <w:left w:val="nil"/>
              <w:bottom w:val="nil"/>
              <w:right w:val="nil"/>
            </w:tcBorders>
            <w:shd w:val="clear" w:color="000000" w:fill="FFFFFF"/>
          </w:tcPr>
          <w:p w14:paraId="0460E1CA" w14:textId="77777777" w:rsidR="00820EA0" w:rsidRPr="007C2C4F" w:rsidRDefault="00820EA0" w:rsidP="00820EA0">
            <w:r>
              <w:t>The natural log of the t</w:t>
            </w:r>
            <w:r w:rsidRPr="007C2C4F">
              <w:t>enure of the auditor measured in years [Audit Analytics]</w:t>
            </w:r>
          </w:p>
        </w:tc>
      </w:tr>
      <w:tr w:rsidR="00820EA0" w:rsidRPr="007C2C4F" w14:paraId="42ADF4AE" w14:textId="77777777" w:rsidTr="001B2029">
        <w:trPr>
          <w:trHeight w:val="315"/>
        </w:trPr>
        <w:tc>
          <w:tcPr>
            <w:tcW w:w="9360" w:type="dxa"/>
            <w:gridSpan w:val="2"/>
            <w:tcBorders>
              <w:top w:val="nil"/>
              <w:left w:val="nil"/>
              <w:bottom w:val="nil"/>
              <w:right w:val="nil"/>
            </w:tcBorders>
            <w:shd w:val="clear" w:color="000000" w:fill="FFFFFF"/>
          </w:tcPr>
          <w:p w14:paraId="2E20FD9B" w14:textId="77777777" w:rsidR="00820EA0" w:rsidRPr="007C2C4F" w:rsidRDefault="00820EA0" w:rsidP="00820EA0">
            <w:r w:rsidRPr="007C2C4F">
              <w:rPr>
                <w:b/>
                <w:color w:val="000000"/>
              </w:rPr>
              <w:t>Deal Characteristics</w:t>
            </w:r>
          </w:p>
        </w:tc>
      </w:tr>
      <w:tr w:rsidR="00820EA0" w:rsidRPr="007C2C4F" w14:paraId="0AFB766F" w14:textId="77777777" w:rsidTr="001B2029">
        <w:trPr>
          <w:trHeight w:val="315"/>
        </w:trPr>
        <w:tc>
          <w:tcPr>
            <w:tcW w:w="1980" w:type="dxa"/>
            <w:tcBorders>
              <w:top w:val="nil"/>
              <w:left w:val="nil"/>
              <w:bottom w:val="nil"/>
              <w:right w:val="nil"/>
            </w:tcBorders>
            <w:shd w:val="clear" w:color="000000" w:fill="FFFFFF"/>
            <w:hideMark/>
          </w:tcPr>
          <w:p w14:paraId="26909B18" w14:textId="77777777" w:rsidR="00820EA0" w:rsidRPr="007C2C4F" w:rsidRDefault="00820EA0" w:rsidP="00820EA0">
            <w:pPr>
              <w:rPr>
                <w:i/>
                <w:iCs/>
                <w:color w:val="000000"/>
              </w:rPr>
            </w:pPr>
            <w:r>
              <w:rPr>
                <w:i/>
              </w:rPr>
              <w:t>DEAL_SIZE</w:t>
            </w:r>
          </w:p>
        </w:tc>
        <w:tc>
          <w:tcPr>
            <w:tcW w:w="7380" w:type="dxa"/>
            <w:tcBorders>
              <w:top w:val="nil"/>
              <w:left w:val="nil"/>
              <w:bottom w:val="nil"/>
              <w:right w:val="nil"/>
            </w:tcBorders>
            <w:shd w:val="clear" w:color="000000" w:fill="FFFFFF"/>
            <w:hideMark/>
          </w:tcPr>
          <w:p w14:paraId="149AA011" w14:textId="64654901" w:rsidR="00820EA0" w:rsidRPr="007C2C4F" w:rsidRDefault="00820EA0" w:rsidP="00820EA0">
            <w:pPr>
              <w:rPr>
                <w:color w:val="000000"/>
              </w:rPr>
            </w:pPr>
            <w:r>
              <w:t>The quintile of t</w:t>
            </w:r>
            <w:r w:rsidRPr="007C2C4F">
              <w:t>otal deal value scaled by lagged total assets</w:t>
            </w:r>
            <w:r>
              <w:t xml:space="preserve"> (</w:t>
            </w:r>
            <w:r>
              <w:rPr>
                <w:i/>
              </w:rPr>
              <w:t>DEAL</w:t>
            </w:r>
            <w:r w:rsidRPr="00354CEE">
              <w:rPr>
                <w:u w:val="single"/>
              </w:rPr>
              <w:t>_</w:t>
            </w:r>
            <w:r w:rsidRPr="00354CEE">
              <w:rPr>
                <w:i/>
              </w:rPr>
              <w:t>MATERIALITY</w:t>
            </w:r>
            <w:r>
              <w:t>), with a larger number indicating larger deals</w:t>
            </w:r>
            <w:r w:rsidRPr="007C2C4F">
              <w:t xml:space="preserve"> [Hand collection and </w:t>
            </w:r>
            <w:proofErr w:type="spellStart"/>
            <w:r w:rsidRPr="007C2C4F">
              <w:t>Compustat</w:t>
            </w:r>
            <w:proofErr w:type="spellEnd"/>
            <w:r w:rsidRPr="007C2C4F">
              <w:t>]</w:t>
            </w:r>
          </w:p>
        </w:tc>
      </w:tr>
      <w:tr w:rsidR="00820EA0" w:rsidRPr="007C2C4F" w14:paraId="0514CF95" w14:textId="77777777" w:rsidTr="001B2029">
        <w:trPr>
          <w:trHeight w:val="342"/>
        </w:trPr>
        <w:tc>
          <w:tcPr>
            <w:tcW w:w="1980" w:type="dxa"/>
            <w:tcBorders>
              <w:top w:val="nil"/>
              <w:left w:val="nil"/>
              <w:bottom w:val="nil"/>
              <w:right w:val="nil"/>
            </w:tcBorders>
            <w:shd w:val="clear" w:color="000000" w:fill="FFFFFF"/>
          </w:tcPr>
          <w:p w14:paraId="6BFB3406" w14:textId="77777777" w:rsidR="00820EA0" w:rsidRPr="007C2C4F" w:rsidRDefault="00820EA0" w:rsidP="00820EA0">
            <w:pPr>
              <w:rPr>
                <w:i/>
                <w:iCs/>
                <w:color w:val="000000"/>
              </w:rPr>
            </w:pPr>
            <w:r w:rsidRPr="007C2C4F">
              <w:rPr>
                <w:i/>
              </w:rPr>
              <w:t>MULTIPLE</w:t>
            </w:r>
            <w:r>
              <w:rPr>
                <w:i/>
              </w:rPr>
              <w:t>_ACQ</w:t>
            </w:r>
          </w:p>
        </w:tc>
        <w:tc>
          <w:tcPr>
            <w:tcW w:w="7380" w:type="dxa"/>
            <w:tcBorders>
              <w:top w:val="nil"/>
              <w:left w:val="nil"/>
              <w:bottom w:val="nil"/>
              <w:right w:val="nil"/>
            </w:tcBorders>
            <w:shd w:val="clear" w:color="000000" w:fill="FFFFFF"/>
          </w:tcPr>
          <w:p w14:paraId="1F07B0C2" w14:textId="21F457E4" w:rsidR="00820EA0" w:rsidRPr="007C2C4F" w:rsidRDefault="00820EA0" w:rsidP="00820EA0">
            <w:pPr>
              <w:rPr>
                <w:color w:val="000000"/>
              </w:rPr>
            </w:pPr>
            <w:r w:rsidRPr="007C2C4F">
              <w:t>Indicator equal to 1 if the client comp</w:t>
            </w:r>
            <w:r w:rsidR="00B979DC">
              <w:t>leted more than one acquisition</w:t>
            </w:r>
            <w:r w:rsidRPr="007C2C4F">
              <w:t>, and 0 otherwise [Hand collection]</w:t>
            </w:r>
          </w:p>
        </w:tc>
      </w:tr>
      <w:tr w:rsidR="00820EA0" w:rsidRPr="007C2C4F" w14:paraId="6DCA8EB6" w14:textId="77777777" w:rsidTr="001B2029">
        <w:trPr>
          <w:trHeight w:val="342"/>
        </w:trPr>
        <w:tc>
          <w:tcPr>
            <w:tcW w:w="1980" w:type="dxa"/>
            <w:tcBorders>
              <w:top w:val="nil"/>
              <w:left w:val="nil"/>
              <w:bottom w:val="nil"/>
              <w:right w:val="nil"/>
            </w:tcBorders>
            <w:shd w:val="clear" w:color="000000" w:fill="FFFFFF"/>
          </w:tcPr>
          <w:p w14:paraId="0A6C3716" w14:textId="77777777" w:rsidR="00820EA0" w:rsidRPr="007C2C4F" w:rsidRDefault="00820EA0" w:rsidP="00820EA0">
            <w:pPr>
              <w:rPr>
                <w:i/>
                <w:iCs/>
                <w:color w:val="000000"/>
              </w:rPr>
            </w:pPr>
            <w:r w:rsidRPr="007C2C4F">
              <w:rPr>
                <w:i/>
              </w:rPr>
              <w:t>GOODWILL</w:t>
            </w:r>
          </w:p>
        </w:tc>
        <w:tc>
          <w:tcPr>
            <w:tcW w:w="7380" w:type="dxa"/>
            <w:tcBorders>
              <w:top w:val="nil"/>
              <w:left w:val="nil"/>
              <w:bottom w:val="nil"/>
              <w:right w:val="nil"/>
            </w:tcBorders>
            <w:shd w:val="clear" w:color="000000" w:fill="FFFFFF"/>
          </w:tcPr>
          <w:p w14:paraId="748A040E" w14:textId="77777777" w:rsidR="00820EA0" w:rsidRPr="007C2C4F" w:rsidRDefault="00820EA0" w:rsidP="00820EA0">
            <w:pPr>
              <w:rPr>
                <w:color w:val="000000"/>
              </w:rPr>
            </w:pPr>
            <w:r w:rsidRPr="007C2C4F">
              <w:t>Goodwill scaled by total deal value [Hand collection]</w:t>
            </w:r>
          </w:p>
        </w:tc>
      </w:tr>
      <w:tr w:rsidR="00820EA0" w:rsidRPr="007C2C4F" w14:paraId="40BB758D" w14:textId="77777777" w:rsidTr="001B2029">
        <w:trPr>
          <w:trHeight w:val="458"/>
        </w:trPr>
        <w:tc>
          <w:tcPr>
            <w:tcW w:w="1980" w:type="dxa"/>
            <w:tcBorders>
              <w:top w:val="nil"/>
              <w:left w:val="nil"/>
              <w:bottom w:val="nil"/>
              <w:right w:val="nil"/>
            </w:tcBorders>
            <w:shd w:val="clear" w:color="000000" w:fill="FFFFFF"/>
            <w:hideMark/>
          </w:tcPr>
          <w:p w14:paraId="0ED1BF40" w14:textId="77777777" w:rsidR="00820EA0" w:rsidRPr="007C2C4F" w:rsidRDefault="00820EA0" w:rsidP="00820EA0">
            <w:pPr>
              <w:rPr>
                <w:i/>
                <w:iCs/>
                <w:color w:val="000000"/>
              </w:rPr>
            </w:pPr>
            <w:r w:rsidRPr="007C2C4F">
              <w:rPr>
                <w:i/>
              </w:rPr>
              <w:t>SERIAL</w:t>
            </w:r>
          </w:p>
        </w:tc>
        <w:tc>
          <w:tcPr>
            <w:tcW w:w="7380" w:type="dxa"/>
            <w:tcBorders>
              <w:top w:val="nil"/>
              <w:left w:val="nil"/>
              <w:bottom w:val="nil"/>
              <w:right w:val="nil"/>
            </w:tcBorders>
            <w:shd w:val="clear" w:color="000000" w:fill="FFFFFF"/>
            <w:hideMark/>
          </w:tcPr>
          <w:p w14:paraId="1FA2B9B7" w14:textId="118EB25E" w:rsidR="00820EA0" w:rsidRPr="007C2C4F" w:rsidRDefault="00820EA0" w:rsidP="00820EA0">
            <w:pPr>
              <w:rPr>
                <w:color w:val="000000"/>
              </w:rPr>
            </w:pPr>
            <w:r w:rsidRPr="007C2C4F">
              <w:t xml:space="preserve">Indicator equal to 1 if the client completed an acquisition in each of </w:t>
            </w:r>
            <w:r>
              <w:t xml:space="preserve">the </w:t>
            </w:r>
            <w:r w:rsidRPr="007C2C4F">
              <w:t>current and prior two years, and 0 otherwise [SDC]</w:t>
            </w:r>
          </w:p>
        </w:tc>
      </w:tr>
      <w:tr w:rsidR="00820EA0" w:rsidRPr="007C2C4F" w14:paraId="10D09498" w14:textId="77777777" w:rsidTr="001B2029">
        <w:trPr>
          <w:trHeight w:val="315"/>
        </w:trPr>
        <w:tc>
          <w:tcPr>
            <w:tcW w:w="1980" w:type="dxa"/>
            <w:tcBorders>
              <w:top w:val="nil"/>
              <w:left w:val="nil"/>
              <w:bottom w:val="nil"/>
              <w:right w:val="nil"/>
            </w:tcBorders>
            <w:shd w:val="clear" w:color="000000" w:fill="FFFFFF"/>
          </w:tcPr>
          <w:p w14:paraId="7299746B" w14:textId="77777777" w:rsidR="00820EA0" w:rsidRPr="007C2C4F" w:rsidRDefault="00820EA0" w:rsidP="00820EA0">
            <w:pPr>
              <w:rPr>
                <w:i/>
                <w:iCs/>
                <w:color w:val="000000"/>
              </w:rPr>
            </w:pPr>
            <w:r w:rsidRPr="007C2C4F">
              <w:rPr>
                <w:i/>
              </w:rPr>
              <w:t>INTAN_GROW</w:t>
            </w:r>
          </w:p>
        </w:tc>
        <w:tc>
          <w:tcPr>
            <w:tcW w:w="7380" w:type="dxa"/>
            <w:tcBorders>
              <w:top w:val="nil"/>
              <w:left w:val="nil"/>
              <w:bottom w:val="nil"/>
              <w:right w:val="nil"/>
            </w:tcBorders>
            <w:shd w:val="clear" w:color="000000" w:fill="FFFFFF"/>
          </w:tcPr>
          <w:p w14:paraId="041410AE" w14:textId="5EA62262" w:rsidR="00820EA0" w:rsidRPr="007C2C4F" w:rsidRDefault="00820EA0" w:rsidP="00820EA0">
            <w:pPr>
              <w:rPr>
                <w:color w:val="000000"/>
              </w:rPr>
            </w:pPr>
            <w:r>
              <w:t>Growth in definite</w:t>
            </w:r>
            <w:r w:rsidRPr="007C2C4F">
              <w:t>-lived and indefinite-lived intangible assets</w:t>
            </w:r>
            <w:r>
              <w:t xml:space="preserve">, excluding goodwill, divided by total assets </w:t>
            </w:r>
            <w:r w:rsidRPr="007C2C4F">
              <w:t>[</w:t>
            </w:r>
            <w:proofErr w:type="spellStart"/>
            <w:r w:rsidRPr="007C2C4F">
              <w:t>Compustat</w:t>
            </w:r>
            <w:proofErr w:type="spellEnd"/>
            <w:r w:rsidRPr="007C2C4F">
              <w:t>]</w:t>
            </w:r>
          </w:p>
        </w:tc>
      </w:tr>
      <w:tr w:rsidR="00820EA0" w:rsidRPr="007C2C4F" w14:paraId="5677381F" w14:textId="77777777" w:rsidTr="001B2029">
        <w:trPr>
          <w:trHeight w:val="315"/>
        </w:trPr>
        <w:tc>
          <w:tcPr>
            <w:tcW w:w="9360" w:type="dxa"/>
            <w:gridSpan w:val="2"/>
            <w:tcBorders>
              <w:top w:val="nil"/>
              <w:left w:val="nil"/>
              <w:bottom w:val="nil"/>
              <w:right w:val="nil"/>
            </w:tcBorders>
            <w:shd w:val="clear" w:color="000000" w:fill="FFFFFF"/>
          </w:tcPr>
          <w:p w14:paraId="2CE1333B" w14:textId="77777777" w:rsidR="00820EA0" w:rsidRPr="007C2C4F" w:rsidRDefault="00820EA0" w:rsidP="00820EA0">
            <w:r w:rsidRPr="007C2C4F">
              <w:rPr>
                <w:b/>
                <w:color w:val="000000"/>
              </w:rPr>
              <w:t>Company Characteristics</w:t>
            </w:r>
          </w:p>
        </w:tc>
      </w:tr>
      <w:tr w:rsidR="00820EA0" w:rsidRPr="007C2C4F" w14:paraId="4D916490" w14:textId="77777777" w:rsidTr="001B2029">
        <w:trPr>
          <w:trHeight w:val="315"/>
        </w:trPr>
        <w:tc>
          <w:tcPr>
            <w:tcW w:w="1980" w:type="dxa"/>
            <w:tcBorders>
              <w:top w:val="nil"/>
              <w:left w:val="nil"/>
              <w:bottom w:val="nil"/>
              <w:right w:val="nil"/>
            </w:tcBorders>
            <w:shd w:val="clear" w:color="000000" w:fill="FFFFFF"/>
            <w:hideMark/>
          </w:tcPr>
          <w:p w14:paraId="36B0E75C" w14:textId="77777777" w:rsidR="00820EA0" w:rsidRPr="007C2C4F" w:rsidRDefault="00820EA0" w:rsidP="00820EA0">
            <w:pPr>
              <w:rPr>
                <w:i/>
                <w:iCs/>
                <w:color w:val="000000"/>
              </w:rPr>
            </w:pPr>
            <w:r w:rsidRPr="007C2C4F">
              <w:rPr>
                <w:i/>
              </w:rPr>
              <w:t>RESTATE</w:t>
            </w:r>
          </w:p>
        </w:tc>
        <w:tc>
          <w:tcPr>
            <w:tcW w:w="7380" w:type="dxa"/>
            <w:tcBorders>
              <w:top w:val="nil"/>
              <w:left w:val="nil"/>
              <w:bottom w:val="nil"/>
              <w:right w:val="nil"/>
            </w:tcBorders>
            <w:shd w:val="clear" w:color="000000" w:fill="FFFFFF"/>
            <w:hideMark/>
          </w:tcPr>
          <w:p w14:paraId="3BA8960E" w14:textId="77777777" w:rsidR="00820EA0" w:rsidRPr="007C2C4F" w:rsidRDefault="00820EA0" w:rsidP="00820EA0">
            <w:pPr>
              <w:rPr>
                <w:color w:val="000000"/>
              </w:rPr>
            </w:pPr>
            <w:r w:rsidRPr="007C2C4F">
              <w:t>Indicator equal to</w:t>
            </w:r>
            <w:r>
              <w:t xml:space="preserve"> </w:t>
            </w:r>
            <w:r w:rsidRPr="007C2C4F">
              <w:t>1 if the client announced a restatement, and 0 otherwise [Audit Analytics]</w:t>
            </w:r>
          </w:p>
        </w:tc>
      </w:tr>
      <w:tr w:rsidR="00820EA0" w:rsidRPr="007C2C4F" w14:paraId="0964E6C7" w14:textId="77777777" w:rsidTr="001B2029">
        <w:trPr>
          <w:trHeight w:val="315"/>
        </w:trPr>
        <w:tc>
          <w:tcPr>
            <w:tcW w:w="1980" w:type="dxa"/>
            <w:tcBorders>
              <w:top w:val="nil"/>
              <w:left w:val="nil"/>
              <w:bottom w:val="nil"/>
              <w:right w:val="nil"/>
            </w:tcBorders>
            <w:shd w:val="clear" w:color="000000" w:fill="FFFFFF"/>
          </w:tcPr>
          <w:p w14:paraId="5DCBBB1B" w14:textId="77777777" w:rsidR="00820EA0" w:rsidRPr="007C2C4F" w:rsidRDefault="00820EA0" w:rsidP="00820EA0">
            <w:pPr>
              <w:rPr>
                <w:i/>
              </w:rPr>
            </w:pPr>
            <w:r>
              <w:rPr>
                <w:i/>
              </w:rPr>
              <w:t>ARC</w:t>
            </w:r>
          </w:p>
        </w:tc>
        <w:tc>
          <w:tcPr>
            <w:tcW w:w="7380" w:type="dxa"/>
            <w:tcBorders>
              <w:top w:val="nil"/>
              <w:left w:val="nil"/>
              <w:bottom w:val="nil"/>
              <w:right w:val="nil"/>
            </w:tcBorders>
            <w:shd w:val="clear" w:color="000000" w:fill="FFFFFF"/>
          </w:tcPr>
          <w:p w14:paraId="6BD5EFFE" w14:textId="77777777" w:rsidR="00820EA0" w:rsidRPr="007C2C4F" w:rsidRDefault="00820EA0" w:rsidP="00820EA0">
            <w:r>
              <w:t xml:space="preserve">Accounting Reporting Complexity of the company constructed based on the count of accounting items (XBRL) tags disclosed in the annual financial statements [XBRL Research Data by </w:t>
            </w:r>
            <w:proofErr w:type="spellStart"/>
            <w:r>
              <w:t>Hoitash</w:t>
            </w:r>
            <w:proofErr w:type="spellEnd"/>
            <w:r>
              <w:t xml:space="preserve"> and </w:t>
            </w:r>
            <w:proofErr w:type="spellStart"/>
            <w:r>
              <w:t>Hoitash</w:t>
            </w:r>
            <w:proofErr w:type="spellEnd"/>
            <w:r>
              <w:t>]</w:t>
            </w:r>
          </w:p>
        </w:tc>
      </w:tr>
      <w:tr w:rsidR="00820EA0" w:rsidRPr="007C2C4F" w14:paraId="0BCF2FF3" w14:textId="77777777" w:rsidTr="001B2029">
        <w:trPr>
          <w:trHeight w:val="315"/>
        </w:trPr>
        <w:tc>
          <w:tcPr>
            <w:tcW w:w="1980" w:type="dxa"/>
            <w:tcBorders>
              <w:top w:val="nil"/>
              <w:left w:val="nil"/>
              <w:bottom w:val="nil"/>
              <w:right w:val="nil"/>
            </w:tcBorders>
            <w:shd w:val="clear" w:color="000000" w:fill="FFFFFF"/>
          </w:tcPr>
          <w:p w14:paraId="7EF60B60" w14:textId="77777777" w:rsidR="00820EA0" w:rsidRPr="007C2C4F" w:rsidRDefault="00820EA0" w:rsidP="00820EA0">
            <w:pPr>
              <w:rPr>
                <w:i/>
                <w:iCs/>
                <w:color w:val="000000"/>
              </w:rPr>
            </w:pPr>
            <w:r w:rsidRPr="007C2C4F">
              <w:rPr>
                <w:i/>
              </w:rPr>
              <w:t>SIZE</w:t>
            </w:r>
          </w:p>
        </w:tc>
        <w:tc>
          <w:tcPr>
            <w:tcW w:w="7380" w:type="dxa"/>
            <w:tcBorders>
              <w:top w:val="nil"/>
              <w:left w:val="nil"/>
              <w:bottom w:val="nil"/>
              <w:right w:val="nil"/>
            </w:tcBorders>
            <w:shd w:val="clear" w:color="000000" w:fill="FFFFFF"/>
          </w:tcPr>
          <w:p w14:paraId="401F4CB9" w14:textId="77777777" w:rsidR="00820EA0" w:rsidRPr="007C2C4F" w:rsidRDefault="00820EA0" w:rsidP="00820EA0">
            <w:pPr>
              <w:rPr>
                <w:color w:val="000000"/>
              </w:rPr>
            </w:pPr>
            <w:r w:rsidRPr="007C2C4F">
              <w:t>The log of total assets [</w:t>
            </w:r>
            <w:proofErr w:type="spellStart"/>
            <w:r w:rsidRPr="007C2C4F">
              <w:t>Compustat</w:t>
            </w:r>
            <w:proofErr w:type="spellEnd"/>
            <w:r w:rsidRPr="007C2C4F">
              <w:t>]</w:t>
            </w:r>
          </w:p>
        </w:tc>
      </w:tr>
      <w:tr w:rsidR="00820EA0" w:rsidRPr="007C2C4F" w14:paraId="6C724944" w14:textId="77777777" w:rsidTr="001B2029">
        <w:trPr>
          <w:trHeight w:val="315"/>
        </w:trPr>
        <w:tc>
          <w:tcPr>
            <w:tcW w:w="1980" w:type="dxa"/>
            <w:tcBorders>
              <w:top w:val="nil"/>
              <w:left w:val="nil"/>
              <w:bottom w:val="nil"/>
              <w:right w:val="nil"/>
            </w:tcBorders>
            <w:shd w:val="clear" w:color="000000" w:fill="FFFFFF"/>
          </w:tcPr>
          <w:p w14:paraId="266F2F7B" w14:textId="77777777" w:rsidR="00820EA0" w:rsidRPr="007C2C4F" w:rsidRDefault="00820EA0" w:rsidP="00820EA0">
            <w:pPr>
              <w:rPr>
                <w:i/>
                <w:iCs/>
                <w:color w:val="000000"/>
              </w:rPr>
            </w:pPr>
            <w:r w:rsidRPr="007C2C4F">
              <w:rPr>
                <w:i/>
              </w:rPr>
              <w:t>LEV</w:t>
            </w:r>
          </w:p>
        </w:tc>
        <w:tc>
          <w:tcPr>
            <w:tcW w:w="7380" w:type="dxa"/>
            <w:tcBorders>
              <w:top w:val="nil"/>
              <w:left w:val="nil"/>
              <w:bottom w:val="nil"/>
              <w:right w:val="nil"/>
            </w:tcBorders>
            <w:shd w:val="clear" w:color="000000" w:fill="FFFFFF"/>
          </w:tcPr>
          <w:p w14:paraId="127D4FFD" w14:textId="77777777" w:rsidR="00820EA0" w:rsidRPr="007C2C4F" w:rsidRDefault="00820EA0" w:rsidP="00820EA0">
            <w:pPr>
              <w:rPr>
                <w:color w:val="000000"/>
              </w:rPr>
            </w:pPr>
            <w:r w:rsidRPr="007C2C4F">
              <w:t>Book value of debt divided by book value of assets [</w:t>
            </w:r>
            <w:proofErr w:type="spellStart"/>
            <w:r w:rsidRPr="007C2C4F">
              <w:t>Compustat</w:t>
            </w:r>
            <w:proofErr w:type="spellEnd"/>
            <w:r w:rsidRPr="007C2C4F">
              <w:t>]</w:t>
            </w:r>
          </w:p>
        </w:tc>
      </w:tr>
      <w:tr w:rsidR="00820EA0" w:rsidRPr="007C2C4F" w14:paraId="6F804237" w14:textId="77777777" w:rsidTr="001B2029">
        <w:trPr>
          <w:trHeight w:val="315"/>
        </w:trPr>
        <w:tc>
          <w:tcPr>
            <w:tcW w:w="1980" w:type="dxa"/>
            <w:tcBorders>
              <w:top w:val="nil"/>
              <w:left w:val="nil"/>
              <w:bottom w:val="nil"/>
              <w:right w:val="nil"/>
            </w:tcBorders>
            <w:shd w:val="clear" w:color="000000" w:fill="FFFFFF"/>
          </w:tcPr>
          <w:p w14:paraId="7771A3EB" w14:textId="77777777" w:rsidR="00820EA0" w:rsidRPr="007C2C4F" w:rsidRDefault="00820EA0" w:rsidP="00820EA0">
            <w:pPr>
              <w:rPr>
                <w:i/>
                <w:iCs/>
                <w:color w:val="000000"/>
              </w:rPr>
            </w:pPr>
            <w:r w:rsidRPr="007C2C4F">
              <w:rPr>
                <w:i/>
              </w:rPr>
              <w:t>MTB</w:t>
            </w:r>
          </w:p>
        </w:tc>
        <w:tc>
          <w:tcPr>
            <w:tcW w:w="7380" w:type="dxa"/>
            <w:tcBorders>
              <w:top w:val="nil"/>
              <w:left w:val="nil"/>
              <w:bottom w:val="nil"/>
              <w:right w:val="nil"/>
            </w:tcBorders>
            <w:shd w:val="clear" w:color="000000" w:fill="FFFFFF"/>
          </w:tcPr>
          <w:p w14:paraId="5DAA7611" w14:textId="77777777" w:rsidR="00820EA0" w:rsidRPr="007C2C4F" w:rsidRDefault="00820EA0" w:rsidP="00820EA0">
            <w:pPr>
              <w:rPr>
                <w:color w:val="000000"/>
              </w:rPr>
            </w:pPr>
            <w:r w:rsidRPr="007C2C4F">
              <w:t>Market-to-Book ratio [</w:t>
            </w:r>
            <w:proofErr w:type="spellStart"/>
            <w:r w:rsidRPr="007C2C4F">
              <w:t>Compustat</w:t>
            </w:r>
            <w:proofErr w:type="spellEnd"/>
            <w:r w:rsidRPr="007C2C4F">
              <w:t>]</w:t>
            </w:r>
          </w:p>
        </w:tc>
      </w:tr>
      <w:tr w:rsidR="00820EA0" w:rsidRPr="007C2C4F" w14:paraId="28FBEA8E" w14:textId="77777777" w:rsidTr="001B2029">
        <w:trPr>
          <w:trHeight w:val="315"/>
        </w:trPr>
        <w:tc>
          <w:tcPr>
            <w:tcW w:w="1980" w:type="dxa"/>
            <w:tcBorders>
              <w:top w:val="nil"/>
              <w:left w:val="nil"/>
              <w:bottom w:val="nil"/>
              <w:right w:val="nil"/>
            </w:tcBorders>
            <w:shd w:val="clear" w:color="000000" w:fill="FFFFFF"/>
          </w:tcPr>
          <w:p w14:paraId="2679223B" w14:textId="77777777" w:rsidR="00820EA0" w:rsidRPr="007C2C4F" w:rsidRDefault="00820EA0" w:rsidP="00820EA0">
            <w:pPr>
              <w:rPr>
                <w:i/>
                <w:iCs/>
                <w:color w:val="000000"/>
              </w:rPr>
            </w:pPr>
            <w:r w:rsidRPr="007C2C4F">
              <w:rPr>
                <w:i/>
              </w:rPr>
              <w:t>LOSS</w:t>
            </w:r>
          </w:p>
        </w:tc>
        <w:tc>
          <w:tcPr>
            <w:tcW w:w="7380" w:type="dxa"/>
            <w:tcBorders>
              <w:top w:val="nil"/>
              <w:left w:val="nil"/>
              <w:bottom w:val="nil"/>
              <w:right w:val="nil"/>
            </w:tcBorders>
            <w:shd w:val="clear" w:color="000000" w:fill="FFFFFF"/>
          </w:tcPr>
          <w:p w14:paraId="1022FACB" w14:textId="7566E75A" w:rsidR="00820EA0" w:rsidRPr="007C2C4F" w:rsidRDefault="00635452" w:rsidP="00820EA0">
            <w:pPr>
              <w:rPr>
                <w:color w:val="000000"/>
              </w:rPr>
            </w:pPr>
            <w:r>
              <w:t xml:space="preserve">Indicator </w:t>
            </w:r>
            <w:r w:rsidR="00820EA0" w:rsidRPr="007C2C4F">
              <w:t>equal to 1 if the client reports a loss, and 0 otherwise [</w:t>
            </w:r>
            <w:proofErr w:type="spellStart"/>
            <w:r w:rsidR="00820EA0" w:rsidRPr="007C2C4F">
              <w:t>Compustat</w:t>
            </w:r>
            <w:proofErr w:type="spellEnd"/>
            <w:r w:rsidR="00820EA0" w:rsidRPr="007C2C4F">
              <w:t>]</w:t>
            </w:r>
          </w:p>
        </w:tc>
      </w:tr>
      <w:tr w:rsidR="00820EA0" w:rsidRPr="007C2C4F" w14:paraId="500097AB" w14:textId="77777777" w:rsidTr="001B2029">
        <w:trPr>
          <w:trHeight w:val="315"/>
        </w:trPr>
        <w:tc>
          <w:tcPr>
            <w:tcW w:w="1980" w:type="dxa"/>
            <w:tcBorders>
              <w:top w:val="nil"/>
              <w:left w:val="nil"/>
              <w:bottom w:val="nil"/>
              <w:right w:val="nil"/>
            </w:tcBorders>
            <w:shd w:val="clear" w:color="000000" w:fill="FFFFFF"/>
          </w:tcPr>
          <w:p w14:paraId="636214E3" w14:textId="77777777" w:rsidR="00820EA0" w:rsidRPr="007C2C4F" w:rsidRDefault="00820EA0" w:rsidP="00820EA0">
            <w:pPr>
              <w:rPr>
                <w:i/>
                <w:iCs/>
                <w:color w:val="000000"/>
              </w:rPr>
            </w:pPr>
            <w:r w:rsidRPr="007C2C4F">
              <w:rPr>
                <w:i/>
              </w:rPr>
              <w:t>FOREIGN</w:t>
            </w:r>
          </w:p>
        </w:tc>
        <w:tc>
          <w:tcPr>
            <w:tcW w:w="7380" w:type="dxa"/>
            <w:tcBorders>
              <w:top w:val="nil"/>
              <w:left w:val="nil"/>
              <w:bottom w:val="nil"/>
              <w:right w:val="nil"/>
            </w:tcBorders>
            <w:shd w:val="clear" w:color="000000" w:fill="FFFFFF"/>
          </w:tcPr>
          <w:p w14:paraId="44C8375C" w14:textId="302FCE71" w:rsidR="00820EA0" w:rsidRPr="007C2C4F" w:rsidRDefault="00635452" w:rsidP="00820EA0">
            <w:pPr>
              <w:rPr>
                <w:color w:val="000000"/>
              </w:rPr>
            </w:pPr>
            <w:r>
              <w:t xml:space="preserve">Indicator </w:t>
            </w:r>
            <w:r w:rsidR="00820EA0" w:rsidRPr="007C2C4F">
              <w:t>equal to 1 if the client has foreig</w:t>
            </w:r>
            <w:r w:rsidR="00820EA0">
              <w:t>n operations, and 0 otherwise [</w:t>
            </w:r>
            <w:proofErr w:type="spellStart"/>
            <w:r w:rsidR="00820EA0" w:rsidRPr="007C2C4F">
              <w:t>Compustat</w:t>
            </w:r>
            <w:proofErr w:type="spellEnd"/>
            <w:r w:rsidR="00820EA0" w:rsidRPr="007C2C4F">
              <w:t>]</w:t>
            </w:r>
          </w:p>
        </w:tc>
      </w:tr>
      <w:tr w:rsidR="00820EA0" w:rsidRPr="007C2C4F" w14:paraId="54D21910" w14:textId="77777777" w:rsidTr="001B2029">
        <w:trPr>
          <w:trHeight w:val="315"/>
        </w:trPr>
        <w:tc>
          <w:tcPr>
            <w:tcW w:w="1980" w:type="dxa"/>
            <w:tcBorders>
              <w:top w:val="nil"/>
              <w:left w:val="nil"/>
              <w:right w:val="nil"/>
            </w:tcBorders>
            <w:shd w:val="clear" w:color="000000" w:fill="FFFFFF"/>
            <w:hideMark/>
          </w:tcPr>
          <w:p w14:paraId="41C74D64" w14:textId="77777777" w:rsidR="00820EA0" w:rsidRPr="007C2C4F" w:rsidRDefault="00820EA0" w:rsidP="00820EA0">
            <w:pPr>
              <w:rPr>
                <w:i/>
                <w:iCs/>
                <w:color w:val="000000"/>
              </w:rPr>
            </w:pPr>
            <w:r w:rsidRPr="007C2C4F">
              <w:rPr>
                <w:i/>
              </w:rPr>
              <w:t>SEG</w:t>
            </w:r>
          </w:p>
        </w:tc>
        <w:tc>
          <w:tcPr>
            <w:tcW w:w="7380" w:type="dxa"/>
            <w:tcBorders>
              <w:top w:val="nil"/>
              <w:left w:val="nil"/>
              <w:right w:val="nil"/>
            </w:tcBorders>
            <w:shd w:val="clear" w:color="000000" w:fill="FFFFFF"/>
            <w:hideMark/>
          </w:tcPr>
          <w:p w14:paraId="15F0E01B" w14:textId="77777777" w:rsidR="00820EA0" w:rsidRPr="007C2C4F" w:rsidRDefault="00820EA0" w:rsidP="00820EA0">
            <w:pPr>
              <w:rPr>
                <w:color w:val="000000"/>
              </w:rPr>
            </w:pPr>
            <w:r w:rsidRPr="007C2C4F">
              <w:t>The sum of business segments and geographic segments [</w:t>
            </w:r>
            <w:proofErr w:type="spellStart"/>
            <w:r w:rsidRPr="007C2C4F">
              <w:t>Compustat</w:t>
            </w:r>
            <w:proofErr w:type="spellEnd"/>
            <w:r w:rsidRPr="007C2C4F">
              <w:t>]</w:t>
            </w:r>
          </w:p>
        </w:tc>
      </w:tr>
      <w:tr w:rsidR="00820EA0" w:rsidRPr="007C2C4F" w14:paraId="4A25DF32" w14:textId="77777777" w:rsidTr="001B2029">
        <w:trPr>
          <w:trHeight w:val="315"/>
        </w:trPr>
        <w:tc>
          <w:tcPr>
            <w:tcW w:w="1980" w:type="dxa"/>
            <w:tcBorders>
              <w:top w:val="nil"/>
              <w:left w:val="nil"/>
              <w:right w:val="nil"/>
            </w:tcBorders>
            <w:shd w:val="clear" w:color="000000" w:fill="FFFFFF"/>
          </w:tcPr>
          <w:p w14:paraId="1B186FEE" w14:textId="77777777" w:rsidR="00820EA0" w:rsidRPr="007C2C4F" w:rsidRDefault="00820EA0" w:rsidP="00820EA0">
            <w:pPr>
              <w:rPr>
                <w:i/>
              </w:rPr>
            </w:pPr>
            <w:r w:rsidRPr="007C2C4F">
              <w:rPr>
                <w:i/>
              </w:rPr>
              <w:t>INTAN</w:t>
            </w:r>
          </w:p>
        </w:tc>
        <w:tc>
          <w:tcPr>
            <w:tcW w:w="7380" w:type="dxa"/>
            <w:tcBorders>
              <w:top w:val="nil"/>
              <w:left w:val="nil"/>
              <w:right w:val="nil"/>
            </w:tcBorders>
            <w:shd w:val="clear" w:color="000000" w:fill="FFFFFF"/>
          </w:tcPr>
          <w:p w14:paraId="138AAD45" w14:textId="77777777" w:rsidR="00820EA0" w:rsidRPr="007C2C4F" w:rsidRDefault="00820EA0" w:rsidP="00820EA0">
            <w:r>
              <w:t>The sum of definite-</w:t>
            </w:r>
            <w:r w:rsidRPr="007C2C4F">
              <w:t>lived intangible assets, indefinite-lived intangible assets, and goodwill divided by total assets [</w:t>
            </w:r>
            <w:proofErr w:type="spellStart"/>
            <w:r w:rsidRPr="007C2C4F">
              <w:t>Compustat</w:t>
            </w:r>
            <w:proofErr w:type="spellEnd"/>
            <w:r w:rsidRPr="007C2C4F">
              <w:t>]</w:t>
            </w:r>
          </w:p>
        </w:tc>
      </w:tr>
      <w:tr w:rsidR="00820EA0" w:rsidRPr="007C2C4F" w14:paraId="32F6198E" w14:textId="77777777" w:rsidTr="001B2029">
        <w:trPr>
          <w:trHeight w:val="315"/>
        </w:trPr>
        <w:tc>
          <w:tcPr>
            <w:tcW w:w="1980" w:type="dxa"/>
            <w:tcBorders>
              <w:top w:val="nil"/>
              <w:left w:val="nil"/>
              <w:bottom w:val="single" w:sz="4" w:space="0" w:color="auto"/>
              <w:right w:val="nil"/>
            </w:tcBorders>
            <w:shd w:val="clear" w:color="000000" w:fill="FFFFFF"/>
          </w:tcPr>
          <w:p w14:paraId="29F064AC" w14:textId="77777777" w:rsidR="00820EA0" w:rsidRPr="007C2C4F" w:rsidRDefault="00820EA0" w:rsidP="00820EA0">
            <w:pPr>
              <w:rPr>
                <w:i/>
                <w:iCs/>
                <w:color w:val="000000"/>
              </w:rPr>
            </w:pPr>
            <w:r>
              <w:rPr>
                <w:i/>
              </w:rPr>
              <w:t>TOTAL_CAM</w:t>
            </w:r>
          </w:p>
        </w:tc>
        <w:tc>
          <w:tcPr>
            <w:tcW w:w="7380" w:type="dxa"/>
            <w:tcBorders>
              <w:top w:val="nil"/>
              <w:left w:val="nil"/>
              <w:bottom w:val="single" w:sz="4" w:space="0" w:color="auto"/>
              <w:right w:val="nil"/>
            </w:tcBorders>
            <w:shd w:val="clear" w:color="000000" w:fill="FFFFFF"/>
          </w:tcPr>
          <w:p w14:paraId="0652D65B" w14:textId="501CBE23" w:rsidR="00820EA0" w:rsidRPr="007C2C4F" w:rsidRDefault="00820EA0" w:rsidP="00820EA0">
            <w:pPr>
              <w:rPr>
                <w:color w:val="000000"/>
              </w:rPr>
            </w:pPr>
            <w:r w:rsidRPr="007C2C4F">
              <w:t xml:space="preserve">The </w:t>
            </w:r>
            <w:r>
              <w:t xml:space="preserve">total number </w:t>
            </w:r>
            <w:r w:rsidR="00B979DC">
              <w:t>of CAMs in the auditor’s report</w:t>
            </w:r>
            <w:r w:rsidRPr="007C2C4F">
              <w:t xml:space="preserve"> [</w:t>
            </w:r>
            <w:r>
              <w:t>Audit Analytics</w:t>
            </w:r>
            <w:r w:rsidRPr="007C2C4F">
              <w:t>]</w:t>
            </w:r>
          </w:p>
        </w:tc>
      </w:tr>
    </w:tbl>
    <w:p w14:paraId="263F34C7" w14:textId="77777777" w:rsidR="00B94EDE" w:rsidRPr="007C2C4F" w:rsidRDefault="00B94EDE" w:rsidP="00B94EDE">
      <w:pPr>
        <w:outlineLvl w:val="0"/>
        <w:rPr>
          <w:b/>
        </w:rPr>
        <w:sectPr w:rsidR="00B94EDE" w:rsidRPr="007C2C4F" w:rsidSect="0022582A">
          <w:footerReference w:type="default" r:id="rId12"/>
          <w:footerReference w:type="first" r:id="rId13"/>
          <w:pgSz w:w="12240" w:h="15840" w:code="1"/>
          <w:pgMar w:top="1440" w:right="1440" w:bottom="1440" w:left="1440" w:header="720" w:footer="720" w:gutter="0"/>
          <w:pgNumType w:start="1"/>
          <w:cols w:space="720"/>
          <w:docGrid w:linePitch="360"/>
        </w:sectPr>
      </w:pPr>
    </w:p>
    <w:p w14:paraId="61D8881D" w14:textId="77777777" w:rsidR="00B94EDE" w:rsidRPr="007C2C4F" w:rsidRDefault="00B94EDE" w:rsidP="00ED7955">
      <w:pPr>
        <w:outlineLvl w:val="0"/>
        <w:rPr>
          <w:b/>
        </w:rPr>
      </w:pPr>
      <w:r w:rsidRPr="007C2C4F">
        <w:rPr>
          <w:b/>
        </w:rPr>
        <w:lastRenderedPageBreak/>
        <w:t>TABLE 1</w:t>
      </w:r>
    </w:p>
    <w:p w14:paraId="4AEAA7DC" w14:textId="77777777" w:rsidR="00B94EDE" w:rsidRPr="007C2C4F" w:rsidRDefault="00B94EDE" w:rsidP="00ED7955">
      <w:pPr>
        <w:outlineLvl w:val="0"/>
        <w:rPr>
          <w:b/>
        </w:rPr>
      </w:pPr>
      <w:r w:rsidRPr="007C2C4F">
        <w:rPr>
          <w:b/>
        </w:rPr>
        <w:t>Sample Selection and Composition</w:t>
      </w:r>
    </w:p>
    <w:p w14:paraId="27368F45" w14:textId="6C1B2C80" w:rsidR="00B94EDE" w:rsidRPr="007C2C4F" w:rsidRDefault="00B94EDE" w:rsidP="00B94EDE">
      <w:pPr>
        <w:outlineLvl w:val="0"/>
        <w:rPr>
          <w:b/>
        </w:rPr>
      </w:pPr>
      <w:r w:rsidRPr="007C2C4F">
        <w:rPr>
          <w:b/>
        </w:rPr>
        <w:t xml:space="preserve">Panel A. Sample </w:t>
      </w:r>
      <w:r w:rsidR="000F4129">
        <w:rPr>
          <w:b/>
        </w:rPr>
        <w:t>S</w:t>
      </w:r>
      <w:r w:rsidRPr="007C2C4F">
        <w:rPr>
          <w:b/>
        </w:rPr>
        <w:t>election</w:t>
      </w:r>
    </w:p>
    <w:tbl>
      <w:tblPr>
        <w:tblW w:w="5000" w:type="pct"/>
        <w:tblLook w:val="04A0" w:firstRow="1" w:lastRow="0" w:firstColumn="1" w:lastColumn="0" w:noHBand="0" w:noVBand="1"/>
      </w:tblPr>
      <w:tblGrid>
        <w:gridCol w:w="7149"/>
        <w:gridCol w:w="2211"/>
      </w:tblGrid>
      <w:tr w:rsidR="00B94EDE" w:rsidRPr="007C2C4F" w14:paraId="5310657E" w14:textId="77777777" w:rsidTr="000F4129">
        <w:trPr>
          <w:trHeight w:val="315"/>
        </w:trPr>
        <w:tc>
          <w:tcPr>
            <w:tcW w:w="3819" w:type="pct"/>
            <w:tcBorders>
              <w:top w:val="single" w:sz="4" w:space="0" w:color="auto"/>
              <w:left w:val="nil"/>
              <w:bottom w:val="single" w:sz="4" w:space="0" w:color="auto"/>
              <w:right w:val="nil"/>
            </w:tcBorders>
            <w:shd w:val="clear" w:color="000000" w:fill="FFFFFF"/>
            <w:vAlign w:val="center"/>
            <w:hideMark/>
          </w:tcPr>
          <w:p w14:paraId="73231691" w14:textId="77777777" w:rsidR="00B94EDE" w:rsidRPr="007C2C4F" w:rsidRDefault="00B94EDE" w:rsidP="003C1DEE">
            <w:pPr>
              <w:rPr>
                <w:b/>
                <w:color w:val="000000"/>
              </w:rPr>
            </w:pPr>
            <w:r w:rsidRPr="007C2C4F">
              <w:rPr>
                <w:b/>
                <w:color w:val="000000"/>
              </w:rPr>
              <w:t>Description</w:t>
            </w:r>
          </w:p>
        </w:tc>
        <w:tc>
          <w:tcPr>
            <w:tcW w:w="1181" w:type="pct"/>
            <w:tcBorders>
              <w:top w:val="single" w:sz="4" w:space="0" w:color="auto"/>
              <w:left w:val="nil"/>
              <w:bottom w:val="single" w:sz="4" w:space="0" w:color="auto"/>
              <w:right w:val="nil"/>
            </w:tcBorders>
            <w:shd w:val="clear" w:color="000000" w:fill="FFFFFF"/>
            <w:noWrap/>
            <w:vAlign w:val="center"/>
            <w:hideMark/>
          </w:tcPr>
          <w:p w14:paraId="2425A3FA" w14:textId="77777777" w:rsidR="00B94EDE" w:rsidRPr="007C2C4F" w:rsidRDefault="00B94EDE" w:rsidP="003C1DEE">
            <w:pPr>
              <w:jc w:val="center"/>
              <w:rPr>
                <w:b/>
                <w:color w:val="000000"/>
              </w:rPr>
            </w:pPr>
            <w:r w:rsidRPr="007C2C4F">
              <w:rPr>
                <w:b/>
                <w:color w:val="000000"/>
              </w:rPr>
              <w:t>Number of Observations</w:t>
            </w:r>
          </w:p>
        </w:tc>
      </w:tr>
      <w:tr w:rsidR="0048496B" w:rsidRPr="007C2C4F" w14:paraId="3BD80D71" w14:textId="77777777" w:rsidTr="000F4129">
        <w:trPr>
          <w:trHeight w:val="315"/>
        </w:trPr>
        <w:tc>
          <w:tcPr>
            <w:tcW w:w="3819" w:type="pct"/>
            <w:tcBorders>
              <w:top w:val="nil"/>
              <w:left w:val="nil"/>
              <w:bottom w:val="nil"/>
              <w:right w:val="nil"/>
            </w:tcBorders>
            <w:shd w:val="clear" w:color="000000" w:fill="FFFFFF"/>
            <w:noWrap/>
            <w:vAlign w:val="bottom"/>
            <w:hideMark/>
          </w:tcPr>
          <w:p w14:paraId="37126B0A" w14:textId="7D118017" w:rsidR="0048496B" w:rsidRPr="007C2C4F" w:rsidRDefault="0048496B" w:rsidP="0048496B">
            <w:pPr>
              <w:rPr>
                <w:color w:val="000000"/>
              </w:rPr>
            </w:pPr>
            <w:r>
              <w:t>Large accelerated filers with fiscal years ending on or after 6/30/2019 and before 6/30/2020</w:t>
            </w:r>
          </w:p>
        </w:tc>
        <w:tc>
          <w:tcPr>
            <w:tcW w:w="1181" w:type="pct"/>
            <w:tcBorders>
              <w:top w:val="nil"/>
              <w:left w:val="nil"/>
              <w:bottom w:val="nil"/>
              <w:right w:val="nil"/>
            </w:tcBorders>
            <w:shd w:val="clear" w:color="000000" w:fill="FFFFFF"/>
            <w:noWrap/>
            <w:vAlign w:val="center"/>
            <w:hideMark/>
          </w:tcPr>
          <w:p w14:paraId="58A1376C" w14:textId="21B19D51" w:rsidR="0048496B" w:rsidRPr="007C2C4F" w:rsidRDefault="0048496B" w:rsidP="0048496B">
            <w:pPr>
              <w:jc w:val="center"/>
              <w:rPr>
                <w:color w:val="000000"/>
              </w:rPr>
            </w:pPr>
            <w:r>
              <w:t>2005</w:t>
            </w:r>
          </w:p>
        </w:tc>
      </w:tr>
      <w:tr w:rsidR="0048496B" w:rsidRPr="007C2C4F" w14:paraId="20805152" w14:textId="77777777" w:rsidTr="000F4129">
        <w:trPr>
          <w:trHeight w:val="315"/>
        </w:trPr>
        <w:tc>
          <w:tcPr>
            <w:tcW w:w="3819" w:type="pct"/>
            <w:tcBorders>
              <w:top w:val="nil"/>
              <w:left w:val="nil"/>
              <w:bottom w:val="nil"/>
              <w:right w:val="nil"/>
            </w:tcBorders>
            <w:shd w:val="clear" w:color="000000" w:fill="FFFFFF"/>
            <w:noWrap/>
            <w:vAlign w:val="bottom"/>
            <w:hideMark/>
          </w:tcPr>
          <w:p w14:paraId="6A886E68" w14:textId="77777777" w:rsidR="0048496B" w:rsidRPr="007C2C4F" w:rsidRDefault="0048496B" w:rsidP="0048496B">
            <w:pPr>
              <w:rPr>
                <w:color w:val="000000"/>
              </w:rPr>
            </w:pPr>
            <w:r>
              <w:t xml:space="preserve">Companies identified in </w:t>
            </w:r>
            <w:proofErr w:type="spellStart"/>
            <w:r>
              <w:t>Compustat</w:t>
            </w:r>
            <w:proofErr w:type="spellEnd"/>
          </w:p>
        </w:tc>
        <w:tc>
          <w:tcPr>
            <w:tcW w:w="1181" w:type="pct"/>
            <w:tcBorders>
              <w:top w:val="nil"/>
              <w:left w:val="nil"/>
              <w:bottom w:val="nil"/>
              <w:right w:val="nil"/>
            </w:tcBorders>
            <w:shd w:val="clear" w:color="000000" w:fill="FFFFFF"/>
            <w:noWrap/>
            <w:vAlign w:val="bottom"/>
            <w:hideMark/>
          </w:tcPr>
          <w:p w14:paraId="0F007B21" w14:textId="608C3695" w:rsidR="0048496B" w:rsidRPr="007C2C4F" w:rsidRDefault="0048496B" w:rsidP="0048496B">
            <w:pPr>
              <w:jc w:val="center"/>
              <w:rPr>
                <w:color w:val="000000"/>
              </w:rPr>
            </w:pPr>
            <w:r>
              <w:t>1990</w:t>
            </w:r>
          </w:p>
        </w:tc>
      </w:tr>
      <w:tr w:rsidR="0048496B" w:rsidRPr="007C2C4F" w14:paraId="623BB17B" w14:textId="77777777" w:rsidTr="000F4129">
        <w:trPr>
          <w:trHeight w:val="315"/>
        </w:trPr>
        <w:tc>
          <w:tcPr>
            <w:tcW w:w="3819" w:type="pct"/>
            <w:tcBorders>
              <w:top w:val="nil"/>
              <w:left w:val="nil"/>
              <w:bottom w:val="nil"/>
              <w:right w:val="nil"/>
            </w:tcBorders>
            <w:shd w:val="clear" w:color="000000" w:fill="FFFFFF"/>
            <w:noWrap/>
            <w:vAlign w:val="bottom"/>
          </w:tcPr>
          <w:p w14:paraId="75BC7055" w14:textId="77777777" w:rsidR="0048496B" w:rsidRPr="007C2C4F" w:rsidRDefault="0048496B" w:rsidP="0048496B">
            <w:r>
              <w:t>Companies audited by auditors located in the United States</w:t>
            </w:r>
          </w:p>
        </w:tc>
        <w:tc>
          <w:tcPr>
            <w:tcW w:w="1181" w:type="pct"/>
            <w:tcBorders>
              <w:top w:val="nil"/>
              <w:left w:val="nil"/>
              <w:bottom w:val="nil"/>
              <w:right w:val="nil"/>
            </w:tcBorders>
            <w:shd w:val="clear" w:color="000000" w:fill="FFFFFF"/>
            <w:noWrap/>
            <w:vAlign w:val="bottom"/>
          </w:tcPr>
          <w:p w14:paraId="592E59E6" w14:textId="4C707132" w:rsidR="0048496B" w:rsidRPr="007C2C4F" w:rsidRDefault="0048496B" w:rsidP="0048496B">
            <w:pPr>
              <w:jc w:val="center"/>
            </w:pPr>
            <w:r>
              <w:t>1880</w:t>
            </w:r>
          </w:p>
        </w:tc>
      </w:tr>
      <w:tr w:rsidR="0048496B" w:rsidRPr="007C2C4F" w14:paraId="24B3C196" w14:textId="77777777" w:rsidTr="000F4129">
        <w:trPr>
          <w:trHeight w:val="315"/>
        </w:trPr>
        <w:tc>
          <w:tcPr>
            <w:tcW w:w="3819" w:type="pct"/>
            <w:tcBorders>
              <w:top w:val="nil"/>
              <w:left w:val="nil"/>
              <w:bottom w:val="nil"/>
              <w:right w:val="nil"/>
            </w:tcBorders>
            <w:shd w:val="clear" w:color="000000" w:fill="FFFFFF"/>
            <w:noWrap/>
            <w:vAlign w:val="bottom"/>
          </w:tcPr>
          <w:p w14:paraId="2714AF3A" w14:textId="76FAD777" w:rsidR="0048496B" w:rsidRPr="007C2C4F" w:rsidRDefault="0048496B" w:rsidP="0048496B">
            <w:pPr>
              <w:rPr>
                <w:color w:val="000000"/>
              </w:rPr>
            </w:pPr>
            <w:r>
              <w:t xml:space="preserve">Companies completed material acquisitions </w:t>
            </w:r>
          </w:p>
        </w:tc>
        <w:tc>
          <w:tcPr>
            <w:tcW w:w="1181" w:type="pct"/>
            <w:tcBorders>
              <w:top w:val="nil"/>
              <w:left w:val="nil"/>
              <w:bottom w:val="nil"/>
              <w:right w:val="nil"/>
            </w:tcBorders>
            <w:shd w:val="clear" w:color="000000" w:fill="FFFFFF"/>
            <w:noWrap/>
            <w:vAlign w:val="bottom"/>
          </w:tcPr>
          <w:p w14:paraId="5F92FAFE" w14:textId="4D702673" w:rsidR="0048496B" w:rsidRPr="007C2C4F" w:rsidRDefault="0048496B" w:rsidP="0048496B">
            <w:pPr>
              <w:jc w:val="center"/>
              <w:rPr>
                <w:color w:val="000000"/>
              </w:rPr>
            </w:pPr>
            <w:r>
              <w:t>675</w:t>
            </w:r>
          </w:p>
        </w:tc>
      </w:tr>
      <w:tr w:rsidR="0048496B" w:rsidRPr="007C2C4F" w14:paraId="51506EF8" w14:textId="77777777" w:rsidTr="000F4129">
        <w:trPr>
          <w:trHeight w:val="315"/>
        </w:trPr>
        <w:tc>
          <w:tcPr>
            <w:tcW w:w="3819" w:type="pct"/>
            <w:tcBorders>
              <w:top w:val="nil"/>
              <w:left w:val="nil"/>
              <w:bottom w:val="nil"/>
              <w:right w:val="nil"/>
            </w:tcBorders>
            <w:shd w:val="clear" w:color="000000" w:fill="FFFFFF"/>
            <w:noWrap/>
            <w:vAlign w:val="bottom"/>
          </w:tcPr>
          <w:p w14:paraId="1F164CC5" w14:textId="77777777" w:rsidR="0048496B" w:rsidRPr="007C2C4F" w:rsidRDefault="0048496B" w:rsidP="0048496B">
            <w:pPr>
              <w:rPr>
                <w:color w:val="000000"/>
              </w:rPr>
            </w:pPr>
            <w:r>
              <w:t>Companies with non-missing auditor characteristics</w:t>
            </w:r>
          </w:p>
        </w:tc>
        <w:tc>
          <w:tcPr>
            <w:tcW w:w="1181" w:type="pct"/>
            <w:tcBorders>
              <w:top w:val="nil"/>
              <w:left w:val="nil"/>
              <w:bottom w:val="nil"/>
              <w:right w:val="nil"/>
            </w:tcBorders>
            <w:shd w:val="clear" w:color="000000" w:fill="FFFFFF"/>
            <w:noWrap/>
            <w:vAlign w:val="bottom"/>
          </w:tcPr>
          <w:p w14:paraId="358BDAAA" w14:textId="5E6040AC" w:rsidR="0048496B" w:rsidRPr="007C2C4F" w:rsidRDefault="0048496B" w:rsidP="0048496B">
            <w:pPr>
              <w:jc w:val="center"/>
              <w:rPr>
                <w:color w:val="000000"/>
              </w:rPr>
            </w:pPr>
            <w:r>
              <w:t>673</w:t>
            </w:r>
          </w:p>
        </w:tc>
      </w:tr>
      <w:tr w:rsidR="0048496B" w:rsidRPr="007C2C4F" w14:paraId="3A33C25B" w14:textId="77777777" w:rsidTr="000F4129">
        <w:trPr>
          <w:trHeight w:val="315"/>
        </w:trPr>
        <w:tc>
          <w:tcPr>
            <w:tcW w:w="3819" w:type="pct"/>
            <w:tcBorders>
              <w:top w:val="nil"/>
              <w:left w:val="nil"/>
              <w:bottom w:val="nil"/>
              <w:right w:val="nil"/>
            </w:tcBorders>
            <w:shd w:val="clear" w:color="000000" w:fill="FFFFFF"/>
            <w:noWrap/>
            <w:vAlign w:val="bottom"/>
          </w:tcPr>
          <w:p w14:paraId="15BDF750" w14:textId="77777777" w:rsidR="0048496B" w:rsidRDefault="0048496B" w:rsidP="0048496B">
            <w:r>
              <w:t>Companies with non-missing deal characteristics</w:t>
            </w:r>
          </w:p>
        </w:tc>
        <w:tc>
          <w:tcPr>
            <w:tcW w:w="1181" w:type="pct"/>
            <w:tcBorders>
              <w:top w:val="nil"/>
              <w:left w:val="nil"/>
              <w:bottom w:val="nil"/>
              <w:right w:val="nil"/>
            </w:tcBorders>
            <w:shd w:val="clear" w:color="000000" w:fill="FFFFFF"/>
            <w:noWrap/>
            <w:vAlign w:val="bottom"/>
          </w:tcPr>
          <w:p w14:paraId="33C57C06" w14:textId="21486D10" w:rsidR="0048496B" w:rsidRDefault="0048496B" w:rsidP="0048496B">
            <w:pPr>
              <w:jc w:val="center"/>
            </w:pPr>
            <w:r>
              <w:t>673</w:t>
            </w:r>
          </w:p>
        </w:tc>
      </w:tr>
      <w:tr w:rsidR="0048496B" w:rsidRPr="007C2C4F" w14:paraId="2B3EB58B" w14:textId="77777777" w:rsidTr="000F4129">
        <w:trPr>
          <w:trHeight w:val="315"/>
        </w:trPr>
        <w:tc>
          <w:tcPr>
            <w:tcW w:w="3819" w:type="pct"/>
            <w:tcBorders>
              <w:top w:val="nil"/>
              <w:left w:val="nil"/>
              <w:bottom w:val="nil"/>
              <w:right w:val="nil"/>
            </w:tcBorders>
            <w:shd w:val="clear" w:color="000000" w:fill="FFFFFF"/>
            <w:noWrap/>
            <w:vAlign w:val="bottom"/>
          </w:tcPr>
          <w:p w14:paraId="6EB3DE2B" w14:textId="77777777" w:rsidR="0048496B" w:rsidRPr="007C2C4F" w:rsidRDefault="0048496B" w:rsidP="0048496B">
            <w:pPr>
              <w:rPr>
                <w:color w:val="000000"/>
              </w:rPr>
            </w:pPr>
            <w:r>
              <w:t>Companies with non-missing company characteristics</w:t>
            </w:r>
          </w:p>
        </w:tc>
        <w:tc>
          <w:tcPr>
            <w:tcW w:w="1181" w:type="pct"/>
            <w:tcBorders>
              <w:top w:val="nil"/>
              <w:left w:val="nil"/>
              <w:bottom w:val="single" w:sz="4" w:space="0" w:color="auto"/>
              <w:right w:val="nil"/>
            </w:tcBorders>
            <w:shd w:val="clear" w:color="000000" w:fill="FFFFFF"/>
            <w:noWrap/>
            <w:vAlign w:val="bottom"/>
          </w:tcPr>
          <w:p w14:paraId="055F11E8" w14:textId="1B8C47F4" w:rsidR="0048496B" w:rsidRPr="007C2C4F" w:rsidRDefault="0048496B" w:rsidP="0048496B">
            <w:pPr>
              <w:jc w:val="center"/>
              <w:rPr>
                <w:color w:val="000000"/>
              </w:rPr>
            </w:pPr>
            <w:r>
              <w:t>668</w:t>
            </w:r>
          </w:p>
        </w:tc>
      </w:tr>
      <w:tr w:rsidR="0048496B" w:rsidRPr="007C2C4F" w14:paraId="65CA30CF" w14:textId="77777777" w:rsidTr="000F4129">
        <w:trPr>
          <w:trHeight w:val="315"/>
        </w:trPr>
        <w:tc>
          <w:tcPr>
            <w:tcW w:w="3819" w:type="pct"/>
            <w:tcBorders>
              <w:top w:val="single" w:sz="4" w:space="0" w:color="auto"/>
              <w:left w:val="nil"/>
              <w:bottom w:val="single" w:sz="4" w:space="0" w:color="auto"/>
              <w:right w:val="nil"/>
            </w:tcBorders>
            <w:shd w:val="clear" w:color="000000" w:fill="FFFFFF"/>
            <w:noWrap/>
            <w:vAlign w:val="bottom"/>
            <w:hideMark/>
          </w:tcPr>
          <w:p w14:paraId="1FC75B2F" w14:textId="77777777" w:rsidR="0048496B" w:rsidRPr="007C2C4F" w:rsidRDefault="0048496B" w:rsidP="0048496B">
            <w:pPr>
              <w:rPr>
                <w:color w:val="000000"/>
              </w:rPr>
            </w:pPr>
            <w:r>
              <w:rPr>
                <w:color w:val="000000"/>
              </w:rPr>
              <w:t>Initial Sample</w:t>
            </w:r>
          </w:p>
        </w:tc>
        <w:tc>
          <w:tcPr>
            <w:tcW w:w="1181" w:type="pct"/>
            <w:tcBorders>
              <w:top w:val="single" w:sz="4" w:space="0" w:color="auto"/>
              <w:left w:val="nil"/>
              <w:bottom w:val="single" w:sz="4" w:space="0" w:color="auto"/>
              <w:right w:val="nil"/>
            </w:tcBorders>
            <w:shd w:val="clear" w:color="000000" w:fill="FFFFFF"/>
            <w:noWrap/>
            <w:vAlign w:val="bottom"/>
            <w:hideMark/>
          </w:tcPr>
          <w:p w14:paraId="3E01CAB4" w14:textId="77A637AB" w:rsidR="0048496B" w:rsidRPr="007C2C4F" w:rsidRDefault="0048496B" w:rsidP="0048496B">
            <w:pPr>
              <w:jc w:val="center"/>
              <w:rPr>
                <w:color w:val="000000"/>
              </w:rPr>
            </w:pPr>
            <w:r>
              <w:t>668</w:t>
            </w:r>
          </w:p>
        </w:tc>
      </w:tr>
      <w:tr w:rsidR="0048496B" w:rsidRPr="007C2C4F" w14:paraId="2DC0E1CA" w14:textId="77777777" w:rsidTr="000F4129">
        <w:trPr>
          <w:trHeight w:val="315"/>
        </w:trPr>
        <w:tc>
          <w:tcPr>
            <w:tcW w:w="3819" w:type="pct"/>
            <w:tcBorders>
              <w:top w:val="single" w:sz="4" w:space="0" w:color="auto"/>
              <w:left w:val="nil"/>
              <w:bottom w:val="single" w:sz="4" w:space="0" w:color="auto"/>
              <w:right w:val="nil"/>
            </w:tcBorders>
            <w:shd w:val="clear" w:color="000000" w:fill="FFFFFF"/>
            <w:noWrap/>
            <w:vAlign w:val="bottom"/>
          </w:tcPr>
          <w:p w14:paraId="18BF51BD" w14:textId="77777777" w:rsidR="0048496B" w:rsidRDefault="0048496B" w:rsidP="0048496B">
            <w:pPr>
              <w:rPr>
                <w:color w:val="000000"/>
              </w:rPr>
            </w:pPr>
            <w:r>
              <w:rPr>
                <w:color w:val="000000"/>
              </w:rPr>
              <w:t>Influential Observations based on Cook’s Distance</w:t>
            </w:r>
          </w:p>
        </w:tc>
        <w:tc>
          <w:tcPr>
            <w:tcW w:w="1181" w:type="pct"/>
            <w:tcBorders>
              <w:top w:val="nil"/>
              <w:left w:val="nil"/>
              <w:bottom w:val="nil"/>
              <w:right w:val="nil"/>
            </w:tcBorders>
            <w:shd w:val="clear" w:color="000000" w:fill="FFFFFF"/>
            <w:noWrap/>
            <w:vAlign w:val="bottom"/>
          </w:tcPr>
          <w:p w14:paraId="7EAF7FA5" w14:textId="659E89A8" w:rsidR="0048496B" w:rsidRDefault="0048496B" w:rsidP="0048496B">
            <w:pPr>
              <w:jc w:val="center"/>
            </w:pPr>
            <w:r>
              <w:t>(47)</w:t>
            </w:r>
          </w:p>
        </w:tc>
      </w:tr>
      <w:tr w:rsidR="0048496B" w:rsidRPr="007C2C4F" w14:paraId="23F74BC9" w14:textId="77777777" w:rsidTr="000F4129">
        <w:trPr>
          <w:trHeight w:val="315"/>
        </w:trPr>
        <w:tc>
          <w:tcPr>
            <w:tcW w:w="3819" w:type="pct"/>
            <w:tcBorders>
              <w:top w:val="single" w:sz="4" w:space="0" w:color="auto"/>
              <w:left w:val="nil"/>
              <w:bottom w:val="single" w:sz="4" w:space="0" w:color="auto"/>
              <w:right w:val="nil"/>
            </w:tcBorders>
            <w:shd w:val="clear" w:color="000000" w:fill="FFFFFF"/>
            <w:noWrap/>
            <w:vAlign w:val="bottom"/>
          </w:tcPr>
          <w:p w14:paraId="5BA2DE2B" w14:textId="77777777" w:rsidR="0048496B" w:rsidRDefault="0048496B" w:rsidP="0048496B">
            <w:pPr>
              <w:rPr>
                <w:color w:val="000000"/>
              </w:rPr>
            </w:pPr>
            <w:r>
              <w:rPr>
                <w:color w:val="000000"/>
              </w:rPr>
              <w:t>Final Sample</w:t>
            </w:r>
          </w:p>
        </w:tc>
        <w:tc>
          <w:tcPr>
            <w:tcW w:w="1181" w:type="pct"/>
            <w:tcBorders>
              <w:top w:val="single" w:sz="4" w:space="0" w:color="auto"/>
              <w:left w:val="nil"/>
              <w:bottom w:val="single" w:sz="4" w:space="0" w:color="auto"/>
              <w:right w:val="nil"/>
            </w:tcBorders>
            <w:shd w:val="clear" w:color="000000" w:fill="FFFFFF"/>
            <w:noWrap/>
            <w:vAlign w:val="bottom"/>
          </w:tcPr>
          <w:p w14:paraId="12320505" w14:textId="29641178" w:rsidR="0048496B" w:rsidRDefault="0048496B" w:rsidP="0048496B">
            <w:pPr>
              <w:jc w:val="center"/>
            </w:pPr>
            <w:r>
              <w:t xml:space="preserve">621 </w:t>
            </w:r>
          </w:p>
        </w:tc>
      </w:tr>
    </w:tbl>
    <w:p w14:paraId="612335FC" w14:textId="77777777" w:rsidR="00B94EDE" w:rsidRPr="007C2C4F" w:rsidRDefault="00B94EDE" w:rsidP="00B94EDE">
      <w:pPr>
        <w:outlineLvl w:val="0"/>
        <w:rPr>
          <w:b/>
        </w:rPr>
      </w:pPr>
    </w:p>
    <w:p w14:paraId="5FE9CB7F" w14:textId="4DF2FA5C" w:rsidR="00A419E1" w:rsidRPr="007C2C4F" w:rsidRDefault="00B94EDE" w:rsidP="00B94EDE">
      <w:pPr>
        <w:outlineLvl w:val="0"/>
        <w:rPr>
          <w:b/>
        </w:rPr>
      </w:pPr>
      <w:r w:rsidRPr="007C2C4F">
        <w:rPr>
          <w:b/>
        </w:rPr>
        <w:t>Panel B. Observations by Industry</w:t>
      </w:r>
    </w:p>
    <w:tbl>
      <w:tblPr>
        <w:tblW w:w="5000" w:type="pct"/>
        <w:tblLayout w:type="fixed"/>
        <w:tblLook w:val="04A0" w:firstRow="1" w:lastRow="0" w:firstColumn="1" w:lastColumn="0" w:noHBand="0" w:noVBand="1"/>
      </w:tblPr>
      <w:tblGrid>
        <w:gridCol w:w="4755"/>
        <w:gridCol w:w="865"/>
        <w:gridCol w:w="1728"/>
        <w:gridCol w:w="2012"/>
      </w:tblGrid>
      <w:tr w:rsidR="00B94EDE" w:rsidRPr="007C2C4F" w14:paraId="15EB78F2" w14:textId="77777777" w:rsidTr="003C1DEE">
        <w:trPr>
          <w:trHeight w:val="315"/>
        </w:trPr>
        <w:tc>
          <w:tcPr>
            <w:tcW w:w="2540" w:type="pct"/>
            <w:tcBorders>
              <w:top w:val="single" w:sz="4" w:space="0" w:color="auto"/>
              <w:left w:val="nil"/>
              <w:bottom w:val="single" w:sz="4" w:space="0" w:color="auto"/>
              <w:right w:val="nil"/>
            </w:tcBorders>
            <w:shd w:val="clear" w:color="000000" w:fill="FFFFFF"/>
            <w:vAlign w:val="center"/>
            <w:hideMark/>
          </w:tcPr>
          <w:p w14:paraId="4EFC7D57" w14:textId="77777777" w:rsidR="00B94EDE" w:rsidRPr="007C2C4F" w:rsidRDefault="00B94EDE" w:rsidP="00820EA0">
            <w:pPr>
              <w:rPr>
                <w:b/>
                <w:color w:val="000000"/>
              </w:rPr>
            </w:pPr>
            <w:r w:rsidRPr="007C2C4F">
              <w:rPr>
                <w:b/>
                <w:color w:val="000000"/>
              </w:rPr>
              <w:t xml:space="preserve">Industry </w:t>
            </w:r>
          </w:p>
        </w:tc>
        <w:tc>
          <w:tcPr>
            <w:tcW w:w="462" w:type="pct"/>
            <w:tcBorders>
              <w:top w:val="single" w:sz="4" w:space="0" w:color="auto"/>
              <w:left w:val="nil"/>
              <w:bottom w:val="single" w:sz="4" w:space="0" w:color="auto"/>
              <w:right w:val="nil"/>
            </w:tcBorders>
            <w:shd w:val="clear" w:color="000000" w:fill="FFFFFF"/>
            <w:noWrap/>
            <w:vAlign w:val="center"/>
            <w:hideMark/>
          </w:tcPr>
          <w:p w14:paraId="47615DD4" w14:textId="77777777" w:rsidR="00B94EDE" w:rsidRPr="007C2C4F" w:rsidRDefault="00B94EDE" w:rsidP="003C1DEE">
            <w:pPr>
              <w:jc w:val="center"/>
              <w:rPr>
                <w:b/>
                <w:color w:val="000000"/>
              </w:rPr>
            </w:pPr>
            <w:r w:rsidRPr="007C2C4F">
              <w:rPr>
                <w:b/>
                <w:color w:val="000000"/>
              </w:rPr>
              <w:t>N</w:t>
            </w:r>
          </w:p>
        </w:tc>
        <w:tc>
          <w:tcPr>
            <w:tcW w:w="923" w:type="pct"/>
            <w:tcBorders>
              <w:top w:val="single" w:sz="4" w:space="0" w:color="auto"/>
              <w:left w:val="nil"/>
              <w:bottom w:val="single" w:sz="4" w:space="0" w:color="auto"/>
              <w:right w:val="nil"/>
            </w:tcBorders>
            <w:shd w:val="clear" w:color="000000" w:fill="FFFFFF"/>
            <w:vAlign w:val="center"/>
          </w:tcPr>
          <w:p w14:paraId="7D596514" w14:textId="77777777" w:rsidR="00B94EDE" w:rsidRPr="007C2C4F" w:rsidRDefault="00B94EDE" w:rsidP="003C1DEE">
            <w:pPr>
              <w:jc w:val="center"/>
              <w:rPr>
                <w:b/>
                <w:i/>
                <w:color w:val="000000"/>
              </w:rPr>
            </w:pPr>
            <w:r w:rsidRPr="007C2C4F">
              <w:rPr>
                <w:b/>
                <w:i/>
                <w:color w:val="000000"/>
              </w:rPr>
              <w:t>TOTAL_CAM</w:t>
            </w:r>
          </w:p>
        </w:tc>
        <w:tc>
          <w:tcPr>
            <w:tcW w:w="1075" w:type="pct"/>
            <w:tcBorders>
              <w:top w:val="single" w:sz="4" w:space="0" w:color="auto"/>
              <w:left w:val="nil"/>
              <w:bottom w:val="single" w:sz="4" w:space="0" w:color="auto"/>
              <w:right w:val="nil"/>
            </w:tcBorders>
            <w:shd w:val="clear" w:color="000000" w:fill="FFFFFF"/>
            <w:vAlign w:val="center"/>
          </w:tcPr>
          <w:p w14:paraId="6987B303" w14:textId="77777777" w:rsidR="00B94EDE" w:rsidRPr="007C2C4F" w:rsidRDefault="00B94EDE" w:rsidP="003C1DEE">
            <w:pPr>
              <w:jc w:val="center"/>
              <w:rPr>
                <w:b/>
                <w:color w:val="000000"/>
              </w:rPr>
            </w:pPr>
            <w:r w:rsidRPr="007C2C4F">
              <w:rPr>
                <w:b/>
                <w:color w:val="000000"/>
              </w:rPr>
              <w:t>Percentage (</w:t>
            </w:r>
            <w:r w:rsidRPr="007C2C4F">
              <w:rPr>
                <w:b/>
                <w:i/>
                <w:color w:val="000000"/>
              </w:rPr>
              <w:t>CAM</w:t>
            </w:r>
            <w:r w:rsidRPr="007C2C4F">
              <w:rPr>
                <w:b/>
                <w:color w:val="000000"/>
              </w:rPr>
              <w:t>=1)</w:t>
            </w:r>
          </w:p>
        </w:tc>
      </w:tr>
      <w:tr w:rsidR="0048496B" w:rsidRPr="007C2C4F" w14:paraId="28F48C20" w14:textId="77777777" w:rsidTr="0048496B">
        <w:trPr>
          <w:trHeight w:val="315"/>
        </w:trPr>
        <w:tc>
          <w:tcPr>
            <w:tcW w:w="2540" w:type="pct"/>
            <w:tcBorders>
              <w:top w:val="nil"/>
              <w:left w:val="nil"/>
              <w:bottom w:val="nil"/>
              <w:right w:val="nil"/>
            </w:tcBorders>
            <w:shd w:val="clear" w:color="000000" w:fill="FFFFFF"/>
            <w:noWrap/>
            <w:vAlign w:val="center"/>
            <w:hideMark/>
          </w:tcPr>
          <w:p w14:paraId="058BA340" w14:textId="21BC6624" w:rsidR="0048496B" w:rsidRPr="007C2C4F" w:rsidRDefault="0048496B" w:rsidP="0048496B">
            <w:pPr>
              <w:rPr>
                <w:color w:val="000000"/>
              </w:rPr>
            </w:pPr>
            <w:r>
              <w:t>1-Agriculture, Forestry, Fishing, Mining, and Construction</w:t>
            </w:r>
          </w:p>
        </w:tc>
        <w:tc>
          <w:tcPr>
            <w:tcW w:w="462" w:type="pct"/>
            <w:tcBorders>
              <w:top w:val="nil"/>
              <w:left w:val="nil"/>
              <w:bottom w:val="nil"/>
              <w:right w:val="nil"/>
            </w:tcBorders>
            <w:shd w:val="clear" w:color="000000" w:fill="FFFFFF"/>
            <w:noWrap/>
            <w:vAlign w:val="center"/>
            <w:hideMark/>
          </w:tcPr>
          <w:p w14:paraId="59027EBA" w14:textId="237E7DA7" w:rsidR="0048496B" w:rsidRPr="007C2C4F" w:rsidRDefault="0048496B" w:rsidP="0048496B">
            <w:pPr>
              <w:jc w:val="center"/>
              <w:rPr>
                <w:color w:val="000000"/>
              </w:rPr>
            </w:pPr>
            <w:r>
              <w:t>19</w:t>
            </w:r>
          </w:p>
        </w:tc>
        <w:tc>
          <w:tcPr>
            <w:tcW w:w="923" w:type="pct"/>
            <w:tcBorders>
              <w:top w:val="nil"/>
              <w:left w:val="nil"/>
              <w:bottom w:val="nil"/>
              <w:right w:val="nil"/>
            </w:tcBorders>
            <w:shd w:val="clear" w:color="000000" w:fill="FFFFFF"/>
            <w:vAlign w:val="center"/>
          </w:tcPr>
          <w:p w14:paraId="4FC4936A" w14:textId="17775789" w:rsidR="0048496B" w:rsidRPr="007C2C4F" w:rsidRDefault="0048496B" w:rsidP="0048496B">
            <w:pPr>
              <w:jc w:val="center"/>
            </w:pPr>
            <w:r>
              <w:rPr>
                <w:color w:val="000000"/>
              </w:rPr>
              <w:t>1.842</w:t>
            </w:r>
          </w:p>
        </w:tc>
        <w:tc>
          <w:tcPr>
            <w:tcW w:w="1075" w:type="pct"/>
            <w:tcBorders>
              <w:top w:val="nil"/>
              <w:left w:val="nil"/>
              <w:bottom w:val="nil"/>
              <w:right w:val="nil"/>
            </w:tcBorders>
            <w:shd w:val="clear" w:color="000000" w:fill="FFFFFF"/>
            <w:vAlign w:val="center"/>
          </w:tcPr>
          <w:p w14:paraId="43582E49" w14:textId="57461022" w:rsidR="0048496B" w:rsidRPr="007C2C4F" w:rsidRDefault="0048496B" w:rsidP="0048496B">
            <w:pPr>
              <w:jc w:val="center"/>
            </w:pPr>
            <w:r>
              <w:rPr>
                <w:color w:val="000000"/>
              </w:rPr>
              <w:t>0.474</w:t>
            </w:r>
          </w:p>
        </w:tc>
      </w:tr>
      <w:tr w:rsidR="0048496B" w:rsidRPr="007C2C4F" w14:paraId="43E0DA89" w14:textId="77777777" w:rsidTr="0048496B">
        <w:trPr>
          <w:trHeight w:val="315"/>
        </w:trPr>
        <w:tc>
          <w:tcPr>
            <w:tcW w:w="2540" w:type="pct"/>
            <w:tcBorders>
              <w:top w:val="nil"/>
              <w:left w:val="nil"/>
              <w:bottom w:val="nil"/>
              <w:right w:val="nil"/>
            </w:tcBorders>
            <w:shd w:val="clear" w:color="000000" w:fill="FFFFFF"/>
            <w:noWrap/>
            <w:vAlign w:val="center"/>
          </w:tcPr>
          <w:p w14:paraId="4F84297B" w14:textId="4FD84449" w:rsidR="0048496B" w:rsidRPr="007C2C4F" w:rsidRDefault="0048496B" w:rsidP="0048496B">
            <w:pPr>
              <w:rPr>
                <w:color w:val="000000"/>
              </w:rPr>
            </w:pPr>
            <w:r>
              <w:t>2-Manufacturing</w:t>
            </w:r>
          </w:p>
        </w:tc>
        <w:tc>
          <w:tcPr>
            <w:tcW w:w="462" w:type="pct"/>
            <w:tcBorders>
              <w:top w:val="nil"/>
              <w:left w:val="nil"/>
              <w:bottom w:val="nil"/>
              <w:right w:val="nil"/>
            </w:tcBorders>
            <w:shd w:val="clear" w:color="000000" w:fill="FFFFFF"/>
            <w:noWrap/>
            <w:vAlign w:val="center"/>
          </w:tcPr>
          <w:p w14:paraId="1C3825E2" w14:textId="4C546C95" w:rsidR="0048496B" w:rsidRPr="007C2C4F" w:rsidRDefault="0048496B" w:rsidP="0048496B">
            <w:pPr>
              <w:jc w:val="center"/>
              <w:rPr>
                <w:color w:val="000000"/>
              </w:rPr>
            </w:pPr>
            <w:r>
              <w:t>252</w:t>
            </w:r>
          </w:p>
        </w:tc>
        <w:tc>
          <w:tcPr>
            <w:tcW w:w="923" w:type="pct"/>
            <w:tcBorders>
              <w:top w:val="nil"/>
              <w:left w:val="nil"/>
              <w:bottom w:val="nil"/>
              <w:right w:val="nil"/>
            </w:tcBorders>
            <w:shd w:val="clear" w:color="000000" w:fill="FFFFFF"/>
            <w:vAlign w:val="center"/>
          </w:tcPr>
          <w:p w14:paraId="31120C8B" w14:textId="0586C273" w:rsidR="0048496B" w:rsidRPr="007C2C4F" w:rsidRDefault="0048496B" w:rsidP="0048496B">
            <w:pPr>
              <w:jc w:val="center"/>
              <w:rPr>
                <w:color w:val="000000"/>
              </w:rPr>
            </w:pPr>
            <w:r>
              <w:rPr>
                <w:color w:val="000000"/>
              </w:rPr>
              <w:t>1.754</w:t>
            </w:r>
          </w:p>
        </w:tc>
        <w:tc>
          <w:tcPr>
            <w:tcW w:w="1075" w:type="pct"/>
            <w:tcBorders>
              <w:top w:val="nil"/>
              <w:left w:val="nil"/>
              <w:bottom w:val="nil"/>
              <w:right w:val="nil"/>
            </w:tcBorders>
            <w:shd w:val="clear" w:color="000000" w:fill="FFFFFF"/>
            <w:vAlign w:val="center"/>
          </w:tcPr>
          <w:p w14:paraId="1C78083D" w14:textId="7AAEFACE" w:rsidR="0048496B" w:rsidRPr="007C2C4F" w:rsidRDefault="0048496B" w:rsidP="0048496B">
            <w:pPr>
              <w:jc w:val="center"/>
            </w:pPr>
            <w:r>
              <w:rPr>
                <w:color w:val="000000"/>
              </w:rPr>
              <w:t>0.448</w:t>
            </w:r>
          </w:p>
        </w:tc>
      </w:tr>
      <w:tr w:rsidR="0048496B" w:rsidRPr="007C2C4F" w14:paraId="6C5AE677" w14:textId="77777777" w:rsidTr="0048496B">
        <w:trPr>
          <w:trHeight w:val="315"/>
        </w:trPr>
        <w:tc>
          <w:tcPr>
            <w:tcW w:w="2540" w:type="pct"/>
            <w:tcBorders>
              <w:top w:val="nil"/>
              <w:left w:val="nil"/>
              <w:bottom w:val="nil"/>
              <w:right w:val="nil"/>
            </w:tcBorders>
            <w:shd w:val="clear" w:color="000000" w:fill="FFFFFF"/>
            <w:noWrap/>
            <w:vAlign w:val="center"/>
          </w:tcPr>
          <w:p w14:paraId="242C9376" w14:textId="3CB4A2F1" w:rsidR="0048496B" w:rsidRPr="007C2C4F" w:rsidRDefault="0048496B" w:rsidP="0048496B">
            <w:pPr>
              <w:rPr>
                <w:color w:val="000000"/>
              </w:rPr>
            </w:pPr>
            <w:r>
              <w:t>3-Transportation, Communication, Electric, Gas, and Sanitary Services</w:t>
            </w:r>
          </w:p>
        </w:tc>
        <w:tc>
          <w:tcPr>
            <w:tcW w:w="462" w:type="pct"/>
            <w:tcBorders>
              <w:top w:val="nil"/>
              <w:left w:val="nil"/>
              <w:bottom w:val="nil"/>
              <w:right w:val="nil"/>
            </w:tcBorders>
            <w:shd w:val="clear" w:color="000000" w:fill="FFFFFF"/>
            <w:noWrap/>
            <w:vAlign w:val="center"/>
          </w:tcPr>
          <w:p w14:paraId="5D21D99A" w14:textId="040CC9F8" w:rsidR="0048496B" w:rsidRPr="007C2C4F" w:rsidRDefault="0048496B" w:rsidP="0048496B">
            <w:pPr>
              <w:jc w:val="center"/>
              <w:rPr>
                <w:color w:val="000000"/>
              </w:rPr>
            </w:pPr>
            <w:r>
              <w:t>45</w:t>
            </w:r>
          </w:p>
        </w:tc>
        <w:tc>
          <w:tcPr>
            <w:tcW w:w="923" w:type="pct"/>
            <w:tcBorders>
              <w:top w:val="nil"/>
              <w:left w:val="nil"/>
              <w:bottom w:val="nil"/>
              <w:right w:val="nil"/>
            </w:tcBorders>
            <w:shd w:val="clear" w:color="000000" w:fill="FFFFFF"/>
            <w:vAlign w:val="center"/>
          </w:tcPr>
          <w:p w14:paraId="76A5CA93" w14:textId="77FB7287" w:rsidR="0048496B" w:rsidRPr="007C2C4F" w:rsidRDefault="0048496B" w:rsidP="0048496B">
            <w:pPr>
              <w:jc w:val="center"/>
              <w:rPr>
                <w:color w:val="000000"/>
              </w:rPr>
            </w:pPr>
            <w:r>
              <w:rPr>
                <w:color w:val="000000"/>
              </w:rPr>
              <w:t>2.022</w:t>
            </w:r>
          </w:p>
        </w:tc>
        <w:tc>
          <w:tcPr>
            <w:tcW w:w="1075" w:type="pct"/>
            <w:tcBorders>
              <w:top w:val="nil"/>
              <w:left w:val="nil"/>
              <w:bottom w:val="nil"/>
              <w:right w:val="nil"/>
            </w:tcBorders>
            <w:shd w:val="clear" w:color="000000" w:fill="FFFFFF"/>
            <w:vAlign w:val="center"/>
          </w:tcPr>
          <w:p w14:paraId="51595D3E" w14:textId="497E7F46" w:rsidR="0048496B" w:rsidRPr="007C2C4F" w:rsidRDefault="0048496B" w:rsidP="0048496B">
            <w:pPr>
              <w:jc w:val="center"/>
            </w:pPr>
            <w:r>
              <w:rPr>
                <w:color w:val="000000"/>
              </w:rPr>
              <w:t>0.622</w:t>
            </w:r>
          </w:p>
        </w:tc>
      </w:tr>
      <w:tr w:rsidR="0048496B" w:rsidRPr="007C2C4F" w14:paraId="562EFF01" w14:textId="77777777" w:rsidTr="0048496B">
        <w:trPr>
          <w:trHeight w:val="315"/>
        </w:trPr>
        <w:tc>
          <w:tcPr>
            <w:tcW w:w="2540" w:type="pct"/>
            <w:tcBorders>
              <w:top w:val="nil"/>
              <w:left w:val="nil"/>
              <w:bottom w:val="nil"/>
              <w:right w:val="nil"/>
            </w:tcBorders>
            <w:shd w:val="clear" w:color="000000" w:fill="FFFFFF"/>
            <w:noWrap/>
            <w:vAlign w:val="center"/>
          </w:tcPr>
          <w:p w14:paraId="7648665A" w14:textId="3DE76225" w:rsidR="0048496B" w:rsidRPr="007C2C4F" w:rsidRDefault="0048496B" w:rsidP="0048496B">
            <w:pPr>
              <w:rPr>
                <w:color w:val="000000"/>
              </w:rPr>
            </w:pPr>
            <w:r>
              <w:t>4-Wholesale Trade</w:t>
            </w:r>
          </w:p>
        </w:tc>
        <w:tc>
          <w:tcPr>
            <w:tcW w:w="462" w:type="pct"/>
            <w:tcBorders>
              <w:top w:val="nil"/>
              <w:left w:val="nil"/>
              <w:bottom w:val="nil"/>
              <w:right w:val="nil"/>
            </w:tcBorders>
            <w:shd w:val="clear" w:color="000000" w:fill="FFFFFF"/>
            <w:noWrap/>
            <w:vAlign w:val="center"/>
          </w:tcPr>
          <w:p w14:paraId="528B861A" w14:textId="41A1E579" w:rsidR="0048496B" w:rsidRPr="007C2C4F" w:rsidRDefault="0048496B" w:rsidP="0048496B">
            <w:pPr>
              <w:jc w:val="center"/>
              <w:rPr>
                <w:color w:val="000000"/>
              </w:rPr>
            </w:pPr>
            <w:r>
              <w:t>17</w:t>
            </w:r>
          </w:p>
        </w:tc>
        <w:tc>
          <w:tcPr>
            <w:tcW w:w="923" w:type="pct"/>
            <w:tcBorders>
              <w:top w:val="nil"/>
              <w:left w:val="nil"/>
              <w:bottom w:val="nil"/>
              <w:right w:val="nil"/>
            </w:tcBorders>
            <w:shd w:val="clear" w:color="000000" w:fill="FFFFFF"/>
            <w:vAlign w:val="center"/>
          </w:tcPr>
          <w:p w14:paraId="4DA47394" w14:textId="774F861D" w:rsidR="0048496B" w:rsidRPr="007C2C4F" w:rsidRDefault="0048496B" w:rsidP="0048496B">
            <w:pPr>
              <w:jc w:val="center"/>
              <w:rPr>
                <w:color w:val="000000"/>
              </w:rPr>
            </w:pPr>
            <w:r>
              <w:rPr>
                <w:color w:val="000000"/>
              </w:rPr>
              <w:t>1.824</w:t>
            </w:r>
          </w:p>
        </w:tc>
        <w:tc>
          <w:tcPr>
            <w:tcW w:w="1075" w:type="pct"/>
            <w:tcBorders>
              <w:top w:val="nil"/>
              <w:left w:val="nil"/>
              <w:bottom w:val="nil"/>
              <w:right w:val="nil"/>
            </w:tcBorders>
            <w:shd w:val="clear" w:color="000000" w:fill="FFFFFF"/>
            <w:vAlign w:val="center"/>
          </w:tcPr>
          <w:p w14:paraId="38F2D054" w14:textId="625A0198" w:rsidR="0048496B" w:rsidRPr="007C2C4F" w:rsidRDefault="0048496B" w:rsidP="0048496B">
            <w:pPr>
              <w:jc w:val="center"/>
            </w:pPr>
            <w:r>
              <w:rPr>
                <w:color w:val="000000"/>
              </w:rPr>
              <w:t>0.353</w:t>
            </w:r>
          </w:p>
        </w:tc>
      </w:tr>
      <w:tr w:rsidR="0048496B" w:rsidRPr="007C2C4F" w14:paraId="6CD128AC" w14:textId="77777777" w:rsidTr="0048496B">
        <w:trPr>
          <w:trHeight w:val="315"/>
        </w:trPr>
        <w:tc>
          <w:tcPr>
            <w:tcW w:w="2540" w:type="pct"/>
            <w:tcBorders>
              <w:top w:val="nil"/>
              <w:left w:val="nil"/>
              <w:bottom w:val="nil"/>
              <w:right w:val="nil"/>
            </w:tcBorders>
            <w:shd w:val="clear" w:color="000000" w:fill="FFFFFF"/>
            <w:noWrap/>
            <w:vAlign w:val="center"/>
          </w:tcPr>
          <w:p w14:paraId="63F9B70E" w14:textId="57F3CB22" w:rsidR="0048496B" w:rsidRPr="007C2C4F" w:rsidRDefault="0048496B" w:rsidP="0048496B">
            <w:pPr>
              <w:rPr>
                <w:color w:val="000000"/>
              </w:rPr>
            </w:pPr>
            <w:r>
              <w:t>5-Retail Trade</w:t>
            </w:r>
          </w:p>
        </w:tc>
        <w:tc>
          <w:tcPr>
            <w:tcW w:w="462" w:type="pct"/>
            <w:tcBorders>
              <w:top w:val="nil"/>
              <w:left w:val="nil"/>
              <w:bottom w:val="nil"/>
              <w:right w:val="nil"/>
            </w:tcBorders>
            <w:shd w:val="clear" w:color="000000" w:fill="FFFFFF"/>
            <w:noWrap/>
            <w:vAlign w:val="center"/>
          </w:tcPr>
          <w:p w14:paraId="7DF0914A" w14:textId="2C7C298B" w:rsidR="0048496B" w:rsidRPr="007C2C4F" w:rsidRDefault="0048496B" w:rsidP="0048496B">
            <w:pPr>
              <w:jc w:val="center"/>
              <w:rPr>
                <w:color w:val="000000"/>
              </w:rPr>
            </w:pPr>
            <w:r>
              <w:t>22</w:t>
            </w:r>
          </w:p>
        </w:tc>
        <w:tc>
          <w:tcPr>
            <w:tcW w:w="923" w:type="pct"/>
            <w:tcBorders>
              <w:top w:val="nil"/>
              <w:left w:val="nil"/>
              <w:bottom w:val="nil"/>
              <w:right w:val="nil"/>
            </w:tcBorders>
            <w:shd w:val="clear" w:color="000000" w:fill="FFFFFF"/>
            <w:vAlign w:val="center"/>
          </w:tcPr>
          <w:p w14:paraId="1102B1BB" w14:textId="233ECF30" w:rsidR="0048496B" w:rsidRPr="007C2C4F" w:rsidRDefault="0048496B" w:rsidP="0048496B">
            <w:pPr>
              <w:jc w:val="center"/>
              <w:rPr>
                <w:color w:val="000000"/>
              </w:rPr>
            </w:pPr>
            <w:r>
              <w:rPr>
                <w:color w:val="000000"/>
              </w:rPr>
              <w:t>1.591</w:t>
            </w:r>
          </w:p>
        </w:tc>
        <w:tc>
          <w:tcPr>
            <w:tcW w:w="1075" w:type="pct"/>
            <w:tcBorders>
              <w:top w:val="nil"/>
              <w:left w:val="nil"/>
              <w:bottom w:val="nil"/>
              <w:right w:val="nil"/>
            </w:tcBorders>
            <w:shd w:val="clear" w:color="000000" w:fill="FFFFFF"/>
            <w:vAlign w:val="center"/>
          </w:tcPr>
          <w:p w14:paraId="2F691180" w14:textId="615C9E11" w:rsidR="0048496B" w:rsidRPr="007C2C4F" w:rsidRDefault="0048496B" w:rsidP="0048496B">
            <w:pPr>
              <w:jc w:val="center"/>
            </w:pPr>
            <w:r>
              <w:rPr>
                <w:color w:val="000000"/>
              </w:rPr>
              <w:t>0.273</w:t>
            </w:r>
          </w:p>
        </w:tc>
      </w:tr>
      <w:tr w:rsidR="0048496B" w:rsidRPr="007C2C4F" w14:paraId="4E225F90" w14:textId="77777777" w:rsidTr="0048496B">
        <w:trPr>
          <w:trHeight w:val="315"/>
        </w:trPr>
        <w:tc>
          <w:tcPr>
            <w:tcW w:w="2540" w:type="pct"/>
            <w:tcBorders>
              <w:top w:val="nil"/>
              <w:left w:val="nil"/>
              <w:bottom w:val="nil"/>
              <w:right w:val="nil"/>
            </w:tcBorders>
            <w:shd w:val="clear" w:color="000000" w:fill="FFFFFF"/>
            <w:noWrap/>
            <w:vAlign w:val="center"/>
          </w:tcPr>
          <w:p w14:paraId="2F125222" w14:textId="315922FF" w:rsidR="0048496B" w:rsidRPr="007C2C4F" w:rsidRDefault="0048496B" w:rsidP="0048496B">
            <w:pPr>
              <w:rPr>
                <w:color w:val="000000"/>
              </w:rPr>
            </w:pPr>
            <w:r>
              <w:t>6-Finance, Insurance, and Real Estate</w:t>
            </w:r>
          </w:p>
        </w:tc>
        <w:tc>
          <w:tcPr>
            <w:tcW w:w="462" w:type="pct"/>
            <w:tcBorders>
              <w:top w:val="nil"/>
              <w:left w:val="nil"/>
              <w:bottom w:val="nil"/>
              <w:right w:val="nil"/>
            </w:tcBorders>
            <w:shd w:val="clear" w:color="000000" w:fill="FFFFFF"/>
            <w:noWrap/>
            <w:vAlign w:val="center"/>
          </w:tcPr>
          <w:p w14:paraId="6CE5C1BC" w14:textId="6EF0928F" w:rsidR="0048496B" w:rsidRPr="007C2C4F" w:rsidRDefault="0048496B" w:rsidP="0048496B">
            <w:pPr>
              <w:jc w:val="center"/>
              <w:rPr>
                <w:color w:val="000000"/>
              </w:rPr>
            </w:pPr>
            <w:r>
              <w:t>100</w:t>
            </w:r>
          </w:p>
        </w:tc>
        <w:tc>
          <w:tcPr>
            <w:tcW w:w="923" w:type="pct"/>
            <w:tcBorders>
              <w:top w:val="nil"/>
              <w:left w:val="nil"/>
              <w:bottom w:val="nil"/>
              <w:right w:val="nil"/>
            </w:tcBorders>
            <w:shd w:val="clear" w:color="000000" w:fill="FFFFFF"/>
            <w:vAlign w:val="center"/>
          </w:tcPr>
          <w:p w14:paraId="45462BE7" w14:textId="370E27EB" w:rsidR="0048496B" w:rsidRPr="007C2C4F" w:rsidRDefault="0048496B" w:rsidP="0048496B">
            <w:pPr>
              <w:jc w:val="center"/>
              <w:rPr>
                <w:color w:val="000000"/>
              </w:rPr>
            </w:pPr>
            <w:r>
              <w:rPr>
                <w:color w:val="000000"/>
              </w:rPr>
              <w:t>1.830</w:t>
            </w:r>
          </w:p>
        </w:tc>
        <w:tc>
          <w:tcPr>
            <w:tcW w:w="1075" w:type="pct"/>
            <w:tcBorders>
              <w:top w:val="nil"/>
              <w:left w:val="nil"/>
              <w:bottom w:val="nil"/>
              <w:right w:val="nil"/>
            </w:tcBorders>
            <w:shd w:val="clear" w:color="000000" w:fill="FFFFFF"/>
            <w:vAlign w:val="center"/>
          </w:tcPr>
          <w:p w14:paraId="300F1842" w14:textId="642F52D4" w:rsidR="0048496B" w:rsidRPr="007C2C4F" w:rsidRDefault="0048496B" w:rsidP="0048496B">
            <w:pPr>
              <w:jc w:val="center"/>
            </w:pPr>
            <w:r>
              <w:rPr>
                <w:color w:val="000000"/>
              </w:rPr>
              <w:t>0.540</w:t>
            </w:r>
          </w:p>
        </w:tc>
      </w:tr>
      <w:tr w:rsidR="0048496B" w:rsidRPr="007C2C4F" w14:paraId="2832E448" w14:textId="77777777" w:rsidTr="0048496B">
        <w:trPr>
          <w:trHeight w:val="315"/>
        </w:trPr>
        <w:tc>
          <w:tcPr>
            <w:tcW w:w="2540" w:type="pct"/>
            <w:tcBorders>
              <w:top w:val="nil"/>
              <w:left w:val="nil"/>
              <w:bottom w:val="nil"/>
              <w:right w:val="nil"/>
            </w:tcBorders>
            <w:shd w:val="clear" w:color="000000" w:fill="FFFFFF"/>
            <w:noWrap/>
            <w:vAlign w:val="center"/>
          </w:tcPr>
          <w:p w14:paraId="17B8EB03" w14:textId="28E312CD" w:rsidR="0048496B" w:rsidRPr="007C2C4F" w:rsidRDefault="0048496B" w:rsidP="0048496B">
            <w:pPr>
              <w:rPr>
                <w:color w:val="000000"/>
              </w:rPr>
            </w:pPr>
            <w:r>
              <w:t>7-Services</w:t>
            </w:r>
          </w:p>
        </w:tc>
        <w:tc>
          <w:tcPr>
            <w:tcW w:w="462" w:type="pct"/>
            <w:tcBorders>
              <w:top w:val="nil"/>
              <w:left w:val="nil"/>
              <w:bottom w:val="nil"/>
              <w:right w:val="nil"/>
            </w:tcBorders>
            <w:shd w:val="clear" w:color="000000" w:fill="FFFFFF"/>
            <w:noWrap/>
            <w:vAlign w:val="center"/>
          </w:tcPr>
          <w:p w14:paraId="2C1C8172" w14:textId="65FA8C81" w:rsidR="0048496B" w:rsidRPr="007C2C4F" w:rsidRDefault="0048496B" w:rsidP="0048496B">
            <w:pPr>
              <w:jc w:val="center"/>
              <w:rPr>
                <w:color w:val="000000"/>
              </w:rPr>
            </w:pPr>
            <w:r>
              <w:t>166</w:t>
            </w:r>
          </w:p>
        </w:tc>
        <w:tc>
          <w:tcPr>
            <w:tcW w:w="923" w:type="pct"/>
            <w:tcBorders>
              <w:top w:val="nil"/>
              <w:left w:val="nil"/>
              <w:bottom w:val="nil"/>
              <w:right w:val="nil"/>
            </w:tcBorders>
            <w:shd w:val="clear" w:color="000000" w:fill="FFFFFF"/>
            <w:vAlign w:val="center"/>
          </w:tcPr>
          <w:p w14:paraId="5C9EC476" w14:textId="40DC5238" w:rsidR="0048496B" w:rsidRPr="007C2C4F" w:rsidRDefault="0048496B" w:rsidP="0048496B">
            <w:pPr>
              <w:jc w:val="center"/>
              <w:rPr>
                <w:color w:val="000000"/>
              </w:rPr>
            </w:pPr>
            <w:r>
              <w:rPr>
                <w:color w:val="000000"/>
              </w:rPr>
              <w:t>1.765</w:t>
            </w:r>
          </w:p>
        </w:tc>
        <w:tc>
          <w:tcPr>
            <w:tcW w:w="1075" w:type="pct"/>
            <w:tcBorders>
              <w:top w:val="nil"/>
              <w:left w:val="nil"/>
              <w:bottom w:val="nil"/>
              <w:right w:val="nil"/>
            </w:tcBorders>
            <w:shd w:val="clear" w:color="000000" w:fill="FFFFFF"/>
            <w:vAlign w:val="center"/>
          </w:tcPr>
          <w:p w14:paraId="51E3B8BC" w14:textId="5D299D5F" w:rsidR="0048496B" w:rsidRPr="007C2C4F" w:rsidRDefault="0048496B" w:rsidP="0048496B">
            <w:pPr>
              <w:jc w:val="center"/>
            </w:pPr>
            <w:r>
              <w:rPr>
                <w:color w:val="000000"/>
              </w:rPr>
              <w:t>0.458</w:t>
            </w:r>
          </w:p>
        </w:tc>
      </w:tr>
      <w:tr w:rsidR="0048496B" w:rsidRPr="007C2C4F" w14:paraId="7F20BDBB" w14:textId="77777777" w:rsidTr="0048496B">
        <w:trPr>
          <w:trHeight w:val="315"/>
        </w:trPr>
        <w:tc>
          <w:tcPr>
            <w:tcW w:w="2540" w:type="pct"/>
            <w:tcBorders>
              <w:top w:val="single" w:sz="4" w:space="0" w:color="auto"/>
              <w:left w:val="nil"/>
              <w:bottom w:val="single" w:sz="4" w:space="0" w:color="auto"/>
              <w:right w:val="nil"/>
            </w:tcBorders>
            <w:shd w:val="clear" w:color="000000" w:fill="FFFFFF"/>
            <w:noWrap/>
            <w:vAlign w:val="center"/>
            <w:hideMark/>
          </w:tcPr>
          <w:p w14:paraId="436C6BC8" w14:textId="77777777" w:rsidR="0048496B" w:rsidRPr="007C2C4F" w:rsidRDefault="0048496B" w:rsidP="0048496B">
            <w:pPr>
              <w:rPr>
                <w:color w:val="000000"/>
              </w:rPr>
            </w:pPr>
            <w:r w:rsidRPr="007C2C4F">
              <w:rPr>
                <w:color w:val="000000"/>
              </w:rPr>
              <w:t>Total</w:t>
            </w:r>
          </w:p>
        </w:tc>
        <w:tc>
          <w:tcPr>
            <w:tcW w:w="462" w:type="pct"/>
            <w:tcBorders>
              <w:top w:val="single" w:sz="4" w:space="0" w:color="auto"/>
              <w:left w:val="nil"/>
              <w:bottom w:val="single" w:sz="4" w:space="0" w:color="auto"/>
              <w:right w:val="nil"/>
            </w:tcBorders>
            <w:shd w:val="clear" w:color="000000" w:fill="FFFFFF"/>
            <w:noWrap/>
            <w:vAlign w:val="center"/>
            <w:hideMark/>
          </w:tcPr>
          <w:p w14:paraId="316FB864" w14:textId="7FC3F812" w:rsidR="0048496B" w:rsidRPr="007C2C4F" w:rsidRDefault="0048496B" w:rsidP="0048496B">
            <w:pPr>
              <w:jc w:val="center"/>
              <w:rPr>
                <w:color w:val="000000"/>
              </w:rPr>
            </w:pPr>
            <w:r>
              <w:t>621</w:t>
            </w:r>
          </w:p>
        </w:tc>
        <w:tc>
          <w:tcPr>
            <w:tcW w:w="923" w:type="pct"/>
            <w:tcBorders>
              <w:top w:val="single" w:sz="4" w:space="0" w:color="auto"/>
              <w:left w:val="nil"/>
              <w:bottom w:val="single" w:sz="4" w:space="0" w:color="auto"/>
              <w:right w:val="nil"/>
            </w:tcBorders>
            <w:shd w:val="clear" w:color="000000" w:fill="FFFFFF"/>
            <w:vAlign w:val="center"/>
          </w:tcPr>
          <w:p w14:paraId="26019AEA" w14:textId="66E71306" w:rsidR="0048496B" w:rsidRPr="007C2C4F" w:rsidRDefault="0048496B" w:rsidP="0048496B">
            <w:pPr>
              <w:jc w:val="center"/>
            </w:pPr>
          </w:p>
        </w:tc>
        <w:tc>
          <w:tcPr>
            <w:tcW w:w="1075" w:type="pct"/>
            <w:tcBorders>
              <w:top w:val="single" w:sz="4" w:space="0" w:color="auto"/>
              <w:left w:val="nil"/>
              <w:bottom w:val="single" w:sz="4" w:space="0" w:color="auto"/>
              <w:right w:val="nil"/>
            </w:tcBorders>
            <w:shd w:val="clear" w:color="000000" w:fill="FFFFFF"/>
            <w:vAlign w:val="center"/>
          </w:tcPr>
          <w:p w14:paraId="26A0BA88" w14:textId="49D1B8DA" w:rsidR="0048496B" w:rsidRPr="007C2C4F" w:rsidRDefault="0048496B" w:rsidP="0048496B">
            <w:pPr>
              <w:jc w:val="center"/>
            </w:pPr>
          </w:p>
        </w:tc>
      </w:tr>
      <w:tr w:rsidR="0048496B" w:rsidRPr="007C2C4F" w14:paraId="1DE272E7" w14:textId="77777777" w:rsidTr="0048496B">
        <w:trPr>
          <w:trHeight w:val="315"/>
        </w:trPr>
        <w:tc>
          <w:tcPr>
            <w:tcW w:w="2540" w:type="pct"/>
            <w:tcBorders>
              <w:top w:val="single" w:sz="4" w:space="0" w:color="auto"/>
              <w:left w:val="nil"/>
              <w:bottom w:val="single" w:sz="4" w:space="0" w:color="auto"/>
              <w:right w:val="nil"/>
            </w:tcBorders>
            <w:shd w:val="clear" w:color="000000" w:fill="FFFFFF"/>
            <w:noWrap/>
            <w:vAlign w:val="center"/>
            <w:hideMark/>
          </w:tcPr>
          <w:p w14:paraId="261BB655" w14:textId="77777777" w:rsidR="0048496B" w:rsidRPr="007C2C4F" w:rsidRDefault="0048496B" w:rsidP="0048496B">
            <w:pPr>
              <w:rPr>
                <w:color w:val="000000"/>
              </w:rPr>
            </w:pPr>
            <w:r w:rsidRPr="007C2C4F">
              <w:rPr>
                <w:color w:val="000000"/>
              </w:rPr>
              <w:t>Average</w:t>
            </w:r>
          </w:p>
        </w:tc>
        <w:tc>
          <w:tcPr>
            <w:tcW w:w="462" w:type="pct"/>
            <w:tcBorders>
              <w:top w:val="nil"/>
              <w:left w:val="nil"/>
              <w:bottom w:val="single" w:sz="4" w:space="0" w:color="auto"/>
              <w:right w:val="nil"/>
            </w:tcBorders>
            <w:shd w:val="clear" w:color="000000" w:fill="FFFFFF"/>
            <w:noWrap/>
            <w:vAlign w:val="center"/>
          </w:tcPr>
          <w:p w14:paraId="102E970D" w14:textId="0DAD5DB6" w:rsidR="0048496B" w:rsidRPr="007C2C4F" w:rsidRDefault="0048496B" w:rsidP="0048496B">
            <w:pPr>
              <w:jc w:val="center"/>
              <w:rPr>
                <w:color w:val="000000"/>
              </w:rPr>
            </w:pPr>
          </w:p>
        </w:tc>
        <w:tc>
          <w:tcPr>
            <w:tcW w:w="923" w:type="pct"/>
            <w:tcBorders>
              <w:top w:val="nil"/>
              <w:left w:val="nil"/>
              <w:bottom w:val="single" w:sz="4" w:space="0" w:color="auto"/>
              <w:right w:val="nil"/>
            </w:tcBorders>
            <w:shd w:val="clear" w:color="000000" w:fill="FFFFFF"/>
            <w:vAlign w:val="center"/>
          </w:tcPr>
          <w:p w14:paraId="66657BBA" w14:textId="3E6EEA3A" w:rsidR="0048496B" w:rsidRPr="007C2C4F" w:rsidRDefault="0048496B" w:rsidP="0048496B">
            <w:pPr>
              <w:jc w:val="center"/>
            </w:pPr>
            <w:r>
              <w:t>1.787</w:t>
            </w:r>
          </w:p>
        </w:tc>
        <w:tc>
          <w:tcPr>
            <w:tcW w:w="1075" w:type="pct"/>
            <w:tcBorders>
              <w:top w:val="nil"/>
              <w:left w:val="nil"/>
              <w:bottom w:val="single" w:sz="4" w:space="0" w:color="auto"/>
              <w:right w:val="nil"/>
            </w:tcBorders>
            <w:shd w:val="clear" w:color="000000" w:fill="FFFFFF"/>
            <w:vAlign w:val="center"/>
          </w:tcPr>
          <w:p w14:paraId="5E487CA3" w14:textId="245EE0E9" w:rsidR="0048496B" w:rsidRPr="007C2C4F" w:rsidRDefault="0048496B" w:rsidP="0048496B">
            <w:pPr>
              <w:jc w:val="center"/>
            </w:pPr>
            <w:r>
              <w:rPr>
                <w:color w:val="000000"/>
              </w:rPr>
              <w:t>0.470</w:t>
            </w:r>
          </w:p>
        </w:tc>
      </w:tr>
    </w:tbl>
    <w:p w14:paraId="135EBACC" w14:textId="77777777" w:rsidR="00B94EDE" w:rsidRPr="007C2C4F" w:rsidRDefault="00B94EDE" w:rsidP="00B94EDE">
      <w:pPr>
        <w:outlineLvl w:val="0"/>
        <w:rPr>
          <w:sz w:val="20"/>
          <w:szCs w:val="20"/>
        </w:rPr>
      </w:pPr>
    </w:p>
    <w:p w14:paraId="3430E466" w14:textId="774F6DFA" w:rsidR="00B94EDE" w:rsidRDefault="00B94EDE" w:rsidP="00B94EDE">
      <w:pPr>
        <w:outlineLvl w:val="0"/>
        <w:rPr>
          <w:b/>
        </w:rPr>
      </w:pPr>
      <w:r>
        <w:rPr>
          <w:b/>
        </w:rPr>
        <w:t>Panel C. Observations by A</w:t>
      </w:r>
      <w:r w:rsidRPr="007C2C4F">
        <w:rPr>
          <w:b/>
        </w:rPr>
        <w:t>uditor</w:t>
      </w:r>
    </w:p>
    <w:tbl>
      <w:tblPr>
        <w:tblW w:w="5000" w:type="pct"/>
        <w:tblLook w:val="04A0" w:firstRow="1" w:lastRow="0" w:firstColumn="1" w:lastColumn="0" w:noHBand="0" w:noVBand="1"/>
      </w:tblPr>
      <w:tblGrid>
        <w:gridCol w:w="2877"/>
        <w:gridCol w:w="1179"/>
        <w:gridCol w:w="2653"/>
        <w:gridCol w:w="2651"/>
      </w:tblGrid>
      <w:tr w:rsidR="00B94EDE" w:rsidRPr="007C2C4F" w14:paraId="07286407" w14:textId="77777777" w:rsidTr="003C1DEE">
        <w:trPr>
          <w:trHeight w:val="315"/>
        </w:trPr>
        <w:tc>
          <w:tcPr>
            <w:tcW w:w="1537" w:type="pct"/>
            <w:tcBorders>
              <w:top w:val="single" w:sz="4" w:space="0" w:color="auto"/>
              <w:left w:val="nil"/>
              <w:bottom w:val="single" w:sz="4" w:space="0" w:color="auto"/>
              <w:right w:val="nil"/>
            </w:tcBorders>
            <w:shd w:val="clear" w:color="000000" w:fill="FFFFFF"/>
            <w:vAlign w:val="center"/>
            <w:hideMark/>
          </w:tcPr>
          <w:p w14:paraId="52B6F10C" w14:textId="77777777" w:rsidR="00B94EDE" w:rsidRPr="007C2C4F" w:rsidRDefault="00B94EDE" w:rsidP="00820EA0">
            <w:pPr>
              <w:rPr>
                <w:b/>
                <w:color w:val="000000"/>
              </w:rPr>
            </w:pPr>
            <w:r w:rsidRPr="007C2C4F">
              <w:rPr>
                <w:b/>
                <w:color w:val="000000"/>
              </w:rPr>
              <w:t>Auditor</w:t>
            </w:r>
          </w:p>
        </w:tc>
        <w:tc>
          <w:tcPr>
            <w:tcW w:w="630" w:type="pct"/>
            <w:tcBorders>
              <w:top w:val="single" w:sz="4" w:space="0" w:color="auto"/>
              <w:left w:val="nil"/>
              <w:bottom w:val="single" w:sz="4" w:space="0" w:color="auto"/>
              <w:right w:val="nil"/>
            </w:tcBorders>
            <w:shd w:val="clear" w:color="000000" w:fill="FFFFFF"/>
            <w:noWrap/>
            <w:vAlign w:val="center"/>
            <w:hideMark/>
          </w:tcPr>
          <w:p w14:paraId="4F4A4AF3" w14:textId="77777777" w:rsidR="00B94EDE" w:rsidRPr="007C2C4F" w:rsidRDefault="00B94EDE" w:rsidP="003C1DEE">
            <w:pPr>
              <w:jc w:val="center"/>
              <w:rPr>
                <w:b/>
                <w:color w:val="000000"/>
              </w:rPr>
            </w:pPr>
            <w:r w:rsidRPr="007C2C4F">
              <w:rPr>
                <w:b/>
                <w:color w:val="000000"/>
              </w:rPr>
              <w:t>N</w:t>
            </w:r>
          </w:p>
        </w:tc>
        <w:tc>
          <w:tcPr>
            <w:tcW w:w="1417" w:type="pct"/>
            <w:tcBorders>
              <w:top w:val="single" w:sz="4" w:space="0" w:color="auto"/>
              <w:left w:val="nil"/>
              <w:bottom w:val="single" w:sz="4" w:space="0" w:color="auto"/>
              <w:right w:val="nil"/>
            </w:tcBorders>
            <w:shd w:val="clear" w:color="000000" w:fill="FFFFFF"/>
            <w:vAlign w:val="center"/>
          </w:tcPr>
          <w:p w14:paraId="702A3433" w14:textId="77777777" w:rsidR="00B94EDE" w:rsidRPr="007C2C4F" w:rsidRDefault="00B94EDE" w:rsidP="003C1DEE">
            <w:pPr>
              <w:jc w:val="center"/>
              <w:rPr>
                <w:b/>
                <w:i/>
                <w:color w:val="000000"/>
              </w:rPr>
            </w:pPr>
            <w:r w:rsidRPr="007C2C4F">
              <w:rPr>
                <w:b/>
                <w:i/>
                <w:color w:val="000000"/>
              </w:rPr>
              <w:t>TOTAL_CAM</w:t>
            </w:r>
          </w:p>
        </w:tc>
        <w:tc>
          <w:tcPr>
            <w:tcW w:w="1416" w:type="pct"/>
            <w:tcBorders>
              <w:top w:val="single" w:sz="4" w:space="0" w:color="auto"/>
              <w:left w:val="nil"/>
              <w:bottom w:val="single" w:sz="4" w:space="0" w:color="auto"/>
              <w:right w:val="nil"/>
            </w:tcBorders>
            <w:shd w:val="clear" w:color="000000" w:fill="FFFFFF"/>
            <w:vAlign w:val="center"/>
          </w:tcPr>
          <w:p w14:paraId="1E218642" w14:textId="77777777" w:rsidR="00B94EDE" w:rsidRPr="007C2C4F" w:rsidRDefault="00B94EDE" w:rsidP="003C1DEE">
            <w:pPr>
              <w:jc w:val="center"/>
              <w:rPr>
                <w:b/>
                <w:color w:val="000000"/>
              </w:rPr>
            </w:pPr>
            <w:r w:rsidRPr="007C2C4F">
              <w:rPr>
                <w:b/>
                <w:color w:val="000000"/>
              </w:rPr>
              <w:t>Percentage (</w:t>
            </w:r>
            <w:r w:rsidRPr="007C2C4F">
              <w:rPr>
                <w:b/>
                <w:i/>
                <w:color w:val="000000"/>
              </w:rPr>
              <w:t>CAM</w:t>
            </w:r>
            <w:r w:rsidRPr="007C2C4F">
              <w:rPr>
                <w:b/>
                <w:color w:val="000000"/>
              </w:rPr>
              <w:t>=1)</w:t>
            </w:r>
          </w:p>
        </w:tc>
      </w:tr>
      <w:tr w:rsidR="0048496B" w:rsidRPr="007C2C4F" w14:paraId="1C78133A" w14:textId="77777777" w:rsidTr="003C1DEE">
        <w:trPr>
          <w:trHeight w:val="315"/>
        </w:trPr>
        <w:tc>
          <w:tcPr>
            <w:tcW w:w="1537" w:type="pct"/>
            <w:tcBorders>
              <w:top w:val="nil"/>
              <w:left w:val="nil"/>
              <w:bottom w:val="nil"/>
              <w:right w:val="nil"/>
            </w:tcBorders>
            <w:shd w:val="clear" w:color="000000" w:fill="FFFFFF"/>
            <w:noWrap/>
            <w:vAlign w:val="center"/>
            <w:hideMark/>
          </w:tcPr>
          <w:p w14:paraId="3392100C" w14:textId="77777777" w:rsidR="0048496B" w:rsidRPr="007C2C4F" w:rsidRDefault="0048496B" w:rsidP="0048496B">
            <w:pPr>
              <w:rPr>
                <w:color w:val="000000"/>
              </w:rPr>
            </w:pPr>
            <w:r>
              <w:t>1-PwC</w:t>
            </w:r>
          </w:p>
        </w:tc>
        <w:tc>
          <w:tcPr>
            <w:tcW w:w="630" w:type="pct"/>
            <w:tcBorders>
              <w:top w:val="nil"/>
              <w:left w:val="nil"/>
              <w:bottom w:val="nil"/>
              <w:right w:val="nil"/>
            </w:tcBorders>
            <w:shd w:val="clear" w:color="000000" w:fill="FFFFFF"/>
            <w:noWrap/>
            <w:vAlign w:val="center"/>
            <w:hideMark/>
          </w:tcPr>
          <w:p w14:paraId="057E7C59" w14:textId="129C16DB" w:rsidR="0048496B" w:rsidRPr="007C2C4F" w:rsidRDefault="0048496B" w:rsidP="0048496B">
            <w:pPr>
              <w:jc w:val="center"/>
              <w:rPr>
                <w:color w:val="000000"/>
              </w:rPr>
            </w:pPr>
            <w:r>
              <w:t>150</w:t>
            </w:r>
          </w:p>
        </w:tc>
        <w:tc>
          <w:tcPr>
            <w:tcW w:w="1417" w:type="pct"/>
            <w:tcBorders>
              <w:top w:val="nil"/>
              <w:left w:val="nil"/>
              <w:bottom w:val="nil"/>
              <w:right w:val="nil"/>
            </w:tcBorders>
            <w:shd w:val="clear" w:color="000000" w:fill="FFFFFF"/>
            <w:vAlign w:val="center"/>
          </w:tcPr>
          <w:p w14:paraId="60750998" w14:textId="02A75956" w:rsidR="0048496B" w:rsidRPr="007C2C4F" w:rsidRDefault="0048496B" w:rsidP="0048496B">
            <w:pPr>
              <w:jc w:val="center"/>
            </w:pPr>
            <w:r>
              <w:rPr>
                <w:color w:val="000000"/>
              </w:rPr>
              <w:t>1.713</w:t>
            </w:r>
          </w:p>
        </w:tc>
        <w:tc>
          <w:tcPr>
            <w:tcW w:w="1416" w:type="pct"/>
            <w:tcBorders>
              <w:top w:val="nil"/>
              <w:left w:val="nil"/>
              <w:bottom w:val="nil"/>
              <w:right w:val="nil"/>
            </w:tcBorders>
            <w:shd w:val="clear" w:color="000000" w:fill="FFFFFF"/>
            <w:vAlign w:val="center"/>
          </w:tcPr>
          <w:p w14:paraId="04FDECF5" w14:textId="4A4D3272" w:rsidR="0048496B" w:rsidRPr="007C2C4F" w:rsidRDefault="0048496B" w:rsidP="0048496B">
            <w:pPr>
              <w:jc w:val="center"/>
            </w:pPr>
            <w:r>
              <w:rPr>
                <w:color w:val="000000"/>
              </w:rPr>
              <w:t>0.453</w:t>
            </w:r>
          </w:p>
        </w:tc>
      </w:tr>
      <w:tr w:rsidR="0048496B" w:rsidRPr="007C2C4F" w14:paraId="28CABE12" w14:textId="77777777" w:rsidTr="003C1DEE">
        <w:trPr>
          <w:trHeight w:val="315"/>
        </w:trPr>
        <w:tc>
          <w:tcPr>
            <w:tcW w:w="1537" w:type="pct"/>
            <w:tcBorders>
              <w:top w:val="nil"/>
              <w:left w:val="nil"/>
              <w:bottom w:val="nil"/>
              <w:right w:val="nil"/>
            </w:tcBorders>
            <w:shd w:val="clear" w:color="000000" w:fill="FFFFFF"/>
            <w:noWrap/>
            <w:vAlign w:val="center"/>
          </w:tcPr>
          <w:p w14:paraId="45864F98" w14:textId="77777777" w:rsidR="0048496B" w:rsidRPr="007C2C4F" w:rsidRDefault="0048496B" w:rsidP="0048496B">
            <w:pPr>
              <w:rPr>
                <w:color w:val="000000"/>
              </w:rPr>
            </w:pPr>
            <w:r>
              <w:t>2-EY</w:t>
            </w:r>
          </w:p>
        </w:tc>
        <w:tc>
          <w:tcPr>
            <w:tcW w:w="630" w:type="pct"/>
            <w:tcBorders>
              <w:top w:val="nil"/>
              <w:left w:val="nil"/>
              <w:bottom w:val="nil"/>
              <w:right w:val="nil"/>
            </w:tcBorders>
            <w:shd w:val="clear" w:color="000000" w:fill="FFFFFF"/>
            <w:noWrap/>
            <w:vAlign w:val="center"/>
          </w:tcPr>
          <w:p w14:paraId="4CA8448C" w14:textId="0B4F6942" w:rsidR="0048496B" w:rsidRPr="007C2C4F" w:rsidRDefault="0048496B" w:rsidP="0048496B">
            <w:pPr>
              <w:jc w:val="center"/>
              <w:rPr>
                <w:color w:val="000000"/>
              </w:rPr>
            </w:pPr>
            <w:r>
              <w:t>170</w:t>
            </w:r>
          </w:p>
        </w:tc>
        <w:tc>
          <w:tcPr>
            <w:tcW w:w="1417" w:type="pct"/>
            <w:tcBorders>
              <w:top w:val="nil"/>
              <w:left w:val="nil"/>
              <w:bottom w:val="nil"/>
              <w:right w:val="nil"/>
            </w:tcBorders>
            <w:shd w:val="clear" w:color="000000" w:fill="FFFFFF"/>
            <w:vAlign w:val="center"/>
          </w:tcPr>
          <w:p w14:paraId="6E5A8FE4" w14:textId="28B1FC40" w:rsidR="0048496B" w:rsidRPr="007C2C4F" w:rsidRDefault="0048496B" w:rsidP="0048496B">
            <w:pPr>
              <w:jc w:val="center"/>
              <w:rPr>
                <w:color w:val="000000"/>
              </w:rPr>
            </w:pPr>
            <w:r>
              <w:rPr>
                <w:color w:val="000000"/>
              </w:rPr>
              <w:t>2.041</w:t>
            </w:r>
          </w:p>
        </w:tc>
        <w:tc>
          <w:tcPr>
            <w:tcW w:w="1416" w:type="pct"/>
            <w:tcBorders>
              <w:top w:val="nil"/>
              <w:left w:val="nil"/>
              <w:bottom w:val="nil"/>
              <w:right w:val="nil"/>
            </w:tcBorders>
            <w:shd w:val="clear" w:color="000000" w:fill="FFFFFF"/>
            <w:vAlign w:val="center"/>
          </w:tcPr>
          <w:p w14:paraId="234F0049" w14:textId="229ABD21" w:rsidR="0048496B" w:rsidRPr="007C2C4F" w:rsidRDefault="0048496B" w:rsidP="0048496B">
            <w:pPr>
              <w:jc w:val="center"/>
            </w:pPr>
            <w:r>
              <w:rPr>
                <w:color w:val="000000"/>
              </w:rPr>
              <w:t>0.565</w:t>
            </w:r>
          </w:p>
        </w:tc>
      </w:tr>
      <w:tr w:rsidR="0048496B" w:rsidRPr="007C2C4F" w14:paraId="12B9FF86" w14:textId="77777777" w:rsidTr="003C1DEE">
        <w:trPr>
          <w:trHeight w:val="315"/>
        </w:trPr>
        <w:tc>
          <w:tcPr>
            <w:tcW w:w="1537" w:type="pct"/>
            <w:tcBorders>
              <w:top w:val="nil"/>
              <w:left w:val="nil"/>
              <w:bottom w:val="nil"/>
              <w:right w:val="nil"/>
            </w:tcBorders>
            <w:shd w:val="clear" w:color="000000" w:fill="FFFFFF"/>
            <w:noWrap/>
            <w:vAlign w:val="center"/>
          </w:tcPr>
          <w:p w14:paraId="04EA924F" w14:textId="77777777" w:rsidR="0048496B" w:rsidRPr="007C2C4F" w:rsidRDefault="0048496B" w:rsidP="0048496B">
            <w:pPr>
              <w:rPr>
                <w:color w:val="000000"/>
              </w:rPr>
            </w:pPr>
            <w:r>
              <w:t>3-Deloitte</w:t>
            </w:r>
          </w:p>
        </w:tc>
        <w:tc>
          <w:tcPr>
            <w:tcW w:w="630" w:type="pct"/>
            <w:tcBorders>
              <w:top w:val="nil"/>
              <w:left w:val="nil"/>
              <w:bottom w:val="nil"/>
              <w:right w:val="nil"/>
            </w:tcBorders>
            <w:shd w:val="clear" w:color="000000" w:fill="FFFFFF"/>
            <w:noWrap/>
            <w:vAlign w:val="center"/>
          </w:tcPr>
          <w:p w14:paraId="35FB850A" w14:textId="7F7C69D1" w:rsidR="0048496B" w:rsidRPr="007C2C4F" w:rsidRDefault="0048496B" w:rsidP="0048496B">
            <w:pPr>
              <w:jc w:val="center"/>
              <w:rPr>
                <w:color w:val="000000"/>
              </w:rPr>
            </w:pPr>
            <w:r>
              <w:t>132</w:t>
            </w:r>
          </w:p>
        </w:tc>
        <w:tc>
          <w:tcPr>
            <w:tcW w:w="1417" w:type="pct"/>
            <w:tcBorders>
              <w:top w:val="nil"/>
              <w:left w:val="nil"/>
              <w:bottom w:val="nil"/>
              <w:right w:val="nil"/>
            </w:tcBorders>
            <w:shd w:val="clear" w:color="000000" w:fill="FFFFFF"/>
            <w:vAlign w:val="center"/>
          </w:tcPr>
          <w:p w14:paraId="0D2BAE26" w14:textId="54FE7C04" w:rsidR="0048496B" w:rsidRPr="007C2C4F" w:rsidRDefault="0048496B" w:rsidP="0048496B">
            <w:pPr>
              <w:jc w:val="center"/>
              <w:rPr>
                <w:color w:val="000000"/>
              </w:rPr>
            </w:pPr>
            <w:r>
              <w:rPr>
                <w:color w:val="000000"/>
              </w:rPr>
              <w:t>1.538</w:t>
            </w:r>
          </w:p>
        </w:tc>
        <w:tc>
          <w:tcPr>
            <w:tcW w:w="1416" w:type="pct"/>
            <w:tcBorders>
              <w:top w:val="nil"/>
              <w:left w:val="nil"/>
              <w:bottom w:val="nil"/>
              <w:right w:val="nil"/>
            </w:tcBorders>
            <w:shd w:val="clear" w:color="000000" w:fill="FFFFFF"/>
            <w:vAlign w:val="center"/>
          </w:tcPr>
          <w:p w14:paraId="5FC48F4A" w14:textId="118D3938" w:rsidR="0048496B" w:rsidRPr="007C2C4F" w:rsidRDefault="0048496B" w:rsidP="0048496B">
            <w:pPr>
              <w:jc w:val="center"/>
            </w:pPr>
            <w:r>
              <w:rPr>
                <w:color w:val="000000"/>
              </w:rPr>
              <w:t>0.348</w:t>
            </w:r>
          </w:p>
        </w:tc>
      </w:tr>
      <w:tr w:rsidR="0048496B" w:rsidRPr="007C2C4F" w14:paraId="63A09990" w14:textId="77777777" w:rsidTr="003C1DEE">
        <w:trPr>
          <w:trHeight w:val="315"/>
        </w:trPr>
        <w:tc>
          <w:tcPr>
            <w:tcW w:w="1537" w:type="pct"/>
            <w:tcBorders>
              <w:top w:val="nil"/>
              <w:left w:val="nil"/>
              <w:bottom w:val="nil"/>
              <w:right w:val="nil"/>
            </w:tcBorders>
            <w:shd w:val="clear" w:color="000000" w:fill="FFFFFF"/>
            <w:noWrap/>
            <w:vAlign w:val="center"/>
          </w:tcPr>
          <w:p w14:paraId="048C71E7" w14:textId="77777777" w:rsidR="0048496B" w:rsidRPr="007C2C4F" w:rsidRDefault="0048496B" w:rsidP="0048496B">
            <w:pPr>
              <w:rPr>
                <w:color w:val="000000"/>
              </w:rPr>
            </w:pPr>
            <w:r>
              <w:t>4-KPMG</w:t>
            </w:r>
          </w:p>
        </w:tc>
        <w:tc>
          <w:tcPr>
            <w:tcW w:w="630" w:type="pct"/>
            <w:tcBorders>
              <w:top w:val="nil"/>
              <w:left w:val="nil"/>
              <w:bottom w:val="nil"/>
              <w:right w:val="nil"/>
            </w:tcBorders>
            <w:shd w:val="clear" w:color="000000" w:fill="FFFFFF"/>
            <w:noWrap/>
            <w:vAlign w:val="center"/>
          </w:tcPr>
          <w:p w14:paraId="1AFA6391" w14:textId="27EB26CC" w:rsidR="0048496B" w:rsidRPr="007C2C4F" w:rsidRDefault="0048496B" w:rsidP="0048496B">
            <w:pPr>
              <w:jc w:val="center"/>
              <w:rPr>
                <w:color w:val="000000"/>
              </w:rPr>
            </w:pPr>
            <w:r>
              <w:t>112</w:t>
            </w:r>
          </w:p>
        </w:tc>
        <w:tc>
          <w:tcPr>
            <w:tcW w:w="1417" w:type="pct"/>
            <w:tcBorders>
              <w:top w:val="nil"/>
              <w:left w:val="nil"/>
              <w:bottom w:val="nil"/>
              <w:right w:val="nil"/>
            </w:tcBorders>
            <w:shd w:val="clear" w:color="000000" w:fill="FFFFFF"/>
            <w:vAlign w:val="center"/>
          </w:tcPr>
          <w:p w14:paraId="12CA7171" w14:textId="335DAC71" w:rsidR="0048496B" w:rsidRPr="007C2C4F" w:rsidRDefault="0048496B" w:rsidP="0048496B">
            <w:pPr>
              <w:jc w:val="center"/>
              <w:rPr>
                <w:color w:val="000000"/>
              </w:rPr>
            </w:pPr>
            <w:r>
              <w:rPr>
                <w:color w:val="000000"/>
              </w:rPr>
              <w:t>1.777</w:t>
            </w:r>
          </w:p>
        </w:tc>
        <w:tc>
          <w:tcPr>
            <w:tcW w:w="1416" w:type="pct"/>
            <w:tcBorders>
              <w:top w:val="nil"/>
              <w:left w:val="nil"/>
              <w:bottom w:val="nil"/>
              <w:right w:val="nil"/>
            </w:tcBorders>
            <w:shd w:val="clear" w:color="000000" w:fill="FFFFFF"/>
            <w:vAlign w:val="center"/>
          </w:tcPr>
          <w:p w14:paraId="7B6EC5A1" w14:textId="2DC92F14" w:rsidR="0048496B" w:rsidRPr="007C2C4F" w:rsidRDefault="0048496B" w:rsidP="0048496B">
            <w:pPr>
              <w:jc w:val="center"/>
            </w:pPr>
            <w:r>
              <w:rPr>
                <w:color w:val="000000"/>
              </w:rPr>
              <w:t>0.473</w:t>
            </w:r>
          </w:p>
        </w:tc>
      </w:tr>
      <w:tr w:rsidR="0048496B" w:rsidRPr="007C2C4F" w14:paraId="48ED215D" w14:textId="77777777" w:rsidTr="003C1DEE">
        <w:trPr>
          <w:trHeight w:val="315"/>
        </w:trPr>
        <w:tc>
          <w:tcPr>
            <w:tcW w:w="1537" w:type="pct"/>
            <w:tcBorders>
              <w:top w:val="nil"/>
              <w:left w:val="nil"/>
              <w:bottom w:val="nil"/>
              <w:right w:val="nil"/>
            </w:tcBorders>
            <w:shd w:val="clear" w:color="000000" w:fill="FFFFFF"/>
            <w:noWrap/>
            <w:vAlign w:val="center"/>
          </w:tcPr>
          <w:p w14:paraId="23300EB1" w14:textId="727159B4" w:rsidR="0048496B" w:rsidRPr="007C2C4F" w:rsidRDefault="0048496B" w:rsidP="0048496B">
            <w:pPr>
              <w:rPr>
                <w:color w:val="000000"/>
              </w:rPr>
            </w:pPr>
            <w:r>
              <w:t>5-Non Big4</w:t>
            </w:r>
          </w:p>
        </w:tc>
        <w:tc>
          <w:tcPr>
            <w:tcW w:w="630" w:type="pct"/>
            <w:tcBorders>
              <w:top w:val="nil"/>
              <w:left w:val="nil"/>
              <w:bottom w:val="nil"/>
              <w:right w:val="nil"/>
            </w:tcBorders>
            <w:shd w:val="clear" w:color="000000" w:fill="FFFFFF"/>
            <w:noWrap/>
            <w:vAlign w:val="center"/>
          </w:tcPr>
          <w:p w14:paraId="05B06CED" w14:textId="5386D271" w:rsidR="0048496B" w:rsidRPr="007C2C4F" w:rsidRDefault="0048496B" w:rsidP="0048496B">
            <w:pPr>
              <w:jc w:val="center"/>
              <w:rPr>
                <w:color w:val="000000"/>
              </w:rPr>
            </w:pPr>
            <w:r>
              <w:t>57</w:t>
            </w:r>
          </w:p>
        </w:tc>
        <w:tc>
          <w:tcPr>
            <w:tcW w:w="1417" w:type="pct"/>
            <w:tcBorders>
              <w:top w:val="nil"/>
              <w:left w:val="nil"/>
              <w:bottom w:val="nil"/>
              <w:right w:val="nil"/>
            </w:tcBorders>
            <w:shd w:val="clear" w:color="000000" w:fill="FFFFFF"/>
            <w:vAlign w:val="center"/>
          </w:tcPr>
          <w:p w14:paraId="5C4F84A8" w14:textId="2AFA78FF" w:rsidR="0048496B" w:rsidRPr="007C2C4F" w:rsidRDefault="0048496B" w:rsidP="0048496B">
            <w:pPr>
              <w:jc w:val="center"/>
              <w:rPr>
                <w:color w:val="000000"/>
              </w:rPr>
            </w:pPr>
            <w:r>
              <w:rPr>
                <w:color w:val="000000"/>
              </w:rPr>
              <w:t>1.825</w:t>
            </w:r>
          </w:p>
        </w:tc>
        <w:tc>
          <w:tcPr>
            <w:tcW w:w="1416" w:type="pct"/>
            <w:tcBorders>
              <w:top w:val="nil"/>
              <w:left w:val="nil"/>
              <w:bottom w:val="nil"/>
              <w:right w:val="nil"/>
            </w:tcBorders>
            <w:shd w:val="clear" w:color="000000" w:fill="FFFFFF"/>
            <w:vAlign w:val="center"/>
          </w:tcPr>
          <w:p w14:paraId="71A10296" w14:textId="3E91CCEE" w:rsidR="0048496B" w:rsidRPr="007C2C4F" w:rsidRDefault="0048496B" w:rsidP="0048496B">
            <w:pPr>
              <w:jc w:val="center"/>
            </w:pPr>
            <w:r>
              <w:rPr>
                <w:color w:val="000000"/>
              </w:rPr>
              <w:t>0.509</w:t>
            </w:r>
          </w:p>
        </w:tc>
      </w:tr>
      <w:tr w:rsidR="0048496B" w:rsidRPr="007C2C4F" w14:paraId="2635DF74" w14:textId="77777777" w:rsidTr="003C1DEE">
        <w:trPr>
          <w:trHeight w:val="315"/>
        </w:trPr>
        <w:tc>
          <w:tcPr>
            <w:tcW w:w="1537" w:type="pct"/>
            <w:tcBorders>
              <w:top w:val="single" w:sz="4" w:space="0" w:color="auto"/>
              <w:left w:val="nil"/>
              <w:bottom w:val="single" w:sz="4" w:space="0" w:color="auto"/>
              <w:right w:val="nil"/>
            </w:tcBorders>
            <w:shd w:val="clear" w:color="000000" w:fill="FFFFFF"/>
            <w:noWrap/>
            <w:vAlign w:val="center"/>
            <w:hideMark/>
          </w:tcPr>
          <w:p w14:paraId="4C25C3C7" w14:textId="77777777" w:rsidR="0048496B" w:rsidRPr="007C2C4F" w:rsidRDefault="0048496B" w:rsidP="0048496B">
            <w:pPr>
              <w:rPr>
                <w:color w:val="000000"/>
              </w:rPr>
            </w:pPr>
            <w:r w:rsidRPr="007C2C4F">
              <w:rPr>
                <w:color w:val="000000"/>
              </w:rPr>
              <w:t>Total</w:t>
            </w:r>
          </w:p>
        </w:tc>
        <w:tc>
          <w:tcPr>
            <w:tcW w:w="630" w:type="pct"/>
            <w:tcBorders>
              <w:top w:val="single" w:sz="4" w:space="0" w:color="auto"/>
              <w:left w:val="nil"/>
              <w:bottom w:val="single" w:sz="4" w:space="0" w:color="auto"/>
              <w:right w:val="nil"/>
            </w:tcBorders>
            <w:shd w:val="clear" w:color="000000" w:fill="FFFFFF"/>
            <w:noWrap/>
            <w:vAlign w:val="center"/>
            <w:hideMark/>
          </w:tcPr>
          <w:p w14:paraId="5FD47EB6" w14:textId="2565D2AB" w:rsidR="0048496B" w:rsidRPr="007C2C4F" w:rsidRDefault="0048496B" w:rsidP="0048496B">
            <w:pPr>
              <w:jc w:val="center"/>
              <w:rPr>
                <w:color w:val="000000"/>
              </w:rPr>
            </w:pPr>
            <w:r>
              <w:t>621</w:t>
            </w:r>
          </w:p>
        </w:tc>
        <w:tc>
          <w:tcPr>
            <w:tcW w:w="1417" w:type="pct"/>
            <w:tcBorders>
              <w:top w:val="single" w:sz="4" w:space="0" w:color="auto"/>
              <w:left w:val="nil"/>
              <w:bottom w:val="single" w:sz="4" w:space="0" w:color="auto"/>
              <w:right w:val="nil"/>
            </w:tcBorders>
            <w:shd w:val="clear" w:color="000000" w:fill="FFFFFF"/>
            <w:vAlign w:val="center"/>
          </w:tcPr>
          <w:p w14:paraId="760DE8A7" w14:textId="5FFEC103" w:rsidR="0048496B" w:rsidRPr="007C2C4F" w:rsidRDefault="0048496B" w:rsidP="0048496B">
            <w:pPr>
              <w:jc w:val="center"/>
            </w:pPr>
            <w:r>
              <w:rPr>
                <w:color w:val="000000"/>
              </w:rPr>
              <w:t> </w:t>
            </w:r>
          </w:p>
        </w:tc>
        <w:tc>
          <w:tcPr>
            <w:tcW w:w="1416" w:type="pct"/>
            <w:tcBorders>
              <w:top w:val="single" w:sz="4" w:space="0" w:color="auto"/>
              <w:left w:val="nil"/>
              <w:bottom w:val="single" w:sz="4" w:space="0" w:color="auto"/>
              <w:right w:val="nil"/>
            </w:tcBorders>
            <w:shd w:val="clear" w:color="000000" w:fill="FFFFFF"/>
            <w:vAlign w:val="center"/>
          </w:tcPr>
          <w:p w14:paraId="0EA33506" w14:textId="5AA762F1" w:rsidR="0048496B" w:rsidRPr="007C2C4F" w:rsidRDefault="0048496B" w:rsidP="0048496B">
            <w:pPr>
              <w:jc w:val="center"/>
            </w:pPr>
            <w:r>
              <w:rPr>
                <w:color w:val="000000"/>
              </w:rPr>
              <w:t> </w:t>
            </w:r>
          </w:p>
        </w:tc>
      </w:tr>
      <w:tr w:rsidR="0048496B" w:rsidRPr="007C2C4F" w14:paraId="17D1E671" w14:textId="77777777" w:rsidTr="003C1DEE">
        <w:trPr>
          <w:trHeight w:val="315"/>
        </w:trPr>
        <w:tc>
          <w:tcPr>
            <w:tcW w:w="1537" w:type="pct"/>
            <w:tcBorders>
              <w:top w:val="single" w:sz="4" w:space="0" w:color="auto"/>
              <w:left w:val="nil"/>
              <w:bottom w:val="single" w:sz="4" w:space="0" w:color="auto"/>
              <w:right w:val="nil"/>
            </w:tcBorders>
            <w:shd w:val="clear" w:color="000000" w:fill="FFFFFF"/>
            <w:noWrap/>
            <w:vAlign w:val="center"/>
            <w:hideMark/>
          </w:tcPr>
          <w:p w14:paraId="7BCA286C" w14:textId="77777777" w:rsidR="0048496B" w:rsidRPr="007C2C4F" w:rsidRDefault="0048496B" w:rsidP="0048496B">
            <w:pPr>
              <w:rPr>
                <w:color w:val="000000"/>
              </w:rPr>
            </w:pPr>
            <w:r w:rsidRPr="007C2C4F">
              <w:rPr>
                <w:color w:val="000000"/>
              </w:rPr>
              <w:t>Average</w:t>
            </w:r>
          </w:p>
        </w:tc>
        <w:tc>
          <w:tcPr>
            <w:tcW w:w="630" w:type="pct"/>
            <w:tcBorders>
              <w:top w:val="nil"/>
              <w:left w:val="nil"/>
              <w:bottom w:val="single" w:sz="4" w:space="0" w:color="auto"/>
              <w:right w:val="nil"/>
            </w:tcBorders>
            <w:shd w:val="clear" w:color="000000" w:fill="FFFFFF"/>
            <w:noWrap/>
            <w:vAlign w:val="center"/>
          </w:tcPr>
          <w:p w14:paraId="157DBBC9" w14:textId="2229DA69" w:rsidR="0048496B" w:rsidRPr="007C2C4F" w:rsidRDefault="0048496B" w:rsidP="0048496B">
            <w:pPr>
              <w:jc w:val="center"/>
              <w:rPr>
                <w:color w:val="000000"/>
              </w:rPr>
            </w:pPr>
            <w:r>
              <w:t> </w:t>
            </w:r>
          </w:p>
        </w:tc>
        <w:tc>
          <w:tcPr>
            <w:tcW w:w="1417" w:type="pct"/>
            <w:tcBorders>
              <w:top w:val="nil"/>
              <w:left w:val="nil"/>
              <w:bottom w:val="single" w:sz="4" w:space="0" w:color="auto"/>
              <w:right w:val="nil"/>
            </w:tcBorders>
            <w:shd w:val="clear" w:color="000000" w:fill="FFFFFF"/>
            <w:vAlign w:val="center"/>
          </w:tcPr>
          <w:p w14:paraId="1399CDF0" w14:textId="110825A7" w:rsidR="0048496B" w:rsidRPr="007C2C4F" w:rsidRDefault="0048496B" w:rsidP="0048496B">
            <w:pPr>
              <w:jc w:val="center"/>
            </w:pPr>
            <w:r>
              <w:t>1.787</w:t>
            </w:r>
          </w:p>
        </w:tc>
        <w:tc>
          <w:tcPr>
            <w:tcW w:w="1416" w:type="pct"/>
            <w:tcBorders>
              <w:top w:val="nil"/>
              <w:left w:val="nil"/>
              <w:bottom w:val="single" w:sz="4" w:space="0" w:color="auto"/>
              <w:right w:val="nil"/>
            </w:tcBorders>
            <w:shd w:val="clear" w:color="000000" w:fill="FFFFFF"/>
            <w:vAlign w:val="center"/>
          </w:tcPr>
          <w:p w14:paraId="0E7E2158" w14:textId="11F8DB02" w:rsidR="0048496B" w:rsidRPr="007C2C4F" w:rsidRDefault="0048496B" w:rsidP="0048496B">
            <w:pPr>
              <w:jc w:val="center"/>
            </w:pPr>
            <w:r>
              <w:rPr>
                <w:color w:val="000000"/>
              </w:rPr>
              <w:t>0.470</w:t>
            </w:r>
          </w:p>
        </w:tc>
      </w:tr>
    </w:tbl>
    <w:p w14:paraId="6A823CBD" w14:textId="77777777" w:rsidR="00B94EDE" w:rsidRPr="007C2C4F" w:rsidRDefault="00B94EDE" w:rsidP="00B94EDE">
      <w:pPr>
        <w:outlineLvl w:val="0"/>
        <w:rPr>
          <w:sz w:val="20"/>
          <w:szCs w:val="20"/>
        </w:rPr>
      </w:pPr>
    </w:p>
    <w:p w14:paraId="216107A3" w14:textId="24797887" w:rsidR="00B94EDE" w:rsidRPr="007C2C4F" w:rsidRDefault="00B94EDE" w:rsidP="00B94EDE">
      <w:pPr>
        <w:outlineLvl w:val="0"/>
        <w:rPr>
          <w:b/>
        </w:rPr>
      </w:pPr>
      <w:r w:rsidRPr="007C2C4F">
        <w:rPr>
          <w:sz w:val="20"/>
          <w:szCs w:val="20"/>
        </w:rPr>
        <w:lastRenderedPageBreak/>
        <w:t xml:space="preserve">Notes: This table reports the sample selection and distribution. </w:t>
      </w:r>
      <w:r>
        <w:rPr>
          <w:sz w:val="20"/>
          <w:szCs w:val="20"/>
        </w:rPr>
        <w:t xml:space="preserve">Panel A reports the results of the sample selection. </w:t>
      </w:r>
      <w:r w:rsidRPr="007C2C4F">
        <w:rPr>
          <w:sz w:val="20"/>
          <w:szCs w:val="20"/>
        </w:rPr>
        <w:t xml:space="preserve">I remove </w:t>
      </w:r>
      <w:r w:rsidR="0048496B">
        <w:rPr>
          <w:sz w:val="20"/>
          <w:szCs w:val="20"/>
        </w:rPr>
        <w:t>47</w:t>
      </w:r>
      <w:r w:rsidRPr="007C2C4F">
        <w:rPr>
          <w:sz w:val="20"/>
          <w:szCs w:val="20"/>
        </w:rPr>
        <w:t xml:space="preserve"> influential observations identified using </w:t>
      </w:r>
      <w:r w:rsidR="00FA3E66">
        <w:rPr>
          <w:sz w:val="20"/>
          <w:szCs w:val="20"/>
        </w:rPr>
        <w:t xml:space="preserve">influence </w:t>
      </w:r>
      <w:r w:rsidR="00B76179">
        <w:rPr>
          <w:sz w:val="20"/>
          <w:szCs w:val="20"/>
        </w:rPr>
        <w:t>diagnostics</w:t>
      </w:r>
      <w:r w:rsidRPr="007C2C4F">
        <w:rPr>
          <w:sz w:val="20"/>
          <w:szCs w:val="20"/>
        </w:rPr>
        <w:t xml:space="preserve"> with a Cook’s Distance greater than 4/n. Panel B reports the distribution of o</w:t>
      </w:r>
      <w:r>
        <w:rPr>
          <w:sz w:val="20"/>
          <w:szCs w:val="20"/>
        </w:rPr>
        <w:t xml:space="preserve">bservations by industry. I define industry following the classification provided by the NAICS Association. I combine companies in </w:t>
      </w:r>
      <w:r w:rsidR="00820EA0">
        <w:rPr>
          <w:sz w:val="20"/>
          <w:szCs w:val="20"/>
        </w:rPr>
        <w:t>Division A (</w:t>
      </w:r>
      <w:r>
        <w:rPr>
          <w:sz w:val="20"/>
          <w:szCs w:val="20"/>
        </w:rPr>
        <w:t>SIC 01-09 Agricul</w:t>
      </w:r>
      <w:r w:rsidR="00820EA0">
        <w:rPr>
          <w:sz w:val="20"/>
          <w:szCs w:val="20"/>
        </w:rPr>
        <w:t>ture, Forestry, and Fishing), Division B (</w:t>
      </w:r>
      <w:r>
        <w:rPr>
          <w:sz w:val="20"/>
          <w:szCs w:val="20"/>
        </w:rPr>
        <w:t>SIC 10-14 Mining</w:t>
      </w:r>
      <w:r w:rsidR="00820EA0">
        <w:rPr>
          <w:sz w:val="20"/>
          <w:szCs w:val="20"/>
        </w:rPr>
        <w:t>), and Division C (SIC 15-17 Construction)</w:t>
      </w:r>
      <w:r>
        <w:rPr>
          <w:sz w:val="20"/>
          <w:szCs w:val="20"/>
        </w:rPr>
        <w:t xml:space="preserve"> into one industry because each industry has a small number of observations. Panel C</w:t>
      </w:r>
      <w:r w:rsidRPr="007C2C4F">
        <w:rPr>
          <w:sz w:val="20"/>
          <w:szCs w:val="20"/>
        </w:rPr>
        <w:t xml:space="preserve"> reports the distribution of observations by </w:t>
      </w:r>
      <w:r>
        <w:rPr>
          <w:sz w:val="20"/>
          <w:szCs w:val="20"/>
        </w:rPr>
        <w:t xml:space="preserve">the </w:t>
      </w:r>
      <w:r w:rsidRPr="007C2C4F">
        <w:rPr>
          <w:sz w:val="20"/>
          <w:szCs w:val="20"/>
        </w:rPr>
        <w:t>auditor. All variables are defined in Appendix B.</w:t>
      </w:r>
      <w:r w:rsidRPr="007C2C4F">
        <w:rPr>
          <w:b/>
        </w:rPr>
        <w:br w:type="page"/>
      </w:r>
    </w:p>
    <w:p w14:paraId="226EBE0D" w14:textId="77777777" w:rsidR="00B94EDE" w:rsidRPr="007C2C4F" w:rsidRDefault="00B94EDE" w:rsidP="00896E27">
      <w:pPr>
        <w:contextualSpacing/>
        <w:rPr>
          <w:b/>
        </w:rPr>
      </w:pPr>
      <w:r w:rsidRPr="007C2C4F">
        <w:rPr>
          <w:b/>
        </w:rPr>
        <w:lastRenderedPageBreak/>
        <w:t>TABLE 2</w:t>
      </w:r>
    </w:p>
    <w:p w14:paraId="0D7DB74B" w14:textId="77777777" w:rsidR="00B94EDE" w:rsidRDefault="00B94EDE" w:rsidP="00896E27">
      <w:pPr>
        <w:contextualSpacing/>
        <w:outlineLvl w:val="0"/>
        <w:rPr>
          <w:b/>
        </w:rPr>
      </w:pPr>
      <w:r w:rsidRPr="007C2C4F">
        <w:rPr>
          <w:b/>
        </w:rPr>
        <w:t>Descriptive Statistics</w:t>
      </w:r>
    </w:p>
    <w:p w14:paraId="2AED5F10" w14:textId="77777777" w:rsidR="00B94EDE" w:rsidRPr="007C2C4F" w:rsidRDefault="00B94EDE" w:rsidP="00B94EDE">
      <w:pPr>
        <w:outlineLvl w:val="0"/>
        <w:rPr>
          <w:b/>
        </w:rPr>
      </w:pPr>
      <w:r w:rsidRPr="007C2C4F">
        <w:rPr>
          <w:b/>
        </w:rPr>
        <w:t xml:space="preserve">Panel A. </w:t>
      </w:r>
      <w:r>
        <w:rPr>
          <w:b/>
        </w:rPr>
        <w:t>Descriptive Statistics of the Initial Sample</w:t>
      </w:r>
    </w:p>
    <w:tbl>
      <w:tblPr>
        <w:tblW w:w="5188" w:type="pct"/>
        <w:tblLook w:val="04A0" w:firstRow="1" w:lastRow="0" w:firstColumn="1" w:lastColumn="0" w:noHBand="0" w:noVBand="1"/>
      </w:tblPr>
      <w:tblGrid>
        <w:gridCol w:w="2649"/>
        <w:gridCol w:w="579"/>
        <w:gridCol w:w="996"/>
        <w:gridCol w:w="1082"/>
        <w:gridCol w:w="886"/>
        <w:gridCol w:w="876"/>
        <w:gridCol w:w="880"/>
        <w:gridCol w:w="878"/>
        <w:gridCol w:w="886"/>
      </w:tblGrid>
      <w:tr w:rsidR="0048496B" w:rsidRPr="007C2C4F" w14:paraId="4AE0A961" w14:textId="77777777" w:rsidTr="0048496B">
        <w:trPr>
          <w:trHeight w:val="326"/>
        </w:trPr>
        <w:tc>
          <w:tcPr>
            <w:tcW w:w="1364" w:type="pct"/>
            <w:tcBorders>
              <w:top w:val="single" w:sz="4" w:space="0" w:color="auto"/>
              <w:left w:val="nil"/>
              <w:bottom w:val="single" w:sz="4" w:space="0" w:color="auto"/>
              <w:right w:val="nil"/>
            </w:tcBorders>
            <w:shd w:val="clear" w:color="000000" w:fill="FFFFFF"/>
            <w:noWrap/>
            <w:vAlign w:val="center"/>
            <w:hideMark/>
          </w:tcPr>
          <w:p w14:paraId="6F649FBB" w14:textId="77777777" w:rsidR="00B94EDE" w:rsidRPr="007C2C4F" w:rsidRDefault="00B94EDE" w:rsidP="003C1DEE">
            <w:pPr>
              <w:jc w:val="center"/>
              <w:rPr>
                <w:b/>
                <w:bCs/>
                <w:color w:val="000000"/>
              </w:rPr>
            </w:pPr>
            <w:r w:rsidRPr="007C2C4F">
              <w:rPr>
                <w:b/>
                <w:bCs/>
                <w:color w:val="000000"/>
              </w:rPr>
              <w:t>Variable</w:t>
            </w:r>
          </w:p>
        </w:tc>
        <w:tc>
          <w:tcPr>
            <w:tcW w:w="298" w:type="pct"/>
            <w:tcBorders>
              <w:top w:val="single" w:sz="4" w:space="0" w:color="auto"/>
              <w:left w:val="nil"/>
              <w:bottom w:val="single" w:sz="4" w:space="0" w:color="auto"/>
              <w:right w:val="nil"/>
            </w:tcBorders>
            <w:shd w:val="clear" w:color="000000" w:fill="FFFFFF"/>
            <w:noWrap/>
            <w:vAlign w:val="center"/>
            <w:hideMark/>
          </w:tcPr>
          <w:p w14:paraId="0250CE9C" w14:textId="77777777" w:rsidR="00B94EDE" w:rsidRPr="007C2C4F" w:rsidRDefault="00B94EDE" w:rsidP="003C1DEE">
            <w:pPr>
              <w:jc w:val="center"/>
              <w:rPr>
                <w:b/>
                <w:bCs/>
                <w:color w:val="000000"/>
              </w:rPr>
            </w:pPr>
            <w:r w:rsidRPr="007C2C4F">
              <w:rPr>
                <w:b/>
                <w:bCs/>
                <w:color w:val="000000"/>
              </w:rPr>
              <w:t>N</w:t>
            </w:r>
          </w:p>
        </w:tc>
        <w:tc>
          <w:tcPr>
            <w:tcW w:w="513" w:type="pct"/>
            <w:tcBorders>
              <w:top w:val="single" w:sz="4" w:space="0" w:color="auto"/>
              <w:left w:val="nil"/>
              <w:bottom w:val="single" w:sz="4" w:space="0" w:color="auto"/>
              <w:right w:val="nil"/>
            </w:tcBorders>
            <w:shd w:val="clear" w:color="000000" w:fill="FFFFFF"/>
            <w:noWrap/>
            <w:vAlign w:val="center"/>
            <w:hideMark/>
          </w:tcPr>
          <w:p w14:paraId="7112EBF1" w14:textId="77777777" w:rsidR="00B94EDE" w:rsidRPr="007C2C4F" w:rsidRDefault="00B94EDE" w:rsidP="003C1DEE">
            <w:pPr>
              <w:jc w:val="center"/>
              <w:rPr>
                <w:b/>
                <w:bCs/>
                <w:color w:val="000000"/>
              </w:rPr>
            </w:pPr>
            <w:r w:rsidRPr="007C2C4F">
              <w:rPr>
                <w:b/>
                <w:bCs/>
                <w:color w:val="000000"/>
              </w:rPr>
              <w:t>Mean</w:t>
            </w:r>
          </w:p>
        </w:tc>
        <w:tc>
          <w:tcPr>
            <w:tcW w:w="557" w:type="pct"/>
            <w:tcBorders>
              <w:top w:val="single" w:sz="4" w:space="0" w:color="auto"/>
              <w:left w:val="nil"/>
              <w:bottom w:val="single" w:sz="4" w:space="0" w:color="auto"/>
              <w:right w:val="nil"/>
            </w:tcBorders>
            <w:shd w:val="clear" w:color="000000" w:fill="FFFFFF"/>
            <w:noWrap/>
            <w:vAlign w:val="center"/>
            <w:hideMark/>
          </w:tcPr>
          <w:p w14:paraId="7DF2825F" w14:textId="05E87BE9" w:rsidR="00B94EDE" w:rsidRPr="007C2C4F" w:rsidRDefault="00B94EDE" w:rsidP="003C1DEE">
            <w:pPr>
              <w:jc w:val="center"/>
              <w:rPr>
                <w:b/>
                <w:bCs/>
                <w:color w:val="000000"/>
              </w:rPr>
            </w:pPr>
            <w:proofErr w:type="spellStart"/>
            <w:r w:rsidRPr="007C2C4F">
              <w:rPr>
                <w:b/>
                <w:bCs/>
                <w:color w:val="000000"/>
              </w:rPr>
              <w:t>Std</w:t>
            </w:r>
            <w:proofErr w:type="spellEnd"/>
            <w:r w:rsidRPr="007C2C4F">
              <w:rPr>
                <w:b/>
                <w:bCs/>
                <w:color w:val="000000"/>
              </w:rPr>
              <w:t xml:space="preserve"> Dev</w:t>
            </w:r>
          </w:p>
        </w:tc>
        <w:tc>
          <w:tcPr>
            <w:tcW w:w="456" w:type="pct"/>
            <w:tcBorders>
              <w:top w:val="single" w:sz="4" w:space="0" w:color="auto"/>
              <w:left w:val="nil"/>
              <w:bottom w:val="single" w:sz="4" w:space="0" w:color="auto"/>
              <w:right w:val="nil"/>
            </w:tcBorders>
            <w:shd w:val="clear" w:color="000000" w:fill="FFFFFF"/>
            <w:vAlign w:val="center"/>
          </w:tcPr>
          <w:p w14:paraId="5B80772A" w14:textId="77777777" w:rsidR="00B94EDE" w:rsidRPr="007C2C4F" w:rsidRDefault="00B94EDE" w:rsidP="003C1DEE">
            <w:pPr>
              <w:jc w:val="center"/>
              <w:rPr>
                <w:b/>
                <w:bCs/>
                <w:color w:val="000000"/>
              </w:rPr>
            </w:pPr>
            <w:r w:rsidRPr="007C2C4F">
              <w:rPr>
                <w:b/>
                <w:bCs/>
                <w:color w:val="000000"/>
              </w:rPr>
              <w:t>P10</w:t>
            </w:r>
          </w:p>
        </w:tc>
        <w:tc>
          <w:tcPr>
            <w:tcW w:w="451" w:type="pct"/>
            <w:tcBorders>
              <w:top w:val="single" w:sz="4" w:space="0" w:color="auto"/>
              <w:left w:val="nil"/>
              <w:bottom w:val="single" w:sz="4" w:space="0" w:color="auto"/>
              <w:right w:val="nil"/>
            </w:tcBorders>
            <w:shd w:val="clear" w:color="000000" w:fill="FFFFFF"/>
            <w:vAlign w:val="center"/>
          </w:tcPr>
          <w:p w14:paraId="6A685B73" w14:textId="77777777" w:rsidR="00B94EDE" w:rsidRPr="007C2C4F" w:rsidRDefault="00B94EDE" w:rsidP="003C1DEE">
            <w:pPr>
              <w:jc w:val="center"/>
              <w:rPr>
                <w:b/>
                <w:bCs/>
                <w:color w:val="000000"/>
              </w:rPr>
            </w:pPr>
            <w:r w:rsidRPr="007C2C4F">
              <w:rPr>
                <w:b/>
                <w:bCs/>
                <w:color w:val="000000"/>
              </w:rPr>
              <w:t>P25</w:t>
            </w:r>
          </w:p>
        </w:tc>
        <w:tc>
          <w:tcPr>
            <w:tcW w:w="453" w:type="pct"/>
            <w:tcBorders>
              <w:top w:val="single" w:sz="4" w:space="0" w:color="auto"/>
              <w:left w:val="nil"/>
              <w:bottom w:val="single" w:sz="4" w:space="0" w:color="auto"/>
              <w:right w:val="nil"/>
            </w:tcBorders>
            <w:shd w:val="clear" w:color="000000" w:fill="FFFFFF"/>
            <w:noWrap/>
            <w:vAlign w:val="center"/>
            <w:hideMark/>
          </w:tcPr>
          <w:p w14:paraId="408938C6" w14:textId="77777777" w:rsidR="00B94EDE" w:rsidRPr="007C2C4F" w:rsidRDefault="00B94EDE" w:rsidP="003C1DEE">
            <w:pPr>
              <w:jc w:val="center"/>
              <w:rPr>
                <w:b/>
                <w:bCs/>
                <w:color w:val="000000"/>
              </w:rPr>
            </w:pPr>
            <w:r w:rsidRPr="007C2C4F">
              <w:rPr>
                <w:b/>
                <w:bCs/>
                <w:color w:val="000000"/>
              </w:rPr>
              <w:t>P50</w:t>
            </w:r>
          </w:p>
        </w:tc>
        <w:tc>
          <w:tcPr>
            <w:tcW w:w="452" w:type="pct"/>
            <w:tcBorders>
              <w:top w:val="single" w:sz="4" w:space="0" w:color="auto"/>
              <w:left w:val="nil"/>
              <w:bottom w:val="single" w:sz="4" w:space="0" w:color="auto"/>
              <w:right w:val="nil"/>
            </w:tcBorders>
            <w:shd w:val="clear" w:color="000000" w:fill="FFFFFF"/>
            <w:noWrap/>
            <w:vAlign w:val="center"/>
            <w:hideMark/>
          </w:tcPr>
          <w:p w14:paraId="6B53D048" w14:textId="77777777" w:rsidR="00B94EDE" w:rsidRPr="007C2C4F" w:rsidRDefault="00B94EDE" w:rsidP="003C1DEE">
            <w:pPr>
              <w:jc w:val="center"/>
              <w:rPr>
                <w:b/>
                <w:bCs/>
                <w:color w:val="000000"/>
              </w:rPr>
            </w:pPr>
            <w:r w:rsidRPr="007C2C4F">
              <w:rPr>
                <w:b/>
                <w:bCs/>
                <w:color w:val="000000"/>
              </w:rPr>
              <w:t>P75</w:t>
            </w:r>
          </w:p>
        </w:tc>
        <w:tc>
          <w:tcPr>
            <w:tcW w:w="456" w:type="pct"/>
            <w:tcBorders>
              <w:top w:val="single" w:sz="4" w:space="0" w:color="auto"/>
              <w:left w:val="nil"/>
              <w:bottom w:val="single" w:sz="4" w:space="0" w:color="auto"/>
              <w:right w:val="nil"/>
            </w:tcBorders>
            <w:shd w:val="clear" w:color="000000" w:fill="FFFFFF"/>
            <w:noWrap/>
            <w:vAlign w:val="center"/>
            <w:hideMark/>
          </w:tcPr>
          <w:p w14:paraId="096A3785" w14:textId="77777777" w:rsidR="00B94EDE" w:rsidRPr="007C2C4F" w:rsidRDefault="00B94EDE" w:rsidP="003C1DEE">
            <w:pPr>
              <w:jc w:val="center"/>
              <w:rPr>
                <w:b/>
                <w:bCs/>
                <w:color w:val="000000"/>
              </w:rPr>
            </w:pPr>
            <w:r w:rsidRPr="007C2C4F">
              <w:rPr>
                <w:b/>
                <w:bCs/>
                <w:color w:val="000000"/>
              </w:rPr>
              <w:t>P90</w:t>
            </w:r>
          </w:p>
        </w:tc>
      </w:tr>
      <w:tr w:rsidR="00B94EDE" w:rsidRPr="007C2C4F" w14:paraId="1DB7ECEB" w14:textId="77777777" w:rsidTr="0048496B">
        <w:trPr>
          <w:trHeight w:val="314"/>
        </w:trPr>
        <w:tc>
          <w:tcPr>
            <w:tcW w:w="1364" w:type="pct"/>
            <w:tcBorders>
              <w:top w:val="single" w:sz="4" w:space="0" w:color="auto"/>
              <w:left w:val="nil"/>
              <w:bottom w:val="nil"/>
              <w:right w:val="nil"/>
            </w:tcBorders>
            <w:shd w:val="clear" w:color="000000" w:fill="FFFFFF"/>
            <w:noWrap/>
            <w:vAlign w:val="center"/>
            <w:hideMark/>
          </w:tcPr>
          <w:p w14:paraId="27CED3B1" w14:textId="77777777" w:rsidR="00B94EDE" w:rsidRPr="007C2C4F" w:rsidRDefault="00B94EDE" w:rsidP="003C1DEE">
            <w:pPr>
              <w:rPr>
                <w:b/>
                <w:i/>
                <w:iCs/>
                <w:color w:val="000000"/>
              </w:rPr>
            </w:pPr>
            <w:r w:rsidRPr="007C2C4F">
              <w:rPr>
                <w:b/>
                <w:sz w:val="22"/>
                <w:szCs w:val="22"/>
              </w:rPr>
              <w:t>Auditor characteristics</w:t>
            </w:r>
          </w:p>
        </w:tc>
        <w:tc>
          <w:tcPr>
            <w:tcW w:w="298" w:type="pct"/>
            <w:tcBorders>
              <w:top w:val="single" w:sz="4" w:space="0" w:color="auto"/>
              <w:left w:val="nil"/>
              <w:bottom w:val="nil"/>
              <w:right w:val="nil"/>
            </w:tcBorders>
            <w:shd w:val="clear" w:color="000000" w:fill="FFFFFF"/>
            <w:noWrap/>
            <w:vAlign w:val="center"/>
            <w:hideMark/>
          </w:tcPr>
          <w:p w14:paraId="449C04E4" w14:textId="77777777" w:rsidR="00B94EDE" w:rsidRPr="007C2C4F" w:rsidRDefault="00B94EDE" w:rsidP="003C1DEE">
            <w:pPr>
              <w:jc w:val="center"/>
              <w:rPr>
                <w:color w:val="000000"/>
              </w:rPr>
            </w:pPr>
          </w:p>
        </w:tc>
        <w:tc>
          <w:tcPr>
            <w:tcW w:w="513" w:type="pct"/>
            <w:tcBorders>
              <w:top w:val="single" w:sz="4" w:space="0" w:color="auto"/>
              <w:left w:val="nil"/>
              <w:bottom w:val="nil"/>
              <w:right w:val="nil"/>
            </w:tcBorders>
            <w:shd w:val="clear" w:color="000000" w:fill="FFFFFF"/>
            <w:noWrap/>
            <w:vAlign w:val="center"/>
            <w:hideMark/>
          </w:tcPr>
          <w:p w14:paraId="307485A2" w14:textId="77777777" w:rsidR="00B94EDE" w:rsidRPr="007C2C4F" w:rsidRDefault="00B94EDE" w:rsidP="003C1DEE">
            <w:pPr>
              <w:jc w:val="center"/>
              <w:rPr>
                <w:color w:val="000000"/>
              </w:rPr>
            </w:pPr>
          </w:p>
        </w:tc>
        <w:tc>
          <w:tcPr>
            <w:tcW w:w="557" w:type="pct"/>
            <w:tcBorders>
              <w:top w:val="single" w:sz="4" w:space="0" w:color="auto"/>
              <w:left w:val="nil"/>
              <w:bottom w:val="nil"/>
              <w:right w:val="nil"/>
            </w:tcBorders>
            <w:shd w:val="clear" w:color="000000" w:fill="FFFFFF"/>
            <w:noWrap/>
            <w:vAlign w:val="center"/>
            <w:hideMark/>
          </w:tcPr>
          <w:p w14:paraId="0137536C" w14:textId="77777777" w:rsidR="00B94EDE" w:rsidRPr="007C2C4F" w:rsidRDefault="00B94EDE" w:rsidP="003C1DEE">
            <w:pPr>
              <w:jc w:val="center"/>
              <w:rPr>
                <w:color w:val="000000"/>
              </w:rPr>
            </w:pPr>
          </w:p>
        </w:tc>
        <w:tc>
          <w:tcPr>
            <w:tcW w:w="456" w:type="pct"/>
            <w:tcBorders>
              <w:top w:val="single" w:sz="4" w:space="0" w:color="auto"/>
              <w:left w:val="nil"/>
              <w:bottom w:val="nil"/>
              <w:right w:val="nil"/>
            </w:tcBorders>
            <w:shd w:val="clear" w:color="000000" w:fill="FFFFFF"/>
            <w:vAlign w:val="center"/>
          </w:tcPr>
          <w:p w14:paraId="42881938" w14:textId="77777777" w:rsidR="00B94EDE" w:rsidRPr="007C2C4F" w:rsidRDefault="00B94EDE" w:rsidP="003C1DEE">
            <w:pPr>
              <w:jc w:val="center"/>
              <w:rPr>
                <w:color w:val="000000"/>
              </w:rPr>
            </w:pPr>
          </w:p>
        </w:tc>
        <w:tc>
          <w:tcPr>
            <w:tcW w:w="451" w:type="pct"/>
            <w:tcBorders>
              <w:top w:val="single" w:sz="4" w:space="0" w:color="auto"/>
              <w:left w:val="nil"/>
              <w:bottom w:val="nil"/>
              <w:right w:val="nil"/>
            </w:tcBorders>
            <w:shd w:val="clear" w:color="000000" w:fill="FFFFFF"/>
            <w:vAlign w:val="center"/>
          </w:tcPr>
          <w:p w14:paraId="7A3C6204" w14:textId="77777777" w:rsidR="00B94EDE" w:rsidRPr="007C2C4F" w:rsidRDefault="00B94EDE" w:rsidP="003C1DEE">
            <w:pPr>
              <w:jc w:val="center"/>
              <w:rPr>
                <w:color w:val="000000"/>
              </w:rPr>
            </w:pPr>
          </w:p>
        </w:tc>
        <w:tc>
          <w:tcPr>
            <w:tcW w:w="453" w:type="pct"/>
            <w:tcBorders>
              <w:top w:val="single" w:sz="4" w:space="0" w:color="auto"/>
              <w:left w:val="nil"/>
              <w:bottom w:val="nil"/>
              <w:right w:val="nil"/>
            </w:tcBorders>
            <w:shd w:val="clear" w:color="000000" w:fill="FFFFFF"/>
            <w:noWrap/>
            <w:vAlign w:val="center"/>
            <w:hideMark/>
          </w:tcPr>
          <w:p w14:paraId="7989359A" w14:textId="77777777" w:rsidR="00B94EDE" w:rsidRPr="007C2C4F" w:rsidRDefault="00B94EDE" w:rsidP="003C1DEE">
            <w:pPr>
              <w:jc w:val="center"/>
              <w:rPr>
                <w:color w:val="000000"/>
              </w:rPr>
            </w:pPr>
          </w:p>
        </w:tc>
        <w:tc>
          <w:tcPr>
            <w:tcW w:w="452" w:type="pct"/>
            <w:tcBorders>
              <w:top w:val="single" w:sz="4" w:space="0" w:color="auto"/>
              <w:left w:val="nil"/>
              <w:bottom w:val="nil"/>
              <w:right w:val="nil"/>
            </w:tcBorders>
            <w:shd w:val="clear" w:color="000000" w:fill="FFFFFF"/>
            <w:noWrap/>
            <w:vAlign w:val="center"/>
            <w:hideMark/>
          </w:tcPr>
          <w:p w14:paraId="1FDA426B" w14:textId="77777777" w:rsidR="00B94EDE" w:rsidRPr="007C2C4F" w:rsidRDefault="00B94EDE" w:rsidP="003C1DEE">
            <w:pPr>
              <w:jc w:val="center"/>
              <w:rPr>
                <w:color w:val="000000"/>
              </w:rPr>
            </w:pPr>
          </w:p>
        </w:tc>
        <w:tc>
          <w:tcPr>
            <w:tcW w:w="456" w:type="pct"/>
            <w:tcBorders>
              <w:top w:val="single" w:sz="4" w:space="0" w:color="auto"/>
              <w:left w:val="nil"/>
              <w:bottom w:val="nil"/>
              <w:right w:val="nil"/>
            </w:tcBorders>
            <w:shd w:val="clear" w:color="000000" w:fill="FFFFFF"/>
            <w:noWrap/>
            <w:vAlign w:val="center"/>
            <w:hideMark/>
          </w:tcPr>
          <w:p w14:paraId="1332C4E3" w14:textId="77777777" w:rsidR="00B94EDE" w:rsidRPr="007C2C4F" w:rsidRDefault="00B94EDE" w:rsidP="003C1DEE">
            <w:pPr>
              <w:jc w:val="center"/>
              <w:rPr>
                <w:color w:val="000000"/>
              </w:rPr>
            </w:pPr>
          </w:p>
        </w:tc>
      </w:tr>
      <w:tr w:rsidR="0048496B" w:rsidRPr="007C2C4F" w14:paraId="6FC9BB06" w14:textId="77777777" w:rsidTr="0048496B">
        <w:trPr>
          <w:trHeight w:val="314"/>
        </w:trPr>
        <w:tc>
          <w:tcPr>
            <w:tcW w:w="1364" w:type="pct"/>
            <w:tcBorders>
              <w:top w:val="nil"/>
              <w:left w:val="nil"/>
              <w:bottom w:val="nil"/>
              <w:right w:val="nil"/>
            </w:tcBorders>
            <w:shd w:val="clear" w:color="000000" w:fill="FFFFFF"/>
            <w:noWrap/>
            <w:vAlign w:val="center"/>
          </w:tcPr>
          <w:p w14:paraId="03B69E03" w14:textId="5635B07D" w:rsidR="0048496B" w:rsidRPr="00D457A3" w:rsidRDefault="0048496B" w:rsidP="0048496B">
            <w:pPr>
              <w:rPr>
                <w:i/>
              </w:rPr>
            </w:pPr>
            <w:r w:rsidRPr="00D457A3">
              <w:rPr>
                <w:i/>
              </w:rPr>
              <w:t xml:space="preserve">   </w:t>
            </w:r>
            <w:r>
              <w:rPr>
                <w:i/>
              </w:rPr>
              <w:t>IMPORTANCE</w:t>
            </w:r>
          </w:p>
        </w:tc>
        <w:tc>
          <w:tcPr>
            <w:tcW w:w="298" w:type="pct"/>
            <w:tcBorders>
              <w:top w:val="nil"/>
              <w:left w:val="nil"/>
              <w:bottom w:val="nil"/>
              <w:right w:val="nil"/>
            </w:tcBorders>
            <w:shd w:val="clear" w:color="000000" w:fill="FFFFFF"/>
            <w:noWrap/>
            <w:vAlign w:val="center"/>
          </w:tcPr>
          <w:p w14:paraId="0FD88F44" w14:textId="61007219" w:rsidR="0048496B" w:rsidRDefault="0048496B" w:rsidP="0048496B">
            <w:pPr>
              <w:jc w:val="center"/>
            </w:pPr>
            <w:r>
              <w:t>668</w:t>
            </w:r>
          </w:p>
        </w:tc>
        <w:tc>
          <w:tcPr>
            <w:tcW w:w="513" w:type="pct"/>
            <w:tcBorders>
              <w:top w:val="nil"/>
              <w:left w:val="nil"/>
              <w:bottom w:val="nil"/>
              <w:right w:val="nil"/>
            </w:tcBorders>
            <w:shd w:val="clear" w:color="000000" w:fill="FFFFFF"/>
            <w:noWrap/>
            <w:vAlign w:val="center"/>
          </w:tcPr>
          <w:p w14:paraId="01FCE3B2" w14:textId="7581046B" w:rsidR="0048496B" w:rsidRDefault="0048496B" w:rsidP="0048496B">
            <w:pPr>
              <w:jc w:val="center"/>
            </w:pPr>
            <w:r>
              <w:t>0.131</w:t>
            </w:r>
          </w:p>
        </w:tc>
        <w:tc>
          <w:tcPr>
            <w:tcW w:w="557" w:type="pct"/>
            <w:tcBorders>
              <w:top w:val="nil"/>
              <w:left w:val="nil"/>
              <w:bottom w:val="nil"/>
              <w:right w:val="nil"/>
            </w:tcBorders>
            <w:shd w:val="clear" w:color="000000" w:fill="FFFFFF"/>
            <w:noWrap/>
            <w:vAlign w:val="center"/>
          </w:tcPr>
          <w:p w14:paraId="5DB7DBC9" w14:textId="3DF94447" w:rsidR="0048496B" w:rsidRDefault="0048496B" w:rsidP="0048496B">
            <w:pPr>
              <w:jc w:val="center"/>
            </w:pPr>
            <w:r>
              <w:t>0.179</w:t>
            </w:r>
          </w:p>
        </w:tc>
        <w:tc>
          <w:tcPr>
            <w:tcW w:w="456" w:type="pct"/>
            <w:tcBorders>
              <w:top w:val="nil"/>
              <w:left w:val="nil"/>
              <w:bottom w:val="nil"/>
              <w:right w:val="nil"/>
            </w:tcBorders>
            <w:shd w:val="clear" w:color="000000" w:fill="FFFFFF"/>
            <w:vAlign w:val="center"/>
          </w:tcPr>
          <w:p w14:paraId="717789BB" w14:textId="58A2027E" w:rsidR="0048496B" w:rsidRDefault="0048496B" w:rsidP="0048496B">
            <w:pPr>
              <w:jc w:val="center"/>
            </w:pPr>
            <w:r>
              <w:t>0.013</w:t>
            </w:r>
          </w:p>
        </w:tc>
        <w:tc>
          <w:tcPr>
            <w:tcW w:w="451" w:type="pct"/>
            <w:tcBorders>
              <w:top w:val="nil"/>
              <w:left w:val="nil"/>
              <w:bottom w:val="nil"/>
              <w:right w:val="nil"/>
            </w:tcBorders>
            <w:shd w:val="clear" w:color="000000" w:fill="FFFFFF"/>
            <w:vAlign w:val="center"/>
          </w:tcPr>
          <w:p w14:paraId="11EBC85E" w14:textId="5C659658" w:rsidR="0048496B" w:rsidRDefault="0048496B" w:rsidP="0048496B">
            <w:pPr>
              <w:jc w:val="center"/>
            </w:pPr>
            <w:r>
              <w:t>0.025</w:t>
            </w:r>
          </w:p>
        </w:tc>
        <w:tc>
          <w:tcPr>
            <w:tcW w:w="453" w:type="pct"/>
            <w:tcBorders>
              <w:top w:val="nil"/>
              <w:left w:val="nil"/>
              <w:bottom w:val="nil"/>
              <w:right w:val="nil"/>
            </w:tcBorders>
            <w:shd w:val="clear" w:color="000000" w:fill="FFFFFF"/>
            <w:noWrap/>
            <w:vAlign w:val="center"/>
          </w:tcPr>
          <w:p w14:paraId="1D727453" w14:textId="479754F0" w:rsidR="0048496B" w:rsidRDefault="0048496B" w:rsidP="0048496B">
            <w:pPr>
              <w:jc w:val="center"/>
            </w:pPr>
            <w:r>
              <w:t>0.063</w:t>
            </w:r>
          </w:p>
        </w:tc>
        <w:tc>
          <w:tcPr>
            <w:tcW w:w="452" w:type="pct"/>
            <w:tcBorders>
              <w:top w:val="nil"/>
              <w:left w:val="nil"/>
              <w:bottom w:val="nil"/>
              <w:right w:val="nil"/>
            </w:tcBorders>
            <w:shd w:val="clear" w:color="000000" w:fill="FFFFFF"/>
            <w:noWrap/>
            <w:vAlign w:val="center"/>
          </w:tcPr>
          <w:p w14:paraId="4AE55424" w14:textId="570EEEEB" w:rsidR="0048496B" w:rsidRDefault="0048496B" w:rsidP="0048496B">
            <w:pPr>
              <w:jc w:val="center"/>
            </w:pPr>
            <w:r>
              <w:t>0.156</w:t>
            </w:r>
          </w:p>
        </w:tc>
        <w:tc>
          <w:tcPr>
            <w:tcW w:w="456" w:type="pct"/>
            <w:tcBorders>
              <w:top w:val="nil"/>
              <w:left w:val="nil"/>
              <w:bottom w:val="nil"/>
              <w:right w:val="nil"/>
            </w:tcBorders>
            <w:shd w:val="clear" w:color="000000" w:fill="FFFFFF"/>
            <w:noWrap/>
            <w:vAlign w:val="center"/>
          </w:tcPr>
          <w:p w14:paraId="5AD9C790" w14:textId="131AD64A" w:rsidR="0048496B" w:rsidRDefault="0048496B" w:rsidP="0048496B">
            <w:pPr>
              <w:jc w:val="center"/>
            </w:pPr>
            <w:r>
              <w:t>0.324</w:t>
            </w:r>
          </w:p>
        </w:tc>
      </w:tr>
      <w:tr w:rsidR="0048496B" w:rsidRPr="007C2C4F" w14:paraId="6A72A5BD" w14:textId="77777777" w:rsidTr="0048496B">
        <w:trPr>
          <w:trHeight w:val="314"/>
        </w:trPr>
        <w:tc>
          <w:tcPr>
            <w:tcW w:w="1364" w:type="pct"/>
            <w:tcBorders>
              <w:top w:val="nil"/>
              <w:left w:val="nil"/>
              <w:bottom w:val="nil"/>
              <w:right w:val="nil"/>
            </w:tcBorders>
            <w:shd w:val="clear" w:color="000000" w:fill="FFFFFF"/>
            <w:noWrap/>
            <w:vAlign w:val="center"/>
          </w:tcPr>
          <w:p w14:paraId="572B9C2F" w14:textId="1470F7F4" w:rsidR="0048496B" w:rsidRPr="00D457A3" w:rsidRDefault="0048496B" w:rsidP="0048496B">
            <w:pPr>
              <w:rPr>
                <w:i/>
              </w:rPr>
            </w:pPr>
            <w:r>
              <w:rPr>
                <w:i/>
              </w:rPr>
              <w:t xml:space="preserve">   NAS</w:t>
            </w:r>
          </w:p>
        </w:tc>
        <w:tc>
          <w:tcPr>
            <w:tcW w:w="298" w:type="pct"/>
            <w:tcBorders>
              <w:top w:val="nil"/>
              <w:left w:val="nil"/>
              <w:bottom w:val="nil"/>
              <w:right w:val="nil"/>
            </w:tcBorders>
            <w:shd w:val="clear" w:color="000000" w:fill="FFFFFF"/>
            <w:noWrap/>
            <w:vAlign w:val="center"/>
          </w:tcPr>
          <w:p w14:paraId="3F13A7C4" w14:textId="75327E6F" w:rsidR="0048496B" w:rsidRDefault="0048496B" w:rsidP="0048496B">
            <w:pPr>
              <w:jc w:val="center"/>
            </w:pPr>
            <w:r>
              <w:t>668</w:t>
            </w:r>
          </w:p>
        </w:tc>
        <w:tc>
          <w:tcPr>
            <w:tcW w:w="513" w:type="pct"/>
            <w:tcBorders>
              <w:top w:val="nil"/>
              <w:left w:val="nil"/>
              <w:bottom w:val="nil"/>
              <w:right w:val="nil"/>
            </w:tcBorders>
            <w:shd w:val="clear" w:color="000000" w:fill="FFFFFF"/>
            <w:noWrap/>
            <w:vAlign w:val="center"/>
          </w:tcPr>
          <w:p w14:paraId="7017EB3C" w14:textId="294E0CC6" w:rsidR="0048496B" w:rsidRDefault="0048496B" w:rsidP="0048496B">
            <w:pPr>
              <w:jc w:val="center"/>
            </w:pPr>
            <w:r>
              <w:t>0.153</w:t>
            </w:r>
          </w:p>
        </w:tc>
        <w:tc>
          <w:tcPr>
            <w:tcW w:w="557" w:type="pct"/>
            <w:tcBorders>
              <w:top w:val="nil"/>
              <w:left w:val="nil"/>
              <w:bottom w:val="nil"/>
              <w:right w:val="nil"/>
            </w:tcBorders>
            <w:shd w:val="clear" w:color="000000" w:fill="FFFFFF"/>
            <w:noWrap/>
            <w:vAlign w:val="center"/>
          </w:tcPr>
          <w:p w14:paraId="60A83F40" w14:textId="47AC94B3" w:rsidR="0048496B" w:rsidRDefault="0048496B" w:rsidP="0048496B">
            <w:pPr>
              <w:jc w:val="center"/>
            </w:pPr>
            <w:r>
              <w:t>0.129</w:t>
            </w:r>
          </w:p>
        </w:tc>
        <w:tc>
          <w:tcPr>
            <w:tcW w:w="456" w:type="pct"/>
            <w:tcBorders>
              <w:top w:val="nil"/>
              <w:left w:val="nil"/>
              <w:bottom w:val="nil"/>
              <w:right w:val="nil"/>
            </w:tcBorders>
            <w:shd w:val="clear" w:color="000000" w:fill="FFFFFF"/>
            <w:vAlign w:val="center"/>
          </w:tcPr>
          <w:p w14:paraId="318F6E2A" w14:textId="779BE98D" w:rsidR="0048496B" w:rsidRDefault="0048496B" w:rsidP="0048496B">
            <w:pPr>
              <w:jc w:val="center"/>
            </w:pPr>
            <w:r>
              <w:t>0.006</w:t>
            </w:r>
          </w:p>
        </w:tc>
        <w:tc>
          <w:tcPr>
            <w:tcW w:w="451" w:type="pct"/>
            <w:tcBorders>
              <w:top w:val="nil"/>
              <w:left w:val="nil"/>
              <w:bottom w:val="nil"/>
              <w:right w:val="nil"/>
            </w:tcBorders>
            <w:shd w:val="clear" w:color="000000" w:fill="FFFFFF"/>
            <w:vAlign w:val="center"/>
          </w:tcPr>
          <w:p w14:paraId="66821B05" w14:textId="60F80ADD" w:rsidR="0048496B" w:rsidRDefault="0048496B" w:rsidP="0048496B">
            <w:pPr>
              <w:jc w:val="center"/>
            </w:pPr>
            <w:r>
              <w:t>0.047</w:t>
            </w:r>
          </w:p>
        </w:tc>
        <w:tc>
          <w:tcPr>
            <w:tcW w:w="453" w:type="pct"/>
            <w:tcBorders>
              <w:top w:val="nil"/>
              <w:left w:val="nil"/>
              <w:bottom w:val="nil"/>
              <w:right w:val="nil"/>
            </w:tcBorders>
            <w:shd w:val="clear" w:color="000000" w:fill="FFFFFF"/>
            <w:noWrap/>
            <w:vAlign w:val="center"/>
          </w:tcPr>
          <w:p w14:paraId="28537FE3" w14:textId="0B0BF1DF" w:rsidR="0048496B" w:rsidRDefault="0048496B" w:rsidP="0048496B">
            <w:pPr>
              <w:jc w:val="center"/>
            </w:pPr>
            <w:r>
              <w:t>0.129</w:t>
            </w:r>
          </w:p>
        </w:tc>
        <w:tc>
          <w:tcPr>
            <w:tcW w:w="452" w:type="pct"/>
            <w:tcBorders>
              <w:top w:val="nil"/>
              <w:left w:val="nil"/>
              <w:bottom w:val="nil"/>
              <w:right w:val="nil"/>
            </w:tcBorders>
            <w:shd w:val="clear" w:color="000000" w:fill="FFFFFF"/>
            <w:noWrap/>
            <w:vAlign w:val="center"/>
          </w:tcPr>
          <w:p w14:paraId="265DDE9D" w14:textId="1F6B0E8B" w:rsidR="0048496B" w:rsidRDefault="0048496B" w:rsidP="0048496B">
            <w:pPr>
              <w:jc w:val="center"/>
            </w:pPr>
            <w:r>
              <w:t>0.229</w:t>
            </w:r>
          </w:p>
        </w:tc>
        <w:tc>
          <w:tcPr>
            <w:tcW w:w="456" w:type="pct"/>
            <w:tcBorders>
              <w:top w:val="nil"/>
              <w:left w:val="nil"/>
              <w:bottom w:val="nil"/>
              <w:right w:val="nil"/>
            </w:tcBorders>
            <w:shd w:val="clear" w:color="000000" w:fill="FFFFFF"/>
            <w:noWrap/>
            <w:vAlign w:val="center"/>
          </w:tcPr>
          <w:p w14:paraId="7A31FAE2" w14:textId="16F94931" w:rsidR="0048496B" w:rsidRDefault="0048496B" w:rsidP="0048496B">
            <w:pPr>
              <w:jc w:val="center"/>
            </w:pPr>
            <w:r>
              <w:t>0.332</w:t>
            </w:r>
          </w:p>
        </w:tc>
      </w:tr>
      <w:tr w:rsidR="0048496B" w:rsidRPr="007C2C4F" w14:paraId="183BAFD9" w14:textId="77777777" w:rsidTr="0048496B">
        <w:trPr>
          <w:trHeight w:val="314"/>
        </w:trPr>
        <w:tc>
          <w:tcPr>
            <w:tcW w:w="1364" w:type="pct"/>
            <w:tcBorders>
              <w:top w:val="nil"/>
              <w:left w:val="nil"/>
              <w:bottom w:val="nil"/>
              <w:right w:val="nil"/>
            </w:tcBorders>
            <w:shd w:val="clear" w:color="000000" w:fill="FFFFFF"/>
            <w:noWrap/>
            <w:vAlign w:val="center"/>
          </w:tcPr>
          <w:p w14:paraId="1504AAF6" w14:textId="1C605AE5" w:rsidR="0048496B" w:rsidRPr="00D457A3" w:rsidRDefault="0048496B" w:rsidP="0048496B">
            <w:pPr>
              <w:rPr>
                <w:i/>
              </w:rPr>
            </w:pPr>
            <w:r>
              <w:rPr>
                <w:i/>
              </w:rPr>
              <w:t xml:space="preserve">   ACQ_EXPERT</w:t>
            </w:r>
          </w:p>
        </w:tc>
        <w:tc>
          <w:tcPr>
            <w:tcW w:w="298" w:type="pct"/>
            <w:tcBorders>
              <w:top w:val="nil"/>
              <w:left w:val="nil"/>
              <w:bottom w:val="nil"/>
              <w:right w:val="nil"/>
            </w:tcBorders>
            <w:shd w:val="clear" w:color="000000" w:fill="FFFFFF"/>
            <w:noWrap/>
            <w:vAlign w:val="center"/>
          </w:tcPr>
          <w:p w14:paraId="6F1F590F" w14:textId="78CB8C80" w:rsidR="0048496B" w:rsidRDefault="0048496B" w:rsidP="0048496B">
            <w:pPr>
              <w:jc w:val="center"/>
            </w:pPr>
            <w:r>
              <w:t>668</w:t>
            </w:r>
          </w:p>
        </w:tc>
        <w:tc>
          <w:tcPr>
            <w:tcW w:w="513" w:type="pct"/>
            <w:tcBorders>
              <w:top w:val="nil"/>
              <w:left w:val="nil"/>
              <w:bottom w:val="nil"/>
              <w:right w:val="nil"/>
            </w:tcBorders>
            <w:shd w:val="clear" w:color="000000" w:fill="FFFFFF"/>
            <w:noWrap/>
            <w:vAlign w:val="center"/>
          </w:tcPr>
          <w:p w14:paraId="20A88F69" w14:textId="5054DC11" w:rsidR="0048496B" w:rsidRDefault="0048496B" w:rsidP="0048496B">
            <w:pPr>
              <w:jc w:val="center"/>
            </w:pPr>
            <w:r>
              <w:t>0.051</w:t>
            </w:r>
          </w:p>
        </w:tc>
        <w:tc>
          <w:tcPr>
            <w:tcW w:w="557" w:type="pct"/>
            <w:tcBorders>
              <w:top w:val="nil"/>
              <w:left w:val="nil"/>
              <w:bottom w:val="nil"/>
              <w:right w:val="nil"/>
            </w:tcBorders>
            <w:shd w:val="clear" w:color="000000" w:fill="FFFFFF"/>
            <w:noWrap/>
            <w:vAlign w:val="center"/>
          </w:tcPr>
          <w:p w14:paraId="7D926577" w14:textId="15C7D5C6" w:rsidR="0048496B" w:rsidRDefault="0048496B" w:rsidP="0048496B">
            <w:pPr>
              <w:jc w:val="center"/>
            </w:pPr>
            <w:r>
              <w:t>0.220</w:t>
            </w:r>
          </w:p>
        </w:tc>
        <w:tc>
          <w:tcPr>
            <w:tcW w:w="456" w:type="pct"/>
            <w:tcBorders>
              <w:top w:val="nil"/>
              <w:left w:val="nil"/>
              <w:bottom w:val="nil"/>
              <w:right w:val="nil"/>
            </w:tcBorders>
            <w:shd w:val="clear" w:color="000000" w:fill="FFFFFF"/>
            <w:vAlign w:val="center"/>
          </w:tcPr>
          <w:p w14:paraId="744B7A84" w14:textId="53C764AA" w:rsidR="0048496B" w:rsidRDefault="0048496B" w:rsidP="0048496B">
            <w:pPr>
              <w:jc w:val="center"/>
            </w:pPr>
            <w:r>
              <w:t>0</w:t>
            </w:r>
          </w:p>
        </w:tc>
        <w:tc>
          <w:tcPr>
            <w:tcW w:w="451" w:type="pct"/>
            <w:tcBorders>
              <w:top w:val="nil"/>
              <w:left w:val="nil"/>
              <w:bottom w:val="nil"/>
              <w:right w:val="nil"/>
            </w:tcBorders>
            <w:shd w:val="clear" w:color="000000" w:fill="FFFFFF"/>
            <w:vAlign w:val="center"/>
          </w:tcPr>
          <w:p w14:paraId="0EA81690" w14:textId="414A842D" w:rsidR="0048496B" w:rsidRDefault="0048496B" w:rsidP="0048496B">
            <w:pPr>
              <w:jc w:val="center"/>
            </w:pPr>
            <w:r>
              <w:t>0</w:t>
            </w:r>
          </w:p>
        </w:tc>
        <w:tc>
          <w:tcPr>
            <w:tcW w:w="453" w:type="pct"/>
            <w:tcBorders>
              <w:top w:val="nil"/>
              <w:left w:val="nil"/>
              <w:bottom w:val="nil"/>
              <w:right w:val="nil"/>
            </w:tcBorders>
            <w:shd w:val="clear" w:color="000000" w:fill="FFFFFF"/>
            <w:noWrap/>
            <w:vAlign w:val="center"/>
          </w:tcPr>
          <w:p w14:paraId="6176487C" w14:textId="1C5EC31F" w:rsidR="0048496B" w:rsidRDefault="0048496B" w:rsidP="0048496B">
            <w:pPr>
              <w:jc w:val="center"/>
            </w:pPr>
            <w:r>
              <w:t>0</w:t>
            </w:r>
          </w:p>
        </w:tc>
        <w:tc>
          <w:tcPr>
            <w:tcW w:w="452" w:type="pct"/>
            <w:tcBorders>
              <w:top w:val="nil"/>
              <w:left w:val="nil"/>
              <w:bottom w:val="nil"/>
              <w:right w:val="nil"/>
            </w:tcBorders>
            <w:shd w:val="clear" w:color="000000" w:fill="FFFFFF"/>
            <w:noWrap/>
            <w:vAlign w:val="center"/>
          </w:tcPr>
          <w:p w14:paraId="11C7A367" w14:textId="3EB8C241" w:rsidR="0048496B" w:rsidRDefault="0048496B" w:rsidP="0048496B">
            <w:pPr>
              <w:jc w:val="center"/>
            </w:pPr>
            <w:r>
              <w:t>0</w:t>
            </w:r>
          </w:p>
        </w:tc>
        <w:tc>
          <w:tcPr>
            <w:tcW w:w="456" w:type="pct"/>
            <w:tcBorders>
              <w:top w:val="nil"/>
              <w:left w:val="nil"/>
              <w:bottom w:val="nil"/>
              <w:right w:val="nil"/>
            </w:tcBorders>
            <w:shd w:val="clear" w:color="000000" w:fill="FFFFFF"/>
            <w:noWrap/>
            <w:vAlign w:val="center"/>
          </w:tcPr>
          <w:p w14:paraId="32D45E8A" w14:textId="2E0AC337" w:rsidR="0048496B" w:rsidRDefault="0048496B" w:rsidP="0048496B">
            <w:pPr>
              <w:jc w:val="center"/>
            </w:pPr>
            <w:r>
              <w:t>0</w:t>
            </w:r>
          </w:p>
        </w:tc>
      </w:tr>
      <w:tr w:rsidR="0048496B" w:rsidRPr="007C2C4F" w14:paraId="7554AB10" w14:textId="77777777" w:rsidTr="0048496B">
        <w:trPr>
          <w:trHeight w:val="314"/>
        </w:trPr>
        <w:tc>
          <w:tcPr>
            <w:tcW w:w="1364" w:type="pct"/>
            <w:tcBorders>
              <w:top w:val="nil"/>
              <w:left w:val="nil"/>
              <w:bottom w:val="nil"/>
              <w:right w:val="nil"/>
            </w:tcBorders>
            <w:shd w:val="clear" w:color="000000" w:fill="FFFFFF"/>
            <w:noWrap/>
            <w:vAlign w:val="center"/>
            <w:hideMark/>
          </w:tcPr>
          <w:p w14:paraId="2C06548C" w14:textId="5C759F42" w:rsidR="0048496B" w:rsidRPr="00D457A3" w:rsidRDefault="0048496B" w:rsidP="0048496B">
            <w:pPr>
              <w:rPr>
                <w:i/>
                <w:iCs/>
                <w:color w:val="000000"/>
              </w:rPr>
            </w:pPr>
            <w:r>
              <w:rPr>
                <w:i/>
              </w:rPr>
              <w:t xml:space="preserve">   TENURE</w:t>
            </w:r>
          </w:p>
        </w:tc>
        <w:tc>
          <w:tcPr>
            <w:tcW w:w="298" w:type="pct"/>
            <w:tcBorders>
              <w:top w:val="nil"/>
              <w:left w:val="nil"/>
              <w:bottom w:val="nil"/>
              <w:right w:val="nil"/>
            </w:tcBorders>
            <w:shd w:val="clear" w:color="000000" w:fill="FFFFFF"/>
            <w:noWrap/>
            <w:vAlign w:val="center"/>
            <w:hideMark/>
          </w:tcPr>
          <w:p w14:paraId="09E651F5" w14:textId="2625DCEF"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hideMark/>
          </w:tcPr>
          <w:p w14:paraId="63E2E856" w14:textId="3AC68806" w:rsidR="0048496B" w:rsidRPr="007C2C4F" w:rsidRDefault="0048496B" w:rsidP="0048496B">
            <w:pPr>
              <w:jc w:val="center"/>
              <w:rPr>
                <w:color w:val="000000"/>
              </w:rPr>
            </w:pPr>
            <w:r>
              <w:t>2.708</w:t>
            </w:r>
          </w:p>
        </w:tc>
        <w:tc>
          <w:tcPr>
            <w:tcW w:w="557" w:type="pct"/>
            <w:tcBorders>
              <w:top w:val="nil"/>
              <w:left w:val="nil"/>
              <w:bottom w:val="nil"/>
              <w:right w:val="nil"/>
            </w:tcBorders>
            <w:shd w:val="clear" w:color="000000" w:fill="FFFFFF"/>
            <w:noWrap/>
            <w:vAlign w:val="center"/>
            <w:hideMark/>
          </w:tcPr>
          <w:p w14:paraId="12F81E43" w14:textId="29B85AC8" w:rsidR="0048496B" w:rsidRPr="007C2C4F" w:rsidRDefault="0048496B" w:rsidP="0048496B">
            <w:pPr>
              <w:jc w:val="center"/>
              <w:rPr>
                <w:color w:val="000000"/>
              </w:rPr>
            </w:pPr>
            <w:r>
              <w:t>0.924</w:t>
            </w:r>
          </w:p>
        </w:tc>
        <w:tc>
          <w:tcPr>
            <w:tcW w:w="456" w:type="pct"/>
            <w:tcBorders>
              <w:top w:val="nil"/>
              <w:left w:val="nil"/>
              <w:bottom w:val="nil"/>
              <w:right w:val="nil"/>
            </w:tcBorders>
            <w:shd w:val="clear" w:color="000000" w:fill="FFFFFF"/>
            <w:vAlign w:val="center"/>
          </w:tcPr>
          <w:p w14:paraId="53AD9CD9" w14:textId="5766C9AB" w:rsidR="0048496B" w:rsidRPr="007C2C4F" w:rsidRDefault="0048496B" w:rsidP="0048496B">
            <w:pPr>
              <w:jc w:val="center"/>
              <w:rPr>
                <w:color w:val="000000"/>
              </w:rPr>
            </w:pPr>
            <w:r>
              <w:t>1.609</w:t>
            </w:r>
          </w:p>
        </w:tc>
        <w:tc>
          <w:tcPr>
            <w:tcW w:w="451" w:type="pct"/>
            <w:tcBorders>
              <w:top w:val="nil"/>
              <w:left w:val="nil"/>
              <w:bottom w:val="nil"/>
              <w:right w:val="nil"/>
            </w:tcBorders>
            <w:shd w:val="clear" w:color="000000" w:fill="FFFFFF"/>
            <w:vAlign w:val="center"/>
          </w:tcPr>
          <w:p w14:paraId="466706A0" w14:textId="2A651092" w:rsidR="0048496B" w:rsidRPr="007C2C4F" w:rsidRDefault="0048496B" w:rsidP="0048496B">
            <w:pPr>
              <w:jc w:val="center"/>
              <w:rPr>
                <w:color w:val="000000"/>
              </w:rPr>
            </w:pPr>
            <w:r>
              <w:t>2.079</w:t>
            </w:r>
          </w:p>
        </w:tc>
        <w:tc>
          <w:tcPr>
            <w:tcW w:w="453" w:type="pct"/>
            <w:tcBorders>
              <w:top w:val="nil"/>
              <w:left w:val="nil"/>
              <w:bottom w:val="nil"/>
              <w:right w:val="nil"/>
            </w:tcBorders>
            <w:shd w:val="clear" w:color="000000" w:fill="FFFFFF"/>
            <w:noWrap/>
            <w:vAlign w:val="center"/>
            <w:hideMark/>
          </w:tcPr>
          <w:p w14:paraId="79760123" w14:textId="72D13F95" w:rsidR="0048496B" w:rsidRPr="007C2C4F" w:rsidRDefault="0048496B" w:rsidP="0048496B">
            <w:pPr>
              <w:jc w:val="center"/>
              <w:rPr>
                <w:color w:val="000000"/>
              </w:rPr>
            </w:pPr>
            <w:r>
              <w:t>2.833</w:t>
            </w:r>
          </w:p>
        </w:tc>
        <w:tc>
          <w:tcPr>
            <w:tcW w:w="452" w:type="pct"/>
            <w:tcBorders>
              <w:top w:val="nil"/>
              <w:left w:val="nil"/>
              <w:bottom w:val="nil"/>
              <w:right w:val="nil"/>
            </w:tcBorders>
            <w:shd w:val="clear" w:color="000000" w:fill="FFFFFF"/>
            <w:noWrap/>
            <w:vAlign w:val="center"/>
            <w:hideMark/>
          </w:tcPr>
          <w:p w14:paraId="3F1693D3" w14:textId="56BEF15D" w:rsidR="0048496B" w:rsidRPr="007C2C4F" w:rsidRDefault="0048496B" w:rsidP="0048496B">
            <w:pPr>
              <w:jc w:val="center"/>
              <w:rPr>
                <w:color w:val="000000"/>
              </w:rPr>
            </w:pPr>
            <w:r>
              <w:t>3.296</w:t>
            </w:r>
          </w:p>
        </w:tc>
        <w:tc>
          <w:tcPr>
            <w:tcW w:w="456" w:type="pct"/>
            <w:tcBorders>
              <w:top w:val="nil"/>
              <w:left w:val="nil"/>
              <w:bottom w:val="nil"/>
              <w:right w:val="nil"/>
            </w:tcBorders>
            <w:shd w:val="clear" w:color="000000" w:fill="FFFFFF"/>
            <w:noWrap/>
            <w:vAlign w:val="center"/>
            <w:hideMark/>
          </w:tcPr>
          <w:p w14:paraId="6031E615" w14:textId="54ACFA55" w:rsidR="0048496B" w:rsidRPr="007C2C4F" w:rsidRDefault="0048496B" w:rsidP="0048496B">
            <w:pPr>
              <w:jc w:val="center"/>
              <w:rPr>
                <w:color w:val="000000"/>
              </w:rPr>
            </w:pPr>
            <w:r>
              <w:t>3.912</w:t>
            </w:r>
          </w:p>
        </w:tc>
      </w:tr>
      <w:tr w:rsidR="0048496B" w:rsidRPr="007C2C4F" w14:paraId="470D4E6C" w14:textId="77777777" w:rsidTr="0048496B">
        <w:trPr>
          <w:trHeight w:val="314"/>
        </w:trPr>
        <w:tc>
          <w:tcPr>
            <w:tcW w:w="1364" w:type="pct"/>
            <w:tcBorders>
              <w:top w:val="nil"/>
              <w:left w:val="nil"/>
              <w:bottom w:val="nil"/>
              <w:right w:val="nil"/>
            </w:tcBorders>
            <w:shd w:val="clear" w:color="000000" w:fill="FFFFFF"/>
            <w:noWrap/>
            <w:vAlign w:val="center"/>
          </w:tcPr>
          <w:p w14:paraId="6CAEBAEB" w14:textId="77777777" w:rsidR="0048496B" w:rsidRPr="007C2C4F" w:rsidRDefault="0048496B" w:rsidP="0048496B">
            <w:pPr>
              <w:rPr>
                <w:b/>
                <w:i/>
                <w:iCs/>
                <w:color w:val="000000"/>
              </w:rPr>
            </w:pPr>
            <w:r w:rsidRPr="007C2C4F">
              <w:rPr>
                <w:b/>
                <w:sz w:val="22"/>
                <w:szCs w:val="22"/>
              </w:rPr>
              <w:t>Deal characteristics</w:t>
            </w:r>
          </w:p>
        </w:tc>
        <w:tc>
          <w:tcPr>
            <w:tcW w:w="298" w:type="pct"/>
            <w:tcBorders>
              <w:top w:val="nil"/>
              <w:left w:val="nil"/>
              <w:bottom w:val="nil"/>
              <w:right w:val="nil"/>
            </w:tcBorders>
            <w:shd w:val="clear" w:color="000000" w:fill="FFFFFF"/>
            <w:noWrap/>
            <w:vAlign w:val="center"/>
          </w:tcPr>
          <w:p w14:paraId="0645BAE4" w14:textId="0B0C7E73" w:rsidR="0048496B" w:rsidRPr="007C2C4F" w:rsidRDefault="0048496B" w:rsidP="0048496B">
            <w:pPr>
              <w:jc w:val="center"/>
              <w:rPr>
                <w:color w:val="000000"/>
              </w:rPr>
            </w:pPr>
            <w:r>
              <w:t> </w:t>
            </w:r>
          </w:p>
        </w:tc>
        <w:tc>
          <w:tcPr>
            <w:tcW w:w="513" w:type="pct"/>
            <w:tcBorders>
              <w:top w:val="nil"/>
              <w:left w:val="nil"/>
              <w:bottom w:val="nil"/>
              <w:right w:val="nil"/>
            </w:tcBorders>
            <w:shd w:val="clear" w:color="000000" w:fill="FFFFFF"/>
            <w:noWrap/>
            <w:vAlign w:val="center"/>
          </w:tcPr>
          <w:p w14:paraId="3C1F777F" w14:textId="795BC702" w:rsidR="0048496B" w:rsidRPr="007C2C4F" w:rsidRDefault="0048496B" w:rsidP="0048496B">
            <w:pPr>
              <w:jc w:val="center"/>
              <w:rPr>
                <w:color w:val="000000"/>
              </w:rPr>
            </w:pPr>
            <w:r>
              <w:t> </w:t>
            </w:r>
          </w:p>
        </w:tc>
        <w:tc>
          <w:tcPr>
            <w:tcW w:w="557" w:type="pct"/>
            <w:tcBorders>
              <w:top w:val="nil"/>
              <w:left w:val="nil"/>
              <w:bottom w:val="nil"/>
              <w:right w:val="nil"/>
            </w:tcBorders>
            <w:shd w:val="clear" w:color="000000" w:fill="FFFFFF"/>
            <w:noWrap/>
            <w:vAlign w:val="center"/>
          </w:tcPr>
          <w:p w14:paraId="1E382598" w14:textId="50EE91A2" w:rsidR="0048496B" w:rsidRPr="007C2C4F" w:rsidRDefault="0048496B" w:rsidP="0048496B">
            <w:pPr>
              <w:jc w:val="center"/>
              <w:rPr>
                <w:color w:val="000000"/>
              </w:rPr>
            </w:pPr>
            <w:r>
              <w:t> </w:t>
            </w:r>
          </w:p>
        </w:tc>
        <w:tc>
          <w:tcPr>
            <w:tcW w:w="456" w:type="pct"/>
            <w:tcBorders>
              <w:top w:val="nil"/>
              <w:left w:val="nil"/>
              <w:bottom w:val="nil"/>
              <w:right w:val="nil"/>
            </w:tcBorders>
            <w:shd w:val="clear" w:color="000000" w:fill="FFFFFF"/>
            <w:vAlign w:val="center"/>
          </w:tcPr>
          <w:p w14:paraId="6B07059E" w14:textId="6B55E212" w:rsidR="0048496B" w:rsidRPr="007C2C4F" w:rsidRDefault="0048496B" w:rsidP="0048496B">
            <w:pPr>
              <w:jc w:val="center"/>
              <w:rPr>
                <w:color w:val="000000"/>
              </w:rPr>
            </w:pPr>
            <w:r>
              <w:t> </w:t>
            </w:r>
          </w:p>
        </w:tc>
        <w:tc>
          <w:tcPr>
            <w:tcW w:w="451" w:type="pct"/>
            <w:tcBorders>
              <w:top w:val="nil"/>
              <w:left w:val="nil"/>
              <w:bottom w:val="nil"/>
              <w:right w:val="nil"/>
            </w:tcBorders>
            <w:shd w:val="clear" w:color="000000" w:fill="FFFFFF"/>
            <w:vAlign w:val="center"/>
          </w:tcPr>
          <w:p w14:paraId="076F7098" w14:textId="58CEADCB" w:rsidR="0048496B" w:rsidRPr="007C2C4F" w:rsidRDefault="0048496B" w:rsidP="0048496B">
            <w:pPr>
              <w:jc w:val="center"/>
              <w:rPr>
                <w:color w:val="000000"/>
              </w:rPr>
            </w:pPr>
            <w:r>
              <w:t> </w:t>
            </w:r>
          </w:p>
        </w:tc>
        <w:tc>
          <w:tcPr>
            <w:tcW w:w="453" w:type="pct"/>
            <w:tcBorders>
              <w:top w:val="nil"/>
              <w:left w:val="nil"/>
              <w:bottom w:val="nil"/>
              <w:right w:val="nil"/>
            </w:tcBorders>
            <w:shd w:val="clear" w:color="000000" w:fill="FFFFFF"/>
            <w:noWrap/>
            <w:vAlign w:val="center"/>
          </w:tcPr>
          <w:p w14:paraId="593F23CD" w14:textId="0BEE3C43" w:rsidR="0048496B" w:rsidRPr="007C2C4F" w:rsidRDefault="0048496B" w:rsidP="0048496B">
            <w:pPr>
              <w:jc w:val="center"/>
              <w:rPr>
                <w:color w:val="000000"/>
              </w:rPr>
            </w:pPr>
            <w:r>
              <w:t> </w:t>
            </w:r>
          </w:p>
        </w:tc>
        <w:tc>
          <w:tcPr>
            <w:tcW w:w="452" w:type="pct"/>
            <w:tcBorders>
              <w:top w:val="nil"/>
              <w:left w:val="nil"/>
              <w:bottom w:val="nil"/>
              <w:right w:val="nil"/>
            </w:tcBorders>
            <w:shd w:val="clear" w:color="000000" w:fill="FFFFFF"/>
            <w:noWrap/>
            <w:vAlign w:val="center"/>
          </w:tcPr>
          <w:p w14:paraId="664D4C3B" w14:textId="4D8A7EF3" w:rsidR="0048496B" w:rsidRPr="007C2C4F" w:rsidRDefault="0048496B" w:rsidP="0048496B">
            <w:pPr>
              <w:jc w:val="center"/>
              <w:rPr>
                <w:color w:val="000000"/>
              </w:rPr>
            </w:pPr>
            <w:r>
              <w:t> </w:t>
            </w:r>
          </w:p>
        </w:tc>
        <w:tc>
          <w:tcPr>
            <w:tcW w:w="456" w:type="pct"/>
            <w:tcBorders>
              <w:top w:val="nil"/>
              <w:left w:val="nil"/>
              <w:bottom w:val="nil"/>
              <w:right w:val="nil"/>
            </w:tcBorders>
            <w:shd w:val="clear" w:color="000000" w:fill="FFFFFF"/>
            <w:noWrap/>
            <w:vAlign w:val="center"/>
          </w:tcPr>
          <w:p w14:paraId="3E726EB1" w14:textId="55351B59" w:rsidR="0048496B" w:rsidRPr="007C2C4F" w:rsidRDefault="0048496B" w:rsidP="0048496B">
            <w:pPr>
              <w:jc w:val="center"/>
              <w:rPr>
                <w:color w:val="000000"/>
              </w:rPr>
            </w:pPr>
            <w:r>
              <w:t> </w:t>
            </w:r>
          </w:p>
        </w:tc>
      </w:tr>
      <w:tr w:rsidR="0048496B" w:rsidRPr="007C2C4F" w14:paraId="00AE474A" w14:textId="77777777" w:rsidTr="0048496B">
        <w:trPr>
          <w:trHeight w:val="314"/>
        </w:trPr>
        <w:tc>
          <w:tcPr>
            <w:tcW w:w="1364" w:type="pct"/>
            <w:tcBorders>
              <w:top w:val="nil"/>
              <w:left w:val="nil"/>
              <w:bottom w:val="nil"/>
              <w:right w:val="nil"/>
            </w:tcBorders>
            <w:shd w:val="clear" w:color="000000" w:fill="FFFFFF"/>
            <w:noWrap/>
            <w:vAlign w:val="center"/>
          </w:tcPr>
          <w:p w14:paraId="64866212" w14:textId="77777777" w:rsidR="0048496B" w:rsidRPr="00D457A3" w:rsidRDefault="0048496B" w:rsidP="0048496B">
            <w:pPr>
              <w:rPr>
                <w:i/>
                <w:iCs/>
                <w:color w:val="000000"/>
              </w:rPr>
            </w:pPr>
            <w:r w:rsidRPr="00D457A3">
              <w:rPr>
                <w:i/>
              </w:rPr>
              <w:t xml:space="preserve">   DEAL_MATERIALITY</w:t>
            </w:r>
          </w:p>
        </w:tc>
        <w:tc>
          <w:tcPr>
            <w:tcW w:w="298" w:type="pct"/>
            <w:tcBorders>
              <w:top w:val="nil"/>
              <w:left w:val="nil"/>
              <w:bottom w:val="nil"/>
              <w:right w:val="nil"/>
            </w:tcBorders>
            <w:shd w:val="clear" w:color="000000" w:fill="FFFFFF"/>
            <w:noWrap/>
            <w:vAlign w:val="center"/>
          </w:tcPr>
          <w:p w14:paraId="126D2867" w14:textId="1A96C749"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tcPr>
          <w:p w14:paraId="00B3C56C" w14:textId="1EF801EF" w:rsidR="0048496B" w:rsidRPr="007C2C4F" w:rsidRDefault="0048496B" w:rsidP="0048496B">
            <w:pPr>
              <w:jc w:val="center"/>
              <w:rPr>
                <w:color w:val="000000"/>
              </w:rPr>
            </w:pPr>
            <w:r>
              <w:t>0.100</w:t>
            </w:r>
          </w:p>
        </w:tc>
        <w:tc>
          <w:tcPr>
            <w:tcW w:w="557" w:type="pct"/>
            <w:tcBorders>
              <w:top w:val="nil"/>
              <w:left w:val="nil"/>
              <w:bottom w:val="nil"/>
              <w:right w:val="nil"/>
            </w:tcBorders>
            <w:shd w:val="clear" w:color="000000" w:fill="FFFFFF"/>
            <w:noWrap/>
            <w:vAlign w:val="center"/>
          </w:tcPr>
          <w:p w14:paraId="0BA97716" w14:textId="57C058E7" w:rsidR="0048496B" w:rsidRPr="007C2C4F" w:rsidRDefault="0048496B" w:rsidP="0048496B">
            <w:pPr>
              <w:jc w:val="center"/>
              <w:rPr>
                <w:color w:val="000000"/>
              </w:rPr>
            </w:pPr>
            <w:r>
              <w:t>0.182</w:t>
            </w:r>
          </w:p>
        </w:tc>
        <w:tc>
          <w:tcPr>
            <w:tcW w:w="456" w:type="pct"/>
            <w:tcBorders>
              <w:top w:val="nil"/>
              <w:left w:val="nil"/>
              <w:bottom w:val="nil"/>
              <w:right w:val="nil"/>
            </w:tcBorders>
            <w:shd w:val="clear" w:color="000000" w:fill="FFFFFF"/>
            <w:vAlign w:val="center"/>
          </w:tcPr>
          <w:p w14:paraId="7F4A38F8" w14:textId="173A29B4" w:rsidR="0048496B" w:rsidRPr="007C2C4F" w:rsidRDefault="0048496B" w:rsidP="0048496B">
            <w:pPr>
              <w:jc w:val="center"/>
              <w:rPr>
                <w:color w:val="000000"/>
              </w:rPr>
            </w:pPr>
            <w:r>
              <w:t>0.004</w:t>
            </w:r>
          </w:p>
        </w:tc>
        <w:tc>
          <w:tcPr>
            <w:tcW w:w="451" w:type="pct"/>
            <w:tcBorders>
              <w:top w:val="nil"/>
              <w:left w:val="nil"/>
              <w:bottom w:val="nil"/>
              <w:right w:val="nil"/>
            </w:tcBorders>
            <w:shd w:val="clear" w:color="000000" w:fill="FFFFFF"/>
            <w:vAlign w:val="center"/>
          </w:tcPr>
          <w:p w14:paraId="5D786D5A" w14:textId="1F008F7B" w:rsidR="0048496B" w:rsidRPr="007C2C4F" w:rsidRDefault="0048496B" w:rsidP="0048496B">
            <w:pPr>
              <w:jc w:val="center"/>
              <w:rPr>
                <w:color w:val="000000"/>
              </w:rPr>
            </w:pPr>
            <w:r>
              <w:t>0.013</w:t>
            </w:r>
          </w:p>
        </w:tc>
        <w:tc>
          <w:tcPr>
            <w:tcW w:w="453" w:type="pct"/>
            <w:tcBorders>
              <w:top w:val="nil"/>
              <w:left w:val="nil"/>
              <w:bottom w:val="nil"/>
              <w:right w:val="nil"/>
            </w:tcBorders>
            <w:shd w:val="clear" w:color="000000" w:fill="FFFFFF"/>
            <w:noWrap/>
            <w:vAlign w:val="center"/>
          </w:tcPr>
          <w:p w14:paraId="70080376" w14:textId="06F011E1" w:rsidR="0048496B" w:rsidRPr="007C2C4F" w:rsidRDefault="0048496B" w:rsidP="0048496B">
            <w:pPr>
              <w:jc w:val="center"/>
              <w:rPr>
                <w:color w:val="000000"/>
              </w:rPr>
            </w:pPr>
            <w:r>
              <w:t>0.037</w:t>
            </w:r>
          </w:p>
        </w:tc>
        <w:tc>
          <w:tcPr>
            <w:tcW w:w="452" w:type="pct"/>
            <w:tcBorders>
              <w:top w:val="nil"/>
              <w:left w:val="nil"/>
              <w:bottom w:val="nil"/>
              <w:right w:val="nil"/>
            </w:tcBorders>
            <w:shd w:val="clear" w:color="000000" w:fill="FFFFFF"/>
            <w:noWrap/>
            <w:vAlign w:val="center"/>
          </w:tcPr>
          <w:p w14:paraId="7E79CA0A" w14:textId="3E653610" w:rsidR="0048496B" w:rsidRPr="007C2C4F" w:rsidRDefault="0048496B" w:rsidP="0048496B">
            <w:pPr>
              <w:jc w:val="center"/>
              <w:rPr>
                <w:color w:val="000000"/>
              </w:rPr>
            </w:pPr>
            <w:r>
              <w:t>0.114</w:t>
            </w:r>
          </w:p>
        </w:tc>
        <w:tc>
          <w:tcPr>
            <w:tcW w:w="456" w:type="pct"/>
            <w:tcBorders>
              <w:top w:val="nil"/>
              <w:left w:val="nil"/>
              <w:bottom w:val="nil"/>
              <w:right w:val="nil"/>
            </w:tcBorders>
            <w:shd w:val="clear" w:color="000000" w:fill="FFFFFF"/>
            <w:noWrap/>
            <w:vAlign w:val="center"/>
          </w:tcPr>
          <w:p w14:paraId="2148CB5C" w14:textId="358CC840" w:rsidR="0048496B" w:rsidRPr="007C2C4F" w:rsidRDefault="0048496B" w:rsidP="0048496B">
            <w:pPr>
              <w:jc w:val="center"/>
              <w:rPr>
                <w:color w:val="000000"/>
              </w:rPr>
            </w:pPr>
            <w:r>
              <w:t>0.254</w:t>
            </w:r>
          </w:p>
        </w:tc>
      </w:tr>
      <w:tr w:rsidR="0048496B" w:rsidRPr="007C2C4F" w14:paraId="2AFEC07D" w14:textId="77777777" w:rsidTr="0048496B">
        <w:trPr>
          <w:trHeight w:val="314"/>
        </w:trPr>
        <w:tc>
          <w:tcPr>
            <w:tcW w:w="1364" w:type="pct"/>
            <w:tcBorders>
              <w:top w:val="nil"/>
              <w:left w:val="nil"/>
              <w:bottom w:val="nil"/>
              <w:right w:val="nil"/>
            </w:tcBorders>
            <w:shd w:val="clear" w:color="000000" w:fill="FFFFFF"/>
            <w:noWrap/>
            <w:vAlign w:val="center"/>
          </w:tcPr>
          <w:p w14:paraId="38F1A492" w14:textId="77777777" w:rsidR="0048496B" w:rsidRPr="00D457A3" w:rsidRDefault="0048496B" w:rsidP="0048496B">
            <w:pPr>
              <w:rPr>
                <w:i/>
                <w:iCs/>
                <w:color w:val="000000"/>
              </w:rPr>
            </w:pPr>
            <w:r w:rsidRPr="00D457A3">
              <w:rPr>
                <w:i/>
              </w:rPr>
              <w:t xml:space="preserve">   MULTIPLE_ACQ</w:t>
            </w:r>
          </w:p>
        </w:tc>
        <w:tc>
          <w:tcPr>
            <w:tcW w:w="298" w:type="pct"/>
            <w:tcBorders>
              <w:top w:val="nil"/>
              <w:left w:val="nil"/>
              <w:bottom w:val="nil"/>
              <w:right w:val="nil"/>
            </w:tcBorders>
            <w:shd w:val="clear" w:color="000000" w:fill="FFFFFF"/>
            <w:noWrap/>
            <w:vAlign w:val="center"/>
          </w:tcPr>
          <w:p w14:paraId="294341D8" w14:textId="7B08CF32"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tcPr>
          <w:p w14:paraId="1441C161" w14:textId="07014048" w:rsidR="0048496B" w:rsidRPr="007C2C4F" w:rsidRDefault="0048496B" w:rsidP="0048496B">
            <w:pPr>
              <w:jc w:val="center"/>
              <w:rPr>
                <w:color w:val="000000"/>
              </w:rPr>
            </w:pPr>
            <w:r>
              <w:t>0.332</w:t>
            </w:r>
          </w:p>
        </w:tc>
        <w:tc>
          <w:tcPr>
            <w:tcW w:w="557" w:type="pct"/>
            <w:tcBorders>
              <w:top w:val="nil"/>
              <w:left w:val="nil"/>
              <w:bottom w:val="nil"/>
              <w:right w:val="nil"/>
            </w:tcBorders>
            <w:shd w:val="clear" w:color="000000" w:fill="FFFFFF"/>
            <w:noWrap/>
            <w:vAlign w:val="center"/>
          </w:tcPr>
          <w:p w14:paraId="39A46BC6" w14:textId="194BFA7C" w:rsidR="0048496B" w:rsidRPr="007C2C4F" w:rsidRDefault="0048496B" w:rsidP="0048496B">
            <w:pPr>
              <w:jc w:val="center"/>
              <w:rPr>
                <w:color w:val="000000"/>
              </w:rPr>
            </w:pPr>
            <w:r>
              <w:t>0.471</w:t>
            </w:r>
          </w:p>
        </w:tc>
        <w:tc>
          <w:tcPr>
            <w:tcW w:w="456" w:type="pct"/>
            <w:tcBorders>
              <w:top w:val="nil"/>
              <w:left w:val="nil"/>
              <w:bottom w:val="nil"/>
              <w:right w:val="nil"/>
            </w:tcBorders>
            <w:shd w:val="clear" w:color="000000" w:fill="FFFFFF"/>
            <w:vAlign w:val="center"/>
          </w:tcPr>
          <w:p w14:paraId="73C753FB" w14:textId="188C08A2" w:rsidR="0048496B" w:rsidRPr="007C2C4F" w:rsidRDefault="0048496B" w:rsidP="0048496B">
            <w:pPr>
              <w:jc w:val="center"/>
              <w:rPr>
                <w:color w:val="000000"/>
              </w:rPr>
            </w:pPr>
            <w:r>
              <w:t>0</w:t>
            </w:r>
          </w:p>
        </w:tc>
        <w:tc>
          <w:tcPr>
            <w:tcW w:w="451" w:type="pct"/>
            <w:tcBorders>
              <w:top w:val="nil"/>
              <w:left w:val="nil"/>
              <w:bottom w:val="nil"/>
              <w:right w:val="nil"/>
            </w:tcBorders>
            <w:shd w:val="clear" w:color="000000" w:fill="FFFFFF"/>
            <w:vAlign w:val="center"/>
          </w:tcPr>
          <w:p w14:paraId="40EDC835" w14:textId="16810B0A"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tcPr>
          <w:p w14:paraId="7D267530" w14:textId="349A5B89" w:rsidR="0048496B" w:rsidRPr="007C2C4F" w:rsidRDefault="0048496B" w:rsidP="0048496B">
            <w:pPr>
              <w:jc w:val="center"/>
              <w:rPr>
                <w:color w:val="000000"/>
              </w:rPr>
            </w:pPr>
            <w:r>
              <w:t>0</w:t>
            </w:r>
          </w:p>
        </w:tc>
        <w:tc>
          <w:tcPr>
            <w:tcW w:w="452" w:type="pct"/>
            <w:tcBorders>
              <w:top w:val="nil"/>
              <w:left w:val="nil"/>
              <w:bottom w:val="nil"/>
              <w:right w:val="nil"/>
            </w:tcBorders>
            <w:shd w:val="clear" w:color="000000" w:fill="FFFFFF"/>
            <w:noWrap/>
            <w:vAlign w:val="center"/>
          </w:tcPr>
          <w:p w14:paraId="476AADC5" w14:textId="1335D4E6" w:rsidR="0048496B" w:rsidRPr="007C2C4F" w:rsidRDefault="0048496B" w:rsidP="0048496B">
            <w:pPr>
              <w:jc w:val="center"/>
              <w:rPr>
                <w:color w:val="000000"/>
              </w:rPr>
            </w:pPr>
            <w:r>
              <w:t>1</w:t>
            </w:r>
          </w:p>
        </w:tc>
        <w:tc>
          <w:tcPr>
            <w:tcW w:w="456" w:type="pct"/>
            <w:tcBorders>
              <w:top w:val="nil"/>
              <w:left w:val="nil"/>
              <w:bottom w:val="nil"/>
              <w:right w:val="nil"/>
            </w:tcBorders>
            <w:shd w:val="clear" w:color="000000" w:fill="FFFFFF"/>
            <w:noWrap/>
            <w:vAlign w:val="center"/>
          </w:tcPr>
          <w:p w14:paraId="629937CE" w14:textId="794BE3BB" w:rsidR="0048496B" w:rsidRPr="007C2C4F" w:rsidRDefault="0048496B" w:rsidP="0048496B">
            <w:pPr>
              <w:jc w:val="center"/>
              <w:rPr>
                <w:color w:val="000000"/>
              </w:rPr>
            </w:pPr>
            <w:r>
              <w:t>1</w:t>
            </w:r>
          </w:p>
        </w:tc>
      </w:tr>
      <w:tr w:rsidR="0048496B" w:rsidRPr="007C2C4F" w14:paraId="4CACA7D8" w14:textId="77777777" w:rsidTr="0048496B">
        <w:trPr>
          <w:trHeight w:val="314"/>
        </w:trPr>
        <w:tc>
          <w:tcPr>
            <w:tcW w:w="1364" w:type="pct"/>
            <w:tcBorders>
              <w:top w:val="nil"/>
              <w:left w:val="nil"/>
              <w:bottom w:val="nil"/>
              <w:right w:val="nil"/>
            </w:tcBorders>
            <w:shd w:val="clear" w:color="000000" w:fill="FFFFFF"/>
            <w:noWrap/>
            <w:vAlign w:val="center"/>
          </w:tcPr>
          <w:p w14:paraId="0A2B4F69" w14:textId="77777777" w:rsidR="0048496B" w:rsidRPr="00D457A3" w:rsidRDefault="0048496B" w:rsidP="0048496B">
            <w:pPr>
              <w:rPr>
                <w:i/>
                <w:iCs/>
                <w:color w:val="000000"/>
              </w:rPr>
            </w:pPr>
            <w:r w:rsidRPr="00D457A3">
              <w:rPr>
                <w:i/>
              </w:rPr>
              <w:t xml:space="preserve">   GOODWILL</w:t>
            </w:r>
          </w:p>
        </w:tc>
        <w:tc>
          <w:tcPr>
            <w:tcW w:w="298" w:type="pct"/>
            <w:tcBorders>
              <w:top w:val="nil"/>
              <w:left w:val="nil"/>
              <w:bottom w:val="nil"/>
              <w:right w:val="nil"/>
            </w:tcBorders>
            <w:shd w:val="clear" w:color="000000" w:fill="FFFFFF"/>
            <w:noWrap/>
            <w:vAlign w:val="center"/>
          </w:tcPr>
          <w:p w14:paraId="3A921403" w14:textId="3087F3C6"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tcPr>
          <w:p w14:paraId="111678A8" w14:textId="0C4F17F8" w:rsidR="0048496B" w:rsidRPr="007C2C4F" w:rsidRDefault="0048496B" w:rsidP="0048496B">
            <w:pPr>
              <w:jc w:val="center"/>
              <w:rPr>
                <w:color w:val="000000"/>
              </w:rPr>
            </w:pPr>
            <w:r>
              <w:t>0.462</w:t>
            </w:r>
          </w:p>
        </w:tc>
        <w:tc>
          <w:tcPr>
            <w:tcW w:w="557" w:type="pct"/>
            <w:tcBorders>
              <w:top w:val="nil"/>
              <w:left w:val="nil"/>
              <w:bottom w:val="nil"/>
              <w:right w:val="nil"/>
            </w:tcBorders>
            <w:shd w:val="clear" w:color="000000" w:fill="FFFFFF"/>
            <w:noWrap/>
            <w:vAlign w:val="center"/>
          </w:tcPr>
          <w:p w14:paraId="261F7609" w14:textId="1CFC29DD" w:rsidR="0048496B" w:rsidRPr="007C2C4F" w:rsidRDefault="0048496B" w:rsidP="0048496B">
            <w:pPr>
              <w:jc w:val="center"/>
              <w:rPr>
                <w:color w:val="000000"/>
              </w:rPr>
            </w:pPr>
            <w:r>
              <w:t>0.264</w:t>
            </w:r>
          </w:p>
        </w:tc>
        <w:tc>
          <w:tcPr>
            <w:tcW w:w="456" w:type="pct"/>
            <w:tcBorders>
              <w:top w:val="nil"/>
              <w:left w:val="nil"/>
              <w:bottom w:val="nil"/>
              <w:right w:val="nil"/>
            </w:tcBorders>
            <w:shd w:val="clear" w:color="000000" w:fill="FFFFFF"/>
            <w:vAlign w:val="center"/>
          </w:tcPr>
          <w:p w14:paraId="2000092B" w14:textId="4F20F9F4" w:rsidR="0048496B" w:rsidRPr="007C2C4F" w:rsidRDefault="0048496B" w:rsidP="0048496B">
            <w:pPr>
              <w:jc w:val="center"/>
              <w:rPr>
                <w:color w:val="000000"/>
              </w:rPr>
            </w:pPr>
            <w:r>
              <w:t>0.091</w:t>
            </w:r>
          </w:p>
        </w:tc>
        <w:tc>
          <w:tcPr>
            <w:tcW w:w="451" w:type="pct"/>
            <w:tcBorders>
              <w:top w:val="nil"/>
              <w:left w:val="nil"/>
              <w:bottom w:val="nil"/>
              <w:right w:val="nil"/>
            </w:tcBorders>
            <w:shd w:val="clear" w:color="000000" w:fill="FFFFFF"/>
            <w:vAlign w:val="center"/>
          </w:tcPr>
          <w:p w14:paraId="3C6C7E8E" w14:textId="1358EE68" w:rsidR="0048496B" w:rsidRPr="007C2C4F" w:rsidRDefault="0048496B" w:rsidP="0048496B">
            <w:pPr>
              <w:jc w:val="center"/>
              <w:rPr>
                <w:color w:val="000000"/>
              </w:rPr>
            </w:pPr>
            <w:r>
              <w:t>0.282</w:t>
            </w:r>
          </w:p>
        </w:tc>
        <w:tc>
          <w:tcPr>
            <w:tcW w:w="453" w:type="pct"/>
            <w:tcBorders>
              <w:top w:val="nil"/>
              <w:left w:val="nil"/>
              <w:bottom w:val="nil"/>
              <w:right w:val="nil"/>
            </w:tcBorders>
            <w:shd w:val="clear" w:color="000000" w:fill="FFFFFF"/>
            <w:noWrap/>
            <w:vAlign w:val="center"/>
          </w:tcPr>
          <w:p w14:paraId="293FCF73" w14:textId="151A71DB" w:rsidR="0048496B" w:rsidRPr="007C2C4F" w:rsidRDefault="0048496B" w:rsidP="0048496B">
            <w:pPr>
              <w:jc w:val="center"/>
              <w:rPr>
                <w:color w:val="000000"/>
              </w:rPr>
            </w:pPr>
            <w:r>
              <w:t>0.476</w:t>
            </w:r>
          </w:p>
        </w:tc>
        <w:tc>
          <w:tcPr>
            <w:tcW w:w="452" w:type="pct"/>
            <w:tcBorders>
              <w:top w:val="nil"/>
              <w:left w:val="nil"/>
              <w:bottom w:val="nil"/>
              <w:right w:val="nil"/>
            </w:tcBorders>
            <w:shd w:val="clear" w:color="000000" w:fill="FFFFFF"/>
            <w:noWrap/>
            <w:vAlign w:val="center"/>
          </w:tcPr>
          <w:p w14:paraId="10063BA8" w14:textId="212684B9" w:rsidR="0048496B" w:rsidRPr="007C2C4F" w:rsidRDefault="0048496B" w:rsidP="0048496B">
            <w:pPr>
              <w:jc w:val="center"/>
              <w:rPr>
                <w:color w:val="000000"/>
              </w:rPr>
            </w:pPr>
            <w:r>
              <w:t>0.641</w:t>
            </w:r>
          </w:p>
        </w:tc>
        <w:tc>
          <w:tcPr>
            <w:tcW w:w="456" w:type="pct"/>
            <w:tcBorders>
              <w:top w:val="nil"/>
              <w:left w:val="nil"/>
              <w:bottom w:val="nil"/>
              <w:right w:val="nil"/>
            </w:tcBorders>
            <w:shd w:val="clear" w:color="000000" w:fill="FFFFFF"/>
            <w:noWrap/>
            <w:vAlign w:val="center"/>
          </w:tcPr>
          <w:p w14:paraId="5A2B5D71" w14:textId="6C19E509" w:rsidR="0048496B" w:rsidRPr="007C2C4F" w:rsidRDefault="0048496B" w:rsidP="0048496B">
            <w:pPr>
              <w:jc w:val="center"/>
              <w:rPr>
                <w:color w:val="000000"/>
              </w:rPr>
            </w:pPr>
            <w:r>
              <w:t>0.776</w:t>
            </w:r>
          </w:p>
        </w:tc>
      </w:tr>
      <w:tr w:rsidR="0048496B" w:rsidRPr="007C2C4F" w14:paraId="156C7C96" w14:textId="77777777" w:rsidTr="0048496B">
        <w:trPr>
          <w:trHeight w:val="314"/>
        </w:trPr>
        <w:tc>
          <w:tcPr>
            <w:tcW w:w="1364" w:type="pct"/>
            <w:tcBorders>
              <w:top w:val="nil"/>
              <w:left w:val="nil"/>
              <w:bottom w:val="nil"/>
              <w:right w:val="nil"/>
            </w:tcBorders>
            <w:shd w:val="clear" w:color="000000" w:fill="FFFFFF"/>
            <w:noWrap/>
            <w:vAlign w:val="center"/>
          </w:tcPr>
          <w:p w14:paraId="16AFE39C" w14:textId="77777777" w:rsidR="0048496B" w:rsidRPr="00D457A3" w:rsidRDefault="0048496B" w:rsidP="0048496B">
            <w:pPr>
              <w:rPr>
                <w:i/>
                <w:iCs/>
                <w:color w:val="000000"/>
              </w:rPr>
            </w:pPr>
            <w:r w:rsidRPr="00D457A3">
              <w:rPr>
                <w:i/>
              </w:rPr>
              <w:t xml:space="preserve">   SERIAL</w:t>
            </w:r>
          </w:p>
        </w:tc>
        <w:tc>
          <w:tcPr>
            <w:tcW w:w="298" w:type="pct"/>
            <w:tcBorders>
              <w:top w:val="nil"/>
              <w:left w:val="nil"/>
              <w:bottom w:val="nil"/>
              <w:right w:val="nil"/>
            </w:tcBorders>
            <w:shd w:val="clear" w:color="000000" w:fill="FFFFFF"/>
            <w:noWrap/>
            <w:vAlign w:val="center"/>
          </w:tcPr>
          <w:p w14:paraId="74BB9EDA" w14:textId="68F9E0D3"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tcPr>
          <w:p w14:paraId="5CCA0076" w14:textId="1D00F06B" w:rsidR="0048496B" w:rsidRPr="007C2C4F" w:rsidRDefault="0048496B" w:rsidP="0048496B">
            <w:pPr>
              <w:jc w:val="center"/>
              <w:rPr>
                <w:color w:val="000000"/>
              </w:rPr>
            </w:pPr>
            <w:r>
              <w:t>0.232</w:t>
            </w:r>
          </w:p>
        </w:tc>
        <w:tc>
          <w:tcPr>
            <w:tcW w:w="557" w:type="pct"/>
            <w:tcBorders>
              <w:top w:val="nil"/>
              <w:left w:val="nil"/>
              <w:bottom w:val="nil"/>
              <w:right w:val="nil"/>
            </w:tcBorders>
            <w:shd w:val="clear" w:color="000000" w:fill="FFFFFF"/>
            <w:noWrap/>
            <w:vAlign w:val="center"/>
          </w:tcPr>
          <w:p w14:paraId="4C80A507" w14:textId="42756070" w:rsidR="0048496B" w:rsidRPr="007C2C4F" w:rsidRDefault="0048496B" w:rsidP="0048496B">
            <w:pPr>
              <w:jc w:val="center"/>
              <w:rPr>
                <w:color w:val="000000"/>
              </w:rPr>
            </w:pPr>
            <w:r>
              <w:t>0.422</w:t>
            </w:r>
          </w:p>
        </w:tc>
        <w:tc>
          <w:tcPr>
            <w:tcW w:w="456" w:type="pct"/>
            <w:tcBorders>
              <w:top w:val="nil"/>
              <w:left w:val="nil"/>
              <w:bottom w:val="nil"/>
              <w:right w:val="nil"/>
            </w:tcBorders>
            <w:shd w:val="clear" w:color="000000" w:fill="FFFFFF"/>
            <w:vAlign w:val="center"/>
          </w:tcPr>
          <w:p w14:paraId="7E47E889" w14:textId="538B8919" w:rsidR="0048496B" w:rsidRPr="007C2C4F" w:rsidRDefault="0048496B" w:rsidP="0048496B">
            <w:pPr>
              <w:jc w:val="center"/>
              <w:rPr>
                <w:color w:val="000000"/>
              </w:rPr>
            </w:pPr>
            <w:r>
              <w:t>0</w:t>
            </w:r>
          </w:p>
        </w:tc>
        <w:tc>
          <w:tcPr>
            <w:tcW w:w="451" w:type="pct"/>
            <w:tcBorders>
              <w:top w:val="nil"/>
              <w:left w:val="nil"/>
              <w:bottom w:val="nil"/>
              <w:right w:val="nil"/>
            </w:tcBorders>
            <w:shd w:val="clear" w:color="000000" w:fill="FFFFFF"/>
            <w:vAlign w:val="center"/>
          </w:tcPr>
          <w:p w14:paraId="27B0DEA9" w14:textId="3CB6FEAC"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tcPr>
          <w:p w14:paraId="475ABBDB" w14:textId="78D8C98F" w:rsidR="0048496B" w:rsidRPr="007C2C4F" w:rsidRDefault="0048496B" w:rsidP="0048496B">
            <w:pPr>
              <w:jc w:val="center"/>
              <w:rPr>
                <w:color w:val="000000"/>
              </w:rPr>
            </w:pPr>
            <w:r>
              <w:t>0</w:t>
            </w:r>
          </w:p>
        </w:tc>
        <w:tc>
          <w:tcPr>
            <w:tcW w:w="452" w:type="pct"/>
            <w:tcBorders>
              <w:top w:val="nil"/>
              <w:left w:val="nil"/>
              <w:bottom w:val="nil"/>
              <w:right w:val="nil"/>
            </w:tcBorders>
            <w:shd w:val="clear" w:color="000000" w:fill="FFFFFF"/>
            <w:noWrap/>
            <w:vAlign w:val="center"/>
          </w:tcPr>
          <w:p w14:paraId="7EE59ED1" w14:textId="74DD3B05" w:rsidR="0048496B" w:rsidRPr="007C2C4F" w:rsidRDefault="0048496B" w:rsidP="0048496B">
            <w:pPr>
              <w:jc w:val="center"/>
              <w:rPr>
                <w:color w:val="000000"/>
              </w:rPr>
            </w:pPr>
            <w:r>
              <w:t>0</w:t>
            </w:r>
          </w:p>
        </w:tc>
        <w:tc>
          <w:tcPr>
            <w:tcW w:w="456" w:type="pct"/>
            <w:tcBorders>
              <w:top w:val="nil"/>
              <w:left w:val="nil"/>
              <w:bottom w:val="nil"/>
              <w:right w:val="nil"/>
            </w:tcBorders>
            <w:shd w:val="clear" w:color="000000" w:fill="FFFFFF"/>
            <w:noWrap/>
            <w:vAlign w:val="center"/>
          </w:tcPr>
          <w:p w14:paraId="4A0AA519" w14:textId="1092F566" w:rsidR="0048496B" w:rsidRPr="007C2C4F" w:rsidRDefault="0048496B" w:rsidP="0048496B">
            <w:pPr>
              <w:jc w:val="center"/>
              <w:rPr>
                <w:color w:val="000000"/>
              </w:rPr>
            </w:pPr>
            <w:r>
              <w:t>1</w:t>
            </w:r>
          </w:p>
        </w:tc>
      </w:tr>
      <w:tr w:rsidR="0048496B" w:rsidRPr="007C2C4F" w14:paraId="199D4771" w14:textId="77777777" w:rsidTr="0048496B">
        <w:trPr>
          <w:trHeight w:val="314"/>
        </w:trPr>
        <w:tc>
          <w:tcPr>
            <w:tcW w:w="1364" w:type="pct"/>
            <w:tcBorders>
              <w:top w:val="nil"/>
              <w:left w:val="nil"/>
              <w:bottom w:val="nil"/>
              <w:right w:val="nil"/>
            </w:tcBorders>
            <w:shd w:val="clear" w:color="000000" w:fill="FFFFFF"/>
            <w:noWrap/>
            <w:vAlign w:val="center"/>
          </w:tcPr>
          <w:p w14:paraId="7DF44B6C" w14:textId="77777777" w:rsidR="0048496B" w:rsidRPr="00D457A3" w:rsidRDefault="0048496B" w:rsidP="0048496B">
            <w:pPr>
              <w:rPr>
                <w:i/>
                <w:iCs/>
                <w:color w:val="000000"/>
              </w:rPr>
            </w:pPr>
            <w:r w:rsidRPr="00D457A3">
              <w:rPr>
                <w:i/>
              </w:rPr>
              <w:t xml:space="preserve">   INTAN_GROW</w:t>
            </w:r>
          </w:p>
        </w:tc>
        <w:tc>
          <w:tcPr>
            <w:tcW w:w="298" w:type="pct"/>
            <w:tcBorders>
              <w:top w:val="nil"/>
              <w:left w:val="nil"/>
              <w:bottom w:val="nil"/>
              <w:right w:val="nil"/>
            </w:tcBorders>
            <w:shd w:val="clear" w:color="000000" w:fill="FFFFFF"/>
            <w:noWrap/>
            <w:vAlign w:val="center"/>
          </w:tcPr>
          <w:p w14:paraId="1FFE72A3" w14:textId="6819C609"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tcPr>
          <w:p w14:paraId="7F808930" w14:textId="09B72F85" w:rsidR="0048496B" w:rsidRPr="007C2C4F" w:rsidRDefault="0048496B" w:rsidP="0048496B">
            <w:pPr>
              <w:jc w:val="center"/>
              <w:rPr>
                <w:color w:val="000000"/>
              </w:rPr>
            </w:pPr>
            <w:r>
              <w:t>0.011</w:t>
            </w:r>
          </w:p>
        </w:tc>
        <w:tc>
          <w:tcPr>
            <w:tcW w:w="557" w:type="pct"/>
            <w:tcBorders>
              <w:top w:val="nil"/>
              <w:left w:val="nil"/>
              <w:bottom w:val="nil"/>
              <w:right w:val="nil"/>
            </w:tcBorders>
            <w:shd w:val="clear" w:color="000000" w:fill="FFFFFF"/>
            <w:noWrap/>
            <w:vAlign w:val="center"/>
          </w:tcPr>
          <w:p w14:paraId="011BFC90" w14:textId="3B1CBC51" w:rsidR="0048496B" w:rsidRPr="007C2C4F" w:rsidRDefault="0048496B" w:rsidP="0048496B">
            <w:pPr>
              <w:jc w:val="center"/>
              <w:rPr>
                <w:color w:val="000000"/>
              </w:rPr>
            </w:pPr>
            <w:r>
              <w:t>0.091</w:t>
            </w:r>
          </w:p>
        </w:tc>
        <w:tc>
          <w:tcPr>
            <w:tcW w:w="456" w:type="pct"/>
            <w:tcBorders>
              <w:top w:val="nil"/>
              <w:left w:val="nil"/>
              <w:bottom w:val="nil"/>
              <w:right w:val="nil"/>
            </w:tcBorders>
            <w:shd w:val="clear" w:color="000000" w:fill="FFFFFF"/>
            <w:vAlign w:val="center"/>
          </w:tcPr>
          <w:p w14:paraId="29B4D92F" w14:textId="0EFD3165" w:rsidR="0048496B" w:rsidRPr="007C2C4F" w:rsidRDefault="0048496B" w:rsidP="0048496B">
            <w:pPr>
              <w:jc w:val="center"/>
              <w:rPr>
                <w:color w:val="000000"/>
              </w:rPr>
            </w:pPr>
            <w:r>
              <w:t>-0.022</w:t>
            </w:r>
          </w:p>
        </w:tc>
        <w:tc>
          <w:tcPr>
            <w:tcW w:w="451" w:type="pct"/>
            <w:tcBorders>
              <w:top w:val="nil"/>
              <w:left w:val="nil"/>
              <w:bottom w:val="nil"/>
              <w:right w:val="nil"/>
            </w:tcBorders>
            <w:shd w:val="clear" w:color="000000" w:fill="FFFFFF"/>
            <w:vAlign w:val="center"/>
          </w:tcPr>
          <w:p w14:paraId="19FCB4BF" w14:textId="555A0C66" w:rsidR="0048496B" w:rsidRPr="007C2C4F" w:rsidRDefault="0048496B" w:rsidP="0048496B">
            <w:pPr>
              <w:jc w:val="center"/>
              <w:rPr>
                <w:color w:val="000000"/>
              </w:rPr>
            </w:pPr>
            <w:r>
              <w:t>-0.010</w:t>
            </w:r>
          </w:p>
        </w:tc>
        <w:tc>
          <w:tcPr>
            <w:tcW w:w="453" w:type="pct"/>
            <w:tcBorders>
              <w:top w:val="nil"/>
              <w:left w:val="nil"/>
              <w:bottom w:val="nil"/>
              <w:right w:val="nil"/>
            </w:tcBorders>
            <w:shd w:val="clear" w:color="000000" w:fill="FFFFFF"/>
            <w:noWrap/>
            <w:vAlign w:val="center"/>
          </w:tcPr>
          <w:p w14:paraId="0EAECC1C" w14:textId="142B270E" w:rsidR="0048496B" w:rsidRPr="007C2C4F" w:rsidRDefault="0048496B" w:rsidP="0048496B">
            <w:pPr>
              <w:jc w:val="center"/>
              <w:rPr>
                <w:color w:val="000000"/>
              </w:rPr>
            </w:pPr>
            <w:r>
              <w:t>-0.001</w:t>
            </w:r>
          </w:p>
        </w:tc>
        <w:tc>
          <w:tcPr>
            <w:tcW w:w="452" w:type="pct"/>
            <w:tcBorders>
              <w:top w:val="nil"/>
              <w:left w:val="nil"/>
              <w:bottom w:val="nil"/>
              <w:right w:val="nil"/>
            </w:tcBorders>
            <w:shd w:val="clear" w:color="000000" w:fill="FFFFFF"/>
            <w:noWrap/>
            <w:vAlign w:val="center"/>
          </w:tcPr>
          <w:p w14:paraId="62D8F94B" w14:textId="6F4000E9" w:rsidR="0048496B" w:rsidRPr="007C2C4F" w:rsidRDefault="0048496B" w:rsidP="0048496B">
            <w:pPr>
              <w:jc w:val="center"/>
              <w:rPr>
                <w:color w:val="000000"/>
              </w:rPr>
            </w:pPr>
            <w:r>
              <w:t>0.003</w:t>
            </w:r>
          </w:p>
        </w:tc>
        <w:tc>
          <w:tcPr>
            <w:tcW w:w="456" w:type="pct"/>
            <w:tcBorders>
              <w:top w:val="nil"/>
              <w:left w:val="nil"/>
              <w:bottom w:val="nil"/>
              <w:right w:val="nil"/>
            </w:tcBorders>
            <w:shd w:val="clear" w:color="000000" w:fill="FFFFFF"/>
            <w:noWrap/>
            <w:vAlign w:val="center"/>
          </w:tcPr>
          <w:p w14:paraId="38E08D66" w14:textId="2DD143C6" w:rsidR="0048496B" w:rsidRPr="007C2C4F" w:rsidRDefault="0048496B" w:rsidP="0048496B">
            <w:pPr>
              <w:jc w:val="center"/>
              <w:rPr>
                <w:color w:val="000000"/>
              </w:rPr>
            </w:pPr>
            <w:r>
              <w:t>0.038</w:t>
            </w:r>
          </w:p>
        </w:tc>
      </w:tr>
      <w:tr w:rsidR="0048496B" w:rsidRPr="007C2C4F" w14:paraId="1FE4D9FB" w14:textId="77777777" w:rsidTr="0048496B">
        <w:trPr>
          <w:trHeight w:val="314"/>
        </w:trPr>
        <w:tc>
          <w:tcPr>
            <w:tcW w:w="1364" w:type="pct"/>
            <w:tcBorders>
              <w:top w:val="nil"/>
              <w:left w:val="nil"/>
              <w:bottom w:val="nil"/>
              <w:right w:val="nil"/>
            </w:tcBorders>
            <w:shd w:val="clear" w:color="000000" w:fill="FFFFFF"/>
            <w:noWrap/>
            <w:vAlign w:val="center"/>
            <w:hideMark/>
          </w:tcPr>
          <w:p w14:paraId="41CA752B" w14:textId="77777777" w:rsidR="0048496B" w:rsidRPr="007C2C4F" w:rsidRDefault="0048496B" w:rsidP="0048496B">
            <w:pPr>
              <w:rPr>
                <w:b/>
                <w:i/>
                <w:iCs/>
                <w:color w:val="000000"/>
              </w:rPr>
            </w:pPr>
            <w:r>
              <w:rPr>
                <w:b/>
                <w:sz w:val="22"/>
                <w:szCs w:val="22"/>
              </w:rPr>
              <w:t>Company</w:t>
            </w:r>
            <w:r w:rsidRPr="007C2C4F">
              <w:rPr>
                <w:b/>
                <w:sz w:val="22"/>
                <w:szCs w:val="22"/>
              </w:rPr>
              <w:t xml:space="preserve"> characteristics</w:t>
            </w:r>
          </w:p>
        </w:tc>
        <w:tc>
          <w:tcPr>
            <w:tcW w:w="298" w:type="pct"/>
            <w:tcBorders>
              <w:top w:val="nil"/>
              <w:left w:val="nil"/>
              <w:bottom w:val="nil"/>
              <w:right w:val="nil"/>
            </w:tcBorders>
            <w:shd w:val="clear" w:color="000000" w:fill="FFFFFF"/>
            <w:noWrap/>
            <w:vAlign w:val="center"/>
            <w:hideMark/>
          </w:tcPr>
          <w:p w14:paraId="0EFDD887" w14:textId="5021DEA4" w:rsidR="0048496B" w:rsidRPr="007C2C4F" w:rsidRDefault="0048496B" w:rsidP="0048496B">
            <w:pPr>
              <w:rPr>
                <w:color w:val="000000"/>
              </w:rPr>
            </w:pPr>
            <w:r>
              <w:t> </w:t>
            </w:r>
          </w:p>
        </w:tc>
        <w:tc>
          <w:tcPr>
            <w:tcW w:w="513" w:type="pct"/>
            <w:tcBorders>
              <w:top w:val="nil"/>
              <w:left w:val="nil"/>
              <w:bottom w:val="nil"/>
              <w:right w:val="nil"/>
            </w:tcBorders>
            <w:shd w:val="clear" w:color="000000" w:fill="FFFFFF"/>
            <w:noWrap/>
            <w:vAlign w:val="center"/>
            <w:hideMark/>
          </w:tcPr>
          <w:p w14:paraId="3B6867B8" w14:textId="3E672001" w:rsidR="0048496B" w:rsidRPr="007C2C4F" w:rsidRDefault="0048496B" w:rsidP="0048496B">
            <w:pPr>
              <w:jc w:val="center"/>
              <w:rPr>
                <w:color w:val="000000"/>
              </w:rPr>
            </w:pPr>
            <w:r>
              <w:t> </w:t>
            </w:r>
          </w:p>
        </w:tc>
        <w:tc>
          <w:tcPr>
            <w:tcW w:w="557" w:type="pct"/>
            <w:tcBorders>
              <w:top w:val="nil"/>
              <w:left w:val="nil"/>
              <w:bottom w:val="nil"/>
              <w:right w:val="nil"/>
            </w:tcBorders>
            <w:shd w:val="clear" w:color="000000" w:fill="FFFFFF"/>
            <w:noWrap/>
            <w:vAlign w:val="center"/>
            <w:hideMark/>
          </w:tcPr>
          <w:p w14:paraId="2F5FCBEC" w14:textId="1543ABD2" w:rsidR="0048496B" w:rsidRPr="007C2C4F" w:rsidRDefault="0048496B" w:rsidP="0048496B">
            <w:pPr>
              <w:jc w:val="center"/>
              <w:rPr>
                <w:color w:val="000000"/>
              </w:rPr>
            </w:pPr>
            <w:r>
              <w:t> </w:t>
            </w:r>
          </w:p>
        </w:tc>
        <w:tc>
          <w:tcPr>
            <w:tcW w:w="456" w:type="pct"/>
            <w:tcBorders>
              <w:top w:val="nil"/>
              <w:left w:val="nil"/>
              <w:bottom w:val="nil"/>
              <w:right w:val="nil"/>
            </w:tcBorders>
            <w:shd w:val="clear" w:color="000000" w:fill="FFFFFF"/>
            <w:vAlign w:val="center"/>
          </w:tcPr>
          <w:p w14:paraId="091EDA8E" w14:textId="60234884" w:rsidR="0048496B" w:rsidRPr="007C2C4F" w:rsidRDefault="0048496B" w:rsidP="0048496B">
            <w:pPr>
              <w:jc w:val="center"/>
              <w:rPr>
                <w:color w:val="000000"/>
              </w:rPr>
            </w:pPr>
            <w:r>
              <w:t> </w:t>
            </w:r>
          </w:p>
        </w:tc>
        <w:tc>
          <w:tcPr>
            <w:tcW w:w="451" w:type="pct"/>
            <w:tcBorders>
              <w:top w:val="nil"/>
              <w:left w:val="nil"/>
              <w:bottom w:val="nil"/>
              <w:right w:val="nil"/>
            </w:tcBorders>
            <w:shd w:val="clear" w:color="000000" w:fill="FFFFFF"/>
            <w:vAlign w:val="center"/>
          </w:tcPr>
          <w:p w14:paraId="7FB32770" w14:textId="44A1D6C1" w:rsidR="0048496B" w:rsidRPr="007C2C4F" w:rsidRDefault="0048496B" w:rsidP="0048496B">
            <w:pPr>
              <w:jc w:val="center"/>
              <w:rPr>
                <w:color w:val="000000"/>
              </w:rPr>
            </w:pPr>
            <w:r>
              <w:t> </w:t>
            </w:r>
          </w:p>
        </w:tc>
        <w:tc>
          <w:tcPr>
            <w:tcW w:w="453" w:type="pct"/>
            <w:tcBorders>
              <w:top w:val="nil"/>
              <w:left w:val="nil"/>
              <w:bottom w:val="nil"/>
              <w:right w:val="nil"/>
            </w:tcBorders>
            <w:shd w:val="clear" w:color="000000" w:fill="FFFFFF"/>
            <w:noWrap/>
            <w:vAlign w:val="center"/>
            <w:hideMark/>
          </w:tcPr>
          <w:p w14:paraId="16FCFA30" w14:textId="0FB88C0C" w:rsidR="0048496B" w:rsidRPr="007C2C4F" w:rsidRDefault="0048496B" w:rsidP="0048496B">
            <w:pPr>
              <w:jc w:val="center"/>
              <w:rPr>
                <w:color w:val="000000"/>
              </w:rPr>
            </w:pPr>
            <w:r>
              <w:t> </w:t>
            </w:r>
          </w:p>
        </w:tc>
        <w:tc>
          <w:tcPr>
            <w:tcW w:w="452" w:type="pct"/>
            <w:tcBorders>
              <w:top w:val="nil"/>
              <w:left w:val="nil"/>
              <w:bottom w:val="nil"/>
              <w:right w:val="nil"/>
            </w:tcBorders>
            <w:shd w:val="clear" w:color="000000" w:fill="FFFFFF"/>
            <w:noWrap/>
            <w:vAlign w:val="center"/>
            <w:hideMark/>
          </w:tcPr>
          <w:p w14:paraId="0216B8B7" w14:textId="35E16B59" w:rsidR="0048496B" w:rsidRPr="007C2C4F" w:rsidRDefault="0048496B" w:rsidP="0048496B">
            <w:pPr>
              <w:jc w:val="center"/>
              <w:rPr>
                <w:color w:val="000000"/>
              </w:rPr>
            </w:pPr>
            <w:r>
              <w:t> </w:t>
            </w:r>
          </w:p>
        </w:tc>
        <w:tc>
          <w:tcPr>
            <w:tcW w:w="456" w:type="pct"/>
            <w:tcBorders>
              <w:top w:val="nil"/>
              <w:left w:val="nil"/>
              <w:bottom w:val="nil"/>
              <w:right w:val="nil"/>
            </w:tcBorders>
            <w:shd w:val="clear" w:color="000000" w:fill="FFFFFF"/>
            <w:noWrap/>
            <w:vAlign w:val="center"/>
            <w:hideMark/>
          </w:tcPr>
          <w:p w14:paraId="3CB8FD94" w14:textId="23DFF7A5" w:rsidR="0048496B" w:rsidRPr="007C2C4F" w:rsidRDefault="0048496B" w:rsidP="0048496B">
            <w:pPr>
              <w:jc w:val="center"/>
              <w:rPr>
                <w:color w:val="000000"/>
              </w:rPr>
            </w:pPr>
            <w:r>
              <w:t> </w:t>
            </w:r>
          </w:p>
        </w:tc>
      </w:tr>
      <w:tr w:rsidR="0048496B" w:rsidRPr="007C2C4F" w14:paraId="21D75BCE" w14:textId="77777777" w:rsidTr="0048496B">
        <w:trPr>
          <w:trHeight w:val="314"/>
        </w:trPr>
        <w:tc>
          <w:tcPr>
            <w:tcW w:w="1364" w:type="pct"/>
            <w:tcBorders>
              <w:top w:val="nil"/>
              <w:left w:val="nil"/>
              <w:bottom w:val="nil"/>
              <w:right w:val="nil"/>
            </w:tcBorders>
            <w:shd w:val="clear" w:color="000000" w:fill="FFFFFF"/>
            <w:noWrap/>
            <w:vAlign w:val="center"/>
            <w:hideMark/>
          </w:tcPr>
          <w:p w14:paraId="298B3A0B" w14:textId="77777777" w:rsidR="0048496B" w:rsidRPr="00D457A3" w:rsidRDefault="0048496B" w:rsidP="0048496B">
            <w:pPr>
              <w:rPr>
                <w:i/>
                <w:iCs/>
                <w:color w:val="000000"/>
              </w:rPr>
            </w:pPr>
            <w:r w:rsidRPr="00D457A3">
              <w:rPr>
                <w:i/>
              </w:rPr>
              <w:t xml:space="preserve">   RESTATE</w:t>
            </w:r>
          </w:p>
        </w:tc>
        <w:tc>
          <w:tcPr>
            <w:tcW w:w="298" w:type="pct"/>
            <w:tcBorders>
              <w:top w:val="nil"/>
              <w:left w:val="nil"/>
              <w:bottom w:val="nil"/>
              <w:right w:val="nil"/>
            </w:tcBorders>
            <w:shd w:val="clear" w:color="000000" w:fill="FFFFFF"/>
            <w:noWrap/>
            <w:vAlign w:val="center"/>
            <w:hideMark/>
          </w:tcPr>
          <w:p w14:paraId="5D3E72E3" w14:textId="576A10C0"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hideMark/>
          </w:tcPr>
          <w:p w14:paraId="3FCA65D3" w14:textId="0A933BC2" w:rsidR="0048496B" w:rsidRPr="007C2C4F" w:rsidRDefault="0048496B" w:rsidP="0048496B">
            <w:pPr>
              <w:jc w:val="center"/>
              <w:rPr>
                <w:color w:val="000000"/>
              </w:rPr>
            </w:pPr>
            <w:r>
              <w:t>0.091</w:t>
            </w:r>
          </w:p>
        </w:tc>
        <w:tc>
          <w:tcPr>
            <w:tcW w:w="557" w:type="pct"/>
            <w:tcBorders>
              <w:top w:val="nil"/>
              <w:left w:val="nil"/>
              <w:bottom w:val="nil"/>
              <w:right w:val="nil"/>
            </w:tcBorders>
            <w:shd w:val="clear" w:color="000000" w:fill="FFFFFF"/>
            <w:noWrap/>
            <w:vAlign w:val="center"/>
            <w:hideMark/>
          </w:tcPr>
          <w:p w14:paraId="52B1370D" w14:textId="3370930B" w:rsidR="0048496B" w:rsidRPr="007C2C4F" w:rsidRDefault="0048496B" w:rsidP="0048496B">
            <w:pPr>
              <w:jc w:val="center"/>
              <w:rPr>
                <w:color w:val="000000"/>
              </w:rPr>
            </w:pPr>
            <w:r>
              <w:t>0.288</w:t>
            </w:r>
          </w:p>
        </w:tc>
        <w:tc>
          <w:tcPr>
            <w:tcW w:w="456" w:type="pct"/>
            <w:tcBorders>
              <w:top w:val="nil"/>
              <w:left w:val="nil"/>
              <w:bottom w:val="nil"/>
              <w:right w:val="nil"/>
            </w:tcBorders>
            <w:shd w:val="clear" w:color="000000" w:fill="FFFFFF"/>
            <w:vAlign w:val="center"/>
          </w:tcPr>
          <w:p w14:paraId="7399E109" w14:textId="431B9294" w:rsidR="0048496B" w:rsidRPr="007C2C4F" w:rsidRDefault="0048496B" w:rsidP="0048496B">
            <w:pPr>
              <w:jc w:val="center"/>
              <w:rPr>
                <w:color w:val="000000"/>
              </w:rPr>
            </w:pPr>
            <w:r>
              <w:t>0</w:t>
            </w:r>
          </w:p>
        </w:tc>
        <w:tc>
          <w:tcPr>
            <w:tcW w:w="451" w:type="pct"/>
            <w:tcBorders>
              <w:top w:val="nil"/>
              <w:left w:val="nil"/>
              <w:bottom w:val="nil"/>
              <w:right w:val="nil"/>
            </w:tcBorders>
            <w:shd w:val="clear" w:color="000000" w:fill="FFFFFF"/>
            <w:vAlign w:val="center"/>
          </w:tcPr>
          <w:p w14:paraId="715B0503" w14:textId="2315276C"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hideMark/>
          </w:tcPr>
          <w:p w14:paraId="4BDC2FE9" w14:textId="0208C03D" w:rsidR="0048496B" w:rsidRPr="007C2C4F" w:rsidRDefault="0048496B" w:rsidP="0048496B">
            <w:pPr>
              <w:jc w:val="center"/>
              <w:rPr>
                <w:color w:val="000000"/>
              </w:rPr>
            </w:pPr>
            <w:r>
              <w:t>0</w:t>
            </w:r>
          </w:p>
        </w:tc>
        <w:tc>
          <w:tcPr>
            <w:tcW w:w="452" w:type="pct"/>
            <w:tcBorders>
              <w:top w:val="nil"/>
              <w:left w:val="nil"/>
              <w:bottom w:val="nil"/>
              <w:right w:val="nil"/>
            </w:tcBorders>
            <w:shd w:val="clear" w:color="000000" w:fill="FFFFFF"/>
            <w:noWrap/>
            <w:vAlign w:val="center"/>
            <w:hideMark/>
          </w:tcPr>
          <w:p w14:paraId="5926E62B" w14:textId="000189DB" w:rsidR="0048496B" w:rsidRPr="007C2C4F" w:rsidRDefault="0048496B" w:rsidP="0048496B">
            <w:pPr>
              <w:jc w:val="center"/>
              <w:rPr>
                <w:color w:val="000000"/>
              </w:rPr>
            </w:pPr>
            <w:r>
              <w:t>0</w:t>
            </w:r>
          </w:p>
        </w:tc>
        <w:tc>
          <w:tcPr>
            <w:tcW w:w="456" w:type="pct"/>
            <w:tcBorders>
              <w:top w:val="nil"/>
              <w:left w:val="nil"/>
              <w:bottom w:val="nil"/>
              <w:right w:val="nil"/>
            </w:tcBorders>
            <w:shd w:val="clear" w:color="000000" w:fill="FFFFFF"/>
            <w:noWrap/>
            <w:vAlign w:val="center"/>
            <w:hideMark/>
          </w:tcPr>
          <w:p w14:paraId="4458E85F" w14:textId="1838DB3A" w:rsidR="0048496B" w:rsidRPr="007C2C4F" w:rsidRDefault="0048496B" w:rsidP="0048496B">
            <w:pPr>
              <w:jc w:val="center"/>
              <w:rPr>
                <w:color w:val="000000"/>
              </w:rPr>
            </w:pPr>
            <w:r>
              <w:t>0</w:t>
            </w:r>
          </w:p>
        </w:tc>
      </w:tr>
      <w:tr w:rsidR="0048496B" w:rsidRPr="007C2C4F" w14:paraId="5326998A" w14:textId="77777777" w:rsidTr="0048496B">
        <w:trPr>
          <w:trHeight w:val="314"/>
        </w:trPr>
        <w:tc>
          <w:tcPr>
            <w:tcW w:w="1364" w:type="pct"/>
            <w:tcBorders>
              <w:top w:val="nil"/>
              <w:left w:val="nil"/>
              <w:bottom w:val="nil"/>
              <w:right w:val="nil"/>
            </w:tcBorders>
            <w:shd w:val="clear" w:color="000000" w:fill="FFFFFF"/>
            <w:noWrap/>
            <w:vAlign w:val="center"/>
          </w:tcPr>
          <w:p w14:paraId="5DE9B8C3" w14:textId="77777777" w:rsidR="0048496B" w:rsidRPr="00D457A3" w:rsidRDefault="0048496B" w:rsidP="0048496B">
            <w:pPr>
              <w:rPr>
                <w:i/>
              </w:rPr>
            </w:pPr>
            <w:r w:rsidRPr="00D457A3">
              <w:rPr>
                <w:i/>
              </w:rPr>
              <w:t xml:space="preserve">   ARC</w:t>
            </w:r>
          </w:p>
        </w:tc>
        <w:tc>
          <w:tcPr>
            <w:tcW w:w="298" w:type="pct"/>
            <w:tcBorders>
              <w:top w:val="nil"/>
              <w:left w:val="nil"/>
              <w:bottom w:val="nil"/>
              <w:right w:val="nil"/>
            </w:tcBorders>
            <w:shd w:val="clear" w:color="000000" w:fill="FFFFFF"/>
            <w:noWrap/>
            <w:vAlign w:val="center"/>
          </w:tcPr>
          <w:p w14:paraId="6A620341" w14:textId="05B569A2" w:rsidR="0048496B" w:rsidRDefault="0048496B" w:rsidP="0048496B">
            <w:pPr>
              <w:jc w:val="center"/>
            </w:pPr>
            <w:r>
              <w:t>668</w:t>
            </w:r>
          </w:p>
        </w:tc>
        <w:tc>
          <w:tcPr>
            <w:tcW w:w="513" w:type="pct"/>
            <w:tcBorders>
              <w:top w:val="nil"/>
              <w:left w:val="nil"/>
              <w:bottom w:val="nil"/>
              <w:right w:val="nil"/>
            </w:tcBorders>
            <w:shd w:val="clear" w:color="000000" w:fill="FFFFFF"/>
            <w:noWrap/>
            <w:vAlign w:val="center"/>
          </w:tcPr>
          <w:p w14:paraId="4D23BC77" w14:textId="36A6DF08" w:rsidR="0048496B" w:rsidRDefault="0048496B" w:rsidP="0048496B">
            <w:pPr>
              <w:jc w:val="center"/>
            </w:pPr>
            <w:r>
              <w:t>457.413</w:t>
            </w:r>
          </w:p>
        </w:tc>
        <w:tc>
          <w:tcPr>
            <w:tcW w:w="557" w:type="pct"/>
            <w:tcBorders>
              <w:top w:val="nil"/>
              <w:left w:val="nil"/>
              <w:bottom w:val="nil"/>
              <w:right w:val="nil"/>
            </w:tcBorders>
            <w:shd w:val="clear" w:color="000000" w:fill="FFFFFF"/>
            <w:noWrap/>
            <w:vAlign w:val="center"/>
          </w:tcPr>
          <w:p w14:paraId="6F01F1A0" w14:textId="0112EB4E" w:rsidR="0048496B" w:rsidRDefault="0048496B" w:rsidP="0048496B">
            <w:pPr>
              <w:jc w:val="center"/>
            </w:pPr>
            <w:r>
              <w:t>138.798</w:t>
            </w:r>
          </w:p>
        </w:tc>
        <w:tc>
          <w:tcPr>
            <w:tcW w:w="456" w:type="pct"/>
            <w:tcBorders>
              <w:top w:val="nil"/>
              <w:left w:val="nil"/>
              <w:bottom w:val="nil"/>
              <w:right w:val="nil"/>
            </w:tcBorders>
            <w:shd w:val="clear" w:color="000000" w:fill="FFFFFF"/>
            <w:vAlign w:val="center"/>
          </w:tcPr>
          <w:p w14:paraId="389F8382" w14:textId="361936FA" w:rsidR="0048496B" w:rsidRDefault="0048496B" w:rsidP="0048496B">
            <w:pPr>
              <w:jc w:val="center"/>
            </w:pPr>
            <w:r>
              <w:t>304</w:t>
            </w:r>
          </w:p>
        </w:tc>
        <w:tc>
          <w:tcPr>
            <w:tcW w:w="451" w:type="pct"/>
            <w:tcBorders>
              <w:top w:val="nil"/>
              <w:left w:val="nil"/>
              <w:bottom w:val="nil"/>
              <w:right w:val="nil"/>
            </w:tcBorders>
            <w:shd w:val="clear" w:color="000000" w:fill="FFFFFF"/>
            <w:vAlign w:val="center"/>
          </w:tcPr>
          <w:p w14:paraId="5A84D9C8" w14:textId="5560F648" w:rsidR="0048496B" w:rsidRDefault="0048496B" w:rsidP="0048496B">
            <w:pPr>
              <w:jc w:val="center"/>
            </w:pPr>
            <w:r>
              <w:t>357</w:t>
            </w:r>
          </w:p>
        </w:tc>
        <w:tc>
          <w:tcPr>
            <w:tcW w:w="453" w:type="pct"/>
            <w:tcBorders>
              <w:top w:val="nil"/>
              <w:left w:val="nil"/>
              <w:bottom w:val="nil"/>
              <w:right w:val="nil"/>
            </w:tcBorders>
            <w:shd w:val="clear" w:color="000000" w:fill="FFFFFF"/>
            <w:noWrap/>
            <w:vAlign w:val="center"/>
          </w:tcPr>
          <w:p w14:paraId="35A3B967" w14:textId="1DCE92CB" w:rsidR="0048496B" w:rsidRDefault="0048496B" w:rsidP="0048496B">
            <w:pPr>
              <w:jc w:val="center"/>
            </w:pPr>
            <w:r>
              <w:t>431</w:t>
            </w:r>
          </w:p>
        </w:tc>
        <w:tc>
          <w:tcPr>
            <w:tcW w:w="452" w:type="pct"/>
            <w:tcBorders>
              <w:top w:val="nil"/>
              <w:left w:val="nil"/>
              <w:bottom w:val="nil"/>
              <w:right w:val="nil"/>
            </w:tcBorders>
            <w:shd w:val="clear" w:color="000000" w:fill="FFFFFF"/>
            <w:noWrap/>
            <w:vAlign w:val="center"/>
          </w:tcPr>
          <w:p w14:paraId="650C85E6" w14:textId="37F81A02" w:rsidR="0048496B" w:rsidRDefault="0048496B" w:rsidP="0048496B">
            <w:pPr>
              <w:jc w:val="center"/>
            </w:pPr>
            <w:r>
              <w:t>545</w:t>
            </w:r>
          </w:p>
        </w:tc>
        <w:tc>
          <w:tcPr>
            <w:tcW w:w="456" w:type="pct"/>
            <w:tcBorders>
              <w:top w:val="nil"/>
              <w:left w:val="nil"/>
              <w:bottom w:val="nil"/>
              <w:right w:val="nil"/>
            </w:tcBorders>
            <w:shd w:val="clear" w:color="000000" w:fill="FFFFFF"/>
            <w:noWrap/>
            <w:vAlign w:val="center"/>
          </w:tcPr>
          <w:p w14:paraId="2C79AE75" w14:textId="64C56D45" w:rsidR="0048496B" w:rsidRDefault="0048496B" w:rsidP="0048496B">
            <w:pPr>
              <w:jc w:val="center"/>
            </w:pPr>
            <w:r>
              <w:t>640</w:t>
            </w:r>
          </w:p>
        </w:tc>
      </w:tr>
      <w:tr w:rsidR="0048496B" w:rsidRPr="007C2C4F" w14:paraId="630BFCAD" w14:textId="77777777" w:rsidTr="0048496B">
        <w:trPr>
          <w:trHeight w:val="314"/>
        </w:trPr>
        <w:tc>
          <w:tcPr>
            <w:tcW w:w="1364" w:type="pct"/>
            <w:tcBorders>
              <w:top w:val="nil"/>
              <w:left w:val="nil"/>
              <w:bottom w:val="nil"/>
              <w:right w:val="nil"/>
            </w:tcBorders>
            <w:shd w:val="clear" w:color="000000" w:fill="FFFFFF"/>
            <w:noWrap/>
            <w:vAlign w:val="center"/>
            <w:hideMark/>
          </w:tcPr>
          <w:p w14:paraId="0ADD3793" w14:textId="77777777" w:rsidR="0048496B" w:rsidRPr="00D457A3" w:rsidRDefault="0048496B" w:rsidP="0048496B">
            <w:pPr>
              <w:rPr>
                <w:i/>
                <w:iCs/>
                <w:color w:val="000000"/>
              </w:rPr>
            </w:pPr>
            <w:r w:rsidRPr="00D457A3">
              <w:rPr>
                <w:i/>
              </w:rPr>
              <w:t xml:space="preserve">   SIZE</w:t>
            </w:r>
          </w:p>
        </w:tc>
        <w:tc>
          <w:tcPr>
            <w:tcW w:w="298" w:type="pct"/>
            <w:tcBorders>
              <w:top w:val="nil"/>
              <w:left w:val="nil"/>
              <w:bottom w:val="nil"/>
              <w:right w:val="nil"/>
            </w:tcBorders>
            <w:shd w:val="clear" w:color="000000" w:fill="FFFFFF"/>
            <w:noWrap/>
            <w:vAlign w:val="center"/>
            <w:hideMark/>
          </w:tcPr>
          <w:p w14:paraId="63A9C037" w14:textId="1984E072"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hideMark/>
          </w:tcPr>
          <w:p w14:paraId="023FF891" w14:textId="2333A6B3" w:rsidR="0048496B" w:rsidRPr="007C2C4F" w:rsidRDefault="0048496B" w:rsidP="0048496B">
            <w:pPr>
              <w:jc w:val="center"/>
              <w:rPr>
                <w:color w:val="000000"/>
              </w:rPr>
            </w:pPr>
            <w:r>
              <w:t>8.666</w:t>
            </w:r>
          </w:p>
        </w:tc>
        <w:tc>
          <w:tcPr>
            <w:tcW w:w="557" w:type="pct"/>
            <w:tcBorders>
              <w:top w:val="nil"/>
              <w:left w:val="nil"/>
              <w:bottom w:val="nil"/>
              <w:right w:val="nil"/>
            </w:tcBorders>
            <w:shd w:val="clear" w:color="000000" w:fill="FFFFFF"/>
            <w:noWrap/>
            <w:vAlign w:val="center"/>
            <w:hideMark/>
          </w:tcPr>
          <w:p w14:paraId="6B2F8C71" w14:textId="7A29D49A" w:rsidR="0048496B" w:rsidRPr="007C2C4F" w:rsidRDefault="0048496B" w:rsidP="0048496B">
            <w:pPr>
              <w:jc w:val="center"/>
              <w:rPr>
                <w:color w:val="000000"/>
              </w:rPr>
            </w:pPr>
            <w:r>
              <w:t>1.422</w:t>
            </w:r>
          </w:p>
        </w:tc>
        <w:tc>
          <w:tcPr>
            <w:tcW w:w="456" w:type="pct"/>
            <w:tcBorders>
              <w:top w:val="nil"/>
              <w:left w:val="nil"/>
              <w:bottom w:val="nil"/>
              <w:right w:val="nil"/>
            </w:tcBorders>
            <w:shd w:val="clear" w:color="000000" w:fill="FFFFFF"/>
            <w:vAlign w:val="center"/>
          </w:tcPr>
          <w:p w14:paraId="1A2BCCFB" w14:textId="4B9DCED3" w:rsidR="0048496B" w:rsidRPr="007C2C4F" w:rsidRDefault="0048496B" w:rsidP="0048496B">
            <w:pPr>
              <w:jc w:val="center"/>
              <w:rPr>
                <w:color w:val="000000"/>
              </w:rPr>
            </w:pPr>
            <w:r>
              <w:t>6.979</w:t>
            </w:r>
          </w:p>
        </w:tc>
        <w:tc>
          <w:tcPr>
            <w:tcW w:w="451" w:type="pct"/>
            <w:tcBorders>
              <w:top w:val="nil"/>
              <w:left w:val="nil"/>
              <w:bottom w:val="nil"/>
              <w:right w:val="nil"/>
            </w:tcBorders>
            <w:shd w:val="clear" w:color="000000" w:fill="FFFFFF"/>
            <w:vAlign w:val="center"/>
          </w:tcPr>
          <w:p w14:paraId="1D638264" w14:textId="24733C33" w:rsidR="0048496B" w:rsidRPr="007C2C4F" w:rsidRDefault="0048496B" w:rsidP="0048496B">
            <w:pPr>
              <w:jc w:val="center"/>
              <w:rPr>
                <w:color w:val="000000"/>
              </w:rPr>
            </w:pPr>
            <w:r>
              <w:t>7.628</w:t>
            </w:r>
          </w:p>
        </w:tc>
        <w:tc>
          <w:tcPr>
            <w:tcW w:w="453" w:type="pct"/>
            <w:tcBorders>
              <w:top w:val="nil"/>
              <w:left w:val="nil"/>
              <w:bottom w:val="nil"/>
              <w:right w:val="nil"/>
            </w:tcBorders>
            <w:shd w:val="clear" w:color="000000" w:fill="FFFFFF"/>
            <w:noWrap/>
            <w:vAlign w:val="center"/>
            <w:hideMark/>
          </w:tcPr>
          <w:p w14:paraId="0D8DFB91" w14:textId="6F85D44B" w:rsidR="0048496B" w:rsidRPr="007C2C4F" w:rsidRDefault="0048496B" w:rsidP="0048496B">
            <w:pPr>
              <w:jc w:val="center"/>
              <w:rPr>
                <w:color w:val="000000"/>
              </w:rPr>
            </w:pPr>
            <w:r>
              <w:t>8.517</w:t>
            </w:r>
          </w:p>
        </w:tc>
        <w:tc>
          <w:tcPr>
            <w:tcW w:w="452" w:type="pct"/>
            <w:tcBorders>
              <w:top w:val="nil"/>
              <w:left w:val="nil"/>
              <w:bottom w:val="nil"/>
              <w:right w:val="nil"/>
            </w:tcBorders>
            <w:shd w:val="clear" w:color="000000" w:fill="FFFFFF"/>
            <w:noWrap/>
            <w:vAlign w:val="center"/>
            <w:hideMark/>
          </w:tcPr>
          <w:p w14:paraId="1AF896DC" w14:textId="15976A45" w:rsidR="0048496B" w:rsidRPr="007C2C4F" w:rsidRDefault="0048496B" w:rsidP="0048496B">
            <w:pPr>
              <w:jc w:val="center"/>
              <w:rPr>
                <w:color w:val="000000"/>
              </w:rPr>
            </w:pPr>
            <w:r>
              <w:t>9.521</w:t>
            </w:r>
          </w:p>
        </w:tc>
        <w:tc>
          <w:tcPr>
            <w:tcW w:w="456" w:type="pct"/>
            <w:tcBorders>
              <w:top w:val="nil"/>
              <w:left w:val="nil"/>
              <w:bottom w:val="nil"/>
              <w:right w:val="nil"/>
            </w:tcBorders>
            <w:shd w:val="clear" w:color="000000" w:fill="FFFFFF"/>
            <w:noWrap/>
            <w:vAlign w:val="center"/>
            <w:hideMark/>
          </w:tcPr>
          <w:p w14:paraId="4DC03DB4" w14:textId="30E14504" w:rsidR="0048496B" w:rsidRPr="007C2C4F" w:rsidRDefault="0048496B" w:rsidP="0048496B">
            <w:pPr>
              <w:jc w:val="center"/>
              <w:rPr>
                <w:color w:val="000000"/>
              </w:rPr>
            </w:pPr>
            <w:r>
              <w:t>10.696</w:t>
            </w:r>
          </w:p>
        </w:tc>
      </w:tr>
      <w:tr w:rsidR="0048496B" w:rsidRPr="007C2C4F" w14:paraId="3B87E604" w14:textId="77777777" w:rsidTr="0048496B">
        <w:trPr>
          <w:trHeight w:val="314"/>
        </w:trPr>
        <w:tc>
          <w:tcPr>
            <w:tcW w:w="1364" w:type="pct"/>
            <w:tcBorders>
              <w:top w:val="nil"/>
              <w:left w:val="nil"/>
              <w:bottom w:val="nil"/>
              <w:right w:val="nil"/>
            </w:tcBorders>
            <w:shd w:val="clear" w:color="000000" w:fill="FFFFFF"/>
            <w:noWrap/>
            <w:vAlign w:val="center"/>
            <w:hideMark/>
          </w:tcPr>
          <w:p w14:paraId="5DE97454" w14:textId="77777777" w:rsidR="0048496B" w:rsidRPr="00D457A3" w:rsidRDefault="0048496B" w:rsidP="0048496B">
            <w:pPr>
              <w:rPr>
                <w:i/>
                <w:iCs/>
                <w:color w:val="000000"/>
              </w:rPr>
            </w:pPr>
            <w:r w:rsidRPr="00D457A3">
              <w:rPr>
                <w:i/>
              </w:rPr>
              <w:t xml:space="preserve">   LEV</w:t>
            </w:r>
          </w:p>
        </w:tc>
        <w:tc>
          <w:tcPr>
            <w:tcW w:w="298" w:type="pct"/>
            <w:tcBorders>
              <w:top w:val="nil"/>
              <w:left w:val="nil"/>
              <w:bottom w:val="nil"/>
              <w:right w:val="nil"/>
            </w:tcBorders>
            <w:shd w:val="clear" w:color="000000" w:fill="FFFFFF"/>
            <w:noWrap/>
            <w:vAlign w:val="center"/>
            <w:hideMark/>
          </w:tcPr>
          <w:p w14:paraId="6020A18A" w14:textId="1622ADDB" w:rsidR="0048496B" w:rsidRPr="007C2C4F" w:rsidRDefault="0048496B" w:rsidP="0048496B">
            <w:pPr>
              <w:jc w:val="center"/>
              <w:rPr>
                <w:color w:val="000000"/>
              </w:rPr>
            </w:pPr>
            <w:r>
              <w:t>668</w:t>
            </w:r>
          </w:p>
        </w:tc>
        <w:tc>
          <w:tcPr>
            <w:tcW w:w="513" w:type="pct"/>
            <w:tcBorders>
              <w:top w:val="nil"/>
              <w:left w:val="nil"/>
              <w:bottom w:val="nil"/>
              <w:right w:val="nil"/>
            </w:tcBorders>
            <w:shd w:val="clear" w:color="000000" w:fill="FFFFFF"/>
            <w:noWrap/>
            <w:vAlign w:val="center"/>
            <w:hideMark/>
          </w:tcPr>
          <w:p w14:paraId="5EE221F8" w14:textId="4E0865BF" w:rsidR="0048496B" w:rsidRPr="007C2C4F" w:rsidRDefault="0048496B" w:rsidP="0048496B">
            <w:pPr>
              <w:jc w:val="center"/>
              <w:rPr>
                <w:color w:val="000000"/>
              </w:rPr>
            </w:pPr>
            <w:r>
              <w:t>0.326</w:t>
            </w:r>
          </w:p>
        </w:tc>
        <w:tc>
          <w:tcPr>
            <w:tcW w:w="557" w:type="pct"/>
            <w:tcBorders>
              <w:top w:val="nil"/>
              <w:left w:val="nil"/>
              <w:bottom w:val="nil"/>
              <w:right w:val="nil"/>
            </w:tcBorders>
            <w:shd w:val="clear" w:color="000000" w:fill="FFFFFF"/>
            <w:noWrap/>
            <w:vAlign w:val="center"/>
            <w:hideMark/>
          </w:tcPr>
          <w:p w14:paraId="243E0415" w14:textId="73E5BD7F" w:rsidR="0048496B" w:rsidRPr="007C2C4F" w:rsidRDefault="0048496B" w:rsidP="0048496B">
            <w:pPr>
              <w:jc w:val="center"/>
              <w:rPr>
                <w:color w:val="000000"/>
              </w:rPr>
            </w:pPr>
            <w:r>
              <w:t>0.208</w:t>
            </w:r>
          </w:p>
        </w:tc>
        <w:tc>
          <w:tcPr>
            <w:tcW w:w="456" w:type="pct"/>
            <w:tcBorders>
              <w:top w:val="nil"/>
              <w:left w:val="nil"/>
              <w:bottom w:val="nil"/>
              <w:right w:val="nil"/>
            </w:tcBorders>
            <w:shd w:val="clear" w:color="000000" w:fill="FFFFFF"/>
            <w:vAlign w:val="center"/>
          </w:tcPr>
          <w:p w14:paraId="7A2F5D10" w14:textId="55AEEA29" w:rsidR="0048496B" w:rsidRPr="007C2C4F" w:rsidRDefault="0048496B" w:rsidP="0048496B">
            <w:pPr>
              <w:jc w:val="center"/>
              <w:rPr>
                <w:color w:val="000000"/>
              </w:rPr>
            </w:pPr>
            <w:r>
              <w:t>0.046</w:t>
            </w:r>
          </w:p>
        </w:tc>
        <w:tc>
          <w:tcPr>
            <w:tcW w:w="451" w:type="pct"/>
            <w:tcBorders>
              <w:top w:val="nil"/>
              <w:left w:val="nil"/>
              <w:bottom w:val="nil"/>
              <w:right w:val="nil"/>
            </w:tcBorders>
            <w:shd w:val="clear" w:color="000000" w:fill="FFFFFF"/>
            <w:vAlign w:val="center"/>
          </w:tcPr>
          <w:p w14:paraId="06121AF0" w14:textId="45BAB15A" w:rsidR="0048496B" w:rsidRPr="007C2C4F" w:rsidRDefault="0048496B" w:rsidP="0048496B">
            <w:pPr>
              <w:jc w:val="center"/>
              <w:rPr>
                <w:color w:val="000000"/>
              </w:rPr>
            </w:pPr>
            <w:r>
              <w:t>0.166</w:t>
            </w:r>
          </w:p>
        </w:tc>
        <w:tc>
          <w:tcPr>
            <w:tcW w:w="453" w:type="pct"/>
            <w:tcBorders>
              <w:top w:val="nil"/>
              <w:left w:val="nil"/>
              <w:bottom w:val="nil"/>
              <w:right w:val="nil"/>
            </w:tcBorders>
            <w:shd w:val="clear" w:color="000000" w:fill="FFFFFF"/>
            <w:noWrap/>
            <w:vAlign w:val="center"/>
            <w:hideMark/>
          </w:tcPr>
          <w:p w14:paraId="7FA020DB" w14:textId="7F4E3539" w:rsidR="0048496B" w:rsidRPr="007C2C4F" w:rsidRDefault="0048496B" w:rsidP="0048496B">
            <w:pPr>
              <w:jc w:val="center"/>
              <w:rPr>
                <w:color w:val="000000"/>
              </w:rPr>
            </w:pPr>
            <w:r>
              <w:t>0.322</w:t>
            </w:r>
          </w:p>
        </w:tc>
        <w:tc>
          <w:tcPr>
            <w:tcW w:w="452" w:type="pct"/>
            <w:tcBorders>
              <w:top w:val="nil"/>
              <w:left w:val="nil"/>
              <w:bottom w:val="nil"/>
              <w:right w:val="nil"/>
            </w:tcBorders>
            <w:shd w:val="clear" w:color="000000" w:fill="FFFFFF"/>
            <w:noWrap/>
            <w:vAlign w:val="center"/>
            <w:hideMark/>
          </w:tcPr>
          <w:p w14:paraId="3D197030" w14:textId="60D0DDC6" w:rsidR="0048496B" w:rsidRPr="007C2C4F" w:rsidRDefault="0048496B" w:rsidP="0048496B">
            <w:pPr>
              <w:jc w:val="center"/>
              <w:rPr>
                <w:color w:val="000000"/>
              </w:rPr>
            </w:pPr>
            <w:r>
              <w:t>0.459</w:t>
            </w:r>
          </w:p>
        </w:tc>
        <w:tc>
          <w:tcPr>
            <w:tcW w:w="456" w:type="pct"/>
            <w:tcBorders>
              <w:top w:val="nil"/>
              <w:left w:val="nil"/>
              <w:bottom w:val="nil"/>
              <w:right w:val="nil"/>
            </w:tcBorders>
            <w:shd w:val="clear" w:color="000000" w:fill="FFFFFF"/>
            <w:noWrap/>
            <w:vAlign w:val="center"/>
            <w:hideMark/>
          </w:tcPr>
          <w:p w14:paraId="13F1BA61" w14:textId="63AF2B2B" w:rsidR="0048496B" w:rsidRPr="007C2C4F" w:rsidRDefault="0048496B" w:rsidP="0048496B">
            <w:pPr>
              <w:jc w:val="center"/>
              <w:rPr>
                <w:color w:val="000000"/>
              </w:rPr>
            </w:pPr>
            <w:r>
              <w:t>0.571</w:t>
            </w:r>
          </w:p>
        </w:tc>
      </w:tr>
      <w:tr w:rsidR="0048496B" w:rsidRPr="007C2C4F" w14:paraId="5D9DA98C" w14:textId="77777777" w:rsidTr="0048496B">
        <w:trPr>
          <w:trHeight w:val="314"/>
        </w:trPr>
        <w:tc>
          <w:tcPr>
            <w:tcW w:w="1364" w:type="pct"/>
            <w:tcBorders>
              <w:top w:val="nil"/>
              <w:left w:val="nil"/>
              <w:bottom w:val="nil"/>
              <w:right w:val="nil"/>
            </w:tcBorders>
            <w:shd w:val="clear" w:color="000000" w:fill="FFFFFF"/>
            <w:noWrap/>
            <w:vAlign w:val="center"/>
          </w:tcPr>
          <w:p w14:paraId="67900BEE" w14:textId="77777777" w:rsidR="0048496B" w:rsidRPr="00D457A3" w:rsidRDefault="0048496B" w:rsidP="0048496B">
            <w:pPr>
              <w:rPr>
                <w:i/>
                <w:sz w:val="22"/>
                <w:szCs w:val="22"/>
              </w:rPr>
            </w:pPr>
            <w:r w:rsidRPr="00D457A3">
              <w:rPr>
                <w:i/>
              </w:rPr>
              <w:t xml:space="preserve">   MTB</w:t>
            </w:r>
          </w:p>
        </w:tc>
        <w:tc>
          <w:tcPr>
            <w:tcW w:w="298" w:type="pct"/>
            <w:tcBorders>
              <w:top w:val="nil"/>
              <w:left w:val="nil"/>
              <w:bottom w:val="nil"/>
              <w:right w:val="nil"/>
            </w:tcBorders>
            <w:shd w:val="clear" w:color="000000" w:fill="FFFFFF"/>
            <w:noWrap/>
            <w:vAlign w:val="center"/>
          </w:tcPr>
          <w:p w14:paraId="1C26998E" w14:textId="7C1730B0" w:rsidR="0048496B" w:rsidRPr="007C2C4F" w:rsidRDefault="0048496B" w:rsidP="0048496B">
            <w:pPr>
              <w:jc w:val="center"/>
              <w:rPr>
                <w:sz w:val="22"/>
                <w:szCs w:val="22"/>
              </w:rPr>
            </w:pPr>
            <w:r>
              <w:t>668</w:t>
            </w:r>
          </w:p>
        </w:tc>
        <w:tc>
          <w:tcPr>
            <w:tcW w:w="513" w:type="pct"/>
            <w:tcBorders>
              <w:top w:val="nil"/>
              <w:left w:val="nil"/>
              <w:bottom w:val="nil"/>
              <w:right w:val="nil"/>
            </w:tcBorders>
            <w:shd w:val="clear" w:color="000000" w:fill="FFFFFF"/>
            <w:noWrap/>
            <w:vAlign w:val="center"/>
          </w:tcPr>
          <w:p w14:paraId="0FDDAC3D" w14:textId="2E363BF7" w:rsidR="0048496B" w:rsidRPr="007C2C4F" w:rsidRDefault="0048496B" w:rsidP="0048496B">
            <w:pPr>
              <w:jc w:val="center"/>
              <w:rPr>
                <w:sz w:val="22"/>
                <w:szCs w:val="22"/>
              </w:rPr>
            </w:pPr>
            <w:r>
              <w:t>0.030</w:t>
            </w:r>
          </w:p>
        </w:tc>
        <w:tc>
          <w:tcPr>
            <w:tcW w:w="557" w:type="pct"/>
            <w:tcBorders>
              <w:top w:val="nil"/>
              <w:left w:val="nil"/>
              <w:bottom w:val="nil"/>
              <w:right w:val="nil"/>
            </w:tcBorders>
            <w:shd w:val="clear" w:color="000000" w:fill="FFFFFF"/>
            <w:noWrap/>
            <w:vAlign w:val="center"/>
          </w:tcPr>
          <w:p w14:paraId="462556DC" w14:textId="3549273A" w:rsidR="0048496B" w:rsidRPr="007C2C4F" w:rsidRDefault="0048496B" w:rsidP="0048496B">
            <w:pPr>
              <w:jc w:val="center"/>
              <w:rPr>
                <w:sz w:val="22"/>
                <w:szCs w:val="22"/>
              </w:rPr>
            </w:pPr>
            <w:r>
              <w:t>174.541</w:t>
            </w:r>
          </w:p>
        </w:tc>
        <w:tc>
          <w:tcPr>
            <w:tcW w:w="456" w:type="pct"/>
            <w:tcBorders>
              <w:top w:val="nil"/>
              <w:left w:val="nil"/>
              <w:bottom w:val="nil"/>
              <w:right w:val="nil"/>
            </w:tcBorders>
            <w:shd w:val="clear" w:color="000000" w:fill="FFFFFF"/>
            <w:vAlign w:val="center"/>
          </w:tcPr>
          <w:p w14:paraId="21820054" w14:textId="1557C1B7" w:rsidR="0048496B" w:rsidRPr="007C2C4F" w:rsidRDefault="0048496B" w:rsidP="0048496B">
            <w:pPr>
              <w:jc w:val="center"/>
              <w:rPr>
                <w:sz w:val="22"/>
                <w:szCs w:val="22"/>
              </w:rPr>
            </w:pPr>
            <w:r>
              <w:t>0.846</w:t>
            </w:r>
          </w:p>
        </w:tc>
        <w:tc>
          <w:tcPr>
            <w:tcW w:w="451" w:type="pct"/>
            <w:tcBorders>
              <w:top w:val="nil"/>
              <w:left w:val="nil"/>
              <w:bottom w:val="nil"/>
              <w:right w:val="nil"/>
            </w:tcBorders>
            <w:shd w:val="clear" w:color="000000" w:fill="FFFFFF"/>
            <w:vAlign w:val="center"/>
          </w:tcPr>
          <w:p w14:paraId="13535828" w14:textId="7B712A41" w:rsidR="0048496B" w:rsidRPr="007C2C4F" w:rsidRDefault="0048496B" w:rsidP="0048496B">
            <w:pPr>
              <w:jc w:val="center"/>
              <w:rPr>
                <w:sz w:val="22"/>
                <w:szCs w:val="22"/>
              </w:rPr>
            </w:pPr>
            <w:r>
              <w:t>1.508</w:t>
            </w:r>
          </w:p>
        </w:tc>
        <w:tc>
          <w:tcPr>
            <w:tcW w:w="453" w:type="pct"/>
            <w:tcBorders>
              <w:top w:val="nil"/>
              <w:left w:val="nil"/>
              <w:bottom w:val="nil"/>
              <w:right w:val="nil"/>
            </w:tcBorders>
            <w:shd w:val="clear" w:color="000000" w:fill="FFFFFF"/>
            <w:noWrap/>
            <w:vAlign w:val="center"/>
          </w:tcPr>
          <w:p w14:paraId="7F69AE80" w14:textId="1EEE96F8" w:rsidR="0048496B" w:rsidRPr="007C2C4F" w:rsidRDefault="0048496B" w:rsidP="0048496B">
            <w:pPr>
              <w:jc w:val="center"/>
              <w:rPr>
                <w:sz w:val="22"/>
                <w:szCs w:val="22"/>
              </w:rPr>
            </w:pPr>
            <w:r>
              <w:t>2.880</w:t>
            </w:r>
          </w:p>
        </w:tc>
        <w:tc>
          <w:tcPr>
            <w:tcW w:w="452" w:type="pct"/>
            <w:tcBorders>
              <w:top w:val="nil"/>
              <w:left w:val="nil"/>
              <w:bottom w:val="nil"/>
              <w:right w:val="nil"/>
            </w:tcBorders>
            <w:shd w:val="clear" w:color="000000" w:fill="FFFFFF"/>
            <w:noWrap/>
            <w:vAlign w:val="center"/>
          </w:tcPr>
          <w:p w14:paraId="145858A4" w14:textId="3F2D7306" w:rsidR="0048496B" w:rsidRPr="007C2C4F" w:rsidRDefault="0048496B" w:rsidP="0048496B">
            <w:pPr>
              <w:jc w:val="center"/>
              <w:rPr>
                <w:sz w:val="22"/>
                <w:szCs w:val="22"/>
              </w:rPr>
            </w:pPr>
            <w:r>
              <w:t>6.033</w:t>
            </w:r>
          </w:p>
        </w:tc>
        <w:tc>
          <w:tcPr>
            <w:tcW w:w="456" w:type="pct"/>
            <w:tcBorders>
              <w:top w:val="nil"/>
              <w:left w:val="nil"/>
              <w:bottom w:val="nil"/>
              <w:right w:val="nil"/>
            </w:tcBorders>
            <w:shd w:val="clear" w:color="000000" w:fill="FFFFFF"/>
            <w:noWrap/>
            <w:vAlign w:val="center"/>
          </w:tcPr>
          <w:p w14:paraId="1C4D5409" w14:textId="70562EA6" w:rsidR="0048496B" w:rsidRPr="007C2C4F" w:rsidRDefault="0048496B" w:rsidP="0048496B">
            <w:pPr>
              <w:jc w:val="center"/>
              <w:rPr>
                <w:sz w:val="22"/>
                <w:szCs w:val="22"/>
              </w:rPr>
            </w:pPr>
            <w:r>
              <w:t>14.196</w:t>
            </w:r>
          </w:p>
        </w:tc>
      </w:tr>
      <w:tr w:rsidR="0048496B" w:rsidRPr="007C2C4F" w14:paraId="7789CB5C" w14:textId="77777777" w:rsidTr="0048496B">
        <w:trPr>
          <w:trHeight w:val="314"/>
        </w:trPr>
        <w:tc>
          <w:tcPr>
            <w:tcW w:w="1364" w:type="pct"/>
            <w:tcBorders>
              <w:top w:val="nil"/>
              <w:left w:val="nil"/>
              <w:bottom w:val="nil"/>
              <w:right w:val="nil"/>
            </w:tcBorders>
            <w:shd w:val="clear" w:color="000000" w:fill="FFFFFF"/>
            <w:noWrap/>
            <w:vAlign w:val="center"/>
          </w:tcPr>
          <w:p w14:paraId="047E3641" w14:textId="77777777" w:rsidR="0048496B" w:rsidRPr="00D457A3" w:rsidRDefault="0048496B" w:rsidP="0048496B">
            <w:pPr>
              <w:rPr>
                <w:i/>
                <w:sz w:val="22"/>
                <w:szCs w:val="22"/>
              </w:rPr>
            </w:pPr>
            <w:r w:rsidRPr="00D457A3">
              <w:rPr>
                <w:i/>
              </w:rPr>
              <w:t xml:space="preserve">   LOSS</w:t>
            </w:r>
          </w:p>
        </w:tc>
        <w:tc>
          <w:tcPr>
            <w:tcW w:w="298" w:type="pct"/>
            <w:tcBorders>
              <w:top w:val="nil"/>
              <w:left w:val="nil"/>
              <w:bottom w:val="nil"/>
              <w:right w:val="nil"/>
            </w:tcBorders>
            <w:shd w:val="clear" w:color="000000" w:fill="FFFFFF"/>
            <w:noWrap/>
            <w:vAlign w:val="center"/>
          </w:tcPr>
          <w:p w14:paraId="78F41FA5" w14:textId="39DA4C65" w:rsidR="0048496B" w:rsidRPr="007C2C4F" w:rsidRDefault="0048496B" w:rsidP="0048496B">
            <w:pPr>
              <w:jc w:val="center"/>
              <w:rPr>
                <w:sz w:val="22"/>
                <w:szCs w:val="22"/>
              </w:rPr>
            </w:pPr>
            <w:r>
              <w:t>668</w:t>
            </w:r>
          </w:p>
        </w:tc>
        <w:tc>
          <w:tcPr>
            <w:tcW w:w="513" w:type="pct"/>
            <w:tcBorders>
              <w:top w:val="nil"/>
              <w:left w:val="nil"/>
              <w:bottom w:val="nil"/>
              <w:right w:val="nil"/>
            </w:tcBorders>
            <w:shd w:val="clear" w:color="000000" w:fill="FFFFFF"/>
            <w:noWrap/>
            <w:vAlign w:val="center"/>
          </w:tcPr>
          <w:p w14:paraId="486EFA72" w14:textId="651E979F" w:rsidR="0048496B" w:rsidRPr="007C2C4F" w:rsidRDefault="0048496B" w:rsidP="0048496B">
            <w:pPr>
              <w:jc w:val="center"/>
              <w:rPr>
                <w:sz w:val="22"/>
                <w:szCs w:val="22"/>
              </w:rPr>
            </w:pPr>
            <w:r>
              <w:t>0.295</w:t>
            </w:r>
          </w:p>
        </w:tc>
        <w:tc>
          <w:tcPr>
            <w:tcW w:w="557" w:type="pct"/>
            <w:tcBorders>
              <w:top w:val="nil"/>
              <w:left w:val="nil"/>
              <w:bottom w:val="nil"/>
              <w:right w:val="nil"/>
            </w:tcBorders>
            <w:shd w:val="clear" w:color="000000" w:fill="FFFFFF"/>
            <w:noWrap/>
            <w:vAlign w:val="center"/>
          </w:tcPr>
          <w:p w14:paraId="648ACAD8" w14:textId="0EFD1297" w:rsidR="0048496B" w:rsidRPr="007C2C4F" w:rsidRDefault="0048496B" w:rsidP="0048496B">
            <w:pPr>
              <w:jc w:val="center"/>
              <w:rPr>
                <w:sz w:val="22"/>
                <w:szCs w:val="22"/>
              </w:rPr>
            </w:pPr>
            <w:r>
              <w:t>0.456</w:t>
            </w:r>
          </w:p>
        </w:tc>
        <w:tc>
          <w:tcPr>
            <w:tcW w:w="456" w:type="pct"/>
            <w:tcBorders>
              <w:top w:val="nil"/>
              <w:left w:val="nil"/>
              <w:bottom w:val="nil"/>
              <w:right w:val="nil"/>
            </w:tcBorders>
            <w:shd w:val="clear" w:color="000000" w:fill="FFFFFF"/>
            <w:vAlign w:val="center"/>
          </w:tcPr>
          <w:p w14:paraId="3B949BBB" w14:textId="417AB0FD" w:rsidR="0048496B" w:rsidRPr="007C2C4F" w:rsidRDefault="0048496B" w:rsidP="0048496B">
            <w:pPr>
              <w:jc w:val="center"/>
              <w:rPr>
                <w:sz w:val="22"/>
                <w:szCs w:val="22"/>
              </w:rPr>
            </w:pPr>
            <w:r>
              <w:t>0</w:t>
            </w:r>
          </w:p>
        </w:tc>
        <w:tc>
          <w:tcPr>
            <w:tcW w:w="451" w:type="pct"/>
            <w:tcBorders>
              <w:top w:val="nil"/>
              <w:left w:val="nil"/>
              <w:bottom w:val="nil"/>
              <w:right w:val="nil"/>
            </w:tcBorders>
            <w:shd w:val="clear" w:color="000000" w:fill="FFFFFF"/>
            <w:vAlign w:val="center"/>
          </w:tcPr>
          <w:p w14:paraId="4F2737EA" w14:textId="4FA32305" w:rsidR="0048496B" w:rsidRPr="007C2C4F" w:rsidRDefault="0048496B" w:rsidP="0048496B">
            <w:pPr>
              <w:jc w:val="center"/>
              <w:rPr>
                <w:sz w:val="22"/>
                <w:szCs w:val="22"/>
              </w:rPr>
            </w:pPr>
            <w:r>
              <w:t>0</w:t>
            </w:r>
          </w:p>
        </w:tc>
        <w:tc>
          <w:tcPr>
            <w:tcW w:w="453" w:type="pct"/>
            <w:tcBorders>
              <w:top w:val="nil"/>
              <w:left w:val="nil"/>
              <w:bottom w:val="nil"/>
              <w:right w:val="nil"/>
            </w:tcBorders>
            <w:shd w:val="clear" w:color="000000" w:fill="FFFFFF"/>
            <w:noWrap/>
            <w:vAlign w:val="center"/>
          </w:tcPr>
          <w:p w14:paraId="2E98E3D3" w14:textId="0AF614F9" w:rsidR="0048496B" w:rsidRPr="007C2C4F" w:rsidRDefault="0048496B" w:rsidP="0048496B">
            <w:pPr>
              <w:jc w:val="center"/>
              <w:rPr>
                <w:sz w:val="22"/>
                <w:szCs w:val="22"/>
              </w:rPr>
            </w:pPr>
            <w:r>
              <w:t>0</w:t>
            </w:r>
          </w:p>
        </w:tc>
        <w:tc>
          <w:tcPr>
            <w:tcW w:w="452" w:type="pct"/>
            <w:tcBorders>
              <w:top w:val="nil"/>
              <w:left w:val="nil"/>
              <w:bottom w:val="nil"/>
              <w:right w:val="nil"/>
            </w:tcBorders>
            <w:shd w:val="clear" w:color="000000" w:fill="FFFFFF"/>
            <w:noWrap/>
            <w:vAlign w:val="center"/>
          </w:tcPr>
          <w:p w14:paraId="3A68EAFF" w14:textId="1A8B673C" w:rsidR="0048496B" w:rsidRPr="007C2C4F" w:rsidRDefault="0048496B" w:rsidP="0048496B">
            <w:pPr>
              <w:jc w:val="center"/>
              <w:rPr>
                <w:sz w:val="22"/>
                <w:szCs w:val="22"/>
              </w:rPr>
            </w:pPr>
            <w:r>
              <w:t>1</w:t>
            </w:r>
          </w:p>
        </w:tc>
        <w:tc>
          <w:tcPr>
            <w:tcW w:w="456" w:type="pct"/>
            <w:tcBorders>
              <w:top w:val="nil"/>
              <w:left w:val="nil"/>
              <w:bottom w:val="nil"/>
              <w:right w:val="nil"/>
            </w:tcBorders>
            <w:shd w:val="clear" w:color="000000" w:fill="FFFFFF"/>
            <w:noWrap/>
            <w:vAlign w:val="center"/>
          </w:tcPr>
          <w:p w14:paraId="660C0E34" w14:textId="47D702EB" w:rsidR="0048496B" w:rsidRPr="007C2C4F" w:rsidRDefault="0048496B" w:rsidP="0048496B">
            <w:pPr>
              <w:jc w:val="center"/>
              <w:rPr>
                <w:sz w:val="22"/>
                <w:szCs w:val="22"/>
              </w:rPr>
            </w:pPr>
            <w:r>
              <w:t>1</w:t>
            </w:r>
          </w:p>
        </w:tc>
      </w:tr>
      <w:tr w:rsidR="0048496B" w:rsidRPr="007C2C4F" w14:paraId="7113FEF9" w14:textId="77777777" w:rsidTr="0048496B">
        <w:trPr>
          <w:trHeight w:val="314"/>
        </w:trPr>
        <w:tc>
          <w:tcPr>
            <w:tcW w:w="1364" w:type="pct"/>
            <w:tcBorders>
              <w:top w:val="nil"/>
              <w:left w:val="nil"/>
              <w:bottom w:val="nil"/>
              <w:right w:val="nil"/>
            </w:tcBorders>
            <w:shd w:val="clear" w:color="000000" w:fill="FFFFFF"/>
            <w:noWrap/>
            <w:vAlign w:val="center"/>
          </w:tcPr>
          <w:p w14:paraId="7C4B8CE4" w14:textId="77777777" w:rsidR="0048496B" w:rsidRPr="00D457A3" w:rsidRDefault="0048496B" w:rsidP="0048496B">
            <w:pPr>
              <w:rPr>
                <w:i/>
                <w:sz w:val="22"/>
                <w:szCs w:val="22"/>
              </w:rPr>
            </w:pPr>
            <w:r w:rsidRPr="00D457A3">
              <w:rPr>
                <w:i/>
              </w:rPr>
              <w:t xml:space="preserve">   FOREIGN</w:t>
            </w:r>
          </w:p>
        </w:tc>
        <w:tc>
          <w:tcPr>
            <w:tcW w:w="298" w:type="pct"/>
            <w:tcBorders>
              <w:top w:val="nil"/>
              <w:left w:val="nil"/>
              <w:bottom w:val="nil"/>
              <w:right w:val="nil"/>
            </w:tcBorders>
            <w:shd w:val="clear" w:color="000000" w:fill="FFFFFF"/>
            <w:noWrap/>
            <w:vAlign w:val="center"/>
          </w:tcPr>
          <w:p w14:paraId="79690C6C" w14:textId="3FCBEEC1" w:rsidR="0048496B" w:rsidRPr="007C2C4F" w:rsidRDefault="0048496B" w:rsidP="0048496B">
            <w:pPr>
              <w:jc w:val="center"/>
              <w:rPr>
                <w:sz w:val="22"/>
                <w:szCs w:val="22"/>
              </w:rPr>
            </w:pPr>
            <w:r>
              <w:t>668</w:t>
            </w:r>
          </w:p>
        </w:tc>
        <w:tc>
          <w:tcPr>
            <w:tcW w:w="513" w:type="pct"/>
            <w:tcBorders>
              <w:top w:val="nil"/>
              <w:left w:val="nil"/>
              <w:bottom w:val="nil"/>
              <w:right w:val="nil"/>
            </w:tcBorders>
            <w:shd w:val="clear" w:color="000000" w:fill="FFFFFF"/>
            <w:noWrap/>
            <w:vAlign w:val="center"/>
          </w:tcPr>
          <w:p w14:paraId="4E0E8657" w14:textId="6680B984" w:rsidR="0048496B" w:rsidRPr="007C2C4F" w:rsidRDefault="0048496B" w:rsidP="0048496B">
            <w:pPr>
              <w:jc w:val="center"/>
              <w:rPr>
                <w:sz w:val="22"/>
                <w:szCs w:val="22"/>
              </w:rPr>
            </w:pPr>
            <w:r>
              <w:t>0.552</w:t>
            </w:r>
          </w:p>
        </w:tc>
        <w:tc>
          <w:tcPr>
            <w:tcW w:w="557" w:type="pct"/>
            <w:tcBorders>
              <w:top w:val="nil"/>
              <w:left w:val="nil"/>
              <w:bottom w:val="nil"/>
              <w:right w:val="nil"/>
            </w:tcBorders>
            <w:shd w:val="clear" w:color="000000" w:fill="FFFFFF"/>
            <w:noWrap/>
            <w:vAlign w:val="center"/>
          </w:tcPr>
          <w:p w14:paraId="1E44A23B" w14:textId="59D9ACAC" w:rsidR="0048496B" w:rsidRPr="007C2C4F" w:rsidRDefault="0048496B" w:rsidP="0048496B">
            <w:pPr>
              <w:jc w:val="center"/>
              <w:rPr>
                <w:sz w:val="22"/>
                <w:szCs w:val="22"/>
              </w:rPr>
            </w:pPr>
            <w:r>
              <w:t>0.498</w:t>
            </w:r>
          </w:p>
        </w:tc>
        <w:tc>
          <w:tcPr>
            <w:tcW w:w="456" w:type="pct"/>
            <w:tcBorders>
              <w:top w:val="nil"/>
              <w:left w:val="nil"/>
              <w:bottom w:val="nil"/>
              <w:right w:val="nil"/>
            </w:tcBorders>
            <w:shd w:val="clear" w:color="000000" w:fill="FFFFFF"/>
            <w:vAlign w:val="center"/>
          </w:tcPr>
          <w:p w14:paraId="4A10771E" w14:textId="4C09BCAE" w:rsidR="0048496B" w:rsidRPr="007C2C4F" w:rsidRDefault="0048496B" w:rsidP="0048496B">
            <w:pPr>
              <w:jc w:val="center"/>
              <w:rPr>
                <w:sz w:val="22"/>
                <w:szCs w:val="22"/>
              </w:rPr>
            </w:pPr>
            <w:r>
              <w:t>0</w:t>
            </w:r>
          </w:p>
        </w:tc>
        <w:tc>
          <w:tcPr>
            <w:tcW w:w="451" w:type="pct"/>
            <w:tcBorders>
              <w:top w:val="nil"/>
              <w:left w:val="nil"/>
              <w:bottom w:val="nil"/>
              <w:right w:val="nil"/>
            </w:tcBorders>
            <w:shd w:val="clear" w:color="000000" w:fill="FFFFFF"/>
            <w:vAlign w:val="center"/>
          </w:tcPr>
          <w:p w14:paraId="74B690E3" w14:textId="67C8AE45" w:rsidR="0048496B" w:rsidRPr="007C2C4F" w:rsidRDefault="0048496B" w:rsidP="0048496B">
            <w:pPr>
              <w:jc w:val="center"/>
              <w:rPr>
                <w:sz w:val="22"/>
                <w:szCs w:val="22"/>
              </w:rPr>
            </w:pPr>
            <w:r>
              <w:t>0</w:t>
            </w:r>
          </w:p>
        </w:tc>
        <w:tc>
          <w:tcPr>
            <w:tcW w:w="453" w:type="pct"/>
            <w:tcBorders>
              <w:top w:val="nil"/>
              <w:left w:val="nil"/>
              <w:bottom w:val="nil"/>
              <w:right w:val="nil"/>
            </w:tcBorders>
            <w:shd w:val="clear" w:color="000000" w:fill="FFFFFF"/>
            <w:noWrap/>
            <w:vAlign w:val="center"/>
          </w:tcPr>
          <w:p w14:paraId="1AE15040" w14:textId="5F12724A" w:rsidR="0048496B" w:rsidRPr="007C2C4F" w:rsidRDefault="0048496B" w:rsidP="0048496B">
            <w:pPr>
              <w:jc w:val="center"/>
              <w:rPr>
                <w:sz w:val="22"/>
                <w:szCs w:val="22"/>
              </w:rPr>
            </w:pPr>
            <w:r>
              <w:t>1</w:t>
            </w:r>
          </w:p>
        </w:tc>
        <w:tc>
          <w:tcPr>
            <w:tcW w:w="452" w:type="pct"/>
            <w:tcBorders>
              <w:top w:val="nil"/>
              <w:left w:val="nil"/>
              <w:bottom w:val="nil"/>
              <w:right w:val="nil"/>
            </w:tcBorders>
            <w:shd w:val="clear" w:color="000000" w:fill="FFFFFF"/>
            <w:noWrap/>
            <w:vAlign w:val="center"/>
          </w:tcPr>
          <w:p w14:paraId="50D05D6C" w14:textId="565ECBFE" w:rsidR="0048496B" w:rsidRPr="007C2C4F" w:rsidRDefault="0048496B" w:rsidP="0048496B">
            <w:pPr>
              <w:jc w:val="center"/>
              <w:rPr>
                <w:sz w:val="22"/>
                <w:szCs w:val="22"/>
              </w:rPr>
            </w:pPr>
            <w:r>
              <w:t>1</w:t>
            </w:r>
          </w:p>
        </w:tc>
        <w:tc>
          <w:tcPr>
            <w:tcW w:w="456" w:type="pct"/>
            <w:tcBorders>
              <w:top w:val="nil"/>
              <w:left w:val="nil"/>
              <w:bottom w:val="nil"/>
              <w:right w:val="nil"/>
            </w:tcBorders>
            <w:shd w:val="clear" w:color="000000" w:fill="FFFFFF"/>
            <w:noWrap/>
            <w:vAlign w:val="center"/>
          </w:tcPr>
          <w:p w14:paraId="649CDE96" w14:textId="4ECBF5DC" w:rsidR="0048496B" w:rsidRPr="007C2C4F" w:rsidRDefault="0048496B" w:rsidP="0048496B">
            <w:pPr>
              <w:jc w:val="center"/>
              <w:rPr>
                <w:sz w:val="22"/>
                <w:szCs w:val="22"/>
              </w:rPr>
            </w:pPr>
            <w:r>
              <w:t>1</w:t>
            </w:r>
          </w:p>
        </w:tc>
      </w:tr>
      <w:tr w:rsidR="0048496B" w:rsidRPr="007C2C4F" w14:paraId="719BD181" w14:textId="77777777" w:rsidTr="0048496B">
        <w:trPr>
          <w:trHeight w:val="314"/>
        </w:trPr>
        <w:tc>
          <w:tcPr>
            <w:tcW w:w="1364" w:type="pct"/>
            <w:tcBorders>
              <w:top w:val="nil"/>
              <w:left w:val="nil"/>
              <w:bottom w:val="nil"/>
              <w:right w:val="nil"/>
            </w:tcBorders>
            <w:shd w:val="clear" w:color="000000" w:fill="FFFFFF"/>
            <w:noWrap/>
            <w:vAlign w:val="center"/>
          </w:tcPr>
          <w:p w14:paraId="27299889" w14:textId="77777777" w:rsidR="0048496B" w:rsidRPr="00D457A3" w:rsidRDefault="0048496B" w:rsidP="0048496B">
            <w:pPr>
              <w:rPr>
                <w:i/>
                <w:sz w:val="22"/>
                <w:szCs w:val="22"/>
              </w:rPr>
            </w:pPr>
            <w:r w:rsidRPr="00D457A3">
              <w:rPr>
                <w:i/>
              </w:rPr>
              <w:t xml:space="preserve">   SEG</w:t>
            </w:r>
          </w:p>
        </w:tc>
        <w:tc>
          <w:tcPr>
            <w:tcW w:w="298" w:type="pct"/>
            <w:tcBorders>
              <w:top w:val="nil"/>
              <w:left w:val="nil"/>
              <w:bottom w:val="nil"/>
              <w:right w:val="nil"/>
            </w:tcBorders>
            <w:shd w:val="clear" w:color="000000" w:fill="FFFFFF"/>
            <w:noWrap/>
            <w:vAlign w:val="center"/>
          </w:tcPr>
          <w:p w14:paraId="01CD7FD6" w14:textId="047798EA" w:rsidR="0048496B" w:rsidRPr="007C2C4F" w:rsidRDefault="0048496B" w:rsidP="0048496B">
            <w:pPr>
              <w:jc w:val="center"/>
              <w:rPr>
                <w:sz w:val="22"/>
                <w:szCs w:val="22"/>
              </w:rPr>
            </w:pPr>
            <w:r>
              <w:t>668</w:t>
            </w:r>
          </w:p>
        </w:tc>
        <w:tc>
          <w:tcPr>
            <w:tcW w:w="513" w:type="pct"/>
            <w:tcBorders>
              <w:top w:val="nil"/>
              <w:left w:val="nil"/>
              <w:bottom w:val="nil"/>
              <w:right w:val="nil"/>
            </w:tcBorders>
            <w:shd w:val="clear" w:color="000000" w:fill="FFFFFF"/>
            <w:noWrap/>
            <w:vAlign w:val="center"/>
          </w:tcPr>
          <w:p w14:paraId="43ADF3D5" w14:textId="459F1603" w:rsidR="0048496B" w:rsidRPr="007C2C4F" w:rsidRDefault="0048496B" w:rsidP="0048496B">
            <w:pPr>
              <w:jc w:val="center"/>
              <w:rPr>
                <w:sz w:val="22"/>
                <w:szCs w:val="22"/>
              </w:rPr>
            </w:pPr>
            <w:r>
              <w:t>9.039</w:t>
            </w:r>
          </w:p>
        </w:tc>
        <w:tc>
          <w:tcPr>
            <w:tcW w:w="557" w:type="pct"/>
            <w:tcBorders>
              <w:top w:val="nil"/>
              <w:left w:val="nil"/>
              <w:bottom w:val="nil"/>
              <w:right w:val="nil"/>
            </w:tcBorders>
            <w:shd w:val="clear" w:color="000000" w:fill="FFFFFF"/>
            <w:noWrap/>
            <w:vAlign w:val="center"/>
          </w:tcPr>
          <w:p w14:paraId="037009FA" w14:textId="6F176245" w:rsidR="0048496B" w:rsidRPr="007C2C4F" w:rsidRDefault="0048496B" w:rsidP="0048496B">
            <w:pPr>
              <w:jc w:val="center"/>
              <w:rPr>
                <w:sz w:val="22"/>
                <w:szCs w:val="22"/>
              </w:rPr>
            </w:pPr>
            <w:r>
              <w:t>5.724</w:t>
            </w:r>
          </w:p>
        </w:tc>
        <w:tc>
          <w:tcPr>
            <w:tcW w:w="456" w:type="pct"/>
            <w:tcBorders>
              <w:top w:val="nil"/>
              <w:left w:val="nil"/>
              <w:bottom w:val="nil"/>
              <w:right w:val="nil"/>
            </w:tcBorders>
            <w:shd w:val="clear" w:color="000000" w:fill="FFFFFF"/>
            <w:vAlign w:val="center"/>
          </w:tcPr>
          <w:p w14:paraId="7C3B6CE5" w14:textId="00E4B2C4" w:rsidR="0048496B" w:rsidRPr="007C2C4F" w:rsidRDefault="0048496B" w:rsidP="0048496B">
            <w:pPr>
              <w:jc w:val="center"/>
              <w:rPr>
                <w:sz w:val="22"/>
                <w:szCs w:val="22"/>
              </w:rPr>
            </w:pPr>
            <w:r>
              <w:t>2</w:t>
            </w:r>
          </w:p>
        </w:tc>
        <w:tc>
          <w:tcPr>
            <w:tcW w:w="451" w:type="pct"/>
            <w:tcBorders>
              <w:top w:val="nil"/>
              <w:left w:val="nil"/>
              <w:bottom w:val="nil"/>
              <w:right w:val="nil"/>
            </w:tcBorders>
            <w:shd w:val="clear" w:color="000000" w:fill="FFFFFF"/>
            <w:vAlign w:val="center"/>
          </w:tcPr>
          <w:p w14:paraId="0ECD8C6C" w14:textId="13039AA5" w:rsidR="0048496B" w:rsidRPr="007C2C4F" w:rsidRDefault="0048496B" w:rsidP="0048496B">
            <w:pPr>
              <w:jc w:val="center"/>
              <w:rPr>
                <w:sz w:val="22"/>
                <w:szCs w:val="22"/>
              </w:rPr>
            </w:pPr>
            <w:r>
              <w:t>5</w:t>
            </w:r>
          </w:p>
        </w:tc>
        <w:tc>
          <w:tcPr>
            <w:tcW w:w="453" w:type="pct"/>
            <w:tcBorders>
              <w:top w:val="nil"/>
              <w:left w:val="nil"/>
              <w:bottom w:val="nil"/>
              <w:right w:val="nil"/>
            </w:tcBorders>
            <w:shd w:val="clear" w:color="000000" w:fill="FFFFFF"/>
            <w:noWrap/>
            <w:vAlign w:val="center"/>
          </w:tcPr>
          <w:p w14:paraId="7E90CF31" w14:textId="01528A17" w:rsidR="0048496B" w:rsidRPr="007C2C4F" w:rsidRDefault="0048496B" w:rsidP="0048496B">
            <w:pPr>
              <w:jc w:val="center"/>
              <w:rPr>
                <w:sz w:val="22"/>
                <w:szCs w:val="22"/>
              </w:rPr>
            </w:pPr>
            <w:r>
              <w:t>8</w:t>
            </w:r>
          </w:p>
        </w:tc>
        <w:tc>
          <w:tcPr>
            <w:tcW w:w="452" w:type="pct"/>
            <w:tcBorders>
              <w:top w:val="nil"/>
              <w:left w:val="nil"/>
              <w:bottom w:val="nil"/>
              <w:right w:val="nil"/>
            </w:tcBorders>
            <w:shd w:val="clear" w:color="000000" w:fill="FFFFFF"/>
            <w:noWrap/>
            <w:vAlign w:val="center"/>
          </w:tcPr>
          <w:p w14:paraId="14698157" w14:textId="47914D06" w:rsidR="0048496B" w:rsidRPr="007C2C4F" w:rsidRDefault="0048496B" w:rsidP="0048496B">
            <w:pPr>
              <w:jc w:val="center"/>
              <w:rPr>
                <w:sz w:val="22"/>
                <w:szCs w:val="22"/>
              </w:rPr>
            </w:pPr>
            <w:r>
              <w:t>12</w:t>
            </w:r>
          </w:p>
        </w:tc>
        <w:tc>
          <w:tcPr>
            <w:tcW w:w="456" w:type="pct"/>
            <w:tcBorders>
              <w:top w:val="nil"/>
              <w:left w:val="nil"/>
              <w:bottom w:val="nil"/>
              <w:right w:val="nil"/>
            </w:tcBorders>
            <w:shd w:val="clear" w:color="000000" w:fill="FFFFFF"/>
            <w:noWrap/>
            <w:vAlign w:val="center"/>
          </w:tcPr>
          <w:p w14:paraId="2E93A7DF" w14:textId="6289515A" w:rsidR="0048496B" w:rsidRPr="007C2C4F" w:rsidRDefault="0048496B" w:rsidP="0048496B">
            <w:pPr>
              <w:jc w:val="center"/>
              <w:rPr>
                <w:sz w:val="22"/>
                <w:szCs w:val="22"/>
              </w:rPr>
            </w:pPr>
            <w:r>
              <w:t>17</w:t>
            </w:r>
          </w:p>
        </w:tc>
      </w:tr>
      <w:tr w:rsidR="0048496B" w:rsidRPr="007C2C4F" w14:paraId="67B81EFA" w14:textId="77777777" w:rsidTr="00773BDF">
        <w:trPr>
          <w:trHeight w:val="314"/>
        </w:trPr>
        <w:tc>
          <w:tcPr>
            <w:tcW w:w="1364" w:type="pct"/>
            <w:tcBorders>
              <w:top w:val="nil"/>
              <w:left w:val="nil"/>
              <w:right w:val="nil"/>
            </w:tcBorders>
            <w:shd w:val="clear" w:color="000000" w:fill="FFFFFF"/>
            <w:noWrap/>
            <w:vAlign w:val="center"/>
          </w:tcPr>
          <w:p w14:paraId="01C12440" w14:textId="77777777" w:rsidR="0048496B" w:rsidRPr="00D457A3" w:rsidRDefault="0048496B" w:rsidP="0048496B">
            <w:pPr>
              <w:rPr>
                <w:i/>
              </w:rPr>
            </w:pPr>
            <w:r w:rsidRPr="00D457A3">
              <w:rPr>
                <w:i/>
              </w:rPr>
              <w:t xml:space="preserve">   INTAN</w:t>
            </w:r>
          </w:p>
        </w:tc>
        <w:tc>
          <w:tcPr>
            <w:tcW w:w="298" w:type="pct"/>
            <w:tcBorders>
              <w:top w:val="nil"/>
              <w:left w:val="nil"/>
              <w:right w:val="nil"/>
            </w:tcBorders>
            <w:shd w:val="clear" w:color="000000" w:fill="FFFFFF"/>
            <w:noWrap/>
            <w:vAlign w:val="center"/>
          </w:tcPr>
          <w:p w14:paraId="69984B64" w14:textId="0A256FAB" w:rsidR="0048496B" w:rsidRDefault="0048496B" w:rsidP="0048496B">
            <w:pPr>
              <w:jc w:val="center"/>
            </w:pPr>
            <w:r>
              <w:t>668</w:t>
            </w:r>
          </w:p>
        </w:tc>
        <w:tc>
          <w:tcPr>
            <w:tcW w:w="513" w:type="pct"/>
            <w:tcBorders>
              <w:top w:val="nil"/>
              <w:left w:val="nil"/>
              <w:right w:val="nil"/>
            </w:tcBorders>
            <w:shd w:val="clear" w:color="000000" w:fill="FFFFFF"/>
            <w:noWrap/>
            <w:vAlign w:val="center"/>
          </w:tcPr>
          <w:p w14:paraId="1291389D" w14:textId="15B2F67F" w:rsidR="0048496B" w:rsidRDefault="0048496B" w:rsidP="0048496B">
            <w:pPr>
              <w:jc w:val="center"/>
            </w:pPr>
            <w:r>
              <w:t>0.327</w:t>
            </w:r>
          </w:p>
        </w:tc>
        <w:tc>
          <w:tcPr>
            <w:tcW w:w="557" w:type="pct"/>
            <w:tcBorders>
              <w:top w:val="nil"/>
              <w:left w:val="nil"/>
              <w:right w:val="nil"/>
            </w:tcBorders>
            <w:shd w:val="clear" w:color="000000" w:fill="FFFFFF"/>
            <w:noWrap/>
            <w:vAlign w:val="center"/>
          </w:tcPr>
          <w:p w14:paraId="68359E1F" w14:textId="5F072846" w:rsidR="0048496B" w:rsidRDefault="0048496B" w:rsidP="0048496B">
            <w:pPr>
              <w:jc w:val="center"/>
            </w:pPr>
            <w:r>
              <w:t>0.232</w:t>
            </w:r>
          </w:p>
        </w:tc>
        <w:tc>
          <w:tcPr>
            <w:tcW w:w="456" w:type="pct"/>
            <w:tcBorders>
              <w:top w:val="nil"/>
              <w:left w:val="nil"/>
              <w:right w:val="nil"/>
            </w:tcBorders>
            <w:shd w:val="clear" w:color="000000" w:fill="FFFFFF"/>
            <w:vAlign w:val="center"/>
          </w:tcPr>
          <w:p w14:paraId="6C000937" w14:textId="295F8C2F" w:rsidR="0048496B" w:rsidRDefault="0048496B" w:rsidP="0048496B">
            <w:pPr>
              <w:jc w:val="center"/>
            </w:pPr>
            <w:r>
              <w:t>0.035</w:t>
            </w:r>
          </w:p>
        </w:tc>
        <w:tc>
          <w:tcPr>
            <w:tcW w:w="451" w:type="pct"/>
            <w:tcBorders>
              <w:top w:val="nil"/>
              <w:left w:val="nil"/>
              <w:right w:val="nil"/>
            </w:tcBorders>
            <w:shd w:val="clear" w:color="000000" w:fill="FFFFFF"/>
            <w:vAlign w:val="center"/>
          </w:tcPr>
          <w:p w14:paraId="586E69C8" w14:textId="5E5AF16C" w:rsidR="0048496B" w:rsidRDefault="0048496B" w:rsidP="0048496B">
            <w:pPr>
              <w:jc w:val="center"/>
            </w:pPr>
            <w:r>
              <w:t>0.107</w:t>
            </w:r>
          </w:p>
        </w:tc>
        <w:tc>
          <w:tcPr>
            <w:tcW w:w="453" w:type="pct"/>
            <w:tcBorders>
              <w:top w:val="nil"/>
              <w:left w:val="nil"/>
              <w:right w:val="nil"/>
            </w:tcBorders>
            <w:shd w:val="clear" w:color="000000" w:fill="FFFFFF"/>
            <w:noWrap/>
            <w:vAlign w:val="center"/>
          </w:tcPr>
          <w:p w14:paraId="1EDCFF97" w14:textId="4D9F190E" w:rsidR="0048496B" w:rsidRDefault="0048496B" w:rsidP="0048496B">
            <w:pPr>
              <w:jc w:val="center"/>
            </w:pPr>
            <w:r>
              <w:t>0.307</w:t>
            </w:r>
          </w:p>
        </w:tc>
        <w:tc>
          <w:tcPr>
            <w:tcW w:w="452" w:type="pct"/>
            <w:tcBorders>
              <w:top w:val="nil"/>
              <w:left w:val="nil"/>
              <w:right w:val="nil"/>
            </w:tcBorders>
            <w:shd w:val="clear" w:color="000000" w:fill="FFFFFF"/>
            <w:noWrap/>
            <w:vAlign w:val="center"/>
          </w:tcPr>
          <w:p w14:paraId="1F4606D8" w14:textId="36799A4E" w:rsidR="0048496B" w:rsidRDefault="0048496B" w:rsidP="0048496B">
            <w:pPr>
              <w:jc w:val="center"/>
            </w:pPr>
            <w:r>
              <w:t>0.517</w:t>
            </w:r>
          </w:p>
        </w:tc>
        <w:tc>
          <w:tcPr>
            <w:tcW w:w="456" w:type="pct"/>
            <w:tcBorders>
              <w:top w:val="nil"/>
              <w:left w:val="nil"/>
              <w:right w:val="nil"/>
            </w:tcBorders>
            <w:shd w:val="clear" w:color="000000" w:fill="FFFFFF"/>
            <w:noWrap/>
            <w:vAlign w:val="center"/>
          </w:tcPr>
          <w:p w14:paraId="5C814EC7" w14:textId="0772355F" w:rsidR="0048496B" w:rsidRDefault="0048496B" w:rsidP="0048496B">
            <w:pPr>
              <w:jc w:val="center"/>
            </w:pPr>
            <w:r>
              <w:t>0.656</w:t>
            </w:r>
          </w:p>
        </w:tc>
      </w:tr>
      <w:tr w:rsidR="0048496B" w:rsidRPr="007C2C4F" w14:paraId="1E23EC8E" w14:textId="77777777" w:rsidTr="00773BDF">
        <w:trPr>
          <w:trHeight w:val="314"/>
        </w:trPr>
        <w:tc>
          <w:tcPr>
            <w:tcW w:w="1364" w:type="pct"/>
            <w:tcBorders>
              <w:top w:val="nil"/>
              <w:left w:val="nil"/>
              <w:bottom w:val="single" w:sz="4" w:space="0" w:color="auto"/>
              <w:right w:val="nil"/>
            </w:tcBorders>
            <w:shd w:val="clear" w:color="000000" w:fill="FFFFFF"/>
            <w:noWrap/>
            <w:vAlign w:val="center"/>
          </w:tcPr>
          <w:p w14:paraId="1D89523C" w14:textId="77777777" w:rsidR="0048496B" w:rsidRPr="00D457A3" w:rsidRDefault="0048496B" w:rsidP="0048496B">
            <w:pPr>
              <w:rPr>
                <w:i/>
                <w:sz w:val="22"/>
                <w:szCs w:val="22"/>
              </w:rPr>
            </w:pPr>
            <w:r w:rsidRPr="00D457A3">
              <w:rPr>
                <w:i/>
              </w:rPr>
              <w:t xml:space="preserve">   TOTAL_CAM</w:t>
            </w:r>
          </w:p>
        </w:tc>
        <w:tc>
          <w:tcPr>
            <w:tcW w:w="298" w:type="pct"/>
            <w:tcBorders>
              <w:top w:val="nil"/>
              <w:left w:val="nil"/>
              <w:bottom w:val="single" w:sz="4" w:space="0" w:color="auto"/>
              <w:right w:val="nil"/>
            </w:tcBorders>
            <w:shd w:val="clear" w:color="000000" w:fill="FFFFFF"/>
            <w:noWrap/>
            <w:vAlign w:val="center"/>
          </w:tcPr>
          <w:p w14:paraId="3824937A" w14:textId="2887287B" w:rsidR="0048496B" w:rsidRPr="007C2C4F" w:rsidRDefault="0048496B" w:rsidP="0048496B">
            <w:pPr>
              <w:jc w:val="center"/>
              <w:rPr>
                <w:sz w:val="22"/>
                <w:szCs w:val="22"/>
              </w:rPr>
            </w:pPr>
            <w:r>
              <w:t>668</w:t>
            </w:r>
          </w:p>
        </w:tc>
        <w:tc>
          <w:tcPr>
            <w:tcW w:w="513" w:type="pct"/>
            <w:tcBorders>
              <w:top w:val="nil"/>
              <w:left w:val="nil"/>
              <w:bottom w:val="single" w:sz="4" w:space="0" w:color="auto"/>
              <w:right w:val="nil"/>
            </w:tcBorders>
            <w:shd w:val="clear" w:color="000000" w:fill="FFFFFF"/>
            <w:noWrap/>
            <w:vAlign w:val="center"/>
          </w:tcPr>
          <w:p w14:paraId="6E3A7454" w14:textId="09705D69" w:rsidR="0048496B" w:rsidRPr="007C2C4F" w:rsidRDefault="0048496B" w:rsidP="0048496B">
            <w:pPr>
              <w:jc w:val="center"/>
              <w:rPr>
                <w:sz w:val="22"/>
                <w:szCs w:val="22"/>
              </w:rPr>
            </w:pPr>
            <w:r>
              <w:t>1.801</w:t>
            </w:r>
          </w:p>
        </w:tc>
        <w:tc>
          <w:tcPr>
            <w:tcW w:w="557" w:type="pct"/>
            <w:tcBorders>
              <w:top w:val="nil"/>
              <w:left w:val="nil"/>
              <w:bottom w:val="single" w:sz="4" w:space="0" w:color="auto"/>
              <w:right w:val="nil"/>
            </w:tcBorders>
            <w:shd w:val="clear" w:color="000000" w:fill="FFFFFF"/>
            <w:noWrap/>
            <w:vAlign w:val="center"/>
          </w:tcPr>
          <w:p w14:paraId="538D9F85" w14:textId="704D60FB" w:rsidR="0048496B" w:rsidRPr="007C2C4F" w:rsidRDefault="0048496B" w:rsidP="0048496B">
            <w:pPr>
              <w:jc w:val="center"/>
              <w:rPr>
                <w:sz w:val="22"/>
                <w:szCs w:val="22"/>
              </w:rPr>
            </w:pPr>
            <w:r>
              <w:t>0.777</w:t>
            </w:r>
          </w:p>
        </w:tc>
        <w:tc>
          <w:tcPr>
            <w:tcW w:w="456" w:type="pct"/>
            <w:tcBorders>
              <w:top w:val="nil"/>
              <w:left w:val="nil"/>
              <w:bottom w:val="single" w:sz="4" w:space="0" w:color="auto"/>
              <w:right w:val="nil"/>
            </w:tcBorders>
            <w:shd w:val="clear" w:color="000000" w:fill="FFFFFF"/>
            <w:vAlign w:val="center"/>
          </w:tcPr>
          <w:p w14:paraId="7B2D8575" w14:textId="68B87B63" w:rsidR="0048496B" w:rsidRPr="007C2C4F" w:rsidRDefault="0048496B" w:rsidP="0048496B">
            <w:pPr>
              <w:jc w:val="center"/>
              <w:rPr>
                <w:sz w:val="22"/>
                <w:szCs w:val="22"/>
              </w:rPr>
            </w:pPr>
            <w:r>
              <w:t>1</w:t>
            </w:r>
          </w:p>
        </w:tc>
        <w:tc>
          <w:tcPr>
            <w:tcW w:w="451" w:type="pct"/>
            <w:tcBorders>
              <w:top w:val="nil"/>
              <w:left w:val="nil"/>
              <w:bottom w:val="single" w:sz="4" w:space="0" w:color="auto"/>
              <w:right w:val="nil"/>
            </w:tcBorders>
            <w:shd w:val="clear" w:color="000000" w:fill="FFFFFF"/>
            <w:vAlign w:val="center"/>
          </w:tcPr>
          <w:p w14:paraId="1C65D909" w14:textId="446B0D83" w:rsidR="0048496B" w:rsidRPr="007C2C4F" w:rsidRDefault="0048496B" w:rsidP="0048496B">
            <w:pPr>
              <w:jc w:val="center"/>
              <w:rPr>
                <w:sz w:val="22"/>
                <w:szCs w:val="22"/>
              </w:rPr>
            </w:pPr>
            <w:r>
              <w:t>1</w:t>
            </w:r>
          </w:p>
        </w:tc>
        <w:tc>
          <w:tcPr>
            <w:tcW w:w="453" w:type="pct"/>
            <w:tcBorders>
              <w:top w:val="nil"/>
              <w:left w:val="nil"/>
              <w:bottom w:val="single" w:sz="4" w:space="0" w:color="auto"/>
              <w:right w:val="nil"/>
            </w:tcBorders>
            <w:shd w:val="clear" w:color="000000" w:fill="FFFFFF"/>
            <w:noWrap/>
            <w:vAlign w:val="center"/>
          </w:tcPr>
          <w:p w14:paraId="0A43E7BE" w14:textId="3B7355E7" w:rsidR="0048496B" w:rsidRPr="007C2C4F" w:rsidRDefault="0048496B" w:rsidP="0048496B">
            <w:pPr>
              <w:jc w:val="center"/>
              <w:rPr>
                <w:sz w:val="22"/>
                <w:szCs w:val="22"/>
              </w:rPr>
            </w:pPr>
            <w:r>
              <w:t>2</w:t>
            </w:r>
          </w:p>
        </w:tc>
        <w:tc>
          <w:tcPr>
            <w:tcW w:w="452" w:type="pct"/>
            <w:tcBorders>
              <w:top w:val="nil"/>
              <w:left w:val="nil"/>
              <w:bottom w:val="single" w:sz="4" w:space="0" w:color="auto"/>
              <w:right w:val="nil"/>
            </w:tcBorders>
            <w:shd w:val="clear" w:color="000000" w:fill="FFFFFF"/>
            <w:noWrap/>
            <w:vAlign w:val="center"/>
          </w:tcPr>
          <w:p w14:paraId="6A1E23B6" w14:textId="42B1DB0F" w:rsidR="0048496B" w:rsidRPr="007C2C4F" w:rsidRDefault="0048496B" w:rsidP="0048496B">
            <w:pPr>
              <w:jc w:val="center"/>
              <w:rPr>
                <w:sz w:val="22"/>
                <w:szCs w:val="22"/>
              </w:rPr>
            </w:pPr>
            <w:r>
              <w:t>2</w:t>
            </w:r>
          </w:p>
        </w:tc>
        <w:tc>
          <w:tcPr>
            <w:tcW w:w="456" w:type="pct"/>
            <w:tcBorders>
              <w:top w:val="nil"/>
              <w:left w:val="nil"/>
              <w:bottom w:val="single" w:sz="4" w:space="0" w:color="auto"/>
              <w:right w:val="nil"/>
            </w:tcBorders>
            <w:shd w:val="clear" w:color="000000" w:fill="FFFFFF"/>
            <w:noWrap/>
            <w:vAlign w:val="center"/>
          </w:tcPr>
          <w:p w14:paraId="214CE618" w14:textId="3CACA6EE" w:rsidR="0048496B" w:rsidRPr="007C2C4F" w:rsidRDefault="0048496B" w:rsidP="0048496B">
            <w:pPr>
              <w:jc w:val="center"/>
              <w:rPr>
                <w:sz w:val="22"/>
                <w:szCs w:val="22"/>
              </w:rPr>
            </w:pPr>
            <w:r>
              <w:t>3</w:t>
            </w:r>
          </w:p>
        </w:tc>
      </w:tr>
    </w:tbl>
    <w:p w14:paraId="6336C226" w14:textId="77777777" w:rsidR="00B94EDE" w:rsidRDefault="00B94EDE" w:rsidP="00B94EDE">
      <w:pPr>
        <w:outlineLvl w:val="0"/>
        <w:rPr>
          <w:b/>
        </w:rPr>
      </w:pPr>
    </w:p>
    <w:p w14:paraId="46C31F58" w14:textId="77777777" w:rsidR="00B94EDE" w:rsidRPr="007C2C4F" w:rsidRDefault="00B94EDE" w:rsidP="00B94EDE">
      <w:pPr>
        <w:outlineLvl w:val="0"/>
        <w:rPr>
          <w:b/>
        </w:rPr>
      </w:pPr>
      <w:r>
        <w:rPr>
          <w:b/>
        </w:rPr>
        <w:t>Panel B</w:t>
      </w:r>
      <w:r w:rsidRPr="007C2C4F">
        <w:rPr>
          <w:b/>
        </w:rPr>
        <w:t xml:space="preserve">. </w:t>
      </w:r>
      <w:r>
        <w:rPr>
          <w:b/>
        </w:rPr>
        <w:t>Descriptive Statistics of the Final Sample</w:t>
      </w:r>
    </w:p>
    <w:tbl>
      <w:tblPr>
        <w:tblW w:w="5188" w:type="pct"/>
        <w:tblLook w:val="04A0" w:firstRow="1" w:lastRow="0" w:firstColumn="1" w:lastColumn="0" w:noHBand="0" w:noVBand="1"/>
      </w:tblPr>
      <w:tblGrid>
        <w:gridCol w:w="2649"/>
        <w:gridCol w:w="577"/>
        <w:gridCol w:w="996"/>
        <w:gridCol w:w="1080"/>
        <w:gridCol w:w="890"/>
        <w:gridCol w:w="878"/>
        <w:gridCol w:w="880"/>
        <w:gridCol w:w="880"/>
        <w:gridCol w:w="882"/>
      </w:tblGrid>
      <w:tr w:rsidR="00B94EDE" w:rsidRPr="007C2C4F" w14:paraId="53C07B9E" w14:textId="77777777" w:rsidTr="0048496B">
        <w:trPr>
          <w:trHeight w:val="326"/>
        </w:trPr>
        <w:tc>
          <w:tcPr>
            <w:tcW w:w="1364" w:type="pct"/>
            <w:tcBorders>
              <w:top w:val="single" w:sz="4" w:space="0" w:color="auto"/>
              <w:left w:val="nil"/>
              <w:bottom w:val="single" w:sz="4" w:space="0" w:color="auto"/>
              <w:right w:val="nil"/>
            </w:tcBorders>
            <w:shd w:val="clear" w:color="000000" w:fill="FFFFFF"/>
            <w:noWrap/>
            <w:vAlign w:val="center"/>
            <w:hideMark/>
          </w:tcPr>
          <w:p w14:paraId="46965041" w14:textId="77777777" w:rsidR="00B94EDE" w:rsidRPr="007C2C4F" w:rsidRDefault="00B94EDE" w:rsidP="003C1DEE">
            <w:pPr>
              <w:jc w:val="center"/>
              <w:rPr>
                <w:b/>
                <w:bCs/>
                <w:color w:val="000000"/>
              </w:rPr>
            </w:pPr>
            <w:r w:rsidRPr="007C2C4F">
              <w:rPr>
                <w:b/>
                <w:bCs/>
                <w:color w:val="000000"/>
              </w:rPr>
              <w:t>Variable</w:t>
            </w:r>
          </w:p>
        </w:tc>
        <w:tc>
          <w:tcPr>
            <w:tcW w:w="297" w:type="pct"/>
            <w:tcBorders>
              <w:top w:val="single" w:sz="4" w:space="0" w:color="auto"/>
              <w:left w:val="nil"/>
              <w:bottom w:val="single" w:sz="4" w:space="0" w:color="auto"/>
              <w:right w:val="nil"/>
            </w:tcBorders>
            <w:shd w:val="clear" w:color="000000" w:fill="FFFFFF"/>
            <w:noWrap/>
            <w:vAlign w:val="center"/>
            <w:hideMark/>
          </w:tcPr>
          <w:p w14:paraId="0F91ACED" w14:textId="77777777" w:rsidR="00B94EDE" w:rsidRPr="007C2C4F" w:rsidRDefault="00B94EDE" w:rsidP="003C1DEE">
            <w:pPr>
              <w:jc w:val="center"/>
              <w:rPr>
                <w:b/>
                <w:bCs/>
                <w:color w:val="000000"/>
              </w:rPr>
            </w:pPr>
            <w:r w:rsidRPr="007C2C4F">
              <w:rPr>
                <w:b/>
                <w:bCs/>
                <w:color w:val="000000"/>
              </w:rPr>
              <w:t>N</w:t>
            </w:r>
          </w:p>
        </w:tc>
        <w:tc>
          <w:tcPr>
            <w:tcW w:w="513" w:type="pct"/>
            <w:tcBorders>
              <w:top w:val="single" w:sz="4" w:space="0" w:color="auto"/>
              <w:left w:val="nil"/>
              <w:bottom w:val="single" w:sz="4" w:space="0" w:color="auto"/>
              <w:right w:val="nil"/>
            </w:tcBorders>
            <w:shd w:val="clear" w:color="000000" w:fill="FFFFFF"/>
            <w:noWrap/>
            <w:vAlign w:val="center"/>
            <w:hideMark/>
          </w:tcPr>
          <w:p w14:paraId="62A3B55F" w14:textId="77777777" w:rsidR="00B94EDE" w:rsidRPr="007C2C4F" w:rsidRDefault="00B94EDE" w:rsidP="003C1DEE">
            <w:pPr>
              <w:jc w:val="center"/>
              <w:rPr>
                <w:b/>
                <w:bCs/>
                <w:color w:val="000000"/>
              </w:rPr>
            </w:pPr>
            <w:r w:rsidRPr="007C2C4F">
              <w:rPr>
                <w:b/>
                <w:bCs/>
                <w:color w:val="000000"/>
              </w:rPr>
              <w:t>Mean</w:t>
            </w:r>
          </w:p>
        </w:tc>
        <w:tc>
          <w:tcPr>
            <w:tcW w:w="556" w:type="pct"/>
            <w:tcBorders>
              <w:top w:val="single" w:sz="4" w:space="0" w:color="auto"/>
              <w:left w:val="nil"/>
              <w:bottom w:val="single" w:sz="4" w:space="0" w:color="auto"/>
              <w:right w:val="nil"/>
            </w:tcBorders>
            <w:shd w:val="clear" w:color="000000" w:fill="FFFFFF"/>
            <w:noWrap/>
            <w:vAlign w:val="center"/>
            <w:hideMark/>
          </w:tcPr>
          <w:p w14:paraId="3D71DCF9" w14:textId="20F721F8" w:rsidR="00B94EDE" w:rsidRPr="007C2C4F" w:rsidRDefault="00B94EDE" w:rsidP="003C1DEE">
            <w:pPr>
              <w:jc w:val="center"/>
              <w:rPr>
                <w:b/>
                <w:bCs/>
                <w:color w:val="000000"/>
              </w:rPr>
            </w:pPr>
            <w:proofErr w:type="spellStart"/>
            <w:r w:rsidRPr="007C2C4F">
              <w:rPr>
                <w:b/>
                <w:bCs/>
                <w:color w:val="000000"/>
              </w:rPr>
              <w:t>Std</w:t>
            </w:r>
            <w:proofErr w:type="spellEnd"/>
            <w:r w:rsidRPr="007C2C4F">
              <w:rPr>
                <w:b/>
                <w:bCs/>
                <w:color w:val="000000"/>
              </w:rPr>
              <w:t xml:space="preserve"> Dev</w:t>
            </w:r>
          </w:p>
        </w:tc>
        <w:tc>
          <w:tcPr>
            <w:tcW w:w="458" w:type="pct"/>
            <w:tcBorders>
              <w:top w:val="single" w:sz="4" w:space="0" w:color="auto"/>
              <w:left w:val="nil"/>
              <w:bottom w:val="single" w:sz="4" w:space="0" w:color="auto"/>
              <w:right w:val="nil"/>
            </w:tcBorders>
            <w:shd w:val="clear" w:color="000000" w:fill="FFFFFF"/>
            <w:vAlign w:val="center"/>
          </w:tcPr>
          <w:p w14:paraId="5436FFAB" w14:textId="77777777" w:rsidR="00B94EDE" w:rsidRPr="007C2C4F" w:rsidRDefault="00B94EDE" w:rsidP="003C1DEE">
            <w:pPr>
              <w:jc w:val="center"/>
              <w:rPr>
                <w:b/>
                <w:bCs/>
                <w:color w:val="000000"/>
              </w:rPr>
            </w:pPr>
            <w:r w:rsidRPr="007C2C4F">
              <w:rPr>
                <w:b/>
                <w:bCs/>
                <w:color w:val="000000"/>
              </w:rPr>
              <w:t>P10</w:t>
            </w:r>
          </w:p>
        </w:tc>
        <w:tc>
          <w:tcPr>
            <w:tcW w:w="452" w:type="pct"/>
            <w:tcBorders>
              <w:top w:val="single" w:sz="4" w:space="0" w:color="auto"/>
              <w:left w:val="nil"/>
              <w:bottom w:val="single" w:sz="4" w:space="0" w:color="auto"/>
              <w:right w:val="nil"/>
            </w:tcBorders>
            <w:shd w:val="clear" w:color="000000" w:fill="FFFFFF"/>
            <w:vAlign w:val="center"/>
          </w:tcPr>
          <w:p w14:paraId="5CFB1A56" w14:textId="77777777" w:rsidR="00B94EDE" w:rsidRPr="007C2C4F" w:rsidRDefault="00B94EDE" w:rsidP="003C1DEE">
            <w:pPr>
              <w:jc w:val="center"/>
              <w:rPr>
                <w:b/>
                <w:bCs/>
                <w:color w:val="000000"/>
              </w:rPr>
            </w:pPr>
            <w:r w:rsidRPr="007C2C4F">
              <w:rPr>
                <w:b/>
                <w:bCs/>
                <w:color w:val="000000"/>
              </w:rPr>
              <w:t>P25</w:t>
            </w:r>
          </w:p>
        </w:tc>
        <w:tc>
          <w:tcPr>
            <w:tcW w:w="453" w:type="pct"/>
            <w:tcBorders>
              <w:top w:val="single" w:sz="4" w:space="0" w:color="auto"/>
              <w:left w:val="nil"/>
              <w:bottom w:val="single" w:sz="4" w:space="0" w:color="auto"/>
              <w:right w:val="nil"/>
            </w:tcBorders>
            <w:shd w:val="clear" w:color="000000" w:fill="FFFFFF"/>
            <w:noWrap/>
            <w:vAlign w:val="center"/>
            <w:hideMark/>
          </w:tcPr>
          <w:p w14:paraId="282E3F91" w14:textId="77777777" w:rsidR="00B94EDE" w:rsidRPr="007C2C4F" w:rsidRDefault="00B94EDE" w:rsidP="003C1DEE">
            <w:pPr>
              <w:jc w:val="center"/>
              <w:rPr>
                <w:b/>
                <w:bCs/>
                <w:color w:val="000000"/>
              </w:rPr>
            </w:pPr>
            <w:r w:rsidRPr="007C2C4F">
              <w:rPr>
                <w:b/>
                <w:bCs/>
                <w:color w:val="000000"/>
              </w:rPr>
              <w:t>P50</w:t>
            </w:r>
          </w:p>
        </w:tc>
        <w:tc>
          <w:tcPr>
            <w:tcW w:w="453" w:type="pct"/>
            <w:tcBorders>
              <w:top w:val="single" w:sz="4" w:space="0" w:color="auto"/>
              <w:left w:val="nil"/>
              <w:bottom w:val="single" w:sz="4" w:space="0" w:color="auto"/>
              <w:right w:val="nil"/>
            </w:tcBorders>
            <w:shd w:val="clear" w:color="000000" w:fill="FFFFFF"/>
            <w:noWrap/>
            <w:vAlign w:val="center"/>
            <w:hideMark/>
          </w:tcPr>
          <w:p w14:paraId="11496DDA" w14:textId="77777777" w:rsidR="00B94EDE" w:rsidRPr="007C2C4F" w:rsidRDefault="00B94EDE" w:rsidP="003C1DEE">
            <w:pPr>
              <w:jc w:val="center"/>
              <w:rPr>
                <w:b/>
                <w:bCs/>
                <w:color w:val="000000"/>
              </w:rPr>
            </w:pPr>
            <w:r w:rsidRPr="007C2C4F">
              <w:rPr>
                <w:b/>
                <w:bCs/>
                <w:color w:val="000000"/>
              </w:rPr>
              <w:t>P75</w:t>
            </w:r>
          </w:p>
        </w:tc>
        <w:tc>
          <w:tcPr>
            <w:tcW w:w="454" w:type="pct"/>
            <w:tcBorders>
              <w:top w:val="single" w:sz="4" w:space="0" w:color="auto"/>
              <w:left w:val="nil"/>
              <w:bottom w:val="single" w:sz="4" w:space="0" w:color="auto"/>
              <w:right w:val="nil"/>
            </w:tcBorders>
            <w:shd w:val="clear" w:color="000000" w:fill="FFFFFF"/>
            <w:noWrap/>
            <w:vAlign w:val="center"/>
            <w:hideMark/>
          </w:tcPr>
          <w:p w14:paraId="4908054F" w14:textId="77777777" w:rsidR="00B94EDE" w:rsidRPr="007C2C4F" w:rsidRDefault="00B94EDE" w:rsidP="003C1DEE">
            <w:pPr>
              <w:jc w:val="center"/>
              <w:rPr>
                <w:b/>
                <w:bCs/>
                <w:color w:val="000000"/>
              </w:rPr>
            </w:pPr>
            <w:r w:rsidRPr="007C2C4F">
              <w:rPr>
                <w:b/>
                <w:bCs/>
                <w:color w:val="000000"/>
              </w:rPr>
              <w:t>P90</w:t>
            </w:r>
          </w:p>
        </w:tc>
      </w:tr>
      <w:tr w:rsidR="00B94EDE" w:rsidRPr="007C2C4F" w14:paraId="68A5F2F3" w14:textId="77777777" w:rsidTr="0048496B">
        <w:trPr>
          <w:trHeight w:val="314"/>
        </w:trPr>
        <w:tc>
          <w:tcPr>
            <w:tcW w:w="1364" w:type="pct"/>
            <w:tcBorders>
              <w:top w:val="single" w:sz="4" w:space="0" w:color="auto"/>
              <w:left w:val="nil"/>
              <w:bottom w:val="nil"/>
              <w:right w:val="nil"/>
            </w:tcBorders>
            <w:shd w:val="clear" w:color="000000" w:fill="FFFFFF"/>
            <w:noWrap/>
            <w:vAlign w:val="center"/>
            <w:hideMark/>
          </w:tcPr>
          <w:p w14:paraId="1A534706" w14:textId="77777777" w:rsidR="00B94EDE" w:rsidRPr="007C2C4F" w:rsidRDefault="00B94EDE" w:rsidP="003C1DEE">
            <w:pPr>
              <w:rPr>
                <w:b/>
                <w:i/>
                <w:iCs/>
                <w:color w:val="000000"/>
              </w:rPr>
            </w:pPr>
            <w:r w:rsidRPr="007C2C4F">
              <w:rPr>
                <w:b/>
                <w:sz w:val="22"/>
                <w:szCs w:val="22"/>
              </w:rPr>
              <w:t>Auditor characteristics</w:t>
            </w:r>
          </w:p>
        </w:tc>
        <w:tc>
          <w:tcPr>
            <w:tcW w:w="297" w:type="pct"/>
            <w:tcBorders>
              <w:top w:val="single" w:sz="4" w:space="0" w:color="auto"/>
              <w:left w:val="nil"/>
              <w:bottom w:val="nil"/>
              <w:right w:val="nil"/>
            </w:tcBorders>
            <w:shd w:val="clear" w:color="000000" w:fill="FFFFFF"/>
            <w:noWrap/>
            <w:vAlign w:val="center"/>
            <w:hideMark/>
          </w:tcPr>
          <w:p w14:paraId="07D876DE" w14:textId="77777777" w:rsidR="00B94EDE" w:rsidRPr="007C2C4F" w:rsidRDefault="00B94EDE" w:rsidP="003C1DEE">
            <w:pPr>
              <w:jc w:val="center"/>
              <w:rPr>
                <w:color w:val="000000"/>
              </w:rPr>
            </w:pPr>
          </w:p>
        </w:tc>
        <w:tc>
          <w:tcPr>
            <w:tcW w:w="513" w:type="pct"/>
            <w:tcBorders>
              <w:top w:val="single" w:sz="4" w:space="0" w:color="auto"/>
              <w:left w:val="nil"/>
              <w:bottom w:val="nil"/>
              <w:right w:val="nil"/>
            </w:tcBorders>
            <w:shd w:val="clear" w:color="000000" w:fill="FFFFFF"/>
            <w:noWrap/>
            <w:vAlign w:val="center"/>
            <w:hideMark/>
          </w:tcPr>
          <w:p w14:paraId="1654D348" w14:textId="77777777" w:rsidR="00B94EDE" w:rsidRPr="007C2C4F" w:rsidRDefault="00B94EDE" w:rsidP="003C1DEE">
            <w:pPr>
              <w:jc w:val="center"/>
              <w:rPr>
                <w:color w:val="000000"/>
              </w:rPr>
            </w:pPr>
          </w:p>
        </w:tc>
        <w:tc>
          <w:tcPr>
            <w:tcW w:w="556" w:type="pct"/>
            <w:tcBorders>
              <w:top w:val="single" w:sz="4" w:space="0" w:color="auto"/>
              <w:left w:val="nil"/>
              <w:bottom w:val="nil"/>
              <w:right w:val="nil"/>
            </w:tcBorders>
            <w:shd w:val="clear" w:color="000000" w:fill="FFFFFF"/>
            <w:noWrap/>
            <w:vAlign w:val="center"/>
            <w:hideMark/>
          </w:tcPr>
          <w:p w14:paraId="4F3A2036" w14:textId="77777777" w:rsidR="00B94EDE" w:rsidRPr="007C2C4F" w:rsidRDefault="00B94EDE" w:rsidP="003C1DEE">
            <w:pPr>
              <w:jc w:val="center"/>
              <w:rPr>
                <w:color w:val="000000"/>
              </w:rPr>
            </w:pPr>
          </w:p>
        </w:tc>
        <w:tc>
          <w:tcPr>
            <w:tcW w:w="458" w:type="pct"/>
            <w:tcBorders>
              <w:top w:val="single" w:sz="4" w:space="0" w:color="auto"/>
              <w:left w:val="nil"/>
              <w:bottom w:val="nil"/>
              <w:right w:val="nil"/>
            </w:tcBorders>
            <w:shd w:val="clear" w:color="000000" w:fill="FFFFFF"/>
            <w:vAlign w:val="center"/>
          </w:tcPr>
          <w:p w14:paraId="03F29428" w14:textId="77777777" w:rsidR="00B94EDE" w:rsidRPr="007C2C4F" w:rsidRDefault="00B94EDE" w:rsidP="003C1DEE">
            <w:pPr>
              <w:jc w:val="center"/>
              <w:rPr>
                <w:color w:val="000000"/>
              </w:rPr>
            </w:pPr>
          </w:p>
        </w:tc>
        <w:tc>
          <w:tcPr>
            <w:tcW w:w="452" w:type="pct"/>
            <w:tcBorders>
              <w:top w:val="single" w:sz="4" w:space="0" w:color="auto"/>
              <w:left w:val="nil"/>
              <w:bottom w:val="nil"/>
              <w:right w:val="nil"/>
            </w:tcBorders>
            <w:shd w:val="clear" w:color="000000" w:fill="FFFFFF"/>
            <w:vAlign w:val="center"/>
          </w:tcPr>
          <w:p w14:paraId="0C2A8286" w14:textId="77777777" w:rsidR="00B94EDE" w:rsidRPr="007C2C4F" w:rsidRDefault="00B94EDE" w:rsidP="003C1DEE">
            <w:pPr>
              <w:jc w:val="center"/>
              <w:rPr>
                <w:color w:val="000000"/>
              </w:rPr>
            </w:pPr>
          </w:p>
        </w:tc>
        <w:tc>
          <w:tcPr>
            <w:tcW w:w="453" w:type="pct"/>
            <w:tcBorders>
              <w:top w:val="single" w:sz="4" w:space="0" w:color="auto"/>
              <w:left w:val="nil"/>
              <w:bottom w:val="nil"/>
              <w:right w:val="nil"/>
            </w:tcBorders>
            <w:shd w:val="clear" w:color="000000" w:fill="FFFFFF"/>
            <w:noWrap/>
            <w:vAlign w:val="center"/>
            <w:hideMark/>
          </w:tcPr>
          <w:p w14:paraId="55DE06CD" w14:textId="77777777" w:rsidR="00B94EDE" w:rsidRPr="007C2C4F" w:rsidRDefault="00B94EDE" w:rsidP="003C1DEE">
            <w:pPr>
              <w:jc w:val="center"/>
              <w:rPr>
                <w:color w:val="000000"/>
              </w:rPr>
            </w:pPr>
          </w:p>
        </w:tc>
        <w:tc>
          <w:tcPr>
            <w:tcW w:w="453" w:type="pct"/>
            <w:tcBorders>
              <w:top w:val="single" w:sz="4" w:space="0" w:color="auto"/>
              <w:left w:val="nil"/>
              <w:bottom w:val="nil"/>
              <w:right w:val="nil"/>
            </w:tcBorders>
            <w:shd w:val="clear" w:color="000000" w:fill="FFFFFF"/>
            <w:noWrap/>
            <w:vAlign w:val="center"/>
            <w:hideMark/>
          </w:tcPr>
          <w:p w14:paraId="41B7C22F" w14:textId="77777777" w:rsidR="00B94EDE" w:rsidRPr="007C2C4F" w:rsidRDefault="00B94EDE" w:rsidP="003C1DEE">
            <w:pPr>
              <w:jc w:val="center"/>
              <w:rPr>
                <w:color w:val="000000"/>
              </w:rPr>
            </w:pPr>
          </w:p>
        </w:tc>
        <w:tc>
          <w:tcPr>
            <w:tcW w:w="454" w:type="pct"/>
            <w:tcBorders>
              <w:top w:val="single" w:sz="4" w:space="0" w:color="auto"/>
              <w:left w:val="nil"/>
              <w:bottom w:val="nil"/>
              <w:right w:val="nil"/>
            </w:tcBorders>
            <w:shd w:val="clear" w:color="000000" w:fill="FFFFFF"/>
            <w:noWrap/>
            <w:vAlign w:val="center"/>
            <w:hideMark/>
          </w:tcPr>
          <w:p w14:paraId="41A16B80" w14:textId="77777777" w:rsidR="00B94EDE" w:rsidRPr="007C2C4F" w:rsidRDefault="00B94EDE" w:rsidP="003C1DEE">
            <w:pPr>
              <w:jc w:val="center"/>
              <w:rPr>
                <w:color w:val="000000"/>
              </w:rPr>
            </w:pPr>
          </w:p>
        </w:tc>
      </w:tr>
      <w:tr w:rsidR="0048496B" w:rsidRPr="007C2C4F" w14:paraId="3B83A278" w14:textId="77777777" w:rsidTr="0048496B">
        <w:trPr>
          <w:trHeight w:val="314"/>
        </w:trPr>
        <w:tc>
          <w:tcPr>
            <w:tcW w:w="1364" w:type="pct"/>
            <w:tcBorders>
              <w:top w:val="nil"/>
              <w:left w:val="nil"/>
              <w:bottom w:val="nil"/>
              <w:right w:val="nil"/>
            </w:tcBorders>
            <w:shd w:val="clear" w:color="000000" w:fill="FFFFFF"/>
            <w:noWrap/>
            <w:vAlign w:val="center"/>
            <w:hideMark/>
          </w:tcPr>
          <w:p w14:paraId="4FD323F9" w14:textId="2B2007DB" w:rsidR="0048496B" w:rsidRPr="00D457A3" w:rsidRDefault="0048496B" w:rsidP="0048496B">
            <w:pPr>
              <w:rPr>
                <w:i/>
                <w:iCs/>
                <w:color w:val="000000"/>
              </w:rPr>
            </w:pPr>
            <w:r w:rsidRPr="00D457A3">
              <w:rPr>
                <w:i/>
              </w:rPr>
              <w:t xml:space="preserve">   </w:t>
            </w:r>
            <w:r>
              <w:rPr>
                <w:i/>
              </w:rPr>
              <w:t>IMPORTANCE</w:t>
            </w:r>
          </w:p>
        </w:tc>
        <w:tc>
          <w:tcPr>
            <w:tcW w:w="297" w:type="pct"/>
            <w:tcBorders>
              <w:top w:val="nil"/>
              <w:left w:val="nil"/>
              <w:bottom w:val="nil"/>
              <w:right w:val="nil"/>
            </w:tcBorders>
            <w:shd w:val="clear" w:color="000000" w:fill="FFFFFF"/>
            <w:noWrap/>
            <w:vAlign w:val="center"/>
            <w:hideMark/>
          </w:tcPr>
          <w:p w14:paraId="7217DC7F" w14:textId="1EAB9C24"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hideMark/>
          </w:tcPr>
          <w:p w14:paraId="1872FA90" w14:textId="4E50492D" w:rsidR="0048496B" w:rsidRPr="007C2C4F" w:rsidRDefault="0048496B" w:rsidP="0048496B">
            <w:pPr>
              <w:jc w:val="center"/>
              <w:rPr>
                <w:color w:val="000000"/>
              </w:rPr>
            </w:pPr>
            <w:r>
              <w:t>0.124</w:t>
            </w:r>
          </w:p>
        </w:tc>
        <w:tc>
          <w:tcPr>
            <w:tcW w:w="556" w:type="pct"/>
            <w:tcBorders>
              <w:top w:val="nil"/>
              <w:left w:val="nil"/>
              <w:bottom w:val="nil"/>
              <w:right w:val="nil"/>
            </w:tcBorders>
            <w:shd w:val="clear" w:color="000000" w:fill="FFFFFF"/>
            <w:noWrap/>
            <w:vAlign w:val="center"/>
            <w:hideMark/>
          </w:tcPr>
          <w:p w14:paraId="0E0314B2" w14:textId="13CA6AF3" w:rsidR="0048496B" w:rsidRPr="007C2C4F" w:rsidRDefault="0048496B" w:rsidP="0048496B">
            <w:pPr>
              <w:jc w:val="center"/>
              <w:rPr>
                <w:color w:val="000000"/>
              </w:rPr>
            </w:pPr>
            <w:r>
              <w:t>0.172</w:t>
            </w:r>
          </w:p>
        </w:tc>
        <w:tc>
          <w:tcPr>
            <w:tcW w:w="458" w:type="pct"/>
            <w:tcBorders>
              <w:top w:val="nil"/>
              <w:left w:val="nil"/>
              <w:bottom w:val="nil"/>
              <w:right w:val="nil"/>
            </w:tcBorders>
            <w:shd w:val="clear" w:color="000000" w:fill="FFFFFF"/>
            <w:vAlign w:val="center"/>
          </w:tcPr>
          <w:p w14:paraId="273DB4DA" w14:textId="56A0FF3B" w:rsidR="0048496B" w:rsidRPr="007C2C4F" w:rsidRDefault="0048496B" w:rsidP="0048496B">
            <w:pPr>
              <w:jc w:val="center"/>
              <w:rPr>
                <w:color w:val="000000"/>
              </w:rPr>
            </w:pPr>
            <w:r>
              <w:t>0.013</w:t>
            </w:r>
          </w:p>
        </w:tc>
        <w:tc>
          <w:tcPr>
            <w:tcW w:w="452" w:type="pct"/>
            <w:tcBorders>
              <w:top w:val="nil"/>
              <w:left w:val="nil"/>
              <w:bottom w:val="nil"/>
              <w:right w:val="nil"/>
            </w:tcBorders>
            <w:shd w:val="clear" w:color="000000" w:fill="FFFFFF"/>
            <w:vAlign w:val="center"/>
          </w:tcPr>
          <w:p w14:paraId="054FCDEA" w14:textId="4FEEE4CD" w:rsidR="0048496B" w:rsidRPr="007C2C4F" w:rsidRDefault="0048496B" w:rsidP="0048496B">
            <w:pPr>
              <w:jc w:val="center"/>
              <w:rPr>
                <w:color w:val="000000"/>
              </w:rPr>
            </w:pPr>
            <w:r>
              <w:t>0.025</w:t>
            </w:r>
          </w:p>
        </w:tc>
        <w:tc>
          <w:tcPr>
            <w:tcW w:w="453" w:type="pct"/>
            <w:tcBorders>
              <w:top w:val="nil"/>
              <w:left w:val="nil"/>
              <w:bottom w:val="nil"/>
              <w:right w:val="nil"/>
            </w:tcBorders>
            <w:shd w:val="clear" w:color="000000" w:fill="FFFFFF"/>
            <w:noWrap/>
            <w:vAlign w:val="center"/>
            <w:hideMark/>
          </w:tcPr>
          <w:p w14:paraId="619B3EC1" w14:textId="318BB98F" w:rsidR="0048496B" w:rsidRPr="007C2C4F" w:rsidRDefault="0048496B" w:rsidP="0048496B">
            <w:pPr>
              <w:jc w:val="center"/>
              <w:rPr>
                <w:color w:val="000000"/>
              </w:rPr>
            </w:pPr>
            <w:r>
              <w:t>0.059</w:t>
            </w:r>
          </w:p>
        </w:tc>
        <w:tc>
          <w:tcPr>
            <w:tcW w:w="453" w:type="pct"/>
            <w:tcBorders>
              <w:top w:val="nil"/>
              <w:left w:val="nil"/>
              <w:bottom w:val="nil"/>
              <w:right w:val="nil"/>
            </w:tcBorders>
            <w:shd w:val="clear" w:color="000000" w:fill="FFFFFF"/>
            <w:noWrap/>
            <w:vAlign w:val="center"/>
            <w:hideMark/>
          </w:tcPr>
          <w:p w14:paraId="1BC36D86" w14:textId="211EF251" w:rsidR="0048496B" w:rsidRPr="007C2C4F" w:rsidRDefault="0048496B" w:rsidP="0048496B">
            <w:pPr>
              <w:jc w:val="center"/>
              <w:rPr>
                <w:color w:val="000000"/>
              </w:rPr>
            </w:pPr>
            <w:r>
              <w:t>0.151</w:t>
            </w:r>
          </w:p>
        </w:tc>
        <w:tc>
          <w:tcPr>
            <w:tcW w:w="454" w:type="pct"/>
            <w:tcBorders>
              <w:top w:val="nil"/>
              <w:left w:val="nil"/>
              <w:bottom w:val="nil"/>
              <w:right w:val="nil"/>
            </w:tcBorders>
            <w:shd w:val="clear" w:color="000000" w:fill="FFFFFF"/>
            <w:noWrap/>
            <w:vAlign w:val="center"/>
            <w:hideMark/>
          </w:tcPr>
          <w:p w14:paraId="334D6760" w14:textId="0EC0839F" w:rsidR="0048496B" w:rsidRPr="007C2C4F" w:rsidRDefault="0048496B" w:rsidP="0048496B">
            <w:pPr>
              <w:jc w:val="center"/>
              <w:rPr>
                <w:color w:val="000000"/>
              </w:rPr>
            </w:pPr>
            <w:r>
              <w:t>0.297</w:t>
            </w:r>
          </w:p>
        </w:tc>
      </w:tr>
      <w:tr w:rsidR="0048496B" w:rsidRPr="007C2C4F" w14:paraId="3A275246" w14:textId="77777777" w:rsidTr="0048496B">
        <w:trPr>
          <w:trHeight w:val="314"/>
        </w:trPr>
        <w:tc>
          <w:tcPr>
            <w:tcW w:w="1364" w:type="pct"/>
            <w:tcBorders>
              <w:top w:val="nil"/>
              <w:left w:val="nil"/>
              <w:bottom w:val="nil"/>
              <w:right w:val="nil"/>
            </w:tcBorders>
            <w:shd w:val="clear" w:color="000000" w:fill="FFFFFF"/>
            <w:noWrap/>
            <w:vAlign w:val="center"/>
          </w:tcPr>
          <w:p w14:paraId="12694C11" w14:textId="79EA754E" w:rsidR="0048496B" w:rsidRPr="00D457A3" w:rsidRDefault="0048496B" w:rsidP="0048496B">
            <w:pPr>
              <w:rPr>
                <w:i/>
              </w:rPr>
            </w:pPr>
            <w:r>
              <w:rPr>
                <w:i/>
              </w:rPr>
              <w:t xml:space="preserve">   NAS</w:t>
            </w:r>
          </w:p>
        </w:tc>
        <w:tc>
          <w:tcPr>
            <w:tcW w:w="297" w:type="pct"/>
            <w:tcBorders>
              <w:top w:val="nil"/>
              <w:left w:val="nil"/>
              <w:bottom w:val="nil"/>
              <w:right w:val="nil"/>
            </w:tcBorders>
            <w:shd w:val="clear" w:color="000000" w:fill="FFFFFF"/>
            <w:noWrap/>
            <w:vAlign w:val="center"/>
          </w:tcPr>
          <w:p w14:paraId="6C97E038" w14:textId="58EEFD0D" w:rsidR="0048496B" w:rsidRDefault="0048496B" w:rsidP="0048496B">
            <w:pPr>
              <w:jc w:val="center"/>
            </w:pPr>
            <w:r>
              <w:t>621</w:t>
            </w:r>
          </w:p>
        </w:tc>
        <w:tc>
          <w:tcPr>
            <w:tcW w:w="513" w:type="pct"/>
            <w:tcBorders>
              <w:top w:val="nil"/>
              <w:left w:val="nil"/>
              <w:bottom w:val="nil"/>
              <w:right w:val="nil"/>
            </w:tcBorders>
            <w:shd w:val="clear" w:color="000000" w:fill="FFFFFF"/>
            <w:noWrap/>
            <w:vAlign w:val="center"/>
          </w:tcPr>
          <w:p w14:paraId="1981BF74" w14:textId="2BA50B0D" w:rsidR="0048496B" w:rsidRDefault="0048496B" w:rsidP="0048496B">
            <w:pPr>
              <w:jc w:val="center"/>
            </w:pPr>
            <w:r>
              <w:t>0.154</w:t>
            </w:r>
          </w:p>
        </w:tc>
        <w:tc>
          <w:tcPr>
            <w:tcW w:w="556" w:type="pct"/>
            <w:tcBorders>
              <w:top w:val="nil"/>
              <w:left w:val="nil"/>
              <w:bottom w:val="nil"/>
              <w:right w:val="nil"/>
            </w:tcBorders>
            <w:shd w:val="clear" w:color="000000" w:fill="FFFFFF"/>
            <w:noWrap/>
            <w:vAlign w:val="center"/>
          </w:tcPr>
          <w:p w14:paraId="219A8967" w14:textId="7342F335" w:rsidR="0048496B" w:rsidRDefault="0048496B" w:rsidP="0048496B">
            <w:pPr>
              <w:jc w:val="center"/>
            </w:pPr>
            <w:r>
              <w:t>0.130</w:t>
            </w:r>
          </w:p>
        </w:tc>
        <w:tc>
          <w:tcPr>
            <w:tcW w:w="458" w:type="pct"/>
            <w:tcBorders>
              <w:top w:val="nil"/>
              <w:left w:val="nil"/>
              <w:bottom w:val="nil"/>
              <w:right w:val="nil"/>
            </w:tcBorders>
            <w:shd w:val="clear" w:color="000000" w:fill="FFFFFF"/>
            <w:vAlign w:val="center"/>
          </w:tcPr>
          <w:p w14:paraId="4095FA1A" w14:textId="46583F2F" w:rsidR="0048496B" w:rsidRDefault="0048496B" w:rsidP="0048496B">
            <w:pPr>
              <w:jc w:val="center"/>
            </w:pPr>
            <w:r>
              <w:t>0.006</w:t>
            </w:r>
          </w:p>
        </w:tc>
        <w:tc>
          <w:tcPr>
            <w:tcW w:w="452" w:type="pct"/>
            <w:tcBorders>
              <w:top w:val="nil"/>
              <w:left w:val="nil"/>
              <w:bottom w:val="nil"/>
              <w:right w:val="nil"/>
            </w:tcBorders>
            <w:shd w:val="clear" w:color="000000" w:fill="FFFFFF"/>
            <w:vAlign w:val="center"/>
          </w:tcPr>
          <w:p w14:paraId="54A88E70" w14:textId="478CD380" w:rsidR="0048496B" w:rsidRDefault="0048496B" w:rsidP="0048496B">
            <w:pPr>
              <w:jc w:val="center"/>
            </w:pPr>
            <w:r>
              <w:t>0.046</w:t>
            </w:r>
          </w:p>
        </w:tc>
        <w:tc>
          <w:tcPr>
            <w:tcW w:w="453" w:type="pct"/>
            <w:tcBorders>
              <w:top w:val="nil"/>
              <w:left w:val="nil"/>
              <w:bottom w:val="nil"/>
              <w:right w:val="nil"/>
            </w:tcBorders>
            <w:shd w:val="clear" w:color="000000" w:fill="FFFFFF"/>
            <w:noWrap/>
            <w:vAlign w:val="center"/>
          </w:tcPr>
          <w:p w14:paraId="616D341B" w14:textId="483FDA0C" w:rsidR="0048496B" w:rsidRDefault="0048496B" w:rsidP="0048496B">
            <w:pPr>
              <w:jc w:val="center"/>
            </w:pPr>
            <w:r>
              <w:t>0.132</w:t>
            </w:r>
          </w:p>
        </w:tc>
        <w:tc>
          <w:tcPr>
            <w:tcW w:w="453" w:type="pct"/>
            <w:tcBorders>
              <w:top w:val="nil"/>
              <w:left w:val="nil"/>
              <w:bottom w:val="nil"/>
              <w:right w:val="nil"/>
            </w:tcBorders>
            <w:shd w:val="clear" w:color="000000" w:fill="FFFFFF"/>
            <w:noWrap/>
            <w:vAlign w:val="center"/>
          </w:tcPr>
          <w:p w14:paraId="3574CC59" w14:textId="1EC32950" w:rsidR="0048496B" w:rsidRDefault="0048496B" w:rsidP="0048496B">
            <w:pPr>
              <w:jc w:val="center"/>
            </w:pPr>
            <w:r>
              <w:t>0.236</w:t>
            </w:r>
          </w:p>
        </w:tc>
        <w:tc>
          <w:tcPr>
            <w:tcW w:w="454" w:type="pct"/>
            <w:tcBorders>
              <w:top w:val="nil"/>
              <w:left w:val="nil"/>
              <w:bottom w:val="nil"/>
              <w:right w:val="nil"/>
            </w:tcBorders>
            <w:shd w:val="clear" w:color="000000" w:fill="FFFFFF"/>
            <w:noWrap/>
            <w:vAlign w:val="center"/>
          </w:tcPr>
          <w:p w14:paraId="5CD03252" w14:textId="7531AD54" w:rsidR="0048496B" w:rsidRDefault="0048496B" w:rsidP="0048496B">
            <w:pPr>
              <w:jc w:val="center"/>
            </w:pPr>
            <w:r>
              <w:t>0.333</w:t>
            </w:r>
          </w:p>
        </w:tc>
      </w:tr>
      <w:tr w:rsidR="0048496B" w:rsidRPr="007C2C4F" w14:paraId="207E9638" w14:textId="77777777" w:rsidTr="0048496B">
        <w:trPr>
          <w:trHeight w:val="314"/>
        </w:trPr>
        <w:tc>
          <w:tcPr>
            <w:tcW w:w="1364" w:type="pct"/>
            <w:tcBorders>
              <w:top w:val="nil"/>
              <w:left w:val="nil"/>
              <w:bottom w:val="nil"/>
              <w:right w:val="nil"/>
            </w:tcBorders>
            <w:shd w:val="clear" w:color="000000" w:fill="FFFFFF"/>
            <w:noWrap/>
            <w:vAlign w:val="center"/>
          </w:tcPr>
          <w:p w14:paraId="08B0A65B" w14:textId="3820BEC8" w:rsidR="0048496B" w:rsidRPr="00D457A3" w:rsidRDefault="0048496B" w:rsidP="0048496B">
            <w:pPr>
              <w:rPr>
                <w:i/>
              </w:rPr>
            </w:pPr>
            <w:r>
              <w:rPr>
                <w:i/>
              </w:rPr>
              <w:t xml:space="preserve">   ACQ_EXPERT</w:t>
            </w:r>
          </w:p>
        </w:tc>
        <w:tc>
          <w:tcPr>
            <w:tcW w:w="297" w:type="pct"/>
            <w:tcBorders>
              <w:top w:val="nil"/>
              <w:left w:val="nil"/>
              <w:bottom w:val="nil"/>
              <w:right w:val="nil"/>
            </w:tcBorders>
            <w:shd w:val="clear" w:color="000000" w:fill="FFFFFF"/>
            <w:noWrap/>
            <w:vAlign w:val="center"/>
          </w:tcPr>
          <w:p w14:paraId="7BEAB1B8" w14:textId="04CAA813" w:rsidR="0048496B" w:rsidRDefault="0048496B" w:rsidP="0048496B">
            <w:pPr>
              <w:jc w:val="center"/>
            </w:pPr>
            <w:r>
              <w:t>621</w:t>
            </w:r>
          </w:p>
        </w:tc>
        <w:tc>
          <w:tcPr>
            <w:tcW w:w="513" w:type="pct"/>
            <w:tcBorders>
              <w:top w:val="nil"/>
              <w:left w:val="nil"/>
              <w:bottom w:val="nil"/>
              <w:right w:val="nil"/>
            </w:tcBorders>
            <w:shd w:val="clear" w:color="000000" w:fill="FFFFFF"/>
            <w:noWrap/>
            <w:vAlign w:val="center"/>
          </w:tcPr>
          <w:p w14:paraId="75B0D6AD" w14:textId="794A2C6A" w:rsidR="0048496B" w:rsidRDefault="0048496B" w:rsidP="0048496B">
            <w:pPr>
              <w:jc w:val="center"/>
            </w:pPr>
            <w:r>
              <w:t>0.040</w:t>
            </w:r>
          </w:p>
        </w:tc>
        <w:tc>
          <w:tcPr>
            <w:tcW w:w="556" w:type="pct"/>
            <w:tcBorders>
              <w:top w:val="nil"/>
              <w:left w:val="nil"/>
              <w:bottom w:val="nil"/>
              <w:right w:val="nil"/>
            </w:tcBorders>
            <w:shd w:val="clear" w:color="000000" w:fill="FFFFFF"/>
            <w:noWrap/>
            <w:vAlign w:val="center"/>
          </w:tcPr>
          <w:p w14:paraId="1C28AE59" w14:textId="0DC89670" w:rsidR="0048496B" w:rsidRDefault="0048496B" w:rsidP="0048496B">
            <w:pPr>
              <w:jc w:val="center"/>
            </w:pPr>
            <w:r>
              <w:t>0.197</w:t>
            </w:r>
          </w:p>
        </w:tc>
        <w:tc>
          <w:tcPr>
            <w:tcW w:w="458" w:type="pct"/>
            <w:tcBorders>
              <w:top w:val="nil"/>
              <w:left w:val="nil"/>
              <w:bottom w:val="nil"/>
              <w:right w:val="nil"/>
            </w:tcBorders>
            <w:shd w:val="clear" w:color="000000" w:fill="FFFFFF"/>
            <w:vAlign w:val="center"/>
          </w:tcPr>
          <w:p w14:paraId="5FB55DC7" w14:textId="2BC2A885" w:rsidR="0048496B" w:rsidRDefault="0048496B" w:rsidP="0048496B">
            <w:pPr>
              <w:jc w:val="center"/>
            </w:pPr>
            <w:r>
              <w:t>0</w:t>
            </w:r>
          </w:p>
        </w:tc>
        <w:tc>
          <w:tcPr>
            <w:tcW w:w="452" w:type="pct"/>
            <w:tcBorders>
              <w:top w:val="nil"/>
              <w:left w:val="nil"/>
              <w:bottom w:val="nil"/>
              <w:right w:val="nil"/>
            </w:tcBorders>
            <w:shd w:val="clear" w:color="000000" w:fill="FFFFFF"/>
            <w:vAlign w:val="center"/>
          </w:tcPr>
          <w:p w14:paraId="4BDB8624" w14:textId="3E04FAA4" w:rsidR="0048496B" w:rsidRDefault="0048496B" w:rsidP="0048496B">
            <w:pPr>
              <w:jc w:val="center"/>
            </w:pPr>
            <w:r>
              <w:t>0</w:t>
            </w:r>
          </w:p>
        </w:tc>
        <w:tc>
          <w:tcPr>
            <w:tcW w:w="453" w:type="pct"/>
            <w:tcBorders>
              <w:top w:val="nil"/>
              <w:left w:val="nil"/>
              <w:bottom w:val="nil"/>
              <w:right w:val="nil"/>
            </w:tcBorders>
            <w:shd w:val="clear" w:color="000000" w:fill="FFFFFF"/>
            <w:noWrap/>
            <w:vAlign w:val="center"/>
          </w:tcPr>
          <w:p w14:paraId="3FB5EDAB" w14:textId="6C7D0519" w:rsidR="0048496B" w:rsidRDefault="0048496B" w:rsidP="0048496B">
            <w:pPr>
              <w:jc w:val="center"/>
            </w:pPr>
            <w:r>
              <w:t>0</w:t>
            </w:r>
          </w:p>
        </w:tc>
        <w:tc>
          <w:tcPr>
            <w:tcW w:w="453" w:type="pct"/>
            <w:tcBorders>
              <w:top w:val="nil"/>
              <w:left w:val="nil"/>
              <w:bottom w:val="nil"/>
              <w:right w:val="nil"/>
            </w:tcBorders>
            <w:shd w:val="clear" w:color="000000" w:fill="FFFFFF"/>
            <w:noWrap/>
            <w:vAlign w:val="center"/>
          </w:tcPr>
          <w:p w14:paraId="416B83C0" w14:textId="2092472A" w:rsidR="0048496B" w:rsidRDefault="0048496B" w:rsidP="0048496B">
            <w:pPr>
              <w:jc w:val="center"/>
            </w:pPr>
            <w:r>
              <w:t>0</w:t>
            </w:r>
          </w:p>
        </w:tc>
        <w:tc>
          <w:tcPr>
            <w:tcW w:w="454" w:type="pct"/>
            <w:tcBorders>
              <w:top w:val="nil"/>
              <w:left w:val="nil"/>
              <w:bottom w:val="nil"/>
              <w:right w:val="nil"/>
            </w:tcBorders>
            <w:shd w:val="clear" w:color="000000" w:fill="FFFFFF"/>
            <w:noWrap/>
            <w:vAlign w:val="center"/>
          </w:tcPr>
          <w:p w14:paraId="54AA334B" w14:textId="50BF7829" w:rsidR="0048496B" w:rsidRDefault="0048496B" w:rsidP="0048496B">
            <w:pPr>
              <w:jc w:val="center"/>
            </w:pPr>
            <w:r>
              <w:t>0</w:t>
            </w:r>
          </w:p>
        </w:tc>
      </w:tr>
      <w:tr w:rsidR="0048496B" w:rsidRPr="007C2C4F" w14:paraId="3D7B42B7" w14:textId="77777777" w:rsidTr="0048496B">
        <w:trPr>
          <w:trHeight w:val="314"/>
        </w:trPr>
        <w:tc>
          <w:tcPr>
            <w:tcW w:w="1364" w:type="pct"/>
            <w:tcBorders>
              <w:top w:val="nil"/>
              <w:left w:val="nil"/>
              <w:bottom w:val="nil"/>
              <w:right w:val="nil"/>
            </w:tcBorders>
            <w:shd w:val="clear" w:color="000000" w:fill="FFFFFF"/>
            <w:noWrap/>
            <w:vAlign w:val="center"/>
          </w:tcPr>
          <w:p w14:paraId="3DF7D0D6" w14:textId="545F771C" w:rsidR="0048496B" w:rsidRPr="00D457A3" w:rsidRDefault="0048496B" w:rsidP="0048496B">
            <w:pPr>
              <w:rPr>
                <w:i/>
              </w:rPr>
            </w:pPr>
            <w:r>
              <w:rPr>
                <w:i/>
              </w:rPr>
              <w:t xml:space="preserve">   TENURE</w:t>
            </w:r>
          </w:p>
        </w:tc>
        <w:tc>
          <w:tcPr>
            <w:tcW w:w="297" w:type="pct"/>
            <w:tcBorders>
              <w:top w:val="nil"/>
              <w:left w:val="nil"/>
              <w:bottom w:val="nil"/>
              <w:right w:val="nil"/>
            </w:tcBorders>
            <w:shd w:val="clear" w:color="000000" w:fill="FFFFFF"/>
            <w:noWrap/>
            <w:vAlign w:val="center"/>
          </w:tcPr>
          <w:p w14:paraId="67136A0C" w14:textId="0F2BBF64" w:rsidR="0048496B" w:rsidRDefault="0048496B" w:rsidP="0048496B">
            <w:pPr>
              <w:jc w:val="center"/>
            </w:pPr>
            <w:r>
              <w:t>621</w:t>
            </w:r>
          </w:p>
        </w:tc>
        <w:tc>
          <w:tcPr>
            <w:tcW w:w="513" w:type="pct"/>
            <w:tcBorders>
              <w:top w:val="nil"/>
              <w:left w:val="nil"/>
              <w:bottom w:val="nil"/>
              <w:right w:val="nil"/>
            </w:tcBorders>
            <w:shd w:val="clear" w:color="000000" w:fill="FFFFFF"/>
            <w:noWrap/>
            <w:vAlign w:val="center"/>
          </w:tcPr>
          <w:p w14:paraId="6ED8330F" w14:textId="47FD4A15" w:rsidR="0048496B" w:rsidRDefault="0048496B" w:rsidP="0048496B">
            <w:pPr>
              <w:jc w:val="center"/>
            </w:pPr>
            <w:r>
              <w:t>2.704</w:t>
            </w:r>
          </w:p>
        </w:tc>
        <w:tc>
          <w:tcPr>
            <w:tcW w:w="556" w:type="pct"/>
            <w:tcBorders>
              <w:top w:val="nil"/>
              <w:left w:val="nil"/>
              <w:bottom w:val="nil"/>
              <w:right w:val="nil"/>
            </w:tcBorders>
            <w:shd w:val="clear" w:color="000000" w:fill="FFFFFF"/>
            <w:noWrap/>
            <w:vAlign w:val="center"/>
          </w:tcPr>
          <w:p w14:paraId="772BCB72" w14:textId="0D465361" w:rsidR="0048496B" w:rsidRDefault="0048496B" w:rsidP="0048496B">
            <w:pPr>
              <w:jc w:val="center"/>
            </w:pPr>
            <w:r>
              <w:t>0.914</w:t>
            </w:r>
          </w:p>
        </w:tc>
        <w:tc>
          <w:tcPr>
            <w:tcW w:w="458" w:type="pct"/>
            <w:tcBorders>
              <w:top w:val="nil"/>
              <w:left w:val="nil"/>
              <w:bottom w:val="nil"/>
              <w:right w:val="nil"/>
            </w:tcBorders>
            <w:shd w:val="clear" w:color="000000" w:fill="FFFFFF"/>
            <w:vAlign w:val="center"/>
          </w:tcPr>
          <w:p w14:paraId="6628BE23" w14:textId="434DD6D5" w:rsidR="0048496B" w:rsidRDefault="0048496B" w:rsidP="0048496B">
            <w:pPr>
              <w:jc w:val="center"/>
            </w:pPr>
            <w:r>
              <w:t>1.609</w:t>
            </w:r>
          </w:p>
        </w:tc>
        <w:tc>
          <w:tcPr>
            <w:tcW w:w="452" w:type="pct"/>
            <w:tcBorders>
              <w:top w:val="nil"/>
              <w:left w:val="nil"/>
              <w:bottom w:val="nil"/>
              <w:right w:val="nil"/>
            </w:tcBorders>
            <w:shd w:val="clear" w:color="000000" w:fill="FFFFFF"/>
            <w:vAlign w:val="center"/>
          </w:tcPr>
          <w:p w14:paraId="441329F1" w14:textId="1AE8138A" w:rsidR="0048496B" w:rsidRDefault="0048496B" w:rsidP="0048496B">
            <w:pPr>
              <w:jc w:val="center"/>
            </w:pPr>
            <w:r>
              <w:t>2.079</w:t>
            </w:r>
          </w:p>
        </w:tc>
        <w:tc>
          <w:tcPr>
            <w:tcW w:w="453" w:type="pct"/>
            <w:tcBorders>
              <w:top w:val="nil"/>
              <w:left w:val="nil"/>
              <w:bottom w:val="nil"/>
              <w:right w:val="nil"/>
            </w:tcBorders>
            <w:shd w:val="clear" w:color="000000" w:fill="FFFFFF"/>
            <w:noWrap/>
            <w:vAlign w:val="center"/>
          </w:tcPr>
          <w:p w14:paraId="2E3CEB9A" w14:textId="12A843A4" w:rsidR="0048496B" w:rsidRDefault="0048496B" w:rsidP="0048496B">
            <w:pPr>
              <w:jc w:val="center"/>
            </w:pPr>
            <w:r>
              <w:t>2.833</w:t>
            </w:r>
          </w:p>
        </w:tc>
        <w:tc>
          <w:tcPr>
            <w:tcW w:w="453" w:type="pct"/>
            <w:tcBorders>
              <w:top w:val="nil"/>
              <w:left w:val="nil"/>
              <w:bottom w:val="nil"/>
              <w:right w:val="nil"/>
            </w:tcBorders>
            <w:shd w:val="clear" w:color="000000" w:fill="FFFFFF"/>
            <w:noWrap/>
            <w:vAlign w:val="center"/>
          </w:tcPr>
          <w:p w14:paraId="72273FBE" w14:textId="5FDF0C6A" w:rsidR="0048496B" w:rsidRDefault="0048496B" w:rsidP="0048496B">
            <w:pPr>
              <w:jc w:val="center"/>
            </w:pPr>
            <w:r>
              <w:t>3.296</w:t>
            </w:r>
          </w:p>
        </w:tc>
        <w:tc>
          <w:tcPr>
            <w:tcW w:w="454" w:type="pct"/>
            <w:tcBorders>
              <w:top w:val="nil"/>
              <w:left w:val="nil"/>
              <w:bottom w:val="nil"/>
              <w:right w:val="nil"/>
            </w:tcBorders>
            <w:shd w:val="clear" w:color="000000" w:fill="FFFFFF"/>
            <w:noWrap/>
            <w:vAlign w:val="center"/>
          </w:tcPr>
          <w:p w14:paraId="66C56331" w14:textId="230C4ADA" w:rsidR="0048496B" w:rsidRDefault="0048496B" w:rsidP="0048496B">
            <w:pPr>
              <w:jc w:val="center"/>
            </w:pPr>
            <w:r>
              <w:t>3.871</w:t>
            </w:r>
          </w:p>
        </w:tc>
      </w:tr>
      <w:tr w:rsidR="0048496B" w:rsidRPr="007C2C4F" w14:paraId="47539514" w14:textId="77777777" w:rsidTr="0048496B">
        <w:trPr>
          <w:trHeight w:val="314"/>
        </w:trPr>
        <w:tc>
          <w:tcPr>
            <w:tcW w:w="1364" w:type="pct"/>
            <w:tcBorders>
              <w:top w:val="nil"/>
              <w:left w:val="nil"/>
              <w:bottom w:val="nil"/>
              <w:right w:val="nil"/>
            </w:tcBorders>
            <w:shd w:val="clear" w:color="000000" w:fill="FFFFFF"/>
            <w:noWrap/>
            <w:vAlign w:val="center"/>
          </w:tcPr>
          <w:p w14:paraId="226D6BEF" w14:textId="77777777" w:rsidR="0048496B" w:rsidRPr="007C2C4F" w:rsidRDefault="0048496B" w:rsidP="0048496B">
            <w:pPr>
              <w:rPr>
                <w:b/>
                <w:i/>
                <w:iCs/>
                <w:color w:val="000000"/>
              </w:rPr>
            </w:pPr>
            <w:r w:rsidRPr="007C2C4F">
              <w:rPr>
                <w:b/>
                <w:sz w:val="22"/>
                <w:szCs w:val="22"/>
              </w:rPr>
              <w:t>Deal characteristics</w:t>
            </w:r>
          </w:p>
        </w:tc>
        <w:tc>
          <w:tcPr>
            <w:tcW w:w="297" w:type="pct"/>
            <w:tcBorders>
              <w:top w:val="nil"/>
              <w:left w:val="nil"/>
              <w:bottom w:val="nil"/>
              <w:right w:val="nil"/>
            </w:tcBorders>
            <w:shd w:val="clear" w:color="000000" w:fill="FFFFFF"/>
            <w:noWrap/>
            <w:vAlign w:val="center"/>
          </w:tcPr>
          <w:p w14:paraId="5AD27030" w14:textId="29A060D1" w:rsidR="0048496B" w:rsidRPr="007C2C4F" w:rsidRDefault="0048496B" w:rsidP="0048496B">
            <w:pPr>
              <w:jc w:val="center"/>
              <w:rPr>
                <w:color w:val="000000"/>
              </w:rPr>
            </w:pPr>
            <w:r>
              <w:t> </w:t>
            </w:r>
          </w:p>
        </w:tc>
        <w:tc>
          <w:tcPr>
            <w:tcW w:w="513" w:type="pct"/>
            <w:tcBorders>
              <w:top w:val="nil"/>
              <w:left w:val="nil"/>
              <w:bottom w:val="nil"/>
              <w:right w:val="nil"/>
            </w:tcBorders>
            <w:shd w:val="clear" w:color="000000" w:fill="FFFFFF"/>
            <w:noWrap/>
            <w:vAlign w:val="center"/>
          </w:tcPr>
          <w:p w14:paraId="5626BC66" w14:textId="08AF00AE" w:rsidR="0048496B" w:rsidRPr="007C2C4F" w:rsidRDefault="0048496B" w:rsidP="0048496B">
            <w:pPr>
              <w:jc w:val="center"/>
              <w:rPr>
                <w:color w:val="000000"/>
              </w:rPr>
            </w:pPr>
            <w:r>
              <w:t> </w:t>
            </w:r>
          </w:p>
        </w:tc>
        <w:tc>
          <w:tcPr>
            <w:tcW w:w="556" w:type="pct"/>
            <w:tcBorders>
              <w:top w:val="nil"/>
              <w:left w:val="nil"/>
              <w:bottom w:val="nil"/>
              <w:right w:val="nil"/>
            </w:tcBorders>
            <w:shd w:val="clear" w:color="000000" w:fill="FFFFFF"/>
            <w:noWrap/>
            <w:vAlign w:val="center"/>
          </w:tcPr>
          <w:p w14:paraId="27168287" w14:textId="3CB9C304" w:rsidR="0048496B" w:rsidRPr="007C2C4F" w:rsidRDefault="0048496B" w:rsidP="0048496B">
            <w:pPr>
              <w:jc w:val="center"/>
              <w:rPr>
                <w:color w:val="000000"/>
              </w:rPr>
            </w:pPr>
            <w:r>
              <w:t> </w:t>
            </w:r>
          </w:p>
        </w:tc>
        <w:tc>
          <w:tcPr>
            <w:tcW w:w="458" w:type="pct"/>
            <w:tcBorders>
              <w:top w:val="nil"/>
              <w:left w:val="nil"/>
              <w:bottom w:val="nil"/>
              <w:right w:val="nil"/>
            </w:tcBorders>
            <w:shd w:val="clear" w:color="000000" w:fill="FFFFFF"/>
            <w:vAlign w:val="center"/>
          </w:tcPr>
          <w:p w14:paraId="259A36FB" w14:textId="3D7B45F2" w:rsidR="0048496B" w:rsidRPr="007C2C4F" w:rsidRDefault="0048496B" w:rsidP="0048496B">
            <w:pPr>
              <w:jc w:val="center"/>
              <w:rPr>
                <w:color w:val="000000"/>
              </w:rPr>
            </w:pPr>
            <w:r>
              <w:t> </w:t>
            </w:r>
          </w:p>
        </w:tc>
        <w:tc>
          <w:tcPr>
            <w:tcW w:w="452" w:type="pct"/>
            <w:tcBorders>
              <w:top w:val="nil"/>
              <w:left w:val="nil"/>
              <w:bottom w:val="nil"/>
              <w:right w:val="nil"/>
            </w:tcBorders>
            <w:shd w:val="clear" w:color="000000" w:fill="FFFFFF"/>
            <w:vAlign w:val="center"/>
          </w:tcPr>
          <w:p w14:paraId="283C0F08" w14:textId="3D37386B" w:rsidR="0048496B" w:rsidRPr="007C2C4F" w:rsidRDefault="0048496B" w:rsidP="0048496B">
            <w:pPr>
              <w:jc w:val="center"/>
              <w:rPr>
                <w:color w:val="000000"/>
              </w:rPr>
            </w:pPr>
            <w:r>
              <w:t> </w:t>
            </w:r>
          </w:p>
        </w:tc>
        <w:tc>
          <w:tcPr>
            <w:tcW w:w="453" w:type="pct"/>
            <w:tcBorders>
              <w:top w:val="nil"/>
              <w:left w:val="nil"/>
              <w:bottom w:val="nil"/>
              <w:right w:val="nil"/>
            </w:tcBorders>
            <w:shd w:val="clear" w:color="000000" w:fill="FFFFFF"/>
            <w:noWrap/>
            <w:vAlign w:val="center"/>
          </w:tcPr>
          <w:p w14:paraId="23196333" w14:textId="0A7C431B" w:rsidR="0048496B" w:rsidRPr="007C2C4F" w:rsidRDefault="0048496B" w:rsidP="0048496B">
            <w:pPr>
              <w:jc w:val="center"/>
              <w:rPr>
                <w:color w:val="000000"/>
              </w:rPr>
            </w:pPr>
            <w:r>
              <w:t> </w:t>
            </w:r>
          </w:p>
        </w:tc>
        <w:tc>
          <w:tcPr>
            <w:tcW w:w="453" w:type="pct"/>
            <w:tcBorders>
              <w:top w:val="nil"/>
              <w:left w:val="nil"/>
              <w:bottom w:val="nil"/>
              <w:right w:val="nil"/>
            </w:tcBorders>
            <w:shd w:val="clear" w:color="000000" w:fill="FFFFFF"/>
            <w:noWrap/>
            <w:vAlign w:val="center"/>
          </w:tcPr>
          <w:p w14:paraId="1FFF6556" w14:textId="5C271B4E" w:rsidR="0048496B" w:rsidRPr="007C2C4F" w:rsidRDefault="0048496B" w:rsidP="0048496B">
            <w:pPr>
              <w:jc w:val="center"/>
              <w:rPr>
                <w:color w:val="000000"/>
              </w:rPr>
            </w:pPr>
            <w:r>
              <w:t> </w:t>
            </w:r>
          </w:p>
        </w:tc>
        <w:tc>
          <w:tcPr>
            <w:tcW w:w="454" w:type="pct"/>
            <w:tcBorders>
              <w:top w:val="nil"/>
              <w:left w:val="nil"/>
              <w:bottom w:val="nil"/>
              <w:right w:val="nil"/>
            </w:tcBorders>
            <w:shd w:val="clear" w:color="000000" w:fill="FFFFFF"/>
            <w:noWrap/>
            <w:vAlign w:val="center"/>
          </w:tcPr>
          <w:p w14:paraId="23DF4480" w14:textId="634F5786" w:rsidR="0048496B" w:rsidRPr="007C2C4F" w:rsidRDefault="0048496B" w:rsidP="0048496B">
            <w:pPr>
              <w:jc w:val="center"/>
              <w:rPr>
                <w:color w:val="000000"/>
              </w:rPr>
            </w:pPr>
            <w:r>
              <w:t> </w:t>
            </w:r>
          </w:p>
        </w:tc>
      </w:tr>
      <w:tr w:rsidR="0048496B" w:rsidRPr="007C2C4F" w14:paraId="1AA6071E" w14:textId="77777777" w:rsidTr="0048496B">
        <w:trPr>
          <w:trHeight w:val="314"/>
        </w:trPr>
        <w:tc>
          <w:tcPr>
            <w:tcW w:w="1364" w:type="pct"/>
            <w:tcBorders>
              <w:top w:val="nil"/>
              <w:left w:val="nil"/>
              <w:bottom w:val="nil"/>
              <w:right w:val="nil"/>
            </w:tcBorders>
            <w:shd w:val="clear" w:color="000000" w:fill="FFFFFF"/>
            <w:noWrap/>
            <w:vAlign w:val="center"/>
          </w:tcPr>
          <w:p w14:paraId="6C8AEB0B" w14:textId="77777777" w:rsidR="0048496B" w:rsidRPr="00D457A3" w:rsidRDefault="0048496B" w:rsidP="0048496B">
            <w:pPr>
              <w:rPr>
                <w:i/>
                <w:iCs/>
                <w:color w:val="000000"/>
              </w:rPr>
            </w:pPr>
            <w:r w:rsidRPr="00D457A3">
              <w:rPr>
                <w:i/>
              </w:rPr>
              <w:t xml:space="preserve">   DEAL_MATERIALITY</w:t>
            </w:r>
          </w:p>
        </w:tc>
        <w:tc>
          <w:tcPr>
            <w:tcW w:w="297" w:type="pct"/>
            <w:tcBorders>
              <w:top w:val="nil"/>
              <w:left w:val="nil"/>
              <w:bottom w:val="nil"/>
              <w:right w:val="nil"/>
            </w:tcBorders>
            <w:shd w:val="clear" w:color="000000" w:fill="FFFFFF"/>
            <w:noWrap/>
            <w:vAlign w:val="center"/>
          </w:tcPr>
          <w:p w14:paraId="2867E97A" w14:textId="537DB09C"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tcPr>
          <w:p w14:paraId="3574B720" w14:textId="034D9531" w:rsidR="0048496B" w:rsidRPr="007C2C4F" w:rsidRDefault="0048496B" w:rsidP="0048496B">
            <w:pPr>
              <w:jc w:val="center"/>
              <w:rPr>
                <w:color w:val="000000"/>
              </w:rPr>
            </w:pPr>
            <w:r>
              <w:t>0.096</w:t>
            </w:r>
          </w:p>
        </w:tc>
        <w:tc>
          <w:tcPr>
            <w:tcW w:w="556" w:type="pct"/>
            <w:tcBorders>
              <w:top w:val="nil"/>
              <w:left w:val="nil"/>
              <w:bottom w:val="nil"/>
              <w:right w:val="nil"/>
            </w:tcBorders>
            <w:shd w:val="clear" w:color="000000" w:fill="FFFFFF"/>
            <w:noWrap/>
            <w:vAlign w:val="center"/>
          </w:tcPr>
          <w:p w14:paraId="59A21D3E" w14:textId="76EC1A72" w:rsidR="0048496B" w:rsidRPr="007C2C4F" w:rsidRDefault="0048496B" w:rsidP="0048496B">
            <w:pPr>
              <w:jc w:val="center"/>
              <w:rPr>
                <w:color w:val="000000"/>
              </w:rPr>
            </w:pPr>
            <w:r>
              <w:t>0.148</w:t>
            </w:r>
          </w:p>
        </w:tc>
        <w:tc>
          <w:tcPr>
            <w:tcW w:w="458" w:type="pct"/>
            <w:tcBorders>
              <w:top w:val="nil"/>
              <w:left w:val="nil"/>
              <w:bottom w:val="nil"/>
              <w:right w:val="nil"/>
            </w:tcBorders>
            <w:shd w:val="clear" w:color="000000" w:fill="FFFFFF"/>
            <w:vAlign w:val="center"/>
          </w:tcPr>
          <w:p w14:paraId="3B48AC77" w14:textId="7DB1CD86" w:rsidR="0048496B" w:rsidRPr="007C2C4F" w:rsidRDefault="0048496B" w:rsidP="0048496B">
            <w:pPr>
              <w:jc w:val="center"/>
              <w:rPr>
                <w:color w:val="000000"/>
              </w:rPr>
            </w:pPr>
            <w:r>
              <w:t>0.004</w:t>
            </w:r>
          </w:p>
        </w:tc>
        <w:tc>
          <w:tcPr>
            <w:tcW w:w="452" w:type="pct"/>
            <w:tcBorders>
              <w:top w:val="nil"/>
              <w:left w:val="nil"/>
              <w:bottom w:val="nil"/>
              <w:right w:val="nil"/>
            </w:tcBorders>
            <w:shd w:val="clear" w:color="000000" w:fill="FFFFFF"/>
            <w:vAlign w:val="center"/>
          </w:tcPr>
          <w:p w14:paraId="6E0D1C02" w14:textId="45439E43" w:rsidR="0048496B" w:rsidRPr="007C2C4F" w:rsidRDefault="0048496B" w:rsidP="0048496B">
            <w:pPr>
              <w:jc w:val="center"/>
              <w:rPr>
                <w:color w:val="000000"/>
              </w:rPr>
            </w:pPr>
            <w:r>
              <w:t>0.012</w:t>
            </w:r>
          </w:p>
        </w:tc>
        <w:tc>
          <w:tcPr>
            <w:tcW w:w="453" w:type="pct"/>
            <w:tcBorders>
              <w:top w:val="nil"/>
              <w:left w:val="nil"/>
              <w:bottom w:val="nil"/>
              <w:right w:val="nil"/>
            </w:tcBorders>
            <w:shd w:val="clear" w:color="000000" w:fill="FFFFFF"/>
            <w:noWrap/>
            <w:vAlign w:val="center"/>
          </w:tcPr>
          <w:p w14:paraId="07F85D36" w14:textId="0869B358" w:rsidR="0048496B" w:rsidRPr="007C2C4F" w:rsidRDefault="0048496B" w:rsidP="0048496B">
            <w:pPr>
              <w:jc w:val="center"/>
              <w:rPr>
                <w:color w:val="000000"/>
              </w:rPr>
            </w:pPr>
            <w:r>
              <w:t>0.037</w:t>
            </w:r>
          </w:p>
        </w:tc>
        <w:tc>
          <w:tcPr>
            <w:tcW w:w="453" w:type="pct"/>
            <w:tcBorders>
              <w:top w:val="nil"/>
              <w:left w:val="nil"/>
              <w:bottom w:val="nil"/>
              <w:right w:val="nil"/>
            </w:tcBorders>
            <w:shd w:val="clear" w:color="000000" w:fill="FFFFFF"/>
            <w:noWrap/>
            <w:vAlign w:val="center"/>
          </w:tcPr>
          <w:p w14:paraId="5E1C840F" w14:textId="7B33D667" w:rsidR="0048496B" w:rsidRPr="007C2C4F" w:rsidRDefault="0048496B" w:rsidP="0048496B">
            <w:pPr>
              <w:jc w:val="center"/>
              <w:rPr>
                <w:color w:val="000000"/>
              </w:rPr>
            </w:pPr>
            <w:r>
              <w:t>0.113</w:t>
            </w:r>
          </w:p>
        </w:tc>
        <w:tc>
          <w:tcPr>
            <w:tcW w:w="454" w:type="pct"/>
            <w:tcBorders>
              <w:top w:val="nil"/>
              <w:left w:val="nil"/>
              <w:bottom w:val="nil"/>
              <w:right w:val="nil"/>
            </w:tcBorders>
            <w:shd w:val="clear" w:color="000000" w:fill="FFFFFF"/>
            <w:noWrap/>
            <w:vAlign w:val="center"/>
          </w:tcPr>
          <w:p w14:paraId="07030A12" w14:textId="57F19B17" w:rsidR="0048496B" w:rsidRPr="007C2C4F" w:rsidRDefault="0048496B" w:rsidP="0048496B">
            <w:pPr>
              <w:jc w:val="center"/>
              <w:rPr>
                <w:color w:val="000000"/>
              </w:rPr>
            </w:pPr>
            <w:r>
              <w:t>0.251</w:t>
            </w:r>
          </w:p>
        </w:tc>
      </w:tr>
      <w:tr w:rsidR="0048496B" w:rsidRPr="007C2C4F" w14:paraId="7DFE4178" w14:textId="77777777" w:rsidTr="0048496B">
        <w:trPr>
          <w:trHeight w:val="314"/>
        </w:trPr>
        <w:tc>
          <w:tcPr>
            <w:tcW w:w="1364" w:type="pct"/>
            <w:tcBorders>
              <w:top w:val="nil"/>
              <w:left w:val="nil"/>
              <w:bottom w:val="nil"/>
              <w:right w:val="nil"/>
            </w:tcBorders>
            <w:shd w:val="clear" w:color="000000" w:fill="FFFFFF"/>
            <w:noWrap/>
            <w:vAlign w:val="center"/>
          </w:tcPr>
          <w:p w14:paraId="6E6BD4AD" w14:textId="77777777" w:rsidR="0048496B" w:rsidRPr="00D457A3" w:rsidRDefault="0048496B" w:rsidP="0048496B">
            <w:pPr>
              <w:rPr>
                <w:i/>
                <w:iCs/>
                <w:color w:val="000000"/>
              </w:rPr>
            </w:pPr>
            <w:r w:rsidRPr="00D457A3">
              <w:rPr>
                <w:i/>
              </w:rPr>
              <w:t xml:space="preserve">   MULTIPLE_ACQ</w:t>
            </w:r>
          </w:p>
        </w:tc>
        <w:tc>
          <w:tcPr>
            <w:tcW w:w="297" w:type="pct"/>
            <w:tcBorders>
              <w:top w:val="nil"/>
              <w:left w:val="nil"/>
              <w:bottom w:val="nil"/>
              <w:right w:val="nil"/>
            </w:tcBorders>
            <w:shd w:val="clear" w:color="000000" w:fill="FFFFFF"/>
            <w:noWrap/>
            <w:vAlign w:val="center"/>
          </w:tcPr>
          <w:p w14:paraId="39CAD554" w14:textId="6F01A0F6"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tcPr>
          <w:p w14:paraId="3566C152" w14:textId="19B7925D" w:rsidR="0048496B" w:rsidRPr="007C2C4F" w:rsidRDefault="0048496B" w:rsidP="0048496B">
            <w:pPr>
              <w:jc w:val="center"/>
              <w:rPr>
                <w:color w:val="000000"/>
              </w:rPr>
            </w:pPr>
            <w:r>
              <w:t>0.338</w:t>
            </w:r>
          </w:p>
        </w:tc>
        <w:tc>
          <w:tcPr>
            <w:tcW w:w="556" w:type="pct"/>
            <w:tcBorders>
              <w:top w:val="nil"/>
              <w:left w:val="nil"/>
              <w:bottom w:val="nil"/>
              <w:right w:val="nil"/>
            </w:tcBorders>
            <w:shd w:val="clear" w:color="000000" w:fill="FFFFFF"/>
            <w:noWrap/>
            <w:vAlign w:val="center"/>
          </w:tcPr>
          <w:p w14:paraId="42133D68" w14:textId="10C473C7" w:rsidR="0048496B" w:rsidRPr="007C2C4F" w:rsidRDefault="0048496B" w:rsidP="0048496B">
            <w:pPr>
              <w:jc w:val="center"/>
              <w:rPr>
                <w:color w:val="000000"/>
              </w:rPr>
            </w:pPr>
            <w:r>
              <w:t>0.473</w:t>
            </w:r>
          </w:p>
        </w:tc>
        <w:tc>
          <w:tcPr>
            <w:tcW w:w="458" w:type="pct"/>
            <w:tcBorders>
              <w:top w:val="nil"/>
              <w:left w:val="nil"/>
              <w:bottom w:val="nil"/>
              <w:right w:val="nil"/>
            </w:tcBorders>
            <w:shd w:val="clear" w:color="000000" w:fill="FFFFFF"/>
            <w:vAlign w:val="center"/>
          </w:tcPr>
          <w:p w14:paraId="772797B8" w14:textId="4BB07A05" w:rsidR="0048496B" w:rsidRPr="007C2C4F" w:rsidRDefault="0048496B" w:rsidP="0048496B">
            <w:pPr>
              <w:jc w:val="center"/>
              <w:rPr>
                <w:color w:val="000000"/>
              </w:rPr>
            </w:pPr>
            <w:r>
              <w:t>0</w:t>
            </w:r>
          </w:p>
        </w:tc>
        <w:tc>
          <w:tcPr>
            <w:tcW w:w="452" w:type="pct"/>
            <w:tcBorders>
              <w:top w:val="nil"/>
              <w:left w:val="nil"/>
              <w:bottom w:val="nil"/>
              <w:right w:val="nil"/>
            </w:tcBorders>
            <w:shd w:val="clear" w:color="000000" w:fill="FFFFFF"/>
            <w:vAlign w:val="center"/>
          </w:tcPr>
          <w:p w14:paraId="44F45EFC" w14:textId="31AABAFD"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tcPr>
          <w:p w14:paraId="6DECCE2C" w14:textId="5460AA23"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tcPr>
          <w:p w14:paraId="30AE6C04" w14:textId="17BCDC72" w:rsidR="0048496B" w:rsidRPr="007C2C4F" w:rsidRDefault="0048496B" w:rsidP="0048496B">
            <w:pPr>
              <w:jc w:val="center"/>
              <w:rPr>
                <w:color w:val="000000"/>
              </w:rPr>
            </w:pPr>
            <w:r>
              <w:t>1</w:t>
            </w:r>
          </w:p>
        </w:tc>
        <w:tc>
          <w:tcPr>
            <w:tcW w:w="454" w:type="pct"/>
            <w:tcBorders>
              <w:top w:val="nil"/>
              <w:left w:val="nil"/>
              <w:bottom w:val="nil"/>
              <w:right w:val="nil"/>
            </w:tcBorders>
            <w:shd w:val="clear" w:color="000000" w:fill="FFFFFF"/>
            <w:noWrap/>
            <w:vAlign w:val="center"/>
          </w:tcPr>
          <w:p w14:paraId="2E729D03" w14:textId="16FAD9C7" w:rsidR="0048496B" w:rsidRPr="007C2C4F" w:rsidRDefault="0048496B" w:rsidP="0048496B">
            <w:pPr>
              <w:jc w:val="center"/>
              <w:rPr>
                <w:color w:val="000000"/>
              </w:rPr>
            </w:pPr>
            <w:r>
              <w:t>1</w:t>
            </w:r>
          </w:p>
        </w:tc>
      </w:tr>
      <w:tr w:rsidR="0048496B" w:rsidRPr="007C2C4F" w14:paraId="367511B4" w14:textId="77777777" w:rsidTr="0048496B">
        <w:trPr>
          <w:trHeight w:val="314"/>
        </w:trPr>
        <w:tc>
          <w:tcPr>
            <w:tcW w:w="1364" w:type="pct"/>
            <w:tcBorders>
              <w:top w:val="nil"/>
              <w:left w:val="nil"/>
              <w:bottom w:val="nil"/>
              <w:right w:val="nil"/>
            </w:tcBorders>
            <w:shd w:val="clear" w:color="000000" w:fill="FFFFFF"/>
            <w:noWrap/>
            <w:vAlign w:val="center"/>
          </w:tcPr>
          <w:p w14:paraId="1E22A071" w14:textId="77777777" w:rsidR="0048496B" w:rsidRPr="00D457A3" w:rsidRDefault="0048496B" w:rsidP="0048496B">
            <w:pPr>
              <w:rPr>
                <w:i/>
                <w:iCs/>
                <w:color w:val="000000"/>
              </w:rPr>
            </w:pPr>
            <w:r w:rsidRPr="00D457A3">
              <w:rPr>
                <w:i/>
              </w:rPr>
              <w:t xml:space="preserve">   GOODWILL</w:t>
            </w:r>
          </w:p>
        </w:tc>
        <w:tc>
          <w:tcPr>
            <w:tcW w:w="297" w:type="pct"/>
            <w:tcBorders>
              <w:top w:val="nil"/>
              <w:left w:val="nil"/>
              <w:bottom w:val="nil"/>
              <w:right w:val="nil"/>
            </w:tcBorders>
            <w:shd w:val="clear" w:color="000000" w:fill="FFFFFF"/>
            <w:noWrap/>
            <w:vAlign w:val="center"/>
          </w:tcPr>
          <w:p w14:paraId="3171CEAB" w14:textId="6FD42E98"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tcPr>
          <w:p w14:paraId="761231C3" w14:textId="0B65734C" w:rsidR="0048496B" w:rsidRPr="007C2C4F" w:rsidRDefault="0048496B" w:rsidP="0048496B">
            <w:pPr>
              <w:jc w:val="center"/>
              <w:rPr>
                <w:color w:val="000000"/>
              </w:rPr>
            </w:pPr>
            <w:r>
              <w:t>0.461</w:t>
            </w:r>
          </w:p>
        </w:tc>
        <w:tc>
          <w:tcPr>
            <w:tcW w:w="556" w:type="pct"/>
            <w:tcBorders>
              <w:top w:val="nil"/>
              <w:left w:val="nil"/>
              <w:bottom w:val="nil"/>
              <w:right w:val="nil"/>
            </w:tcBorders>
            <w:shd w:val="clear" w:color="000000" w:fill="FFFFFF"/>
            <w:noWrap/>
            <w:vAlign w:val="center"/>
          </w:tcPr>
          <w:p w14:paraId="330BF629" w14:textId="2B3BEA01" w:rsidR="0048496B" w:rsidRPr="007C2C4F" w:rsidRDefault="0048496B" w:rsidP="0048496B">
            <w:pPr>
              <w:jc w:val="center"/>
              <w:rPr>
                <w:color w:val="000000"/>
              </w:rPr>
            </w:pPr>
            <w:r>
              <w:t>0.263</w:t>
            </w:r>
          </w:p>
        </w:tc>
        <w:tc>
          <w:tcPr>
            <w:tcW w:w="458" w:type="pct"/>
            <w:tcBorders>
              <w:top w:val="nil"/>
              <w:left w:val="nil"/>
              <w:bottom w:val="nil"/>
              <w:right w:val="nil"/>
            </w:tcBorders>
            <w:shd w:val="clear" w:color="000000" w:fill="FFFFFF"/>
            <w:vAlign w:val="center"/>
          </w:tcPr>
          <w:p w14:paraId="6CEF4128" w14:textId="1C4D6819" w:rsidR="0048496B" w:rsidRPr="007C2C4F" w:rsidRDefault="0048496B" w:rsidP="0048496B">
            <w:pPr>
              <w:jc w:val="center"/>
              <w:rPr>
                <w:color w:val="000000"/>
              </w:rPr>
            </w:pPr>
            <w:r>
              <w:t>0.100</w:t>
            </w:r>
          </w:p>
        </w:tc>
        <w:tc>
          <w:tcPr>
            <w:tcW w:w="452" w:type="pct"/>
            <w:tcBorders>
              <w:top w:val="nil"/>
              <w:left w:val="nil"/>
              <w:bottom w:val="nil"/>
              <w:right w:val="nil"/>
            </w:tcBorders>
            <w:shd w:val="clear" w:color="000000" w:fill="FFFFFF"/>
            <w:vAlign w:val="center"/>
          </w:tcPr>
          <w:p w14:paraId="31A39990" w14:textId="5856E8F4" w:rsidR="0048496B" w:rsidRPr="007C2C4F" w:rsidRDefault="0048496B" w:rsidP="0048496B">
            <w:pPr>
              <w:jc w:val="center"/>
              <w:rPr>
                <w:color w:val="000000"/>
              </w:rPr>
            </w:pPr>
            <w:r>
              <w:t>0.282</w:t>
            </w:r>
          </w:p>
        </w:tc>
        <w:tc>
          <w:tcPr>
            <w:tcW w:w="453" w:type="pct"/>
            <w:tcBorders>
              <w:top w:val="nil"/>
              <w:left w:val="nil"/>
              <w:bottom w:val="nil"/>
              <w:right w:val="nil"/>
            </w:tcBorders>
            <w:shd w:val="clear" w:color="000000" w:fill="FFFFFF"/>
            <w:noWrap/>
            <w:vAlign w:val="center"/>
          </w:tcPr>
          <w:p w14:paraId="6C46F0DE" w14:textId="73DF15FA" w:rsidR="0048496B" w:rsidRPr="007C2C4F" w:rsidRDefault="0048496B" w:rsidP="0048496B">
            <w:pPr>
              <w:jc w:val="center"/>
              <w:rPr>
                <w:color w:val="000000"/>
              </w:rPr>
            </w:pPr>
            <w:r>
              <w:t>0.476</w:t>
            </w:r>
          </w:p>
        </w:tc>
        <w:tc>
          <w:tcPr>
            <w:tcW w:w="453" w:type="pct"/>
            <w:tcBorders>
              <w:top w:val="nil"/>
              <w:left w:val="nil"/>
              <w:bottom w:val="nil"/>
              <w:right w:val="nil"/>
            </w:tcBorders>
            <w:shd w:val="clear" w:color="000000" w:fill="FFFFFF"/>
            <w:noWrap/>
            <w:vAlign w:val="center"/>
          </w:tcPr>
          <w:p w14:paraId="78936064" w14:textId="4EBBB246" w:rsidR="0048496B" w:rsidRPr="007C2C4F" w:rsidRDefault="0048496B" w:rsidP="0048496B">
            <w:pPr>
              <w:jc w:val="center"/>
              <w:rPr>
                <w:color w:val="000000"/>
              </w:rPr>
            </w:pPr>
            <w:r>
              <w:t>0.638</w:t>
            </w:r>
          </w:p>
        </w:tc>
        <w:tc>
          <w:tcPr>
            <w:tcW w:w="454" w:type="pct"/>
            <w:tcBorders>
              <w:top w:val="nil"/>
              <w:left w:val="nil"/>
              <w:bottom w:val="nil"/>
              <w:right w:val="nil"/>
            </w:tcBorders>
            <w:shd w:val="clear" w:color="000000" w:fill="FFFFFF"/>
            <w:noWrap/>
            <w:vAlign w:val="center"/>
          </w:tcPr>
          <w:p w14:paraId="48E5E453" w14:textId="1A3931C5" w:rsidR="0048496B" w:rsidRPr="007C2C4F" w:rsidRDefault="0048496B" w:rsidP="0048496B">
            <w:pPr>
              <w:jc w:val="center"/>
              <w:rPr>
                <w:color w:val="000000"/>
              </w:rPr>
            </w:pPr>
            <w:r>
              <w:t>0.773</w:t>
            </w:r>
          </w:p>
        </w:tc>
      </w:tr>
      <w:tr w:rsidR="0048496B" w:rsidRPr="007C2C4F" w14:paraId="220FAD03" w14:textId="77777777" w:rsidTr="0048496B">
        <w:trPr>
          <w:trHeight w:val="314"/>
        </w:trPr>
        <w:tc>
          <w:tcPr>
            <w:tcW w:w="1364" w:type="pct"/>
            <w:tcBorders>
              <w:top w:val="nil"/>
              <w:left w:val="nil"/>
              <w:bottom w:val="nil"/>
              <w:right w:val="nil"/>
            </w:tcBorders>
            <w:shd w:val="clear" w:color="000000" w:fill="FFFFFF"/>
            <w:noWrap/>
            <w:vAlign w:val="center"/>
          </w:tcPr>
          <w:p w14:paraId="44350028" w14:textId="77777777" w:rsidR="0048496B" w:rsidRPr="00D457A3" w:rsidRDefault="0048496B" w:rsidP="0048496B">
            <w:pPr>
              <w:rPr>
                <w:i/>
                <w:iCs/>
                <w:color w:val="000000"/>
              </w:rPr>
            </w:pPr>
            <w:r w:rsidRPr="00D457A3">
              <w:rPr>
                <w:i/>
              </w:rPr>
              <w:t xml:space="preserve">   SERIAL</w:t>
            </w:r>
          </w:p>
        </w:tc>
        <w:tc>
          <w:tcPr>
            <w:tcW w:w="297" w:type="pct"/>
            <w:tcBorders>
              <w:top w:val="nil"/>
              <w:left w:val="nil"/>
              <w:bottom w:val="nil"/>
              <w:right w:val="nil"/>
            </w:tcBorders>
            <w:shd w:val="clear" w:color="000000" w:fill="FFFFFF"/>
            <w:noWrap/>
            <w:vAlign w:val="center"/>
          </w:tcPr>
          <w:p w14:paraId="4053C93C" w14:textId="1CD00718"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tcPr>
          <w:p w14:paraId="695BE04E" w14:textId="49C27F96" w:rsidR="0048496B" w:rsidRPr="007C2C4F" w:rsidRDefault="0048496B" w:rsidP="0048496B">
            <w:pPr>
              <w:jc w:val="center"/>
              <w:rPr>
                <w:color w:val="000000"/>
              </w:rPr>
            </w:pPr>
            <w:r>
              <w:t>0.235</w:t>
            </w:r>
          </w:p>
        </w:tc>
        <w:tc>
          <w:tcPr>
            <w:tcW w:w="556" w:type="pct"/>
            <w:tcBorders>
              <w:top w:val="nil"/>
              <w:left w:val="nil"/>
              <w:bottom w:val="nil"/>
              <w:right w:val="nil"/>
            </w:tcBorders>
            <w:shd w:val="clear" w:color="000000" w:fill="FFFFFF"/>
            <w:noWrap/>
            <w:vAlign w:val="center"/>
          </w:tcPr>
          <w:p w14:paraId="04B9048E" w14:textId="75D4A116" w:rsidR="0048496B" w:rsidRPr="007C2C4F" w:rsidRDefault="0048496B" w:rsidP="0048496B">
            <w:pPr>
              <w:jc w:val="center"/>
              <w:rPr>
                <w:color w:val="000000"/>
              </w:rPr>
            </w:pPr>
            <w:r>
              <w:t>0.424</w:t>
            </w:r>
          </w:p>
        </w:tc>
        <w:tc>
          <w:tcPr>
            <w:tcW w:w="458" w:type="pct"/>
            <w:tcBorders>
              <w:top w:val="nil"/>
              <w:left w:val="nil"/>
              <w:bottom w:val="nil"/>
              <w:right w:val="nil"/>
            </w:tcBorders>
            <w:shd w:val="clear" w:color="000000" w:fill="FFFFFF"/>
            <w:vAlign w:val="center"/>
          </w:tcPr>
          <w:p w14:paraId="48F0647F" w14:textId="7670F36E" w:rsidR="0048496B" w:rsidRPr="007C2C4F" w:rsidRDefault="0048496B" w:rsidP="0048496B">
            <w:pPr>
              <w:jc w:val="center"/>
              <w:rPr>
                <w:color w:val="000000"/>
              </w:rPr>
            </w:pPr>
            <w:r>
              <w:t>0</w:t>
            </w:r>
          </w:p>
        </w:tc>
        <w:tc>
          <w:tcPr>
            <w:tcW w:w="452" w:type="pct"/>
            <w:tcBorders>
              <w:top w:val="nil"/>
              <w:left w:val="nil"/>
              <w:bottom w:val="nil"/>
              <w:right w:val="nil"/>
            </w:tcBorders>
            <w:shd w:val="clear" w:color="000000" w:fill="FFFFFF"/>
            <w:vAlign w:val="center"/>
          </w:tcPr>
          <w:p w14:paraId="494C3CB8" w14:textId="01899390"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tcPr>
          <w:p w14:paraId="0CC23DDB" w14:textId="02E4D3D7"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tcPr>
          <w:p w14:paraId="12CBBA53" w14:textId="49BCC93C" w:rsidR="0048496B" w:rsidRPr="007C2C4F" w:rsidRDefault="0048496B" w:rsidP="0048496B">
            <w:pPr>
              <w:jc w:val="center"/>
              <w:rPr>
                <w:color w:val="000000"/>
              </w:rPr>
            </w:pPr>
            <w:r>
              <w:t>0</w:t>
            </w:r>
          </w:p>
        </w:tc>
        <w:tc>
          <w:tcPr>
            <w:tcW w:w="454" w:type="pct"/>
            <w:tcBorders>
              <w:top w:val="nil"/>
              <w:left w:val="nil"/>
              <w:bottom w:val="nil"/>
              <w:right w:val="nil"/>
            </w:tcBorders>
            <w:shd w:val="clear" w:color="000000" w:fill="FFFFFF"/>
            <w:noWrap/>
            <w:vAlign w:val="center"/>
          </w:tcPr>
          <w:p w14:paraId="2CB7CBBC" w14:textId="6E95A43A" w:rsidR="0048496B" w:rsidRPr="007C2C4F" w:rsidRDefault="0048496B" w:rsidP="0048496B">
            <w:pPr>
              <w:jc w:val="center"/>
              <w:rPr>
                <w:color w:val="000000"/>
              </w:rPr>
            </w:pPr>
            <w:r>
              <w:t>1</w:t>
            </w:r>
          </w:p>
        </w:tc>
      </w:tr>
      <w:tr w:rsidR="0048496B" w:rsidRPr="007C2C4F" w14:paraId="106D6B38" w14:textId="77777777" w:rsidTr="0048496B">
        <w:trPr>
          <w:trHeight w:val="314"/>
        </w:trPr>
        <w:tc>
          <w:tcPr>
            <w:tcW w:w="1364" w:type="pct"/>
            <w:tcBorders>
              <w:top w:val="nil"/>
              <w:left w:val="nil"/>
              <w:bottom w:val="nil"/>
              <w:right w:val="nil"/>
            </w:tcBorders>
            <w:shd w:val="clear" w:color="000000" w:fill="FFFFFF"/>
            <w:noWrap/>
            <w:vAlign w:val="center"/>
          </w:tcPr>
          <w:p w14:paraId="4E6D0B07" w14:textId="77777777" w:rsidR="0048496B" w:rsidRPr="00D457A3" w:rsidRDefault="0048496B" w:rsidP="0048496B">
            <w:pPr>
              <w:rPr>
                <w:i/>
                <w:iCs/>
                <w:color w:val="000000"/>
              </w:rPr>
            </w:pPr>
            <w:r w:rsidRPr="00D457A3">
              <w:rPr>
                <w:i/>
              </w:rPr>
              <w:t xml:space="preserve">   INTAN_GROW</w:t>
            </w:r>
          </w:p>
        </w:tc>
        <w:tc>
          <w:tcPr>
            <w:tcW w:w="297" w:type="pct"/>
            <w:tcBorders>
              <w:top w:val="nil"/>
              <w:left w:val="nil"/>
              <w:bottom w:val="nil"/>
              <w:right w:val="nil"/>
            </w:tcBorders>
            <w:shd w:val="clear" w:color="000000" w:fill="FFFFFF"/>
            <w:noWrap/>
            <w:vAlign w:val="center"/>
          </w:tcPr>
          <w:p w14:paraId="484CFB90" w14:textId="4F5E1364"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tcPr>
          <w:p w14:paraId="4C5B8BFE" w14:textId="062E7F70" w:rsidR="0048496B" w:rsidRPr="007C2C4F" w:rsidRDefault="0048496B" w:rsidP="0048496B">
            <w:pPr>
              <w:jc w:val="center"/>
              <w:rPr>
                <w:color w:val="000000"/>
              </w:rPr>
            </w:pPr>
            <w:r>
              <w:t>0.011</w:t>
            </w:r>
          </w:p>
        </w:tc>
        <w:tc>
          <w:tcPr>
            <w:tcW w:w="556" w:type="pct"/>
            <w:tcBorders>
              <w:top w:val="nil"/>
              <w:left w:val="nil"/>
              <w:bottom w:val="nil"/>
              <w:right w:val="nil"/>
            </w:tcBorders>
            <w:shd w:val="clear" w:color="000000" w:fill="FFFFFF"/>
            <w:noWrap/>
            <w:vAlign w:val="center"/>
          </w:tcPr>
          <w:p w14:paraId="6F167074" w14:textId="43CF276E" w:rsidR="0048496B" w:rsidRPr="007C2C4F" w:rsidRDefault="0048496B" w:rsidP="0048496B">
            <w:pPr>
              <w:jc w:val="center"/>
              <w:rPr>
                <w:color w:val="000000"/>
              </w:rPr>
            </w:pPr>
            <w:r>
              <w:t>0.093</w:t>
            </w:r>
          </w:p>
        </w:tc>
        <w:tc>
          <w:tcPr>
            <w:tcW w:w="458" w:type="pct"/>
            <w:tcBorders>
              <w:top w:val="nil"/>
              <w:left w:val="nil"/>
              <w:bottom w:val="nil"/>
              <w:right w:val="nil"/>
            </w:tcBorders>
            <w:shd w:val="clear" w:color="000000" w:fill="FFFFFF"/>
            <w:vAlign w:val="center"/>
          </w:tcPr>
          <w:p w14:paraId="4AE50288" w14:textId="1723FBAA" w:rsidR="0048496B" w:rsidRPr="007C2C4F" w:rsidRDefault="0048496B" w:rsidP="0048496B">
            <w:pPr>
              <w:jc w:val="center"/>
              <w:rPr>
                <w:color w:val="000000"/>
              </w:rPr>
            </w:pPr>
            <w:r>
              <w:t>-0.022</w:t>
            </w:r>
          </w:p>
        </w:tc>
        <w:tc>
          <w:tcPr>
            <w:tcW w:w="452" w:type="pct"/>
            <w:tcBorders>
              <w:top w:val="nil"/>
              <w:left w:val="nil"/>
              <w:bottom w:val="nil"/>
              <w:right w:val="nil"/>
            </w:tcBorders>
            <w:shd w:val="clear" w:color="000000" w:fill="FFFFFF"/>
            <w:vAlign w:val="center"/>
          </w:tcPr>
          <w:p w14:paraId="4E9F06EE" w14:textId="22F7BE0F" w:rsidR="0048496B" w:rsidRPr="007C2C4F" w:rsidRDefault="0048496B" w:rsidP="0048496B">
            <w:pPr>
              <w:jc w:val="center"/>
              <w:rPr>
                <w:color w:val="000000"/>
              </w:rPr>
            </w:pPr>
            <w:r>
              <w:t>-0.010</w:t>
            </w:r>
          </w:p>
        </w:tc>
        <w:tc>
          <w:tcPr>
            <w:tcW w:w="453" w:type="pct"/>
            <w:tcBorders>
              <w:top w:val="nil"/>
              <w:left w:val="nil"/>
              <w:bottom w:val="nil"/>
              <w:right w:val="nil"/>
            </w:tcBorders>
            <w:shd w:val="clear" w:color="000000" w:fill="FFFFFF"/>
            <w:noWrap/>
            <w:vAlign w:val="center"/>
          </w:tcPr>
          <w:p w14:paraId="45D9A50A" w14:textId="461DA4B7" w:rsidR="0048496B" w:rsidRPr="007C2C4F" w:rsidRDefault="0048496B" w:rsidP="0048496B">
            <w:pPr>
              <w:jc w:val="center"/>
              <w:rPr>
                <w:color w:val="000000"/>
              </w:rPr>
            </w:pPr>
            <w:r>
              <w:t>-0.002</w:t>
            </w:r>
          </w:p>
        </w:tc>
        <w:tc>
          <w:tcPr>
            <w:tcW w:w="453" w:type="pct"/>
            <w:tcBorders>
              <w:top w:val="nil"/>
              <w:left w:val="nil"/>
              <w:bottom w:val="nil"/>
              <w:right w:val="nil"/>
            </w:tcBorders>
            <w:shd w:val="clear" w:color="000000" w:fill="FFFFFF"/>
            <w:noWrap/>
            <w:vAlign w:val="center"/>
          </w:tcPr>
          <w:p w14:paraId="499D3C89" w14:textId="412A2E6C" w:rsidR="0048496B" w:rsidRPr="007C2C4F" w:rsidRDefault="0048496B" w:rsidP="0048496B">
            <w:pPr>
              <w:jc w:val="center"/>
              <w:rPr>
                <w:color w:val="000000"/>
              </w:rPr>
            </w:pPr>
            <w:r>
              <w:t>0.003</w:t>
            </w:r>
          </w:p>
        </w:tc>
        <w:tc>
          <w:tcPr>
            <w:tcW w:w="454" w:type="pct"/>
            <w:tcBorders>
              <w:top w:val="nil"/>
              <w:left w:val="nil"/>
              <w:bottom w:val="nil"/>
              <w:right w:val="nil"/>
            </w:tcBorders>
            <w:shd w:val="clear" w:color="000000" w:fill="FFFFFF"/>
            <w:noWrap/>
            <w:vAlign w:val="center"/>
          </w:tcPr>
          <w:p w14:paraId="30282DAF" w14:textId="653C7F9B" w:rsidR="0048496B" w:rsidRPr="007C2C4F" w:rsidRDefault="0048496B" w:rsidP="0048496B">
            <w:pPr>
              <w:jc w:val="center"/>
              <w:rPr>
                <w:color w:val="000000"/>
              </w:rPr>
            </w:pPr>
            <w:r>
              <w:t>0.040</w:t>
            </w:r>
          </w:p>
        </w:tc>
      </w:tr>
      <w:tr w:rsidR="00B76179" w:rsidRPr="007C2C4F" w14:paraId="679E8C63" w14:textId="77777777" w:rsidTr="0048496B">
        <w:trPr>
          <w:trHeight w:val="314"/>
        </w:trPr>
        <w:tc>
          <w:tcPr>
            <w:tcW w:w="1364" w:type="pct"/>
            <w:tcBorders>
              <w:top w:val="nil"/>
              <w:left w:val="nil"/>
              <w:bottom w:val="nil"/>
              <w:right w:val="nil"/>
            </w:tcBorders>
            <w:shd w:val="clear" w:color="000000" w:fill="FFFFFF"/>
            <w:noWrap/>
            <w:vAlign w:val="center"/>
          </w:tcPr>
          <w:p w14:paraId="50B6F240" w14:textId="77777777" w:rsidR="00B76179" w:rsidRPr="00D457A3" w:rsidRDefault="00B76179" w:rsidP="00B76179">
            <w:pPr>
              <w:rPr>
                <w:i/>
              </w:rPr>
            </w:pPr>
          </w:p>
        </w:tc>
        <w:tc>
          <w:tcPr>
            <w:tcW w:w="297" w:type="pct"/>
            <w:tcBorders>
              <w:top w:val="nil"/>
              <w:left w:val="nil"/>
              <w:bottom w:val="nil"/>
              <w:right w:val="nil"/>
            </w:tcBorders>
            <w:shd w:val="clear" w:color="000000" w:fill="FFFFFF"/>
            <w:noWrap/>
            <w:vAlign w:val="center"/>
          </w:tcPr>
          <w:p w14:paraId="15784FDA" w14:textId="77777777" w:rsidR="00B76179" w:rsidRDefault="00B76179" w:rsidP="00B76179">
            <w:pPr>
              <w:jc w:val="center"/>
            </w:pPr>
          </w:p>
        </w:tc>
        <w:tc>
          <w:tcPr>
            <w:tcW w:w="513" w:type="pct"/>
            <w:tcBorders>
              <w:top w:val="nil"/>
              <w:left w:val="nil"/>
              <w:bottom w:val="nil"/>
              <w:right w:val="nil"/>
            </w:tcBorders>
            <w:shd w:val="clear" w:color="000000" w:fill="FFFFFF"/>
            <w:noWrap/>
            <w:vAlign w:val="center"/>
          </w:tcPr>
          <w:p w14:paraId="439C266D" w14:textId="77777777" w:rsidR="00B76179" w:rsidRDefault="00B76179" w:rsidP="00B76179">
            <w:pPr>
              <w:jc w:val="center"/>
            </w:pPr>
          </w:p>
        </w:tc>
        <w:tc>
          <w:tcPr>
            <w:tcW w:w="556" w:type="pct"/>
            <w:tcBorders>
              <w:top w:val="nil"/>
              <w:left w:val="nil"/>
              <w:bottom w:val="nil"/>
              <w:right w:val="nil"/>
            </w:tcBorders>
            <w:shd w:val="clear" w:color="000000" w:fill="FFFFFF"/>
            <w:noWrap/>
            <w:vAlign w:val="center"/>
          </w:tcPr>
          <w:p w14:paraId="587B0155" w14:textId="77777777" w:rsidR="00B76179" w:rsidRDefault="00B76179" w:rsidP="00B76179">
            <w:pPr>
              <w:jc w:val="center"/>
            </w:pPr>
          </w:p>
        </w:tc>
        <w:tc>
          <w:tcPr>
            <w:tcW w:w="458" w:type="pct"/>
            <w:tcBorders>
              <w:top w:val="nil"/>
              <w:left w:val="nil"/>
              <w:bottom w:val="nil"/>
              <w:right w:val="nil"/>
            </w:tcBorders>
            <w:shd w:val="clear" w:color="000000" w:fill="FFFFFF"/>
            <w:vAlign w:val="center"/>
          </w:tcPr>
          <w:p w14:paraId="01EEFCA3" w14:textId="77777777" w:rsidR="00B76179" w:rsidRDefault="00B76179" w:rsidP="00B76179">
            <w:pPr>
              <w:jc w:val="center"/>
            </w:pPr>
          </w:p>
        </w:tc>
        <w:tc>
          <w:tcPr>
            <w:tcW w:w="452" w:type="pct"/>
            <w:tcBorders>
              <w:top w:val="nil"/>
              <w:left w:val="nil"/>
              <w:bottom w:val="nil"/>
              <w:right w:val="nil"/>
            </w:tcBorders>
            <w:shd w:val="clear" w:color="000000" w:fill="FFFFFF"/>
            <w:vAlign w:val="center"/>
          </w:tcPr>
          <w:p w14:paraId="485EBC20" w14:textId="77777777" w:rsidR="00B76179" w:rsidRDefault="00B76179" w:rsidP="00B76179">
            <w:pPr>
              <w:jc w:val="center"/>
            </w:pPr>
          </w:p>
        </w:tc>
        <w:tc>
          <w:tcPr>
            <w:tcW w:w="453" w:type="pct"/>
            <w:tcBorders>
              <w:top w:val="nil"/>
              <w:left w:val="nil"/>
              <w:bottom w:val="nil"/>
              <w:right w:val="nil"/>
            </w:tcBorders>
            <w:shd w:val="clear" w:color="000000" w:fill="FFFFFF"/>
            <w:noWrap/>
            <w:vAlign w:val="center"/>
          </w:tcPr>
          <w:p w14:paraId="7563F955" w14:textId="77777777" w:rsidR="00B76179" w:rsidRDefault="00B76179" w:rsidP="00B76179">
            <w:pPr>
              <w:jc w:val="center"/>
            </w:pPr>
          </w:p>
        </w:tc>
        <w:tc>
          <w:tcPr>
            <w:tcW w:w="453" w:type="pct"/>
            <w:tcBorders>
              <w:top w:val="nil"/>
              <w:left w:val="nil"/>
              <w:bottom w:val="nil"/>
              <w:right w:val="nil"/>
            </w:tcBorders>
            <w:shd w:val="clear" w:color="000000" w:fill="FFFFFF"/>
            <w:noWrap/>
            <w:vAlign w:val="center"/>
          </w:tcPr>
          <w:p w14:paraId="17611D54" w14:textId="77777777" w:rsidR="00B76179" w:rsidRDefault="00B76179" w:rsidP="00B76179">
            <w:pPr>
              <w:jc w:val="center"/>
            </w:pPr>
          </w:p>
        </w:tc>
        <w:tc>
          <w:tcPr>
            <w:tcW w:w="454" w:type="pct"/>
            <w:tcBorders>
              <w:top w:val="nil"/>
              <w:left w:val="nil"/>
              <w:bottom w:val="nil"/>
              <w:right w:val="nil"/>
            </w:tcBorders>
            <w:shd w:val="clear" w:color="000000" w:fill="FFFFFF"/>
            <w:noWrap/>
            <w:vAlign w:val="center"/>
          </w:tcPr>
          <w:p w14:paraId="03AEE547" w14:textId="77777777" w:rsidR="00B76179" w:rsidRDefault="00B76179" w:rsidP="00B76179">
            <w:pPr>
              <w:jc w:val="center"/>
            </w:pPr>
          </w:p>
        </w:tc>
      </w:tr>
      <w:tr w:rsidR="00256B74" w:rsidRPr="007C2C4F" w14:paraId="3A280541" w14:textId="77777777" w:rsidTr="0048496B">
        <w:trPr>
          <w:trHeight w:val="314"/>
        </w:trPr>
        <w:tc>
          <w:tcPr>
            <w:tcW w:w="1364" w:type="pct"/>
            <w:tcBorders>
              <w:top w:val="nil"/>
              <w:left w:val="nil"/>
              <w:bottom w:val="nil"/>
              <w:right w:val="nil"/>
            </w:tcBorders>
            <w:shd w:val="clear" w:color="000000" w:fill="FFFFFF"/>
            <w:noWrap/>
            <w:vAlign w:val="center"/>
          </w:tcPr>
          <w:p w14:paraId="711D1502" w14:textId="73A23935" w:rsidR="00256B74" w:rsidRPr="00256B74" w:rsidRDefault="00256B74" w:rsidP="00B76179">
            <w:pPr>
              <w:contextualSpacing/>
              <w:rPr>
                <w:b/>
              </w:rPr>
            </w:pPr>
            <w:r w:rsidRPr="007C2C4F">
              <w:rPr>
                <w:b/>
              </w:rPr>
              <w:lastRenderedPageBreak/>
              <w:t>TABLE 2</w:t>
            </w:r>
            <w:r>
              <w:rPr>
                <w:b/>
              </w:rPr>
              <w:t xml:space="preserve"> continued</w:t>
            </w:r>
          </w:p>
        </w:tc>
        <w:tc>
          <w:tcPr>
            <w:tcW w:w="297" w:type="pct"/>
            <w:tcBorders>
              <w:top w:val="nil"/>
              <w:left w:val="nil"/>
              <w:bottom w:val="nil"/>
              <w:right w:val="nil"/>
            </w:tcBorders>
            <w:shd w:val="clear" w:color="000000" w:fill="FFFFFF"/>
            <w:noWrap/>
            <w:vAlign w:val="center"/>
          </w:tcPr>
          <w:p w14:paraId="03BBDBBA" w14:textId="77777777" w:rsidR="00256B74" w:rsidRPr="007C2C4F" w:rsidRDefault="00256B74" w:rsidP="00B76179">
            <w:pPr>
              <w:rPr>
                <w:color w:val="000000"/>
              </w:rPr>
            </w:pPr>
          </w:p>
        </w:tc>
        <w:tc>
          <w:tcPr>
            <w:tcW w:w="513" w:type="pct"/>
            <w:tcBorders>
              <w:top w:val="nil"/>
              <w:left w:val="nil"/>
              <w:bottom w:val="nil"/>
              <w:right w:val="nil"/>
            </w:tcBorders>
            <w:shd w:val="clear" w:color="000000" w:fill="FFFFFF"/>
            <w:noWrap/>
            <w:vAlign w:val="center"/>
          </w:tcPr>
          <w:p w14:paraId="58E9148F" w14:textId="77777777" w:rsidR="00256B74" w:rsidRPr="007C2C4F" w:rsidRDefault="00256B74" w:rsidP="00B76179">
            <w:pPr>
              <w:jc w:val="center"/>
              <w:rPr>
                <w:color w:val="000000"/>
              </w:rPr>
            </w:pPr>
          </w:p>
        </w:tc>
        <w:tc>
          <w:tcPr>
            <w:tcW w:w="556" w:type="pct"/>
            <w:tcBorders>
              <w:top w:val="nil"/>
              <w:left w:val="nil"/>
              <w:bottom w:val="nil"/>
              <w:right w:val="nil"/>
            </w:tcBorders>
            <w:shd w:val="clear" w:color="000000" w:fill="FFFFFF"/>
            <w:noWrap/>
            <w:vAlign w:val="center"/>
          </w:tcPr>
          <w:p w14:paraId="00C68F50" w14:textId="77777777" w:rsidR="00256B74" w:rsidRPr="007C2C4F" w:rsidRDefault="00256B74" w:rsidP="00B76179">
            <w:pPr>
              <w:jc w:val="center"/>
              <w:rPr>
                <w:color w:val="000000"/>
              </w:rPr>
            </w:pPr>
          </w:p>
        </w:tc>
        <w:tc>
          <w:tcPr>
            <w:tcW w:w="458" w:type="pct"/>
            <w:tcBorders>
              <w:top w:val="nil"/>
              <w:left w:val="nil"/>
              <w:bottom w:val="nil"/>
              <w:right w:val="nil"/>
            </w:tcBorders>
            <w:shd w:val="clear" w:color="000000" w:fill="FFFFFF"/>
            <w:vAlign w:val="center"/>
          </w:tcPr>
          <w:p w14:paraId="5C74AFFA" w14:textId="77777777" w:rsidR="00256B74" w:rsidRPr="007C2C4F" w:rsidRDefault="00256B74" w:rsidP="00B76179">
            <w:pPr>
              <w:jc w:val="center"/>
              <w:rPr>
                <w:color w:val="000000"/>
              </w:rPr>
            </w:pPr>
          </w:p>
        </w:tc>
        <w:tc>
          <w:tcPr>
            <w:tcW w:w="452" w:type="pct"/>
            <w:tcBorders>
              <w:top w:val="nil"/>
              <w:left w:val="nil"/>
              <w:bottom w:val="nil"/>
              <w:right w:val="nil"/>
            </w:tcBorders>
            <w:shd w:val="clear" w:color="000000" w:fill="FFFFFF"/>
            <w:vAlign w:val="center"/>
          </w:tcPr>
          <w:p w14:paraId="038FE157" w14:textId="77777777" w:rsidR="00256B74" w:rsidRPr="007C2C4F" w:rsidRDefault="00256B74" w:rsidP="00B76179">
            <w:pPr>
              <w:jc w:val="center"/>
              <w:rPr>
                <w:color w:val="000000"/>
              </w:rPr>
            </w:pPr>
          </w:p>
        </w:tc>
        <w:tc>
          <w:tcPr>
            <w:tcW w:w="453" w:type="pct"/>
            <w:tcBorders>
              <w:top w:val="nil"/>
              <w:left w:val="nil"/>
              <w:bottom w:val="nil"/>
              <w:right w:val="nil"/>
            </w:tcBorders>
            <w:shd w:val="clear" w:color="000000" w:fill="FFFFFF"/>
            <w:noWrap/>
            <w:vAlign w:val="center"/>
          </w:tcPr>
          <w:p w14:paraId="41C48B8A" w14:textId="77777777" w:rsidR="00256B74" w:rsidRPr="007C2C4F" w:rsidRDefault="00256B74" w:rsidP="00B76179">
            <w:pPr>
              <w:jc w:val="center"/>
              <w:rPr>
                <w:color w:val="000000"/>
              </w:rPr>
            </w:pPr>
          </w:p>
        </w:tc>
        <w:tc>
          <w:tcPr>
            <w:tcW w:w="453" w:type="pct"/>
            <w:tcBorders>
              <w:top w:val="nil"/>
              <w:left w:val="nil"/>
              <w:bottom w:val="nil"/>
              <w:right w:val="nil"/>
            </w:tcBorders>
            <w:shd w:val="clear" w:color="000000" w:fill="FFFFFF"/>
            <w:noWrap/>
            <w:vAlign w:val="center"/>
          </w:tcPr>
          <w:p w14:paraId="2C2A0B2B" w14:textId="77777777" w:rsidR="00256B74" w:rsidRPr="007C2C4F" w:rsidRDefault="00256B74" w:rsidP="00B76179">
            <w:pPr>
              <w:jc w:val="center"/>
              <w:rPr>
                <w:color w:val="000000"/>
              </w:rPr>
            </w:pPr>
          </w:p>
        </w:tc>
        <w:tc>
          <w:tcPr>
            <w:tcW w:w="454" w:type="pct"/>
            <w:tcBorders>
              <w:top w:val="nil"/>
              <w:left w:val="nil"/>
              <w:bottom w:val="nil"/>
              <w:right w:val="nil"/>
            </w:tcBorders>
            <w:shd w:val="clear" w:color="000000" w:fill="FFFFFF"/>
            <w:noWrap/>
            <w:vAlign w:val="center"/>
          </w:tcPr>
          <w:p w14:paraId="63FB48E2" w14:textId="77777777" w:rsidR="00256B74" w:rsidRPr="007C2C4F" w:rsidRDefault="00256B74" w:rsidP="00B76179">
            <w:pPr>
              <w:jc w:val="center"/>
              <w:rPr>
                <w:color w:val="000000"/>
              </w:rPr>
            </w:pPr>
          </w:p>
        </w:tc>
      </w:tr>
      <w:tr w:rsidR="00B76179" w:rsidRPr="007C2C4F" w14:paraId="437DD089" w14:textId="77777777" w:rsidTr="0048496B">
        <w:trPr>
          <w:trHeight w:val="314"/>
        </w:trPr>
        <w:tc>
          <w:tcPr>
            <w:tcW w:w="1364" w:type="pct"/>
            <w:tcBorders>
              <w:top w:val="nil"/>
              <w:left w:val="nil"/>
              <w:bottom w:val="nil"/>
              <w:right w:val="nil"/>
            </w:tcBorders>
            <w:shd w:val="clear" w:color="000000" w:fill="FFFFFF"/>
            <w:noWrap/>
            <w:vAlign w:val="center"/>
            <w:hideMark/>
          </w:tcPr>
          <w:p w14:paraId="487CA9A0" w14:textId="77777777" w:rsidR="00B76179" w:rsidRPr="007C2C4F" w:rsidRDefault="00B76179" w:rsidP="00B76179">
            <w:pPr>
              <w:rPr>
                <w:b/>
                <w:i/>
                <w:iCs/>
                <w:color w:val="000000"/>
              </w:rPr>
            </w:pPr>
            <w:r>
              <w:rPr>
                <w:b/>
                <w:sz w:val="22"/>
                <w:szCs w:val="22"/>
              </w:rPr>
              <w:t>Company</w:t>
            </w:r>
            <w:r w:rsidRPr="007C2C4F">
              <w:rPr>
                <w:b/>
                <w:sz w:val="22"/>
                <w:szCs w:val="22"/>
              </w:rPr>
              <w:t xml:space="preserve"> characteristics</w:t>
            </w:r>
          </w:p>
        </w:tc>
        <w:tc>
          <w:tcPr>
            <w:tcW w:w="297" w:type="pct"/>
            <w:tcBorders>
              <w:top w:val="nil"/>
              <w:left w:val="nil"/>
              <w:bottom w:val="nil"/>
              <w:right w:val="nil"/>
            </w:tcBorders>
            <w:shd w:val="clear" w:color="000000" w:fill="FFFFFF"/>
            <w:noWrap/>
            <w:vAlign w:val="center"/>
            <w:hideMark/>
          </w:tcPr>
          <w:p w14:paraId="71843C09" w14:textId="77777777" w:rsidR="00B76179" w:rsidRPr="007C2C4F" w:rsidRDefault="00B76179" w:rsidP="00B76179">
            <w:pPr>
              <w:rPr>
                <w:color w:val="000000"/>
              </w:rPr>
            </w:pPr>
          </w:p>
        </w:tc>
        <w:tc>
          <w:tcPr>
            <w:tcW w:w="513" w:type="pct"/>
            <w:tcBorders>
              <w:top w:val="nil"/>
              <w:left w:val="nil"/>
              <w:bottom w:val="nil"/>
              <w:right w:val="nil"/>
            </w:tcBorders>
            <w:shd w:val="clear" w:color="000000" w:fill="FFFFFF"/>
            <w:noWrap/>
            <w:vAlign w:val="center"/>
            <w:hideMark/>
          </w:tcPr>
          <w:p w14:paraId="79000819" w14:textId="77777777" w:rsidR="00B76179" w:rsidRPr="007C2C4F" w:rsidRDefault="00B76179" w:rsidP="00B76179">
            <w:pPr>
              <w:jc w:val="center"/>
              <w:rPr>
                <w:color w:val="000000"/>
              </w:rPr>
            </w:pPr>
          </w:p>
        </w:tc>
        <w:tc>
          <w:tcPr>
            <w:tcW w:w="556" w:type="pct"/>
            <w:tcBorders>
              <w:top w:val="nil"/>
              <w:left w:val="nil"/>
              <w:bottom w:val="nil"/>
              <w:right w:val="nil"/>
            </w:tcBorders>
            <w:shd w:val="clear" w:color="000000" w:fill="FFFFFF"/>
            <w:noWrap/>
            <w:vAlign w:val="center"/>
            <w:hideMark/>
          </w:tcPr>
          <w:p w14:paraId="11439767" w14:textId="77777777" w:rsidR="00B76179" w:rsidRPr="007C2C4F" w:rsidRDefault="00B76179" w:rsidP="00B76179">
            <w:pPr>
              <w:jc w:val="center"/>
              <w:rPr>
                <w:color w:val="000000"/>
              </w:rPr>
            </w:pPr>
          </w:p>
        </w:tc>
        <w:tc>
          <w:tcPr>
            <w:tcW w:w="458" w:type="pct"/>
            <w:tcBorders>
              <w:top w:val="nil"/>
              <w:left w:val="nil"/>
              <w:bottom w:val="nil"/>
              <w:right w:val="nil"/>
            </w:tcBorders>
            <w:shd w:val="clear" w:color="000000" w:fill="FFFFFF"/>
            <w:vAlign w:val="center"/>
          </w:tcPr>
          <w:p w14:paraId="691408AE" w14:textId="77777777" w:rsidR="00B76179" w:rsidRPr="007C2C4F" w:rsidRDefault="00B76179" w:rsidP="00B76179">
            <w:pPr>
              <w:jc w:val="center"/>
              <w:rPr>
                <w:color w:val="000000"/>
              </w:rPr>
            </w:pPr>
          </w:p>
        </w:tc>
        <w:tc>
          <w:tcPr>
            <w:tcW w:w="452" w:type="pct"/>
            <w:tcBorders>
              <w:top w:val="nil"/>
              <w:left w:val="nil"/>
              <w:bottom w:val="nil"/>
              <w:right w:val="nil"/>
            </w:tcBorders>
            <w:shd w:val="clear" w:color="000000" w:fill="FFFFFF"/>
            <w:vAlign w:val="center"/>
          </w:tcPr>
          <w:p w14:paraId="409DF93E" w14:textId="77777777" w:rsidR="00B76179" w:rsidRPr="007C2C4F" w:rsidRDefault="00B76179" w:rsidP="00B76179">
            <w:pPr>
              <w:jc w:val="center"/>
              <w:rPr>
                <w:color w:val="000000"/>
              </w:rPr>
            </w:pPr>
          </w:p>
        </w:tc>
        <w:tc>
          <w:tcPr>
            <w:tcW w:w="453" w:type="pct"/>
            <w:tcBorders>
              <w:top w:val="nil"/>
              <w:left w:val="nil"/>
              <w:bottom w:val="nil"/>
              <w:right w:val="nil"/>
            </w:tcBorders>
            <w:shd w:val="clear" w:color="000000" w:fill="FFFFFF"/>
            <w:noWrap/>
            <w:vAlign w:val="center"/>
            <w:hideMark/>
          </w:tcPr>
          <w:p w14:paraId="076F86EF" w14:textId="77777777" w:rsidR="00B76179" w:rsidRPr="007C2C4F" w:rsidRDefault="00B76179" w:rsidP="00B76179">
            <w:pPr>
              <w:jc w:val="center"/>
              <w:rPr>
                <w:color w:val="000000"/>
              </w:rPr>
            </w:pPr>
          </w:p>
        </w:tc>
        <w:tc>
          <w:tcPr>
            <w:tcW w:w="453" w:type="pct"/>
            <w:tcBorders>
              <w:top w:val="nil"/>
              <w:left w:val="nil"/>
              <w:bottom w:val="nil"/>
              <w:right w:val="nil"/>
            </w:tcBorders>
            <w:shd w:val="clear" w:color="000000" w:fill="FFFFFF"/>
            <w:noWrap/>
            <w:vAlign w:val="center"/>
            <w:hideMark/>
          </w:tcPr>
          <w:p w14:paraId="5C983645" w14:textId="77777777" w:rsidR="00B76179" w:rsidRPr="007C2C4F" w:rsidRDefault="00B76179" w:rsidP="00B76179">
            <w:pPr>
              <w:jc w:val="center"/>
              <w:rPr>
                <w:color w:val="000000"/>
              </w:rPr>
            </w:pPr>
          </w:p>
        </w:tc>
        <w:tc>
          <w:tcPr>
            <w:tcW w:w="454" w:type="pct"/>
            <w:tcBorders>
              <w:top w:val="nil"/>
              <w:left w:val="nil"/>
              <w:bottom w:val="nil"/>
              <w:right w:val="nil"/>
            </w:tcBorders>
            <w:shd w:val="clear" w:color="000000" w:fill="FFFFFF"/>
            <w:noWrap/>
            <w:vAlign w:val="center"/>
            <w:hideMark/>
          </w:tcPr>
          <w:p w14:paraId="5666DECA" w14:textId="77777777" w:rsidR="00B76179" w:rsidRPr="007C2C4F" w:rsidRDefault="00B76179" w:rsidP="00B76179">
            <w:pPr>
              <w:jc w:val="center"/>
              <w:rPr>
                <w:color w:val="000000"/>
              </w:rPr>
            </w:pPr>
          </w:p>
        </w:tc>
      </w:tr>
      <w:tr w:rsidR="0048496B" w:rsidRPr="007C2C4F" w14:paraId="63F0DA80" w14:textId="77777777" w:rsidTr="0048496B">
        <w:trPr>
          <w:trHeight w:val="314"/>
        </w:trPr>
        <w:tc>
          <w:tcPr>
            <w:tcW w:w="1364" w:type="pct"/>
            <w:tcBorders>
              <w:top w:val="nil"/>
              <w:left w:val="nil"/>
              <w:bottom w:val="nil"/>
              <w:right w:val="nil"/>
            </w:tcBorders>
            <w:shd w:val="clear" w:color="000000" w:fill="FFFFFF"/>
            <w:noWrap/>
            <w:vAlign w:val="center"/>
            <w:hideMark/>
          </w:tcPr>
          <w:p w14:paraId="4CB5F9DA" w14:textId="77777777" w:rsidR="0048496B" w:rsidRPr="00D457A3" w:rsidRDefault="0048496B" w:rsidP="0048496B">
            <w:pPr>
              <w:rPr>
                <w:i/>
                <w:iCs/>
                <w:color w:val="000000"/>
              </w:rPr>
            </w:pPr>
            <w:r w:rsidRPr="00D457A3">
              <w:rPr>
                <w:i/>
              </w:rPr>
              <w:t xml:space="preserve">   RESTATE</w:t>
            </w:r>
          </w:p>
        </w:tc>
        <w:tc>
          <w:tcPr>
            <w:tcW w:w="297" w:type="pct"/>
            <w:tcBorders>
              <w:top w:val="nil"/>
              <w:left w:val="nil"/>
              <w:bottom w:val="nil"/>
              <w:right w:val="nil"/>
            </w:tcBorders>
            <w:shd w:val="clear" w:color="000000" w:fill="FFFFFF"/>
            <w:noWrap/>
            <w:vAlign w:val="center"/>
            <w:hideMark/>
          </w:tcPr>
          <w:p w14:paraId="7C3EF11D" w14:textId="2F70E0D8"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hideMark/>
          </w:tcPr>
          <w:p w14:paraId="15B4EC56" w14:textId="6509C98D" w:rsidR="0048496B" w:rsidRPr="007C2C4F" w:rsidRDefault="0048496B" w:rsidP="0048496B">
            <w:pPr>
              <w:jc w:val="center"/>
              <w:rPr>
                <w:color w:val="000000"/>
              </w:rPr>
            </w:pPr>
            <w:r>
              <w:t>0.085</w:t>
            </w:r>
          </w:p>
        </w:tc>
        <w:tc>
          <w:tcPr>
            <w:tcW w:w="556" w:type="pct"/>
            <w:tcBorders>
              <w:top w:val="nil"/>
              <w:left w:val="nil"/>
              <w:bottom w:val="nil"/>
              <w:right w:val="nil"/>
            </w:tcBorders>
            <w:shd w:val="clear" w:color="000000" w:fill="FFFFFF"/>
            <w:noWrap/>
            <w:vAlign w:val="center"/>
            <w:hideMark/>
          </w:tcPr>
          <w:p w14:paraId="58DB4A06" w14:textId="0A46AEC0" w:rsidR="0048496B" w:rsidRPr="007C2C4F" w:rsidRDefault="0048496B" w:rsidP="0048496B">
            <w:pPr>
              <w:jc w:val="center"/>
              <w:rPr>
                <w:color w:val="000000"/>
              </w:rPr>
            </w:pPr>
            <w:r>
              <w:t>0.280</w:t>
            </w:r>
          </w:p>
        </w:tc>
        <w:tc>
          <w:tcPr>
            <w:tcW w:w="458" w:type="pct"/>
            <w:tcBorders>
              <w:top w:val="nil"/>
              <w:left w:val="nil"/>
              <w:bottom w:val="nil"/>
              <w:right w:val="nil"/>
            </w:tcBorders>
            <w:shd w:val="clear" w:color="000000" w:fill="FFFFFF"/>
            <w:vAlign w:val="center"/>
          </w:tcPr>
          <w:p w14:paraId="6FB3BD84" w14:textId="33EE6BC9" w:rsidR="0048496B" w:rsidRPr="007C2C4F" w:rsidRDefault="0048496B" w:rsidP="0048496B">
            <w:pPr>
              <w:jc w:val="center"/>
              <w:rPr>
                <w:color w:val="000000"/>
              </w:rPr>
            </w:pPr>
            <w:r>
              <w:t>0</w:t>
            </w:r>
          </w:p>
        </w:tc>
        <w:tc>
          <w:tcPr>
            <w:tcW w:w="452" w:type="pct"/>
            <w:tcBorders>
              <w:top w:val="nil"/>
              <w:left w:val="nil"/>
              <w:bottom w:val="nil"/>
              <w:right w:val="nil"/>
            </w:tcBorders>
            <w:shd w:val="clear" w:color="000000" w:fill="FFFFFF"/>
            <w:vAlign w:val="center"/>
          </w:tcPr>
          <w:p w14:paraId="5D7A5C06" w14:textId="792A1758"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hideMark/>
          </w:tcPr>
          <w:p w14:paraId="3A2941C0" w14:textId="323CE57F" w:rsidR="0048496B" w:rsidRPr="007C2C4F" w:rsidRDefault="0048496B" w:rsidP="0048496B">
            <w:pPr>
              <w:jc w:val="center"/>
              <w:rPr>
                <w:color w:val="000000"/>
              </w:rPr>
            </w:pPr>
            <w:r>
              <w:t>0</w:t>
            </w:r>
          </w:p>
        </w:tc>
        <w:tc>
          <w:tcPr>
            <w:tcW w:w="453" w:type="pct"/>
            <w:tcBorders>
              <w:top w:val="nil"/>
              <w:left w:val="nil"/>
              <w:bottom w:val="nil"/>
              <w:right w:val="nil"/>
            </w:tcBorders>
            <w:shd w:val="clear" w:color="000000" w:fill="FFFFFF"/>
            <w:noWrap/>
            <w:vAlign w:val="center"/>
            <w:hideMark/>
          </w:tcPr>
          <w:p w14:paraId="5BCC27FB" w14:textId="72BA763D" w:rsidR="0048496B" w:rsidRPr="007C2C4F" w:rsidRDefault="0048496B" w:rsidP="0048496B">
            <w:pPr>
              <w:jc w:val="center"/>
              <w:rPr>
                <w:color w:val="000000"/>
              </w:rPr>
            </w:pPr>
            <w:r>
              <w:t>0</w:t>
            </w:r>
          </w:p>
        </w:tc>
        <w:tc>
          <w:tcPr>
            <w:tcW w:w="454" w:type="pct"/>
            <w:tcBorders>
              <w:top w:val="nil"/>
              <w:left w:val="nil"/>
              <w:bottom w:val="nil"/>
              <w:right w:val="nil"/>
            </w:tcBorders>
            <w:shd w:val="clear" w:color="000000" w:fill="FFFFFF"/>
            <w:noWrap/>
            <w:vAlign w:val="center"/>
            <w:hideMark/>
          </w:tcPr>
          <w:p w14:paraId="4226C218" w14:textId="039AD49B" w:rsidR="0048496B" w:rsidRPr="007C2C4F" w:rsidRDefault="0048496B" w:rsidP="0048496B">
            <w:pPr>
              <w:jc w:val="center"/>
              <w:rPr>
                <w:color w:val="000000"/>
              </w:rPr>
            </w:pPr>
            <w:r>
              <w:t>0</w:t>
            </w:r>
          </w:p>
        </w:tc>
      </w:tr>
      <w:tr w:rsidR="0048496B" w:rsidRPr="007C2C4F" w14:paraId="51914402" w14:textId="77777777" w:rsidTr="0048496B">
        <w:trPr>
          <w:trHeight w:val="314"/>
        </w:trPr>
        <w:tc>
          <w:tcPr>
            <w:tcW w:w="1364" w:type="pct"/>
            <w:tcBorders>
              <w:top w:val="nil"/>
              <w:left w:val="nil"/>
              <w:bottom w:val="nil"/>
              <w:right w:val="nil"/>
            </w:tcBorders>
            <w:shd w:val="clear" w:color="000000" w:fill="FFFFFF"/>
            <w:noWrap/>
            <w:vAlign w:val="center"/>
          </w:tcPr>
          <w:p w14:paraId="29FB3ACA" w14:textId="77777777" w:rsidR="0048496B" w:rsidRPr="00D457A3" w:rsidRDefault="0048496B" w:rsidP="0048496B">
            <w:pPr>
              <w:rPr>
                <w:i/>
              </w:rPr>
            </w:pPr>
            <w:r w:rsidRPr="00D457A3">
              <w:rPr>
                <w:i/>
              </w:rPr>
              <w:t xml:space="preserve">   ARC</w:t>
            </w:r>
          </w:p>
        </w:tc>
        <w:tc>
          <w:tcPr>
            <w:tcW w:w="297" w:type="pct"/>
            <w:tcBorders>
              <w:top w:val="nil"/>
              <w:left w:val="nil"/>
              <w:bottom w:val="nil"/>
              <w:right w:val="nil"/>
            </w:tcBorders>
            <w:shd w:val="clear" w:color="000000" w:fill="FFFFFF"/>
            <w:noWrap/>
            <w:vAlign w:val="center"/>
          </w:tcPr>
          <w:p w14:paraId="260B2C81" w14:textId="1D2F6A09" w:rsidR="0048496B" w:rsidRDefault="0048496B" w:rsidP="0048496B">
            <w:pPr>
              <w:jc w:val="center"/>
            </w:pPr>
            <w:r>
              <w:t>621</w:t>
            </w:r>
          </w:p>
        </w:tc>
        <w:tc>
          <w:tcPr>
            <w:tcW w:w="513" w:type="pct"/>
            <w:tcBorders>
              <w:top w:val="nil"/>
              <w:left w:val="nil"/>
              <w:bottom w:val="nil"/>
              <w:right w:val="nil"/>
            </w:tcBorders>
            <w:shd w:val="clear" w:color="000000" w:fill="FFFFFF"/>
            <w:noWrap/>
            <w:vAlign w:val="center"/>
          </w:tcPr>
          <w:p w14:paraId="15B71188" w14:textId="0A539B5A" w:rsidR="0048496B" w:rsidRDefault="0048496B" w:rsidP="0048496B">
            <w:pPr>
              <w:jc w:val="center"/>
            </w:pPr>
            <w:r>
              <w:t>455.768</w:t>
            </w:r>
          </w:p>
        </w:tc>
        <w:tc>
          <w:tcPr>
            <w:tcW w:w="556" w:type="pct"/>
            <w:tcBorders>
              <w:top w:val="nil"/>
              <w:left w:val="nil"/>
              <w:bottom w:val="nil"/>
              <w:right w:val="nil"/>
            </w:tcBorders>
            <w:shd w:val="clear" w:color="000000" w:fill="FFFFFF"/>
            <w:noWrap/>
            <w:vAlign w:val="center"/>
          </w:tcPr>
          <w:p w14:paraId="2B283884" w14:textId="4EF321DD" w:rsidR="0048496B" w:rsidRDefault="0048496B" w:rsidP="0048496B">
            <w:pPr>
              <w:jc w:val="center"/>
            </w:pPr>
            <w:r>
              <w:t>135.196</w:t>
            </w:r>
          </w:p>
        </w:tc>
        <w:tc>
          <w:tcPr>
            <w:tcW w:w="458" w:type="pct"/>
            <w:tcBorders>
              <w:top w:val="nil"/>
              <w:left w:val="nil"/>
              <w:bottom w:val="nil"/>
              <w:right w:val="nil"/>
            </w:tcBorders>
            <w:shd w:val="clear" w:color="000000" w:fill="FFFFFF"/>
            <w:vAlign w:val="center"/>
          </w:tcPr>
          <w:p w14:paraId="410CFCF0" w14:textId="6C51B634" w:rsidR="0048496B" w:rsidRDefault="0048496B" w:rsidP="0048496B">
            <w:pPr>
              <w:jc w:val="center"/>
            </w:pPr>
            <w:r>
              <w:t>306</w:t>
            </w:r>
          </w:p>
        </w:tc>
        <w:tc>
          <w:tcPr>
            <w:tcW w:w="452" w:type="pct"/>
            <w:tcBorders>
              <w:top w:val="nil"/>
              <w:left w:val="nil"/>
              <w:bottom w:val="nil"/>
              <w:right w:val="nil"/>
            </w:tcBorders>
            <w:shd w:val="clear" w:color="000000" w:fill="FFFFFF"/>
            <w:vAlign w:val="center"/>
          </w:tcPr>
          <w:p w14:paraId="2A506CFD" w14:textId="2F7A2429" w:rsidR="0048496B" w:rsidRDefault="0048496B" w:rsidP="0048496B">
            <w:pPr>
              <w:jc w:val="center"/>
            </w:pPr>
            <w:r>
              <w:t>357</w:t>
            </w:r>
          </w:p>
        </w:tc>
        <w:tc>
          <w:tcPr>
            <w:tcW w:w="453" w:type="pct"/>
            <w:tcBorders>
              <w:top w:val="nil"/>
              <w:left w:val="nil"/>
              <w:bottom w:val="nil"/>
              <w:right w:val="nil"/>
            </w:tcBorders>
            <w:shd w:val="clear" w:color="000000" w:fill="FFFFFF"/>
            <w:noWrap/>
            <w:vAlign w:val="center"/>
          </w:tcPr>
          <w:p w14:paraId="6A71EBAB" w14:textId="0E8BD285" w:rsidR="0048496B" w:rsidRDefault="0048496B" w:rsidP="0048496B">
            <w:pPr>
              <w:jc w:val="center"/>
            </w:pPr>
            <w:r>
              <w:t>429</w:t>
            </w:r>
          </w:p>
        </w:tc>
        <w:tc>
          <w:tcPr>
            <w:tcW w:w="453" w:type="pct"/>
            <w:tcBorders>
              <w:top w:val="nil"/>
              <w:left w:val="nil"/>
              <w:bottom w:val="nil"/>
              <w:right w:val="nil"/>
            </w:tcBorders>
            <w:shd w:val="clear" w:color="000000" w:fill="FFFFFF"/>
            <w:noWrap/>
            <w:vAlign w:val="center"/>
          </w:tcPr>
          <w:p w14:paraId="2F6ADD15" w14:textId="23A6466F" w:rsidR="0048496B" w:rsidRDefault="0048496B" w:rsidP="0048496B">
            <w:pPr>
              <w:jc w:val="center"/>
            </w:pPr>
            <w:r>
              <w:t>540</w:t>
            </w:r>
          </w:p>
        </w:tc>
        <w:tc>
          <w:tcPr>
            <w:tcW w:w="454" w:type="pct"/>
            <w:tcBorders>
              <w:top w:val="nil"/>
              <w:left w:val="nil"/>
              <w:bottom w:val="nil"/>
              <w:right w:val="nil"/>
            </w:tcBorders>
            <w:shd w:val="clear" w:color="000000" w:fill="FFFFFF"/>
            <w:noWrap/>
            <w:vAlign w:val="center"/>
          </w:tcPr>
          <w:p w14:paraId="31B03FED" w14:textId="4CD9B109" w:rsidR="0048496B" w:rsidRDefault="0048496B" w:rsidP="0048496B">
            <w:pPr>
              <w:jc w:val="center"/>
            </w:pPr>
            <w:r>
              <w:t>640</w:t>
            </w:r>
          </w:p>
        </w:tc>
      </w:tr>
      <w:tr w:rsidR="0048496B" w:rsidRPr="007C2C4F" w14:paraId="1793FE87" w14:textId="77777777" w:rsidTr="0048496B">
        <w:trPr>
          <w:trHeight w:val="314"/>
        </w:trPr>
        <w:tc>
          <w:tcPr>
            <w:tcW w:w="1364" w:type="pct"/>
            <w:tcBorders>
              <w:top w:val="nil"/>
              <w:left w:val="nil"/>
              <w:bottom w:val="nil"/>
              <w:right w:val="nil"/>
            </w:tcBorders>
            <w:shd w:val="clear" w:color="000000" w:fill="FFFFFF"/>
            <w:noWrap/>
            <w:vAlign w:val="center"/>
            <w:hideMark/>
          </w:tcPr>
          <w:p w14:paraId="4CEAE38E" w14:textId="77777777" w:rsidR="0048496B" w:rsidRPr="00D457A3" w:rsidRDefault="0048496B" w:rsidP="0048496B">
            <w:pPr>
              <w:rPr>
                <w:i/>
                <w:iCs/>
                <w:color w:val="000000"/>
              </w:rPr>
            </w:pPr>
            <w:r w:rsidRPr="00D457A3">
              <w:rPr>
                <w:i/>
              </w:rPr>
              <w:t xml:space="preserve">   SIZE</w:t>
            </w:r>
          </w:p>
        </w:tc>
        <w:tc>
          <w:tcPr>
            <w:tcW w:w="297" w:type="pct"/>
            <w:tcBorders>
              <w:top w:val="nil"/>
              <w:left w:val="nil"/>
              <w:bottom w:val="nil"/>
              <w:right w:val="nil"/>
            </w:tcBorders>
            <w:shd w:val="clear" w:color="000000" w:fill="FFFFFF"/>
            <w:noWrap/>
            <w:vAlign w:val="center"/>
            <w:hideMark/>
          </w:tcPr>
          <w:p w14:paraId="6A28AED4" w14:textId="288CC209"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hideMark/>
          </w:tcPr>
          <w:p w14:paraId="35C7D89A" w14:textId="0792FEFD" w:rsidR="0048496B" w:rsidRPr="007C2C4F" w:rsidRDefault="0048496B" w:rsidP="0048496B">
            <w:pPr>
              <w:jc w:val="center"/>
              <w:rPr>
                <w:color w:val="000000"/>
              </w:rPr>
            </w:pPr>
            <w:r>
              <w:t>8.637</w:t>
            </w:r>
          </w:p>
        </w:tc>
        <w:tc>
          <w:tcPr>
            <w:tcW w:w="556" w:type="pct"/>
            <w:tcBorders>
              <w:top w:val="nil"/>
              <w:left w:val="nil"/>
              <w:bottom w:val="nil"/>
              <w:right w:val="nil"/>
            </w:tcBorders>
            <w:shd w:val="clear" w:color="000000" w:fill="FFFFFF"/>
            <w:noWrap/>
            <w:vAlign w:val="center"/>
            <w:hideMark/>
          </w:tcPr>
          <w:p w14:paraId="4ECD60C3" w14:textId="7BBBC79D" w:rsidR="0048496B" w:rsidRPr="007C2C4F" w:rsidRDefault="0048496B" w:rsidP="0048496B">
            <w:pPr>
              <w:jc w:val="center"/>
              <w:rPr>
                <w:color w:val="000000"/>
              </w:rPr>
            </w:pPr>
            <w:r>
              <w:t>1.401</w:t>
            </w:r>
          </w:p>
        </w:tc>
        <w:tc>
          <w:tcPr>
            <w:tcW w:w="458" w:type="pct"/>
            <w:tcBorders>
              <w:top w:val="nil"/>
              <w:left w:val="nil"/>
              <w:bottom w:val="nil"/>
              <w:right w:val="nil"/>
            </w:tcBorders>
            <w:shd w:val="clear" w:color="000000" w:fill="FFFFFF"/>
            <w:vAlign w:val="center"/>
          </w:tcPr>
          <w:p w14:paraId="38060A5B" w14:textId="23FBC8B4" w:rsidR="0048496B" w:rsidRPr="007C2C4F" w:rsidRDefault="0048496B" w:rsidP="0048496B">
            <w:pPr>
              <w:jc w:val="center"/>
              <w:rPr>
                <w:color w:val="000000"/>
              </w:rPr>
            </w:pPr>
            <w:r>
              <w:t>6.981</w:t>
            </w:r>
          </w:p>
        </w:tc>
        <w:tc>
          <w:tcPr>
            <w:tcW w:w="452" w:type="pct"/>
            <w:tcBorders>
              <w:top w:val="nil"/>
              <w:left w:val="nil"/>
              <w:bottom w:val="nil"/>
              <w:right w:val="nil"/>
            </w:tcBorders>
            <w:shd w:val="clear" w:color="000000" w:fill="FFFFFF"/>
            <w:vAlign w:val="center"/>
          </w:tcPr>
          <w:p w14:paraId="5AC82604" w14:textId="3A34FAC4" w:rsidR="0048496B" w:rsidRPr="007C2C4F" w:rsidRDefault="0048496B" w:rsidP="0048496B">
            <w:pPr>
              <w:jc w:val="center"/>
              <w:rPr>
                <w:color w:val="000000"/>
              </w:rPr>
            </w:pPr>
            <w:r>
              <w:t>7.623</w:t>
            </w:r>
          </w:p>
        </w:tc>
        <w:tc>
          <w:tcPr>
            <w:tcW w:w="453" w:type="pct"/>
            <w:tcBorders>
              <w:top w:val="nil"/>
              <w:left w:val="nil"/>
              <w:bottom w:val="nil"/>
              <w:right w:val="nil"/>
            </w:tcBorders>
            <w:shd w:val="clear" w:color="000000" w:fill="FFFFFF"/>
            <w:noWrap/>
            <w:vAlign w:val="center"/>
            <w:hideMark/>
          </w:tcPr>
          <w:p w14:paraId="4B6742F1" w14:textId="12BDC56A" w:rsidR="0048496B" w:rsidRPr="007C2C4F" w:rsidRDefault="0048496B" w:rsidP="0048496B">
            <w:pPr>
              <w:jc w:val="center"/>
              <w:rPr>
                <w:color w:val="000000"/>
              </w:rPr>
            </w:pPr>
            <w:r>
              <w:t>8.502</w:t>
            </w:r>
          </w:p>
        </w:tc>
        <w:tc>
          <w:tcPr>
            <w:tcW w:w="453" w:type="pct"/>
            <w:tcBorders>
              <w:top w:val="nil"/>
              <w:left w:val="nil"/>
              <w:bottom w:val="nil"/>
              <w:right w:val="nil"/>
            </w:tcBorders>
            <w:shd w:val="clear" w:color="000000" w:fill="FFFFFF"/>
            <w:noWrap/>
            <w:vAlign w:val="center"/>
            <w:hideMark/>
          </w:tcPr>
          <w:p w14:paraId="537FE912" w14:textId="007C53B4" w:rsidR="0048496B" w:rsidRPr="007C2C4F" w:rsidRDefault="0048496B" w:rsidP="0048496B">
            <w:pPr>
              <w:jc w:val="center"/>
              <w:rPr>
                <w:color w:val="000000"/>
              </w:rPr>
            </w:pPr>
            <w:r>
              <w:t>9.502</w:t>
            </w:r>
          </w:p>
        </w:tc>
        <w:tc>
          <w:tcPr>
            <w:tcW w:w="454" w:type="pct"/>
            <w:tcBorders>
              <w:top w:val="nil"/>
              <w:left w:val="nil"/>
              <w:bottom w:val="nil"/>
              <w:right w:val="nil"/>
            </w:tcBorders>
            <w:shd w:val="clear" w:color="000000" w:fill="FFFFFF"/>
            <w:noWrap/>
            <w:vAlign w:val="center"/>
            <w:hideMark/>
          </w:tcPr>
          <w:p w14:paraId="6D1D495A" w14:textId="749376DA" w:rsidR="0048496B" w:rsidRPr="007C2C4F" w:rsidRDefault="0048496B" w:rsidP="0048496B">
            <w:pPr>
              <w:jc w:val="center"/>
              <w:rPr>
                <w:color w:val="000000"/>
              </w:rPr>
            </w:pPr>
            <w:r>
              <w:t>10.614</w:t>
            </w:r>
          </w:p>
        </w:tc>
      </w:tr>
      <w:tr w:rsidR="0048496B" w:rsidRPr="007C2C4F" w14:paraId="62ACD8D0" w14:textId="77777777" w:rsidTr="0048496B">
        <w:trPr>
          <w:trHeight w:val="314"/>
        </w:trPr>
        <w:tc>
          <w:tcPr>
            <w:tcW w:w="1364" w:type="pct"/>
            <w:tcBorders>
              <w:top w:val="nil"/>
              <w:left w:val="nil"/>
              <w:bottom w:val="nil"/>
              <w:right w:val="nil"/>
            </w:tcBorders>
            <w:shd w:val="clear" w:color="000000" w:fill="FFFFFF"/>
            <w:noWrap/>
            <w:vAlign w:val="center"/>
            <w:hideMark/>
          </w:tcPr>
          <w:p w14:paraId="23984C33" w14:textId="77777777" w:rsidR="0048496B" w:rsidRPr="00D457A3" w:rsidRDefault="0048496B" w:rsidP="0048496B">
            <w:pPr>
              <w:rPr>
                <w:i/>
                <w:iCs/>
                <w:color w:val="000000"/>
              </w:rPr>
            </w:pPr>
            <w:r w:rsidRPr="00D457A3">
              <w:rPr>
                <w:i/>
              </w:rPr>
              <w:t xml:space="preserve">   LEV</w:t>
            </w:r>
          </w:p>
        </w:tc>
        <w:tc>
          <w:tcPr>
            <w:tcW w:w="297" w:type="pct"/>
            <w:tcBorders>
              <w:top w:val="nil"/>
              <w:left w:val="nil"/>
              <w:bottom w:val="nil"/>
              <w:right w:val="nil"/>
            </w:tcBorders>
            <w:shd w:val="clear" w:color="000000" w:fill="FFFFFF"/>
            <w:noWrap/>
            <w:vAlign w:val="center"/>
            <w:hideMark/>
          </w:tcPr>
          <w:p w14:paraId="24AFFB20" w14:textId="317F454A" w:rsidR="0048496B" w:rsidRPr="007C2C4F" w:rsidRDefault="0048496B" w:rsidP="0048496B">
            <w:pPr>
              <w:jc w:val="center"/>
              <w:rPr>
                <w:color w:val="000000"/>
              </w:rPr>
            </w:pPr>
            <w:r>
              <w:t>621</w:t>
            </w:r>
          </w:p>
        </w:tc>
        <w:tc>
          <w:tcPr>
            <w:tcW w:w="513" w:type="pct"/>
            <w:tcBorders>
              <w:top w:val="nil"/>
              <w:left w:val="nil"/>
              <w:bottom w:val="nil"/>
              <w:right w:val="nil"/>
            </w:tcBorders>
            <w:shd w:val="clear" w:color="000000" w:fill="FFFFFF"/>
            <w:noWrap/>
            <w:vAlign w:val="center"/>
            <w:hideMark/>
          </w:tcPr>
          <w:p w14:paraId="0E41AFC1" w14:textId="4C1721DF" w:rsidR="0048496B" w:rsidRPr="007C2C4F" w:rsidRDefault="0048496B" w:rsidP="0048496B">
            <w:pPr>
              <w:jc w:val="center"/>
              <w:rPr>
                <w:color w:val="000000"/>
              </w:rPr>
            </w:pPr>
            <w:r>
              <w:t>0.322</w:t>
            </w:r>
          </w:p>
        </w:tc>
        <w:tc>
          <w:tcPr>
            <w:tcW w:w="556" w:type="pct"/>
            <w:tcBorders>
              <w:top w:val="nil"/>
              <w:left w:val="nil"/>
              <w:bottom w:val="nil"/>
              <w:right w:val="nil"/>
            </w:tcBorders>
            <w:shd w:val="clear" w:color="000000" w:fill="FFFFFF"/>
            <w:noWrap/>
            <w:vAlign w:val="center"/>
            <w:hideMark/>
          </w:tcPr>
          <w:p w14:paraId="09002A47" w14:textId="4CF2B354" w:rsidR="0048496B" w:rsidRPr="007C2C4F" w:rsidRDefault="0048496B" w:rsidP="0048496B">
            <w:pPr>
              <w:jc w:val="center"/>
              <w:rPr>
                <w:color w:val="000000"/>
              </w:rPr>
            </w:pPr>
            <w:r>
              <w:t>0.207</w:t>
            </w:r>
          </w:p>
        </w:tc>
        <w:tc>
          <w:tcPr>
            <w:tcW w:w="458" w:type="pct"/>
            <w:tcBorders>
              <w:top w:val="nil"/>
              <w:left w:val="nil"/>
              <w:bottom w:val="nil"/>
              <w:right w:val="nil"/>
            </w:tcBorders>
            <w:shd w:val="clear" w:color="000000" w:fill="FFFFFF"/>
            <w:vAlign w:val="center"/>
          </w:tcPr>
          <w:p w14:paraId="66628AE1" w14:textId="5F8B3148" w:rsidR="0048496B" w:rsidRPr="007C2C4F" w:rsidRDefault="0048496B" w:rsidP="0048496B">
            <w:pPr>
              <w:jc w:val="center"/>
              <w:rPr>
                <w:color w:val="000000"/>
              </w:rPr>
            </w:pPr>
            <w:r>
              <w:t>0.047</w:t>
            </w:r>
          </w:p>
        </w:tc>
        <w:tc>
          <w:tcPr>
            <w:tcW w:w="452" w:type="pct"/>
            <w:tcBorders>
              <w:top w:val="nil"/>
              <w:left w:val="nil"/>
              <w:bottom w:val="nil"/>
              <w:right w:val="nil"/>
            </w:tcBorders>
            <w:shd w:val="clear" w:color="000000" w:fill="FFFFFF"/>
            <w:vAlign w:val="center"/>
          </w:tcPr>
          <w:p w14:paraId="6D76D691" w14:textId="4D09E5F2" w:rsidR="0048496B" w:rsidRPr="007C2C4F" w:rsidRDefault="0048496B" w:rsidP="0048496B">
            <w:pPr>
              <w:jc w:val="center"/>
              <w:rPr>
                <w:color w:val="000000"/>
              </w:rPr>
            </w:pPr>
            <w:r>
              <w:t>0.164</w:t>
            </w:r>
          </w:p>
        </w:tc>
        <w:tc>
          <w:tcPr>
            <w:tcW w:w="453" w:type="pct"/>
            <w:tcBorders>
              <w:top w:val="nil"/>
              <w:left w:val="nil"/>
              <w:bottom w:val="nil"/>
              <w:right w:val="nil"/>
            </w:tcBorders>
            <w:shd w:val="clear" w:color="000000" w:fill="FFFFFF"/>
            <w:noWrap/>
            <w:vAlign w:val="center"/>
            <w:hideMark/>
          </w:tcPr>
          <w:p w14:paraId="03126A0C" w14:textId="6A9E255F" w:rsidR="0048496B" w:rsidRPr="007C2C4F" w:rsidRDefault="0048496B" w:rsidP="0048496B">
            <w:pPr>
              <w:jc w:val="center"/>
              <w:rPr>
                <w:color w:val="000000"/>
              </w:rPr>
            </w:pPr>
            <w:r>
              <w:t>0.314</w:t>
            </w:r>
          </w:p>
        </w:tc>
        <w:tc>
          <w:tcPr>
            <w:tcW w:w="453" w:type="pct"/>
            <w:tcBorders>
              <w:top w:val="nil"/>
              <w:left w:val="nil"/>
              <w:bottom w:val="nil"/>
              <w:right w:val="nil"/>
            </w:tcBorders>
            <w:shd w:val="clear" w:color="000000" w:fill="FFFFFF"/>
            <w:noWrap/>
            <w:vAlign w:val="center"/>
            <w:hideMark/>
          </w:tcPr>
          <w:p w14:paraId="747AFB17" w14:textId="0F20F1CC" w:rsidR="0048496B" w:rsidRPr="007C2C4F" w:rsidRDefault="0048496B" w:rsidP="0048496B">
            <w:pPr>
              <w:jc w:val="center"/>
              <w:rPr>
                <w:color w:val="000000"/>
              </w:rPr>
            </w:pPr>
            <w:r>
              <w:t>0.454</w:t>
            </w:r>
          </w:p>
        </w:tc>
        <w:tc>
          <w:tcPr>
            <w:tcW w:w="454" w:type="pct"/>
            <w:tcBorders>
              <w:top w:val="nil"/>
              <w:left w:val="nil"/>
              <w:bottom w:val="nil"/>
              <w:right w:val="nil"/>
            </w:tcBorders>
            <w:shd w:val="clear" w:color="000000" w:fill="FFFFFF"/>
            <w:noWrap/>
            <w:vAlign w:val="center"/>
            <w:hideMark/>
          </w:tcPr>
          <w:p w14:paraId="2CFF8C0F" w14:textId="68900E67" w:rsidR="0048496B" w:rsidRPr="007C2C4F" w:rsidRDefault="0048496B" w:rsidP="0048496B">
            <w:pPr>
              <w:jc w:val="center"/>
              <w:rPr>
                <w:color w:val="000000"/>
              </w:rPr>
            </w:pPr>
            <w:r>
              <w:t>0.565</w:t>
            </w:r>
          </w:p>
        </w:tc>
      </w:tr>
      <w:tr w:rsidR="0048496B" w:rsidRPr="007C2C4F" w14:paraId="5C210601" w14:textId="77777777" w:rsidTr="0048496B">
        <w:trPr>
          <w:trHeight w:val="314"/>
        </w:trPr>
        <w:tc>
          <w:tcPr>
            <w:tcW w:w="1364" w:type="pct"/>
            <w:tcBorders>
              <w:top w:val="nil"/>
              <w:left w:val="nil"/>
              <w:bottom w:val="nil"/>
              <w:right w:val="nil"/>
            </w:tcBorders>
            <w:shd w:val="clear" w:color="000000" w:fill="FFFFFF"/>
            <w:noWrap/>
            <w:vAlign w:val="center"/>
          </w:tcPr>
          <w:p w14:paraId="1C069AB3" w14:textId="77777777" w:rsidR="0048496B" w:rsidRPr="00D457A3" w:rsidRDefault="0048496B" w:rsidP="0048496B">
            <w:pPr>
              <w:rPr>
                <w:i/>
                <w:sz w:val="22"/>
                <w:szCs w:val="22"/>
              </w:rPr>
            </w:pPr>
            <w:r w:rsidRPr="00D457A3">
              <w:rPr>
                <w:i/>
              </w:rPr>
              <w:t xml:space="preserve">   MTB</w:t>
            </w:r>
          </w:p>
        </w:tc>
        <w:tc>
          <w:tcPr>
            <w:tcW w:w="297" w:type="pct"/>
            <w:tcBorders>
              <w:top w:val="nil"/>
              <w:left w:val="nil"/>
              <w:bottom w:val="nil"/>
              <w:right w:val="nil"/>
            </w:tcBorders>
            <w:shd w:val="clear" w:color="000000" w:fill="FFFFFF"/>
            <w:noWrap/>
            <w:vAlign w:val="center"/>
          </w:tcPr>
          <w:p w14:paraId="44699786" w14:textId="0FC91471" w:rsidR="0048496B" w:rsidRPr="007C2C4F" w:rsidRDefault="0048496B" w:rsidP="0048496B">
            <w:pPr>
              <w:jc w:val="center"/>
              <w:rPr>
                <w:sz w:val="22"/>
                <w:szCs w:val="22"/>
              </w:rPr>
            </w:pPr>
            <w:r>
              <w:t>621</w:t>
            </w:r>
          </w:p>
        </w:tc>
        <w:tc>
          <w:tcPr>
            <w:tcW w:w="513" w:type="pct"/>
            <w:tcBorders>
              <w:top w:val="nil"/>
              <w:left w:val="nil"/>
              <w:bottom w:val="nil"/>
              <w:right w:val="nil"/>
            </w:tcBorders>
            <w:shd w:val="clear" w:color="000000" w:fill="FFFFFF"/>
            <w:noWrap/>
            <w:vAlign w:val="center"/>
          </w:tcPr>
          <w:p w14:paraId="21E6C8FF" w14:textId="1F172068" w:rsidR="0048496B" w:rsidRPr="007C2C4F" w:rsidRDefault="0048496B" w:rsidP="0048496B">
            <w:pPr>
              <w:jc w:val="center"/>
              <w:rPr>
                <w:sz w:val="22"/>
                <w:szCs w:val="22"/>
              </w:rPr>
            </w:pPr>
            <w:r>
              <w:t>6.600</w:t>
            </w:r>
          </w:p>
        </w:tc>
        <w:tc>
          <w:tcPr>
            <w:tcW w:w="556" w:type="pct"/>
            <w:tcBorders>
              <w:top w:val="nil"/>
              <w:left w:val="nil"/>
              <w:bottom w:val="nil"/>
              <w:right w:val="nil"/>
            </w:tcBorders>
            <w:shd w:val="clear" w:color="000000" w:fill="FFFFFF"/>
            <w:noWrap/>
            <w:vAlign w:val="center"/>
          </w:tcPr>
          <w:p w14:paraId="2DB9A5E5" w14:textId="07176B52" w:rsidR="0048496B" w:rsidRPr="007C2C4F" w:rsidRDefault="0048496B" w:rsidP="0048496B">
            <w:pPr>
              <w:jc w:val="center"/>
              <w:rPr>
                <w:sz w:val="22"/>
                <w:szCs w:val="22"/>
              </w:rPr>
            </w:pPr>
            <w:r>
              <w:t>20.862</w:t>
            </w:r>
          </w:p>
        </w:tc>
        <w:tc>
          <w:tcPr>
            <w:tcW w:w="458" w:type="pct"/>
            <w:tcBorders>
              <w:top w:val="nil"/>
              <w:left w:val="nil"/>
              <w:bottom w:val="nil"/>
              <w:right w:val="nil"/>
            </w:tcBorders>
            <w:shd w:val="clear" w:color="000000" w:fill="FFFFFF"/>
            <w:vAlign w:val="center"/>
          </w:tcPr>
          <w:p w14:paraId="461E1211" w14:textId="5738041A" w:rsidR="0048496B" w:rsidRPr="007C2C4F" w:rsidRDefault="0048496B" w:rsidP="0048496B">
            <w:pPr>
              <w:jc w:val="center"/>
              <w:rPr>
                <w:sz w:val="22"/>
                <w:szCs w:val="22"/>
              </w:rPr>
            </w:pPr>
            <w:r>
              <w:t>0.846</w:t>
            </w:r>
          </w:p>
        </w:tc>
        <w:tc>
          <w:tcPr>
            <w:tcW w:w="452" w:type="pct"/>
            <w:tcBorders>
              <w:top w:val="nil"/>
              <w:left w:val="nil"/>
              <w:bottom w:val="nil"/>
              <w:right w:val="nil"/>
            </w:tcBorders>
            <w:shd w:val="clear" w:color="000000" w:fill="FFFFFF"/>
            <w:vAlign w:val="center"/>
          </w:tcPr>
          <w:p w14:paraId="0AA7E1C8" w14:textId="3EAA06DD" w:rsidR="0048496B" w:rsidRPr="007C2C4F" w:rsidRDefault="0048496B" w:rsidP="0048496B">
            <w:pPr>
              <w:jc w:val="center"/>
              <w:rPr>
                <w:sz w:val="22"/>
                <w:szCs w:val="22"/>
              </w:rPr>
            </w:pPr>
            <w:r>
              <w:t>1.520</w:t>
            </w:r>
          </w:p>
        </w:tc>
        <w:tc>
          <w:tcPr>
            <w:tcW w:w="453" w:type="pct"/>
            <w:tcBorders>
              <w:top w:val="nil"/>
              <w:left w:val="nil"/>
              <w:bottom w:val="nil"/>
              <w:right w:val="nil"/>
            </w:tcBorders>
            <w:shd w:val="clear" w:color="000000" w:fill="FFFFFF"/>
            <w:noWrap/>
            <w:vAlign w:val="center"/>
          </w:tcPr>
          <w:p w14:paraId="658D73B2" w14:textId="01D1E7AE" w:rsidR="0048496B" w:rsidRPr="007C2C4F" w:rsidRDefault="0048496B" w:rsidP="0048496B">
            <w:pPr>
              <w:jc w:val="center"/>
              <w:rPr>
                <w:sz w:val="22"/>
                <w:szCs w:val="22"/>
              </w:rPr>
            </w:pPr>
            <w:r>
              <w:t>2.953</w:t>
            </w:r>
          </w:p>
        </w:tc>
        <w:tc>
          <w:tcPr>
            <w:tcW w:w="453" w:type="pct"/>
            <w:tcBorders>
              <w:top w:val="nil"/>
              <w:left w:val="nil"/>
              <w:bottom w:val="nil"/>
              <w:right w:val="nil"/>
            </w:tcBorders>
            <w:shd w:val="clear" w:color="000000" w:fill="FFFFFF"/>
            <w:noWrap/>
            <w:vAlign w:val="center"/>
          </w:tcPr>
          <w:p w14:paraId="7E9C5CC9" w14:textId="77DDBFE7" w:rsidR="0048496B" w:rsidRPr="007C2C4F" w:rsidRDefault="0048496B" w:rsidP="0048496B">
            <w:pPr>
              <w:jc w:val="center"/>
              <w:rPr>
                <w:sz w:val="22"/>
                <w:szCs w:val="22"/>
              </w:rPr>
            </w:pPr>
            <w:r>
              <w:t>6.066</w:t>
            </w:r>
          </w:p>
        </w:tc>
        <w:tc>
          <w:tcPr>
            <w:tcW w:w="454" w:type="pct"/>
            <w:tcBorders>
              <w:top w:val="nil"/>
              <w:left w:val="nil"/>
              <w:bottom w:val="nil"/>
              <w:right w:val="nil"/>
            </w:tcBorders>
            <w:shd w:val="clear" w:color="000000" w:fill="FFFFFF"/>
            <w:noWrap/>
            <w:vAlign w:val="center"/>
          </w:tcPr>
          <w:p w14:paraId="4FA08527" w14:textId="5F016A40" w:rsidR="0048496B" w:rsidRPr="007C2C4F" w:rsidRDefault="0048496B" w:rsidP="0048496B">
            <w:pPr>
              <w:jc w:val="center"/>
              <w:rPr>
                <w:sz w:val="22"/>
                <w:szCs w:val="22"/>
              </w:rPr>
            </w:pPr>
            <w:r>
              <w:t>14.196</w:t>
            </w:r>
          </w:p>
        </w:tc>
      </w:tr>
      <w:tr w:rsidR="0048496B" w:rsidRPr="007C2C4F" w14:paraId="1E4E01D4" w14:textId="77777777" w:rsidTr="0048496B">
        <w:trPr>
          <w:trHeight w:val="314"/>
        </w:trPr>
        <w:tc>
          <w:tcPr>
            <w:tcW w:w="1364" w:type="pct"/>
            <w:tcBorders>
              <w:top w:val="nil"/>
              <w:left w:val="nil"/>
              <w:bottom w:val="nil"/>
              <w:right w:val="nil"/>
            </w:tcBorders>
            <w:shd w:val="clear" w:color="000000" w:fill="FFFFFF"/>
            <w:noWrap/>
            <w:vAlign w:val="center"/>
          </w:tcPr>
          <w:p w14:paraId="79F03039" w14:textId="77777777" w:rsidR="0048496B" w:rsidRPr="00D457A3" w:rsidRDefault="0048496B" w:rsidP="0048496B">
            <w:pPr>
              <w:rPr>
                <w:i/>
                <w:sz w:val="22"/>
                <w:szCs w:val="22"/>
              </w:rPr>
            </w:pPr>
            <w:r w:rsidRPr="00D457A3">
              <w:rPr>
                <w:i/>
              </w:rPr>
              <w:t xml:space="preserve">   LOSS</w:t>
            </w:r>
          </w:p>
        </w:tc>
        <w:tc>
          <w:tcPr>
            <w:tcW w:w="297" w:type="pct"/>
            <w:tcBorders>
              <w:top w:val="nil"/>
              <w:left w:val="nil"/>
              <w:bottom w:val="nil"/>
              <w:right w:val="nil"/>
            </w:tcBorders>
            <w:shd w:val="clear" w:color="000000" w:fill="FFFFFF"/>
            <w:noWrap/>
            <w:vAlign w:val="center"/>
          </w:tcPr>
          <w:p w14:paraId="0E76EF13" w14:textId="04130039" w:rsidR="0048496B" w:rsidRPr="007C2C4F" w:rsidRDefault="0048496B" w:rsidP="0048496B">
            <w:pPr>
              <w:jc w:val="center"/>
              <w:rPr>
                <w:sz w:val="22"/>
                <w:szCs w:val="22"/>
              </w:rPr>
            </w:pPr>
            <w:r>
              <w:t>621</w:t>
            </w:r>
          </w:p>
        </w:tc>
        <w:tc>
          <w:tcPr>
            <w:tcW w:w="513" w:type="pct"/>
            <w:tcBorders>
              <w:top w:val="nil"/>
              <w:left w:val="nil"/>
              <w:bottom w:val="nil"/>
              <w:right w:val="nil"/>
            </w:tcBorders>
            <w:shd w:val="clear" w:color="000000" w:fill="FFFFFF"/>
            <w:noWrap/>
            <w:vAlign w:val="center"/>
          </w:tcPr>
          <w:p w14:paraId="03BE62D4" w14:textId="5565A62A" w:rsidR="0048496B" w:rsidRPr="007C2C4F" w:rsidRDefault="0048496B" w:rsidP="0048496B">
            <w:pPr>
              <w:jc w:val="center"/>
              <w:rPr>
                <w:sz w:val="22"/>
                <w:szCs w:val="22"/>
              </w:rPr>
            </w:pPr>
            <w:r>
              <w:t>0.287</w:t>
            </w:r>
          </w:p>
        </w:tc>
        <w:tc>
          <w:tcPr>
            <w:tcW w:w="556" w:type="pct"/>
            <w:tcBorders>
              <w:top w:val="nil"/>
              <w:left w:val="nil"/>
              <w:bottom w:val="nil"/>
              <w:right w:val="nil"/>
            </w:tcBorders>
            <w:shd w:val="clear" w:color="000000" w:fill="FFFFFF"/>
            <w:noWrap/>
            <w:vAlign w:val="center"/>
          </w:tcPr>
          <w:p w14:paraId="39E217F6" w14:textId="3C4D6754" w:rsidR="0048496B" w:rsidRPr="007C2C4F" w:rsidRDefault="0048496B" w:rsidP="0048496B">
            <w:pPr>
              <w:jc w:val="center"/>
              <w:rPr>
                <w:sz w:val="22"/>
                <w:szCs w:val="22"/>
              </w:rPr>
            </w:pPr>
            <w:r>
              <w:t>0.453</w:t>
            </w:r>
          </w:p>
        </w:tc>
        <w:tc>
          <w:tcPr>
            <w:tcW w:w="458" w:type="pct"/>
            <w:tcBorders>
              <w:top w:val="nil"/>
              <w:left w:val="nil"/>
              <w:bottom w:val="nil"/>
              <w:right w:val="nil"/>
            </w:tcBorders>
            <w:shd w:val="clear" w:color="000000" w:fill="FFFFFF"/>
            <w:vAlign w:val="center"/>
          </w:tcPr>
          <w:p w14:paraId="31BE1401" w14:textId="12C5CCD8" w:rsidR="0048496B" w:rsidRPr="007C2C4F" w:rsidRDefault="0048496B" w:rsidP="0048496B">
            <w:pPr>
              <w:jc w:val="center"/>
              <w:rPr>
                <w:sz w:val="22"/>
                <w:szCs w:val="22"/>
              </w:rPr>
            </w:pPr>
            <w:r>
              <w:t>0</w:t>
            </w:r>
          </w:p>
        </w:tc>
        <w:tc>
          <w:tcPr>
            <w:tcW w:w="452" w:type="pct"/>
            <w:tcBorders>
              <w:top w:val="nil"/>
              <w:left w:val="nil"/>
              <w:bottom w:val="nil"/>
              <w:right w:val="nil"/>
            </w:tcBorders>
            <w:shd w:val="clear" w:color="000000" w:fill="FFFFFF"/>
            <w:vAlign w:val="center"/>
          </w:tcPr>
          <w:p w14:paraId="641249D2" w14:textId="23DA1BC5" w:rsidR="0048496B" w:rsidRPr="007C2C4F" w:rsidRDefault="0048496B" w:rsidP="0048496B">
            <w:pPr>
              <w:jc w:val="center"/>
              <w:rPr>
                <w:sz w:val="22"/>
                <w:szCs w:val="22"/>
              </w:rPr>
            </w:pPr>
            <w:r>
              <w:t>0</w:t>
            </w:r>
          </w:p>
        </w:tc>
        <w:tc>
          <w:tcPr>
            <w:tcW w:w="453" w:type="pct"/>
            <w:tcBorders>
              <w:top w:val="nil"/>
              <w:left w:val="nil"/>
              <w:bottom w:val="nil"/>
              <w:right w:val="nil"/>
            </w:tcBorders>
            <w:shd w:val="clear" w:color="000000" w:fill="FFFFFF"/>
            <w:noWrap/>
            <w:vAlign w:val="center"/>
          </w:tcPr>
          <w:p w14:paraId="2CA6E6DD" w14:textId="13730CD9" w:rsidR="0048496B" w:rsidRPr="007C2C4F" w:rsidRDefault="0048496B" w:rsidP="0048496B">
            <w:pPr>
              <w:jc w:val="center"/>
              <w:rPr>
                <w:sz w:val="22"/>
                <w:szCs w:val="22"/>
              </w:rPr>
            </w:pPr>
            <w:r>
              <w:t>0</w:t>
            </w:r>
          </w:p>
        </w:tc>
        <w:tc>
          <w:tcPr>
            <w:tcW w:w="453" w:type="pct"/>
            <w:tcBorders>
              <w:top w:val="nil"/>
              <w:left w:val="nil"/>
              <w:bottom w:val="nil"/>
              <w:right w:val="nil"/>
            </w:tcBorders>
            <w:shd w:val="clear" w:color="000000" w:fill="FFFFFF"/>
            <w:noWrap/>
            <w:vAlign w:val="center"/>
          </w:tcPr>
          <w:p w14:paraId="19F38381" w14:textId="58B62701" w:rsidR="0048496B" w:rsidRPr="007C2C4F" w:rsidRDefault="0048496B" w:rsidP="0048496B">
            <w:pPr>
              <w:jc w:val="center"/>
              <w:rPr>
                <w:sz w:val="22"/>
                <w:szCs w:val="22"/>
              </w:rPr>
            </w:pPr>
            <w:r>
              <w:t>1</w:t>
            </w:r>
          </w:p>
        </w:tc>
        <w:tc>
          <w:tcPr>
            <w:tcW w:w="454" w:type="pct"/>
            <w:tcBorders>
              <w:top w:val="nil"/>
              <w:left w:val="nil"/>
              <w:bottom w:val="nil"/>
              <w:right w:val="nil"/>
            </w:tcBorders>
            <w:shd w:val="clear" w:color="000000" w:fill="FFFFFF"/>
            <w:noWrap/>
            <w:vAlign w:val="center"/>
          </w:tcPr>
          <w:p w14:paraId="2E08AFD3" w14:textId="17441F93" w:rsidR="0048496B" w:rsidRPr="007C2C4F" w:rsidRDefault="0048496B" w:rsidP="0048496B">
            <w:pPr>
              <w:jc w:val="center"/>
              <w:rPr>
                <w:sz w:val="22"/>
                <w:szCs w:val="22"/>
              </w:rPr>
            </w:pPr>
            <w:r>
              <w:t>1</w:t>
            </w:r>
          </w:p>
        </w:tc>
      </w:tr>
      <w:tr w:rsidR="0048496B" w:rsidRPr="007C2C4F" w14:paraId="0A1F9919" w14:textId="77777777" w:rsidTr="0048496B">
        <w:trPr>
          <w:trHeight w:val="314"/>
        </w:trPr>
        <w:tc>
          <w:tcPr>
            <w:tcW w:w="1364" w:type="pct"/>
            <w:tcBorders>
              <w:top w:val="nil"/>
              <w:left w:val="nil"/>
              <w:bottom w:val="nil"/>
              <w:right w:val="nil"/>
            </w:tcBorders>
            <w:shd w:val="clear" w:color="000000" w:fill="FFFFFF"/>
            <w:noWrap/>
            <w:vAlign w:val="center"/>
          </w:tcPr>
          <w:p w14:paraId="31A8E321" w14:textId="77777777" w:rsidR="0048496B" w:rsidRPr="00D457A3" w:rsidRDefault="0048496B" w:rsidP="0048496B">
            <w:pPr>
              <w:rPr>
                <w:i/>
                <w:sz w:val="22"/>
                <w:szCs w:val="22"/>
              </w:rPr>
            </w:pPr>
            <w:r w:rsidRPr="00D457A3">
              <w:rPr>
                <w:i/>
              </w:rPr>
              <w:t xml:space="preserve">   FOREIGN</w:t>
            </w:r>
          </w:p>
        </w:tc>
        <w:tc>
          <w:tcPr>
            <w:tcW w:w="297" w:type="pct"/>
            <w:tcBorders>
              <w:top w:val="nil"/>
              <w:left w:val="nil"/>
              <w:bottom w:val="nil"/>
              <w:right w:val="nil"/>
            </w:tcBorders>
            <w:shd w:val="clear" w:color="000000" w:fill="FFFFFF"/>
            <w:noWrap/>
            <w:vAlign w:val="center"/>
          </w:tcPr>
          <w:p w14:paraId="371E3CE9" w14:textId="509BFD54" w:rsidR="0048496B" w:rsidRPr="007C2C4F" w:rsidRDefault="0048496B" w:rsidP="0048496B">
            <w:pPr>
              <w:jc w:val="center"/>
              <w:rPr>
                <w:sz w:val="22"/>
                <w:szCs w:val="22"/>
              </w:rPr>
            </w:pPr>
            <w:r>
              <w:t>621</w:t>
            </w:r>
          </w:p>
        </w:tc>
        <w:tc>
          <w:tcPr>
            <w:tcW w:w="513" w:type="pct"/>
            <w:tcBorders>
              <w:top w:val="nil"/>
              <w:left w:val="nil"/>
              <w:bottom w:val="nil"/>
              <w:right w:val="nil"/>
            </w:tcBorders>
            <w:shd w:val="clear" w:color="000000" w:fill="FFFFFF"/>
            <w:noWrap/>
            <w:vAlign w:val="center"/>
          </w:tcPr>
          <w:p w14:paraId="1E137AE8" w14:textId="73FB0A0B" w:rsidR="0048496B" w:rsidRPr="007C2C4F" w:rsidRDefault="0048496B" w:rsidP="0048496B">
            <w:pPr>
              <w:jc w:val="center"/>
              <w:rPr>
                <w:sz w:val="22"/>
                <w:szCs w:val="22"/>
              </w:rPr>
            </w:pPr>
            <w:r>
              <w:t>0.562</w:t>
            </w:r>
          </w:p>
        </w:tc>
        <w:tc>
          <w:tcPr>
            <w:tcW w:w="556" w:type="pct"/>
            <w:tcBorders>
              <w:top w:val="nil"/>
              <w:left w:val="nil"/>
              <w:bottom w:val="nil"/>
              <w:right w:val="nil"/>
            </w:tcBorders>
            <w:shd w:val="clear" w:color="000000" w:fill="FFFFFF"/>
            <w:noWrap/>
            <w:vAlign w:val="center"/>
          </w:tcPr>
          <w:p w14:paraId="6C5EDBF6" w14:textId="76A1D434" w:rsidR="0048496B" w:rsidRPr="007C2C4F" w:rsidRDefault="0048496B" w:rsidP="0048496B">
            <w:pPr>
              <w:jc w:val="center"/>
              <w:rPr>
                <w:sz w:val="22"/>
                <w:szCs w:val="22"/>
              </w:rPr>
            </w:pPr>
            <w:r>
              <w:t>0.497</w:t>
            </w:r>
          </w:p>
        </w:tc>
        <w:tc>
          <w:tcPr>
            <w:tcW w:w="458" w:type="pct"/>
            <w:tcBorders>
              <w:top w:val="nil"/>
              <w:left w:val="nil"/>
              <w:bottom w:val="nil"/>
              <w:right w:val="nil"/>
            </w:tcBorders>
            <w:shd w:val="clear" w:color="000000" w:fill="FFFFFF"/>
            <w:vAlign w:val="center"/>
          </w:tcPr>
          <w:p w14:paraId="0E2969BA" w14:textId="4F7C69A6" w:rsidR="0048496B" w:rsidRPr="007C2C4F" w:rsidRDefault="0048496B" w:rsidP="0048496B">
            <w:pPr>
              <w:jc w:val="center"/>
              <w:rPr>
                <w:sz w:val="22"/>
                <w:szCs w:val="22"/>
              </w:rPr>
            </w:pPr>
            <w:r>
              <w:t>0</w:t>
            </w:r>
          </w:p>
        </w:tc>
        <w:tc>
          <w:tcPr>
            <w:tcW w:w="452" w:type="pct"/>
            <w:tcBorders>
              <w:top w:val="nil"/>
              <w:left w:val="nil"/>
              <w:bottom w:val="nil"/>
              <w:right w:val="nil"/>
            </w:tcBorders>
            <w:shd w:val="clear" w:color="000000" w:fill="FFFFFF"/>
            <w:vAlign w:val="center"/>
          </w:tcPr>
          <w:p w14:paraId="65C9B3B3" w14:textId="2B6276EF" w:rsidR="0048496B" w:rsidRPr="007C2C4F" w:rsidRDefault="0048496B" w:rsidP="0048496B">
            <w:pPr>
              <w:jc w:val="center"/>
              <w:rPr>
                <w:sz w:val="22"/>
                <w:szCs w:val="22"/>
              </w:rPr>
            </w:pPr>
            <w:r>
              <w:t>0</w:t>
            </w:r>
          </w:p>
        </w:tc>
        <w:tc>
          <w:tcPr>
            <w:tcW w:w="453" w:type="pct"/>
            <w:tcBorders>
              <w:top w:val="nil"/>
              <w:left w:val="nil"/>
              <w:bottom w:val="nil"/>
              <w:right w:val="nil"/>
            </w:tcBorders>
            <w:shd w:val="clear" w:color="000000" w:fill="FFFFFF"/>
            <w:noWrap/>
            <w:vAlign w:val="center"/>
          </w:tcPr>
          <w:p w14:paraId="05FFBD89" w14:textId="7CD39D96" w:rsidR="0048496B" w:rsidRPr="007C2C4F" w:rsidRDefault="0048496B" w:rsidP="0048496B">
            <w:pPr>
              <w:jc w:val="center"/>
              <w:rPr>
                <w:sz w:val="22"/>
                <w:szCs w:val="22"/>
              </w:rPr>
            </w:pPr>
            <w:r>
              <w:t>1</w:t>
            </w:r>
          </w:p>
        </w:tc>
        <w:tc>
          <w:tcPr>
            <w:tcW w:w="453" w:type="pct"/>
            <w:tcBorders>
              <w:top w:val="nil"/>
              <w:left w:val="nil"/>
              <w:bottom w:val="nil"/>
              <w:right w:val="nil"/>
            </w:tcBorders>
            <w:shd w:val="clear" w:color="000000" w:fill="FFFFFF"/>
            <w:noWrap/>
            <w:vAlign w:val="center"/>
          </w:tcPr>
          <w:p w14:paraId="3F16ECA3" w14:textId="1B4194E5" w:rsidR="0048496B" w:rsidRPr="007C2C4F" w:rsidRDefault="0048496B" w:rsidP="0048496B">
            <w:pPr>
              <w:jc w:val="center"/>
              <w:rPr>
                <w:sz w:val="22"/>
                <w:szCs w:val="22"/>
              </w:rPr>
            </w:pPr>
            <w:r>
              <w:t>1</w:t>
            </w:r>
          </w:p>
        </w:tc>
        <w:tc>
          <w:tcPr>
            <w:tcW w:w="454" w:type="pct"/>
            <w:tcBorders>
              <w:top w:val="nil"/>
              <w:left w:val="nil"/>
              <w:bottom w:val="nil"/>
              <w:right w:val="nil"/>
            </w:tcBorders>
            <w:shd w:val="clear" w:color="000000" w:fill="FFFFFF"/>
            <w:noWrap/>
            <w:vAlign w:val="center"/>
          </w:tcPr>
          <w:p w14:paraId="6D810812" w14:textId="36D588C8" w:rsidR="0048496B" w:rsidRPr="007C2C4F" w:rsidRDefault="0048496B" w:rsidP="0048496B">
            <w:pPr>
              <w:jc w:val="center"/>
              <w:rPr>
                <w:sz w:val="22"/>
                <w:szCs w:val="22"/>
              </w:rPr>
            </w:pPr>
            <w:r>
              <w:t>1</w:t>
            </w:r>
          </w:p>
        </w:tc>
      </w:tr>
      <w:tr w:rsidR="0048496B" w:rsidRPr="007C2C4F" w14:paraId="7BBE432E" w14:textId="77777777" w:rsidTr="0048496B">
        <w:trPr>
          <w:trHeight w:val="314"/>
        </w:trPr>
        <w:tc>
          <w:tcPr>
            <w:tcW w:w="1364" w:type="pct"/>
            <w:tcBorders>
              <w:top w:val="nil"/>
              <w:left w:val="nil"/>
              <w:bottom w:val="nil"/>
              <w:right w:val="nil"/>
            </w:tcBorders>
            <w:shd w:val="clear" w:color="000000" w:fill="FFFFFF"/>
            <w:noWrap/>
            <w:vAlign w:val="center"/>
          </w:tcPr>
          <w:p w14:paraId="7940FF9D" w14:textId="77777777" w:rsidR="0048496B" w:rsidRPr="00D457A3" w:rsidRDefault="0048496B" w:rsidP="0048496B">
            <w:pPr>
              <w:rPr>
                <w:i/>
                <w:sz w:val="22"/>
                <w:szCs w:val="22"/>
              </w:rPr>
            </w:pPr>
            <w:r w:rsidRPr="00D457A3">
              <w:rPr>
                <w:i/>
              </w:rPr>
              <w:t xml:space="preserve">   SEG</w:t>
            </w:r>
          </w:p>
        </w:tc>
        <w:tc>
          <w:tcPr>
            <w:tcW w:w="297" w:type="pct"/>
            <w:tcBorders>
              <w:top w:val="nil"/>
              <w:left w:val="nil"/>
              <w:bottom w:val="nil"/>
              <w:right w:val="nil"/>
            </w:tcBorders>
            <w:shd w:val="clear" w:color="000000" w:fill="FFFFFF"/>
            <w:noWrap/>
            <w:vAlign w:val="center"/>
          </w:tcPr>
          <w:p w14:paraId="4D9B1854" w14:textId="7BBF7BC9" w:rsidR="0048496B" w:rsidRPr="007C2C4F" w:rsidRDefault="0048496B" w:rsidP="0048496B">
            <w:pPr>
              <w:jc w:val="center"/>
              <w:rPr>
                <w:sz w:val="22"/>
                <w:szCs w:val="22"/>
              </w:rPr>
            </w:pPr>
            <w:r>
              <w:t>621</w:t>
            </w:r>
          </w:p>
        </w:tc>
        <w:tc>
          <w:tcPr>
            <w:tcW w:w="513" w:type="pct"/>
            <w:tcBorders>
              <w:top w:val="nil"/>
              <w:left w:val="nil"/>
              <w:bottom w:val="nil"/>
              <w:right w:val="nil"/>
            </w:tcBorders>
            <w:shd w:val="clear" w:color="000000" w:fill="FFFFFF"/>
            <w:noWrap/>
            <w:vAlign w:val="center"/>
          </w:tcPr>
          <w:p w14:paraId="520136BD" w14:textId="2B975D01" w:rsidR="0048496B" w:rsidRPr="007C2C4F" w:rsidRDefault="0048496B" w:rsidP="0048496B">
            <w:pPr>
              <w:jc w:val="center"/>
              <w:rPr>
                <w:sz w:val="22"/>
                <w:szCs w:val="22"/>
              </w:rPr>
            </w:pPr>
            <w:r>
              <w:t>9.077</w:t>
            </w:r>
          </w:p>
        </w:tc>
        <w:tc>
          <w:tcPr>
            <w:tcW w:w="556" w:type="pct"/>
            <w:tcBorders>
              <w:top w:val="nil"/>
              <w:left w:val="nil"/>
              <w:bottom w:val="nil"/>
              <w:right w:val="nil"/>
            </w:tcBorders>
            <w:shd w:val="clear" w:color="000000" w:fill="FFFFFF"/>
            <w:noWrap/>
            <w:vAlign w:val="center"/>
          </w:tcPr>
          <w:p w14:paraId="139DE3E7" w14:textId="399F1DF1" w:rsidR="0048496B" w:rsidRPr="007C2C4F" w:rsidRDefault="0048496B" w:rsidP="0048496B">
            <w:pPr>
              <w:jc w:val="center"/>
              <w:rPr>
                <w:sz w:val="22"/>
                <w:szCs w:val="22"/>
              </w:rPr>
            </w:pPr>
            <w:r>
              <w:t>5.756</w:t>
            </w:r>
          </w:p>
        </w:tc>
        <w:tc>
          <w:tcPr>
            <w:tcW w:w="458" w:type="pct"/>
            <w:tcBorders>
              <w:top w:val="nil"/>
              <w:left w:val="nil"/>
              <w:bottom w:val="nil"/>
              <w:right w:val="nil"/>
            </w:tcBorders>
            <w:shd w:val="clear" w:color="000000" w:fill="FFFFFF"/>
            <w:vAlign w:val="center"/>
          </w:tcPr>
          <w:p w14:paraId="2B3CD655" w14:textId="19C98F4C" w:rsidR="0048496B" w:rsidRPr="007C2C4F" w:rsidRDefault="0048496B" w:rsidP="0048496B">
            <w:pPr>
              <w:jc w:val="center"/>
              <w:rPr>
                <w:sz w:val="22"/>
                <w:szCs w:val="22"/>
              </w:rPr>
            </w:pPr>
            <w:r>
              <w:t>2</w:t>
            </w:r>
          </w:p>
        </w:tc>
        <w:tc>
          <w:tcPr>
            <w:tcW w:w="452" w:type="pct"/>
            <w:tcBorders>
              <w:top w:val="nil"/>
              <w:left w:val="nil"/>
              <w:bottom w:val="nil"/>
              <w:right w:val="nil"/>
            </w:tcBorders>
            <w:shd w:val="clear" w:color="000000" w:fill="FFFFFF"/>
            <w:vAlign w:val="center"/>
          </w:tcPr>
          <w:p w14:paraId="57F7444F" w14:textId="456ABB87" w:rsidR="0048496B" w:rsidRPr="007C2C4F" w:rsidRDefault="0048496B" w:rsidP="0048496B">
            <w:pPr>
              <w:jc w:val="center"/>
              <w:rPr>
                <w:sz w:val="22"/>
                <w:szCs w:val="22"/>
              </w:rPr>
            </w:pPr>
            <w:r>
              <w:t>5</w:t>
            </w:r>
          </w:p>
        </w:tc>
        <w:tc>
          <w:tcPr>
            <w:tcW w:w="453" w:type="pct"/>
            <w:tcBorders>
              <w:top w:val="nil"/>
              <w:left w:val="nil"/>
              <w:bottom w:val="nil"/>
              <w:right w:val="nil"/>
            </w:tcBorders>
            <w:shd w:val="clear" w:color="000000" w:fill="FFFFFF"/>
            <w:noWrap/>
            <w:vAlign w:val="center"/>
          </w:tcPr>
          <w:p w14:paraId="440464D7" w14:textId="2E71A485" w:rsidR="0048496B" w:rsidRPr="007C2C4F" w:rsidRDefault="0048496B" w:rsidP="0048496B">
            <w:pPr>
              <w:jc w:val="center"/>
              <w:rPr>
                <w:sz w:val="22"/>
                <w:szCs w:val="22"/>
              </w:rPr>
            </w:pPr>
            <w:r>
              <w:t>8</w:t>
            </w:r>
          </w:p>
        </w:tc>
        <w:tc>
          <w:tcPr>
            <w:tcW w:w="453" w:type="pct"/>
            <w:tcBorders>
              <w:top w:val="nil"/>
              <w:left w:val="nil"/>
              <w:bottom w:val="nil"/>
              <w:right w:val="nil"/>
            </w:tcBorders>
            <w:shd w:val="clear" w:color="000000" w:fill="FFFFFF"/>
            <w:noWrap/>
            <w:vAlign w:val="center"/>
          </w:tcPr>
          <w:p w14:paraId="779D5349" w14:textId="0B38D062" w:rsidR="0048496B" w:rsidRPr="007C2C4F" w:rsidRDefault="0048496B" w:rsidP="0048496B">
            <w:pPr>
              <w:jc w:val="center"/>
              <w:rPr>
                <w:sz w:val="22"/>
                <w:szCs w:val="22"/>
              </w:rPr>
            </w:pPr>
            <w:r>
              <w:t>12</w:t>
            </w:r>
          </w:p>
        </w:tc>
        <w:tc>
          <w:tcPr>
            <w:tcW w:w="454" w:type="pct"/>
            <w:tcBorders>
              <w:top w:val="nil"/>
              <w:left w:val="nil"/>
              <w:bottom w:val="nil"/>
              <w:right w:val="nil"/>
            </w:tcBorders>
            <w:shd w:val="clear" w:color="000000" w:fill="FFFFFF"/>
            <w:noWrap/>
            <w:vAlign w:val="center"/>
          </w:tcPr>
          <w:p w14:paraId="699106C9" w14:textId="746A68BF" w:rsidR="0048496B" w:rsidRPr="007C2C4F" w:rsidRDefault="0048496B" w:rsidP="0048496B">
            <w:pPr>
              <w:jc w:val="center"/>
              <w:rPr>
                <w:sz w:val="22"/>
                <w:szCs w:val="22"/>
              </w:rPr>
            </w:pPr>
            <w:r>
              <w:t>17</w:t>
            </w:r>
          </w:p>
        </w:tc>
      </w:tr>
      <w:tr w:rsidR="0048496B" w:rsidRPr="007C2C4F" w14:paraId="4B1EFBB3" w14:textId="77777777" w:rsidTr="00773BDF">
        <w:trPr>
          <w:trHeight w:val="314"/>
        </w:trPr>
        <w:tc>
          <w:tcPr>
            <w:tcW w:w="1364" w:type="pct"/>
            <w:tcBorders>
              <w:top w:val="nil"/>
              <w:left w:val="nil"/>
              <w:right w:val="nil"/>
            </w:tcBorders>
            <w:shd w:val="clear" w:color="000000" w:fill="FFFFFF"/>
            <w:noWrap/>
            <w:vAlign w:val="center"/>
          </w:tcPr>
          <w:p w14:paraId="4D2426B5" w14:textId="77777777" w:rsidR="0048496B" w:rsidRPr="00D457A3" w:rsidRDefault="0048496B" w:rsidP="0048496B">
            <w:pPr>
              <w:rPr>
                <w:i/>
              </w:rPr>
            </w:pPr>
            <w:r w:rsidRPr="00D457A3">
              <w:rPr>
                <w:i/>
              </w:rPr>
              <w:t xml:space="preserve">   INTAN</w:t>
            </w:r>
          </w:p>
        </w:tc>
        <w:tc>
          <w:tcPr>
            <w:tcW w:w="297" w:type="pct"/>
            <w:tcBorders>
              <w:top w:val="nil"/>
              <w:left w:val="nil"/>
              <w:right w:val="nil"/>
            </w:tcBorders>
            <w:shd w:val="clear" w:color="000000" w:fill="FFFFFF"/>
            <w:noWrap/>
            <w:vAlign w:val="center"/>
          </w:tcPr>
          <w:p w14:paraId="7EEDD646" w14:textId="34EAE0B5" w:rsidR="0048496B" w:rsidRDefault="0048496B" w:rsidP="0048496B">
            <w:pPr>
              <w:jc w:val="center"/>
            </w:pPr>
            <w:r>
              <w:t>621</w:t>
            </w:r>
          </w:p>
        </w:tc>
        <w:tc>
          <w:tcPr>
            <w:tcW w:w="513" w:type="pct"/>
            <w:tcBorders>
              <w:top w:val="nil"/>
              <w:left w:val="nil"/>
              <w:right w:val="nil"/>
            </w:tcBorders>
            <w:shd w:val="clear" w:color="000000" w:fill="FFFFFF"/>
            <w:noWrap/>
            <w:vAlign w:val="center"/>
          </w:tcPr>
          <w:p w14:paraId="05424A8C" w14:textId="79F61E92" w:rsidR="0048496B" w:rsidRDefault="0048496B" w:rsidP="0048496B">
            <w:pPr>
              <w:jc w:val="center"/>
            </w:pPr>
            <w:r>
              <w:t>0.331</w:t>
            </w:r>
          </w:p>
        </w:tc>
        <w:tc>
          <w:tcPr>
            <w:tcW w:w="556" w:type="pct"/>
            <w:tcBorders>
              <w:top w:val="nil"/>
              <w:left w:val="nil"/>
              <w:right w:val="nil"/>
            </w:tcBorders>
            <w:shd w:val="clear" w:color="000000" w:fill="FFFFFF"/>
            <w:noWrap/>
            <w:vAlign w:val="center"/>
          </w:tcPr>
          <w:p w14:paraId="5B328DF0" w14:textId="7BA85169" w:rsidR="0048496B" w:rsidRDefault="0048496B" w:rsidP="0048496B">
            <w:pPr>
              <w:jc w:val="center"/>
            </w:pPr>
            <w:r>
              <w:t>0.232</w:t>
            </w:r>
          </w:p>
        </w:tc>
        <w:tc>
          <w:tcPr>
            <w:tcW w:w="458" w:type="pct"/>
            <w:tcBorders>
              <w:top w:val="nil"/>
              <w:left w:val="nil"/>
              <w:right w:val="nil"/>
            </w:tcBorders>
            <w:shd w:val="clear" w:color="000000" w:fill="FFFFFF"/>
            <w:vAlign w:val="center"/>
          </w:tcPr>
          <w:p w14:paraId="3D7C090E" w14:textId="7F64AFBC" w:rsidR="0048496B" w:rsidRDefault="0048496B" w:rsidP="0048496B">
            <w:pPr>
              <w:jc w:val="center"/>
            </w:pPr>
            <w:r>
              <w:t>0.038</w:t>
            </w:r>
          </w:p>
        </w:tc>
        <w:tc>
          <w:tcPr>
            <w:tcW w:w="452" w:type="pct"/>
            <w:tcBorders>
              <w:top w:val="nil"/>
              <w:left w:val="nil"/>
              <w:right w:val="nil"/>
            </w:tcBorders>
            <w:shd w:val="clear" w:color="000000" w:fill="FFFFFF"/>
            <w:vAlign w:val="center"/>
          </w:tcPr>
          <w:p w14:paraId="5A7421E5" w14:textId="01A11CF8" w:rsidR="0048496B" w:rsidRDefault="0048496B" w:rsidP="0048496B">
            <w:pPr>
              <w:jc w:val="center"/>
            </w:pPr>
            <w:r>
              <w:t>0.111</w:t>
            </w:r>
          </w:p>
        </w:tc>
        <w:tc>
          <w:tcPr>
            <w:tcW w:w="453" w:type="pct"/>
            <w:tcBorders>
              <w:top w:val="nil"/>
              <w:left w:val="nil"/>
              <w:right w:val="nil"/>
            </w:tcBorders>
            <w:shd w:val="clear" w:color="000000" w:fill="FFFFFF"/>
            <w:noWrap/>
            <w:vAlign w:val="center"/>
          </w:tcPr>
          <w:p w14:paraId="344536CB" w14:textId="014FCB2C" w:rsidR="0048496B" w:rsidRDefault="0048496B" w:rsidP="0048496B">
            <w:pPr>
              <w:jc w:val="center"/>
            </w:pPr>
            <w:r>
              <w:t>0.310</w:t>
            </w:r>
          </w:p>
        </w:tc>
        <w:tc>
          <w:tcPr>
            <w:tcW w:w="453" w:type="pct"/>
            <w:tcBorders>
              <w:top w:val="nil"/>
              <w:left w:val="nil"/>
              <w:right w:val="nil"/>
            </w:tcBorders>
            <w:shd w:val="clear" w:color="000000" w:fill="FFFFFF"/>
            <w:noWrap/>
            <w:vAlign w:val="center"/>
          </w:tcPr>
          <w:p w14:paraId="5E53D319" w14:textId="33061B45" w:rsidR="0048496B" w:rsidRDefault="0048496B" w:rsidP="0048496B">
            <w:pPr>
              <w:jc w:val="center"/>
            </w:pPr>
            <w:r>
              <w:t>0.523</w:t>
            </w:r>
          </w:p>
        </w:tc>
        <w:tc>
          <w:tcPr>
            <w:tcW w:w="454" w:type="pct"/>
            <w:tcBorders>
              <w:top w:val="nil"/>
              <w:left w:val="nil"/>
              <w:right w:val="nil"/>
            </w:tcBorders>
            <w:shd w:val="clear" w:color="000000" w:fill="FFFFFF"/>
            <w:noWrap/>
            <w:vAlign w:val="center"/>
          </w:tcPr>
          <w:p w14:paraId="50D65F9D" w14:textId="1AAFB65F" w:rsidR="0048496B" w:rsidRDefault="0048496B" w:rsidP="0048496B">
            <w:pPr>
              <w:jc w:val="center"/>
            </w:pPr>
            <w:r>
              <w:t>0.658</w:t>
            </w:r>
          </w:p>
        </w:tc>
      </w:tr>
      <w:tr w:rsidR="0048496B" w:rsidRPr="007C2C4F" w14:paraId="63895EBE" w14:textId="77777777" w:rsidTr="00773BDF">
        <w:trPr>
          <w:trHeight w:val="314"/>
        </w:trPr>
        <w:tc>
          <w:tcPr>
            <w:tcW w:w="1364" w:type="pct"/>
            <w:tcBorders>
              <w:top w:val="nil"/>
              <w:left w:val="nil"/>
              <w:bottom w:val="single" w:sz="4" w:space="0" w:color="auto"/>
              <w:right w:val="nil"/>
            </w:tcBorders>
            <w:shd w:val="clear" w:color="000000" w:fill="FFFFFF"/>
            <w:noWrap/>
            <w:vAlign w:val="center"/>
          </w:tcPr>
          <w:p w14:paraId="7EAAF0EB" w14:textId="77777777" w:rsidR="0048496B" w:rsidRPr="00D457A3" w:rsidRDefault="0048496B" w:rsidP="0048496B">
            <w:pPr>
              <w:rPr>
                <w:i/>
                <w:sz w:val="22"/>
                <w:szCs w:val="22"/>
              </w:rPr>
            </w:pPr>
            <w:r w:rsidRPr="00D457A3">
              <w:rPr>
                <w:i/>
              </w:rPr>
              <w:t xml:space="preserve">   TOTAL_CAM</w:t>
            </w:r>
          </w:p>
        </w:tc>
        <w:tc>
          <w:tcPr>
            <w:tcW w:w="297" w:type="pct"/>
            <w:tcBorders>
              <w:top w:val="nil"/>
              <w:left w:val="nil"/>
              <w:bottom w:val="single" w:sz="4" w:space="0" w:color="auto"/>
              <w:right w:val="nil"/>
            </w:tcBorders>
            <w:shd w:val="clear" w:color="000000" w:fill="FFFFFF"/>
            <w:noWrap/>
            <w:vAlign w:val="center"/>
          </w:tcPr>
          <w:p w14:paraId="7EE960FA" w14:textId="69DDBF2F" w:rsidR="0048496B" w:rsidRPr="007C2C4F" w:rsidRDefault="0048496B" w:rsidP="0048496B">
            <w:pPr>
              <w:jc w:val="center"/>
              <w:rPr>
                <w:sz w:val="22"/>
                <w:szCs w:val="22"/>
              </w:rPr>
            </w:pPr>
            <w:r>
              <w:t>621</w:t>
            </w:r>
          </w:p>
        </w:tc>
        <w:tc>
          <w:tcPr>
            <w:tcW w:w="513" w:type="pct"/>
            <w:tcBorders>
              <w:top w:val="nil"/>
              <w:left w:val="nil"/>
              <w:bottom w:val="single" w:sz="4" w:space="0" w:color="auto"/>
              <w:right w:val="nil"/>
            </w:tcBorders>
            <w:shd w:val="clear" w:color="000000" w:fill="FFFFFF"/>
            <w:noWrap/>
            <w:vAlign w:val="center"/>
          </w:tcPr>
          <w:p w14:paraId="5A3A4F87" w14:textId="3FF478EA" w:rsidR="0048496B" w:rsidRPr="007C2C4F" w:rsidRDefault="0048496B" w:rsidP="0048496B">
            <w:pPr>
              <w:jc w:val="center"/>
              <w:rPr>
                <w:sz w:val="22"/>
                <w:szCs w:val="22"/>
              </w:rPr>
            </w:pPr>
            <w:r>
              <w:t>1.787</w:t>
            </w:r>
          </w:p>
        </w:tc>
        <w:tc>
          <w:tcPr>
            <w:tcW w:w="556" w:type="pct"/>
            <w:tcBorders>
              <w:top w:val="nil"/>
              <w:left w:val="nil"/>
              <w:bottom w:val="single" w:sz="4" w:space="0" w:color="auto"/>
              <w:right w:val="nil"/>
            </w:tcBorders>
            <w:shd w:val="clear" w:color="000000" w:fill="FFFFFF"/>
            <w:noWrap/>
            <w:vAlign w:val="center"/>
          </w:tcPr>
          <w:p w14:paraId="0A09DFDD" w14:textId="54CD05A4" w:rsidR="0048496B" w:rsidRPr="007C2C4F" w:rsidRDefault="0048496B" w:rsidP="0048496B">
            <w:pPr>
              <w:jc w:val="center"/>
              <w:rPr>
                <w:sz w:val="22"/>
                <w:szCs w:val="22"/>
              </w:rPr>
            </w:pPr>
            <w:r>
              <w:t>0.766</w:t>
            </w:r>
          </w:p>
        </w:tc>
        <w:tc>
          <w:tcPr>
            <w:tcW w:w="458" w:type="pct"/>
            <w:tcBorders>
              <w:top w:val="nil"/>
              <w:left w:val="nil"/>
              <w:bottom w:val="single" w:sz="4" w:space="0" w:color="auto"/>
              <w:right w:val="nil"/>
            </w:tcBorders>
            <w:shd w:val="clear" w:color="000000" w:fill="FFFFFF"/>
            <w:vAlign w:val="center"/>
          </w:tcPr>
          <w:p w14:paraId="37DDD164" w14:textId="3259A2DF" w:rsidR="0048496B" w:rsidRPr="007C2C4F" w:rsidRDefault="0048496B" w:rsidP="0048496B">
            <w:pPr>
              <w:jc w:val="center"/>
              <w:rPr>
                <w:sz w:val="22"/>
                <w:szCs w:val="22"/>
              </w:rPr>
            </w:pPr>
            <w:r>
              <w:t>1</w:t>
            </w:r>
          </w:p>
        </w:tc>
        <w:tc>
          <w:tcPr>
            <w:tcW w:w="452" w:type="pct"/>
            <w:tcBorders>
              <w:top w:val="nil"/>
              <w:left w:val="nil"/>
              <w:bottom w:val="single" w:sz="4" w:space="0" w:color="auto"/>
              <w:right w:val="nil"/>
            </w:tcBorders>
            <w:shd w:val="clear" w:color="000000" w:fill="FFFFFF"/>
            <w:vAlign w:val="center"/>
          </w:tcPr>
          <w:p w14:paraId="53B6B455" w14:textId="6B9B680A" w:rsidR="0048496B" w:rsidRPr="007C2C4F" w:rsidRDefault="0048496B" w:rsidP="0048496B">
            <w:pPr>
              <w:jc w:val="center"/>
              <w:rPr>
                <w:sz w:val="22"/>
                <w:szCs w:val="22"/>
              </w:rPr>
            </w:pPr>
            <w:r>
              <w:t>1</w:t>
            </w:r>
          </w:p>
        </w:tc>
        <w:tc>
          <w:tcPr>
            <w:tcW w:w="453" w:type="pct"/>
            <w:tcBorders>
              <w:top w:val="nil"/>
              <w:left w:val="nil"/>
              <w:bottom w:val="single" w:sz="4" w:space="0" w:color="auto"/>
              <w:right w:val="nil"/>
            </w:tcBorders>
            <w:shd w:val="clear" w:color="000000" w:fill="FFFFFF"/>
            <w:noWrap/>
            <w:vAlign w:val="center"/>
          </w:tcPr>
          <w:p w14:paraId="2330F3E7" w14:textId="62FB9DD2" w:rsidR="0048496B" w:rsidRPr="007C2C4F" w:rsidRDefault="0048496B" w:rsidP="0048496B">
            <w:pPr>
              <w:jc w:val="center"/>
              <w:rPr>
                <w:sz w:val="22"/>
                <w:szCs w:val="22"/>
              </w:rPr>
            </w:pPr>
            <w:r>
              <w:t>2</w:t>
            </w:r>
          </w:p>
        </w:tc>
        <w:tc>
          <w:tcPr>
            <w:tcW w:w="453" w:type="pct"/>
            <w:tcBorders>
              <w:top w:val="nil"/>
              <w:left w:val="nil"/>
              <w:bottom w:val="single" w:sz="4" w:space="0" w:color="auto"/>
              <w:right w:val="nil"/>
            </w:tcBorders>
            <w:shd w:val="clear" w:color="000000" w:fill="FFFFFF"/>
            <w:noWrap/>
            <w:vAlign w:val="center"/>
          </w:tcPr>
          <w:p w14:paraId="2809A249" w14:textId="2E9A9276" w:rsidR="0048496B" w:rsidRPr="007C2C4F" w:rsidRDefault="0048496B" w:rsidP="0048496B">
            <w:pPr>
              <w:jc w:val="center"/>
              <w:rPr>
                <w:sz w:val="22"/>
                <w:szCs w:val="22"/>
              </w:rPr>
            </w:pPr>
            <w:r>
              <w:t>2</w:t>
            </w:r>
          </w:p>
        </w:tc>
        <w:tc>
          <w:tcPr>
            <w:tcW w:w="454" w:type="pct"/>
            <w:tcBorders>
              <w:top w:val="nil"/>
              <w:left w:val="nil"/>
              <w:bottom w:val="single" w:sz="4" w:space="0" w:color="auto"/>
              <w:right w:val="nil"/>
            </w:tcBorders>
            <w:shd w:val="clear" w:color="000000" w:fill="FFFFFF"/>
            <w:noWrap/>
            <w:vAlign w:val="center"/>
          </w:tcPr>
          <w:p w14:paraId="14A39B4C" w14:textId="1C37CDBC" w:rsidR="0048496B" w:rsidRPr="007C2C4F" w:rsidRDefault="0048496B" w:rsidP="0048496B">
            <w:pPr>
              <w:jc w:val="center"/>
              <w:rPr>
                <w:sz w:val="22"/>
                <w:szCs w:val="22"/>
              </w:rPr>
            </w:pPr>
            <w:r>
              <w:t>3</w:t>
            </w:r>
          </w:p>
        </w:tc>
      </w:tr>
    </w:tbl>
    <w:p w14:paraId="28047857" w14:textId="77777777" w:rsidR="00B94EDE" w:rsidRDefault="00B94EDE" w:rsidP="00B94EDE">
      <w:pPr>
        <w:outlineLvl w:val="0"/>
        <w:rPr>
          <w:b/>
        </w:rPr>
      </w:pPr>
    </w:p>
    <w:p w14:paraId="4E8968DD" w14:textId="77777777" w:rsidR="00B94EDE" w:rsidRPr="007C2C4F" w:rsidRDefault="00B94EDE" w:rsidP="00B94EDE">
      <w:pPr>
        <w:outlineLvl w:val="0"/>
        <w:rPr>
          <w:b/>
        </w:rPr>
      </w:pPr>
      <w:r>
        <w:rPr>
          <w:b/>
        </w:rPr>
        <w:t>Panel C</w:t>
      </w:r>
      <w:r w:rsidRPr="007C2C4F">
        <w:rPr>
          <w:b/>
        </w:rPr>
        <w:t xml:space="preserve">. </w:t>
      </w:r>
      <w:r>
        <w:rPr>
          <w:b/>
        </w:rPr>
        <w:t>Tests of Differences in Means</w:t>
      </w:r>
    </w:p>
    <w:tbl>
      <w:tblPr>
        <w:tblW w:w="5265" w:type="pct"/>
        <w:tblLook w:val="04A0" w:firstRow="1" w:lastRow="0" w:firstColumn="1" w:lastColumn="0" w:noHBand="0" w:noVBand="1"/>
      </w:tblPr>
      <w:tblGrid>
        <w:gridCol w:w="2907"/>
        <w:gridCol w:w="1532"/>
        <w:gridCol w:w="1202"/>
        <w:gridCol w:w="1260"/>
        <w:gridCol w:w="1236"/>
        <w:gridCol w:w="1719"/>
      </w:tblGrid>
      <w:tr w:rsidR="00B94EDE" w:rsidRPr="007C2C4F" w14:paraId="3FB624BF" w14:textId="77777777" w:rsidTr="006919FB">
        <w:trPr>
          <w:trHeight w:val="330"/>
        </w:trPr>
        <w:tc>
          <w:tcPr>
            <w:tcW w:w="1475" w:type="pct"/>
            <w:tcBorders>
              <w:top w:val="single" w:sz="4" w:space="0" w:color="auto"/>
              <w:left w:val="nil"/>
              <w:bottom w:val="single" w:sz="4" w:space="0" w:color="auto"/>
              <w:right w:val="nil"/>
            </w:tcBorders>
            <w:shd w:val="clear" w:color="000000" w:fill="FFFFFF"/>
            <w:noWrap/>
            <w:vAlign w:val="center"/>
            <w:hideMark/>
          </w:tcPr>
          <w:p w14:paraId="0888B62A" w14:textId="77777777" w:rsidR="00B94EDE" w:rsidRPr="007C2C4F" w:rsidRDefault="00B94EDE" w:rsidP="003C1DEE">
            <w:pPr>
              <w:jc w:val="center"/>
              <w:rPr>
                <w:b/>
                <w:bCs/>
                <w:color w:val="000000"/>
              </w:rPr>
            </w:pPr>
            <w:r w:rsidRPr="007C2C4F">
              <w:rPr>
                <w:b/>
                <w:bCs/>
                <w:color w:val="000000"/>
              </w:rPr>
              <w:t>Variable</w:t>
            </w:r>
          </w:p>
        </w:tc>
        <w:tc>
          <w:tcPr>
            <w:tcW w:w="1387" w:type="pct"/>
            <w:gridSpan w:val="2"/>
            <w:tcBorders>
              <w:top w:val="single" w:sz="4" w:space="0" w:color="auto"/>
              <w:left w:val="nil"/>
              <w:bottom w:val="single" w:sz="4" w:space="0" w:color="auto"/>
              <w:right w:val="nil"/>
            </w:tcBorders>
            <w:shd w:val="clear" w:color="000000" w:fill="FFFFFF"/>
            <w:noWrap/>
            <w:vAlign w:val="center"/>
            <w:hideMark/>
          </w:tcPr>
          <w:p w14:paraId="7FC10E7E" w14:textId="77777777" w:rsidR="00B94EDE" w:rsidRDefault="00B94EDE" w:rsidP="003C1DEE">
            <w:pPr>
              <w:jc w:val="center"/>
              <w:rPr>
                <w:b/>
                <w:bCs/>
                <w:color w:val="000000"/>
              </w:rPr>
            </w:pPr>
            <w:r>
              <w:rPr>
                <w:b/>
                <w:bCs/>
                <w:color w:val="000000"/>
              </w:rPr>
              <w:t>CAM = 1</w:t>
            </w:r>
          </w:p>
        </w:tc>
        <w:tc>
          <w:tcPr>
            <w:tcW w:w="1266" w:type="pct"/>
            <w:gridSpan w:val="2"/>
            <w:tcBorders>
              <w:top w:val="single" w:sz="4" w:space="0" w:color="auto"/>
              <w:left w:val="nil"/>
              <w:bottom w:val="single" w:sz="4" w:space="0" w:color="auto"/>
              <w:right w:val="nil"/>
            </w:tcBorders>
            <w:shd w:val="clear" w:color="000000" w:fill="FFFFFF"/>
            <w:vAlign w:val="center"/>
          </w:tcPr>
          <w:p w14:paraId="2C56028B" w14:textId="77777777" w:rsidR="00B94EDE" w:rsidRPr="007C2C4F" w:rsidRDefault="00B94EDE" w:rsidP="003C1DEE">
            <w:pPr>
              <w:jc w:val="center"/>
              <w:rPr>
                <w:b/>
                <w:bCs/>
                <w:color w:val="000000"/>
              </w:rPr>
            </w:pPr>
            <w:r>
              <w:rPr>
                <w:b/>
                <w:bCs/>
                <w:color w:val="000000"/>
              </w:rPr>
              <w:t>CAM = 0</w:t>
            </w:r>
          </w:p>
        </w:tc>
        <w:tc>
          <w:tcPr>
            <w:tcW w:w="872" w:type="pct"/>
            <w:tcBorders>
              <w:top w:val="single" w:sz="4" w:space="0" w:color="auto"/>
              <w:left w:val="nil"/>
              <w:bottom w:val="single" w:sz="4" w:space="0" w:color="auto"/>
              <w:right w:val="nil"/>
            </w:tcBorders>
            <w:shd w:val="clear" w:color="000000" w:fill="FFFFFF"/>
            <w:noWrap/>
            <w:vAlign w:val="center"/>
          </w:tcPr>
          <w:p w14:paraId="7AAC5141" w14:textId="77777777" w:rsidR="00B94EDE" w:rsidRPr="007C2C4F" w:rsidRDefault="00B94EDE" w:rsidP="003C1DEE">
            <w:pPr>
              <w:jc w:val="center"/>
              <w:rPr>
                <w:b/>
                <w:bCs/>
                <w:color w:val="000000"/>
              </w:rPr>
            </w:pPr>
            <w:r>
              <w:rPr>
                <w:b/>
                <w:bCs/>
                <w:color w:val="000000"/>
              </w:rPr>
              <w:t>Difference</w:t>
            </w:r>
          </w:p>
        </w:tc>
      </w:tr>
      <w:tr w:rsidR="00B94EDE" w:rsidRPr="007C2C4F" w14:paraId="6618495D" w14:textId="77777777" w:rsidTr="006919FB">
        <w:trPr>
          <w:trHeight w:val="330"/>
        </w:trPr>
        <w:tc>
          <w:tcPr>
            <w:tcW w:w="1475" w:type="pct"/>
            <w:tcBorders>
              <w:top w:val="single" w:sz="4" w:space="0" w:color="auto"/>
              <w:left w:val="nil"/>
              <w:bottom w:val="single" w:sz="4" w:space="0" w:color="auto"/>
              <w:right w:val="nil"/>
            </w:tcBorders>
            <w:shd w:val="clear" w:color="000000" w:fill="FFFFFF"/>
            <w:noWrap/>
            <w:vAlign w:val="center"/>
          </w:tcPr>
          <w:p w14:paraId="49AC9039" w14:textId="77777777" w:rsidR="00B94EDE" w:rsidRPr="007C2C4F" w:rsidRDefault="00B94EDE" w:rsidP="003C1DEE">
            <w:pPr>
              <w:jc w:val="center"/>
              <w:rPr>
                <w:b/>
                <w:bCs/>
                <w:color w:val="000000"/>
              </w:rPr>
            </w:pPr>
          </w:p>
        </w:tc>
        <w:tc>
          <w:tcPr>
            <w:tcW w:w="777" w:type="pct"/>
            <w:tcBorders>
              <w:top w:val="single" w:sz="4" w:space="0" w:color="auto"/>
              <w:left w:val="nil"/>
              <w:bottom w:val="single" w:sz="4" w:space="0" w:color="auto"/>
              <w:right w:val="nil"/>
            </w:tcBorders>
            <w:shd w:val="clear" w:color="000000" w:fill="FFFFFF"/>
            <w:noWrap/>
            <w:vAlign w:val="center"/>
          </w:tcPr>
          <w:p w14:paraId="7C25B691" w14:textId="77777777" w:rsidR="00B94EDE" w:rsidRDefault="00B94EDE" w:rsidP="003C1DEE">
            <w:pPr>
              <w:jc w:val="center"/>
              <w:rPr>
                <w:b/>
                <w:bCs/>
                <w:color w:val="000000"/>
              </w:rPr>
            </w:pPr>
            <w:r>
              <w:rPr>
                <w:b/>
                <w:bCs/>
                <w:color w:val="000000"/>
              </w:rPr>
              <w:t>N</w:t>
            </w:r>
          </w:p>
        </w:tc>
        <w:tc>
          <w:tcPr>
            <w:tcW w:w="610" w:type="pct"/>
            <w:tcBorders>
              <w:top w:val="single" w:sz="4" w:space="0" w:color="auto"/>
              <w:left w:val="nil"/>
              <w:bottom w:val="single" w:sz="4" w:space="0" w:color="auto"/>
              <w:right w:val="nil"/>
            </w:tcBorders>
            <w:shd w:val="clear" w:color="000000" w:fill="FFFFFF"/>
            <w:vAlign w:val="center"/>
          </w:tcPr>
          <w:p w14:paraId="4DD9CD0A" w14:textId="77777777" w:rsidR="00B94EDE" w:rsidRDefault="00B94EDE" w:rsidP="003C1DEE">
            <w:pPr>
              <w:jc w:val="center"/>
              <w:rPr>
                <w:b/>
                <w:bCs/>
                <w:color w:val="000000"/>
              </w:rPr>
            </w:pPr>
            <w:r>
              <w:rPr>
                <w:b/>
                <w:bCs/>
                <w:color w:val="000000"/>
              </w:rPr>
              <w:t>Mean</w:t>
            </w:r>
          </w:p>
        </w:tc>
        <w:tc>
          <w:tcPr>
            <w:tcW w:w="639" w:type="pct"/>
            <w:tcBorders>
              <w:top w:val="single" w:sz="4" w:space="0" w:color="auto"/>
              <w:left w:val="nil"/>
              <w:bottom w:val="single" w:sz="4" w:space="0" w:color="auto"/>
              <w:right w:val="nil"/>
            </w:tcBorders>
            <w:shd w:val="clear" w:color="000000" w:fill="FFFFFF"/>
            <w:vAlign w:val="center"/>
          </w:tcPr>
          <w:p w14:paraId="379BD5EB" w14:textId="77777777" w:rsidR="00B94EDE" w:rsidRDefault="00B94EDE" w:rsidP="003C1DEE">
            <w:pPr>
              <w:jc w:val="center"/>
              <w:rPr>
                <w:b/>
                <w:bCs/>
                <w:color w:val="000000"/>
              </w:rPr>
            </w:pPr>
            <w:r>
              <w:rPr>
                <w:b/>
                <w:bCs/>
                <w:color w:val="000000"/>
              </w:rPr>
              <w:t>N</w:t>
            </w:r>
          </w:p>
        </w:tc>
        <w:tc>
          <w:tcPr>
            <w:tcW w:w="627" w:type="pct"/>
            <w:tcBorders>
              <w:top w:val="single" w:sz="4" w:space="0" w:color="auto"/>
              <w:left w:val="nil"/>
              <w:bottom w:val="single" w:sz="4" w:space="0" w:color="auto"/>
              <w:right w:val="nil"/>
            </w:tcBorders>
            <w:shd w:val="clear" w:color="000000" w:fill="FFFFFF"/>
            <w:noWrap/>
            <w:vAlign w:val="center"/>
          </w:tcPr>
          <w:p w14:paraId="706A77AD" w14:textId="77777777" w:rsidR="00B94EDE" w:rsidRDefault="00B94EDE" w:rsidP="003C1DEE">
            <w:pPr>
              <w:jc w:val="center"/>
              <w:rPr>
                <w:b/>
                <w:bCs/>
                <w:color w:val="000000"/>
              </w:rPr>
            </w:pPr>
            <w:r>
              <w:rPr>
                <w:b/>
                <w:bCs/>
                <w:color w:val="000000"/>
              </w:rPr>
              <w:t>Mean</w:t>
            </w:r>
          </w:p>
        </w:tc>
        <w:tc>
          <w:tcPr>
            <w:tcW w:w="872" w:type="pct"/>
            <w:tcBorders>
              <w:top w:val="single" w:sz="4" w:space="0" w:color="auto"/>
              <w:left w:val="nil"/>
              <w:bottom w:val="single" w:sz="4" w:space="0" w:color="auto"/>
              <w:right w:val="nil"/>
            </w:tcBorders>
            <w:shd w:val="clear" w:color="000000" w:fill="FFFFFF"/>
            <w:noWrap/>
            <w:vAlign w:val="center"/>
          </w:tcPr>
          <w:p w14:paraId="3F7E29D9" w14:textId="77777777" w:rsidR="00B94EDE" w:rsidRPr="007C2C4F" w:rsidRDefault="00B94EDE" w:rsidP="003C1DEE">
            <w:pPr>
              <w:jc w:val="center"/>
              <w:rPr>
                <w:b/>
                <w:bCs/>
                <w:color w:val="000000"/>
              </w:rPr>
            </w:pPr>
          </w:p>
        </w:tc>
      </w:tr>
      <w:tr w:rsidR="00B94EDE" w:rsidRPr="007C2C4F" w14:paraId="617724AB" w14:textId="77777777" w:rsidTr="0048496B">
        <w:trPr>
          <w:trHeight w:val="316"/>
        </w:trPr>
        <w:tc>
          <w:tcPr>
            <w:tcW w:w="1475" w:type="pct"/>
            <w:tcBorders>
              <w:top w:val="nil"/>
              <w:left w:val="nil"/>
              <w:bottom w:val="nil"/>
              <w:right w:val="nil"/>
            </w:tcBorders>
            <w:shd w:val="clear" w:color="000000" w:fill="FFFFFF"/>
            <w:noWrap/>
            <w:vAlign w:val="center"/>
            <w:hideMark/>
          </w:tcPr>
          <w:p w14:paraId="4CC36554" w14:textId="77777777" w:rsidR="00B94EDE" w:rsidRPr="007C2C4F" w:rsidRDefault="00B94EDE" w:rsidP="003C1DEE">
            <w:pPr>
              <w:rPr>
                <w:b/>
                <w:i/>
                <w:iCs/>
                <w:color w:val="000000"/>
              </w:rPr>
            </w:pPr>
            <w:r w:rsidRPr="007C2C4F">
              <w:rPr>
                <w:b/>
                <w:sz w:val="22"/>
                <w:szCs w:val="22"/>
              </w:rPr>
              <w:t>Auditor characteristics</w:t>
            </w:r>
          </w:p>
        </w:tc>
        <w:tc>
          <w:tcPr>
            <w:tcW w:w="777" w:type="pct"/>
            <w:tcBorders>
              <w:top w:val="nil"/>
              <w:left w:val="nil"/>
              <w:bottom w:val="nil"/>
              <w:right w:val="nil"/>
            </w:tcBorders>
            <w:shd w:val="clear" w:color="000000" w:fill="FFFFFF"/>
            <w:noWrap/>
            <w:vAlign w:val="center"/>
            <w:hideMark/>
          </w:tcPr>
          <w:p w14:paraId="7F131A9C" w14:textId="77777777" w:rsidR="00B94EDE" w:rsidRPr="007C2C4F" w:rsidRDefault="00B94EDE" w:rsidP="003C1DEE">
            <w:pPr>
              <w:rPr>
                <w:color w:val="000000"/>
              </w:rPr>
            </w:pPr>
          </w:p>
        </w:tc>
        <w:tc>
          <w:tcPr>
            <w:tcW w:w="610" w:type="pct"/>
            <w:tcBorders>
              <w:top w:val="nil"/>
              <w:left w:val="nil"/>
              <w:bottom w:val="nil"/>
              <w:right w:val="nil"/>
            </w:tcBorders>
            <w:shd w:val="clear" w:color="000000" w:fill="FFFFFF"/>
            <w:vAlign w:val="center"/>
          </w:tcPr>
          <w:p w14:paraId="1AF0BD5F" w14:textId="77777777" w:rsidR="00B94EDE" w:rsidRPr="007C2C4F" w:rsidRDefault="00B94EDE" w:rsidP="003C1DEE">
            <w:pPr>
              <w:jc w:val="center"/>
              <w:rPr>
                <w:color w:val="000000"/>
              </w:rPr>
            </w:pPr>
          </w:p>
        </w:tc>
        <w:tc>
          <w:tcPr>
            <w:tcW w:w="639" w:type="pct"/>
            <w:tcBorders>
              <w:top w:val="nil"/>
              <w:left w:val="nil"/>
              <w:bottom w:val="nil"/>
              <w:right w:val="nil"/>
            </w:tcBorders>
            <w:shd w:val="clear" w:color="000000" w:fill="FFFFFF"/>
            <w:vAlign w:val="center"/>
          </w:tcPr>
          <w:p w14:paraId="209DB22A" w14:textId="77777777" w:rsidR="00B94EDE" w:rsidRPr="007C2C4F" w:rsidRDefault="00B94EDE" w:rsidP="003C1DEE">
            <w:pPr>
              <w:jc w:val="center"/>
              <w:rPr>
                <w:color w:val="000000"/>
              </w:rPr>
            </w:pPr>
          </w:p>
        </w:tc>
        <w:tc>
          <w:tcPr>
            <w:tcW w:w="627" w:type="pct"/>
            <w:tcBorders>
              <w:top w:val="nil"/>
              <w:left w:val="nil"/>
              <w:bottom w:val="nil"/>
              <w:right w:val="nil"/>
            </w:tcBorders>
            <w:shd w:val="clear" w:color="000000" w:fill="FFFFFF"/>
            <w:noWrap/>
            <w:vAlign w:val="center"/>
            <w:hideMark/>
          </w:tcPr>
          <w:p w14:paraId="5CC8C821" w14:textId="77777777" w:rsidR="00B94EDE" w:rsidRPr="007C2C4F" w:rsidRDefault="00B94EDE" w:rsidP="003C1DEE">
            <w:pPr>
              <w:jc w:val="center"/>
              <w:rPr>
                <w:color w:val="000000"/>
              </w:rPr>
            </w:pPr>
          </w:p>
        </w:tc>
        <w:tc>
          <w:tcPr>
            <w:tcW w:w="872" w:type="pct"/>
            <w:tcBorders>
              <w:top w:val="nil"/>
              <w:left w:val="nil"/>
              <w:bottom w:val="nil"/>
              <w:right w:val="nil"/>
            </w:tcBorders>
            <w:shd w:val="clear" w:color="000000" w:fill="FFFFFF"/>
            <w:noWrap/>
            <w:vAlign w:val="center"/>
            <w:hideMark/>
          </w:tcPr>
          <w:p w14:paraId="1DB26FC9" w14:textId="77777777" w:rsidR="00B94EDE" w:rsidRPr="007C2C4F" w:rsidRDefault="00B94EDE" w:rsidP="00FA3E66">
            <w:pPr>
              <w:ind w:right="-296"/>
              <w:jc w:val="center"/>
              <w:rPr>
                <w:color w:val="000000"/>
              </w:rPr>
            </w:pPr>
          </w:p>
        </w:tc>
      </w:tr>
      <w:tr w:rsidR="006919FB" w:rsidRPr="007C2C4F" w14:paraId="2727297A" w14:textId="77777777" w:rsidTr="00F00D24">
        <w:trPr>
          <w:trHeight w:val="316"/>
        </w:trPr>
        <w:tc>
          <w:tcPr>
            <w:tcW w:w="1475" w:type="pct"/>
            <w:tcBorders>
              <w:top w:val="nil"/>
              <w:left w:val="nil"/>
              <w:bottom w:val="nil"/>
              <w:right w:val="nil"/>
            </w:tcBorders>
            <w:shd w:val="clear" w:color="000000" w:fill="FFFFFF"/>
            <w:noWrap/>
            <w:vAlign w:val="center"/>
          </w:tcPr>
          <w:p w14:paraId="243E5029" w14:textId="7D734537" w:rsidR="006919FB" w:rsidRPr="00D457A3" w:rsidRDefault="006919FB" w:rsidP="006919FB">
            <w:pPr>
              <w:rPr>
                <w:i/>
              </w:rPr>
            </w:pPr>
            <w:r w:rsidRPr="00D457A3">
              <w:rPr>
                <w:i/>
              </w:rPr>
              <w:t xml:space="preserve">   </w:t>
            </w:r>
            <w:r>
              <w:rPr>
                <w:i/>
              </w:rPr>
              <w:t>IMPORTANCE</w:t>
            </w:r>
          </w:p>
        </w:tc>
        <w:tc>
          <w:tcPr>
            <w:tcW w:w="777" w:type="pct"/>
            <w:tcBorders>
              <w:top w:val="nil"/>
              <w:left w:val="nil"/>
              <w:bottom w:val="nil"/>
              <w:right w:val="nil"/>
            </w:tcBorders>
            <w:shd w:val="clear" w:color="000000" w:fill="FFFFFF"/>
            <w:noWrap/>
            <w:vAlign w:val="center"/>
          </w:tcPr>
          <w:p w14:paraId="059604D9" w14:textId="12748B8C" w:rsidR="006919FB" w:rsidRPr="00490B06" w:rsidRDefault="006919FB" w:rsidP="006919FB">
            <w:pPr>
              <w:jc w:val="center"/>
            </w:pPr>
            <w:r>
              <w:t>292</w:t>
            </w:r>
          </w:p>
        </w:tc>
        <w:tc>
          <w:tcPr>
            <w:tcW w:w="610" w:type="pct"/>
            <w:tcBorders>
              <w:top w:val="nil"/>
              <w:left w:val="nil"/>
              <w:bottom w:val="nil"/>
              <w:right w:val="nil"/>
            </w:tcBorders>
            <w:shd w:val="clear" w:color="000000" w:fill="FFFFFF"/>
            <w:vAlign w:val="center"/>
          </w:tcPr>
          <w:p w14:paraId="6744A50A" w14:textId="373820A7" w:rsidR="006919FB" w:rsidRDefault="006919FB" w:rsidP="006919FB">
            <w:pPr>
              <w:tabs>
                <w:tab w:val="decimal" w:pos="346"/>
              </w:tabs>
            </w:pPr>
            <w:r>
              <w:t>0.12</w:t>
            </w:r>
          </w:p>
        </w:tc>
        <w:tc>
          <w:tcPr>
            <w:tcW w:w="639" w:type="pct"/>
            <w:tcBorders>
              <w:top w:val="nil"/>
              <w:left w:val="nil"/>
              <w:bottom w:val="nil"/>
              <w:right w:val="nil"/>
            </w:tcBorders>
            <w:shd w:val="clear" w:color="000000" w:fill="FFFFFF"/>
            <w:vAlign w:val="center"/>
          </w:tcPr>
          <w:p w14:paraId="4F7C50EA" w14:textId="3E52F540"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6F390A81" w14:textId="3D2C4E9E" w:rsidR="006919FB" w:rsidRDefault="006919FB" w:rsidP="006919FB">
            <w:pPr>
              <w:tabs>
                <w:tab w:val="decimal" w:pos="252"/>
              </w:tabs>
              <w:ind w:right="-296"/>
            </w:pPr>
            <w:r>
              <w:t>0.13</w:t>
            </w:r>
          </w:p>
        </w:tc>
        <w:tc>
          <w:tcPr>
            <w:tcW w:w="872" w:type="pct"/>
            <w:tcBorders>
              <w:top w:val="nil"/>
              <w:left w:val="nil"/>
              <w:bottom w:val="nil"/>
              <w:right w:val="nil"/>
            </w:tcBorders>
            <w:shd w:val="clear" w:color="000000" w:fill="FFFFFF"/>
            <w:noWrap/>
            <w:vAlign w:val="center"/>
          </w:tcPr>
          <w:p w14:paraId="7A54ED79" w14:textId="5DF480DA" w:rsidR="006919FB" w:rsidRDefault="006919FB" w:rsidP="006919FB">
            <w:pPr>
              <w:tabs>
                <w:tab w:val="decimal" w:pos="496"/>
              </w:tabs>
              <w:ind w:right="-296"/>
            </w:pPr>
            <w:r>
              <w:t>-0.005</w:t>
            </w:r>
          </w:p>
        </w:tc>
      </w:tr>
      <w:tr w:rsidR="006919FB" w:rsidRPr="007C2C4F" w14:paraId="69874033" w14:textId="77777777" w:rsidTr="00F00D24">
        <w:trPr>
          <w:trHeight w:val="316"/>
        </w:trPr>
        <w:tc>
          <w:tcPr>
            <w:tcW w:w="1475" w:type="pct"/>
            <w:tcBorders>
              <w:top w:val="nil"/>
              <w:left w:val="nil"/>
              <w:bottom w:val="nil"/>
              <w:right w:val="nil"/>
            </w:tcBorders>
            <w:shd w:val="clear" w:color="000000" w:fill="FFFFFF"/>
            <w:noWrap/>
            <w:vAlign w:val="center"/>
          </w:tcPr>
          <w:p w14:paraId="51B21231" w14:textId="2F0C9D67" w:rsidR="006919FB" w:rsidRPr="00D457A3" w:rsidRDefault="006919FB" w:rsidP="006919FB">
            <w:pPr>
              <w:rPr>
                <w:i/>
              </w:rPr>
            </w:pPr>
            <w:r>
              <w:rPr>
                <w:i/>
              </w:rPr>
              <w:t xml:space="preserve">   NAS</w:t>
            </w:r>
          </w:p>
        </w:tc>
        <w:tc>
          <w:tcPr>
            <w:tcW w:w="777" w:type="pct"/>
            <w:tcBorders>
              <w:top w:val="nil"/>
              <w:left w:val="nil"/>
              <w:bottom w:val="nil"/>
              <w:right w:val="nil"/>
            </w:tcBorders>
            <w:shd w:val="clear" w:color="000000" w:fill="FFFFFF"/>
            <w:noWrap/>
            <w:vAlign w:val="center"/>
          </w:tcPr>
          <w:p w14:paraId="3770B340" w14:textId="22519BE0" w:rsidR="006919FB" w:rsidRPr="00490B06" w:rsidRDefault="006919FB" w:rsidP="006919FB">
            <w:pPr>
              <w:jc w:val="center"/>
            </w:pPr>
            <w:r>
              <w:t>292</w:t>
            </w:r>
          </w:p>
        </w:tc>
        <w:tc>
          <w:tcPr>
            <w:tcW w:w="610" w:type="pct"/>
            <w:tcBorders>
              <w:top w:val="nil"/>
              <w:left w:val="nil"/>
              <w:bottom w:val="nil"/>
              <w:right w:val="nil"/>
            </w:tcBorders>
            <w:shd w:val="clear" w:color="000000" w:fill="FFFFFF"/>
            <w:vAlign w:val="center"/>
          </w:tcPr>
          <w:p w14:paraId="799962BB" w14:textId="34A369AC" w:rsidR="006919FB" w:rsidRDefault="006919FB" w:rsidP="006919FB">
            <w:pPr>
              <w:tabs>
                <w:tab w:val="decimal" w:pos="346"/>
              </w:tabs>
            </w:pPr>
            <w:r>
              <w:t>0.15</w:t>
            </w:r>
          </w:p>
        </w:tc>
        <w:tc>
          <w:tcPr>
            <w:tcW w:w="639" w:type="pct"/>
            <w:tcBorders>
              <w:top w:val="nil"/>
              <w:left w:val="nil"/>
              <w:bottom w:val="nil"/>
              <w:right w:val="nil"/>
            </w:tcBorders>
            <w:shd w:val="clear" w:color="000000" w:fill="FFFFFF"/>
            <w:vAlign w:val="center"/>
          </w:tcPr>
          <w:p w14:paraId="0C6DA0E3" w14:textId="01AE6A1B"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64C1EF2B" w14:textId="1A9D4978" w:rsidR="006919FB" w:rsidRDefault="006919FB" w:rsidP="006919FB">
            <w:pPr>
              <w:tabs>
                <w:tab w:val="decimal" w:pos="252"/>
              </w:tabs>
              <w:ind w:right="-296"/>
            </w:pPr>
            <w:r>
              <w:t>0.16</w:t>
            </w:r>
          </w:p>
        </w:tc>
        <w:tc>
          <w:tcPr>
            <w:tcW w:w="872" w:type="pct"/>
            <w:tcBorders>
              <w:top w:val="nil"/>
              <w:left w:val="nil"/>
              <w:bottom w:val="nil"/>
              <w:right w:val="nil"/>
            </w:tcBorders>
            <w:shd w:val="clear" w:color="000000" w:fill="FFFFFF"/>
            <w:noWrap/>
            <w:vAlign w:val="center"/>
          </w:tcPr>
          <w:p w14:paraId="7F012221" w14:textId="074ED398" w:rsidR="006919FB" w:rsidRDefault="006919FB" w:rsidP="006919FB">
            <w:pPr>
              <w:tabs>
                <w:tab w:val="decimal" w:pos="496"/>
              </w:tabs>
              <w:ind w:right="-296"/>
            </w:pPr>
            <w:r>
              <w:t>-0.012</w:t>
            </w:r>
          </w:p>
        </w:tc>
      </w:tr>
      <w:tr w:rsidR="006919FB" w:rsidRPr="007C2C4F" w14:paraId="07DF18AB" w14:textId="77777777" w:rsidTr="00F00D24">
        <w:trPr>
          <w:trHeight w:val="316"/>
        </w:trPr>
        <w:tc>
          <w:tcPr>
            <w:tcW w:w="1475" w:type="pct"/>
            <w:tcBorders>
              <w:top w:val="nil"/>
              <w:left w:val="nil"/>
              <w:bottom w:val="nil"/>
              <w:right w:val="nil"/>
            </w:tcBorders>
            <w:shd w:val="clear" w:color="000000" w:fill="FFFFFF"/>
            <w:noWrap/>
            <w:vAlign w:val="center"/>
          </w:tcPr>
          <w:p w14:paraId="2C550DA5" w14:textId="0AF5204C" w:rsidR="006919FB" w:rsidRPr="00D457A3" w:rsidRDefault="006919FB" w:rsidP="006919FB">
            <w:pPr>
              <w:rPr>
                <w:i/>
              </w:rPr>
            </w:pPr>
            <w:r>
              <w:rPr>
                <w:i/>
              </w:rPr>
              <w:t xml:space="preserve">   ACQ_EXPERT</w:t>
            </w:r>
          </w:p>
        </w:tc>
        <w:tc>
          <w:tcPr>
            <w:tcW w:w="777" w:type="pct"/>
            <w:tcBorders>
              <w:top w:val="nil"/>
              <w:left w:val="nil"/>
              <w:bottom w:val="nil"/>
              <w:right w:val="nil"/>
            </w:tcBorders>
            <w:shd w:val="clear" w:color="000000" w:fill="FFFFFF"/>
            <w:noWrap/>
            <w:vAlign w:val="center"/>
          </w:tcPr>
          <w:p w14:paraId="55F94DFA" w14:textId="2EBD181F" w:rsidR="006919FB" w:rsidRPr="00490B06" w:rsidRDefault="006919FB" w:rsidP="006919FB">
            <w:pPr>
              <w:jc w:val="center"/>
            </w:pPr>
            <w:r>
              <w:t>292</w:t>
            </w:r>
          </w:p>
        </w:tc>
        <w:tc>
          <w:tcPr>
            <w:tcW w:w="610" w:type="pct"/>
            <w:tcBorders>
              <w:top w:val="nil"/>
              <w:left w:val="nil"/>
              <w:bottom w:val="nil"/>
              <w:right w:val="nil"/>
            </w:tcBorders>
            <w:shd w:val="clear" w:color="000000" w:fill="FFFFFF"/>
            <w:vAlign w:val="center"/>
          </w:tcPr>
          <w:p w14:paraId="58316442" w14:textId="3D563F0D" w:rsidR="006919FB" w:rsidRDefault="006919FB" w:rsidP="006919FB">
            <w:pPr>
              <w:tabs>
                <w:tab w:val="decimal" w:pos="346"/>
              </w:tabs>
            </w:pPr>
            <w:r>
              <w:t>0.03</w:t>
            </w:r>
          </w:p>
        </w:tc>
        <w:tc>
          <w:tcPr>
            <w:tcW w:w="639" w:type="pct"/>
            <w:tcBorders>
              <w:top w:val="nil"/>
              <w:left w:val="nil"/>
              <w:bottom w:val="nil"/>
              <w:right w:val="nil"/>
            </w:tcBorders>
            <w:shd w:val="clear" w:color="000000" w:fill="FFFFFF"/>
            <w:vAlign w:val="center"/>
          </w:tcPr>
          <w:p w14:paraId="79E01C27" w14:textId="76784AD4"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25A4FEC1" w14:textId="2796ED82" w:rsidR="006919FB" w:rsidRDefault="006919FB" w:rsidP="006919FB">
            <w:pPr>
              <w:tabs>
                <w:tab w:val="decimal" w:pos="252"/>
              </w:tabs>
              <w:ind w:right="-296"/>
            </w:pPr>
            <w:r>
              <w:t>0.05</w:t>
            </w:r>
          </w:p>
        </w:tc>
        <w:tc>
          <w:tcPr>
            <w:tcW w:w="872" w:type="pct"/>
            <w:tcBorders>
              <w:top w:val="nil"/>
              <w:left w:val="nil"/>
              <w:bottom w:val="nil"/>
              <w:right w:val="nil"/>
            </w:tcBorders>
            <w:shd w:val="clear" w:color="000000" w:fill="FFFFFF"/>
            <w:noWrap/>
            <w:vAlign w:val="center"/>
          </w:tcPr>
          <w:p w14:paraId="45CDEBE2" w14:textId="19891C0B" w:rsidR="006919FB" w:rsidRDefault="006919FB" w:rsidP="006919FB">
            <w:pPr>
              <w:tabs>
                <w:tab w:val="decimal" w:pos="496"/>
              </w:tabs>
              <w:ind w:right="-296"/>
            </w:pPr>
            <w:r>
              <w:t>-0.018</w:t>
            </w:r>
          </w:p>
        </w:tc>
      </w:tr>
      <w:tr w:rsidR="006919FB" w:rsidRPr="007C2C4F" w14:paraId="5C2AAA4C" w14:textId="77777777" w:rsidTr="00F00D24">
        <w:trPr>
          <w:trHeight w:val="316"/>
        </w:trPr>
        <w:tc>
          <w:tcPr>
            <w:tcW w:w="1475" w:type="pct"/>
            <w:tcBorders>
              <w:top w:val="nil"/>
              <w:left w:val="nil"/>
              <w:bottom w:val="nil"/>
              <w:right w:val="nil"/>
            </w:tcBorders>
            <w:shd w:val="clear" w:color="000000" w:fill="FFFFFF"/>
            <w:noWrap/>
            <w:vAlign w:val="center"/>
            <w:hideMark/>
          </w:tcPr>
          <w:p w14:paraId="27ADD234" w14:textId="7C55D5DF" w:rsidR="006919FB" w:rsidRPr="00112620" w:rsidRDefault="006919FB" w:rsidP="006919FB">
            <w:pPr>
              <w:rPr>
                <w:i/>
                <w:iCs/>
                <w:color w:val="000000"/>
              </w:rPr>
            </w:pPr>
            <w:r>
              <w:rPr>
                <w:i/>
              </w:rPr>
              <w:t xml:space="preserve">   TENURE</w:t>
            </w:r>
          </w:p>
        </w:tc>
        <w:tc>
          <w:tcPr>
            <w:tcW w:w="777" w:type="pct"/>
            <w:tcBorders>
              <w:top w:val="nil"/>
              <w:left w:val="nil"/>
              <w:bottom w:val="nil"/>
              <w:right w:val="nil"/>
            </w:tcBorders>
            <w:shd w:val="clear" w:color="000000" w:fill="FFFFFF"/>
            <w:noWrap/>
            <w:vAlign w:val="center"/>
            <w:hideMark/>
          </w:tcPr>
          <w:p w14:paraId="5265D028" w14:textId="4E26F467"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26EF825F" w14:textId="51295771" w:rsidR="006919FB" w:rsidRDefault="006919FB" w:rsidP="006919FB">
            <w:pPr>
              <w:tabs>
                <w:tab w:val="decimal" w:pos="346"/>
              </w:tabs>
            </w:pPr>
            <w:r>
              <w:t>2.68</w:t>
            </w:r>
          </w:p>
        </w:tc>
        <w:tc>
          <w:tcPr>
            <w:tcW w:w="639" w:type="pct"/>
            <w:tcBorders>
              <w:top w:val="nil"/>
              <w:left w:val="nil"/>
              <w:bottom w:val="nil"/>
              <w:right w:val="nil"/>
            </w:tcBorders>
            <w:shd w:val="clear" w:color="000000" w:fill="FFFFFF"/>
            <w:vAlign w:val="center"/>
          </w:tcPr>
          <w:p w14:paraId="4D69494F" w14:textId="0A10201B" w:rsidR="006919FB" w:rsidRDefault="006919FB" w:rsidP="006919FB">
            <w:pPr>
              <w:jc w:val="center"/>
            </w:pPr>
            <w:r>
              <w:t>329</w:t>
            </w:r>
          </w:p>
        </w:tc>
        <w:tc>
          <w:tcPr>
            <w:tcW w:w="627" w:type="pct"/>
            <w:tcBorders>
              <w:top w:val="nil"/>
              <w:left w:val="nil"/>
              <w:bottom w:val="nil"/>
              <w:right w:val="nil"/>
            </w:tcBorders>
            <w:shd w:val="clear" w:color="000000" w:fill="FFFFFF"/>
            <w:noWrap/>
            <w:vAlign w:val="center"/>
            <w:hideMark/>
          </w:tcPr>
          <w:p w14:paraId="5B2E2A86" w14:textId="1A184D79" w:rsidR="006919FB" w:rsidRPr="007C2C4F" w:rsidRDefault="006919FB" w:rsidP="006919FB">
            <w:pPr>
              <w:tabs>
                <w:tab w:val="decimal" w:pos="252"/>
              </w:tabs>
              <w:ind w:right="-296"/>
              <w:rPr>
                <w:color w:val="000000"/>
              </w:rPr>
            </w:pPr>
            <w:r>
              <w:t>2.73</w:t>
            </w:r>
          </w:p>
        </w:tc>
        <w:tc>
          <w:tcPr>
            <w:tcW w:w="872" w:type="pct"/>
            <w:tcBorders>
              <w:top w:val="nil"/>
              <w:left w:val="nil"/>
              <w:bottom w:val="nil"/>
              <w:right w:val="nil"/>
            </w:tcBorders>
            <w:shd w:val="clear" w:color="000000" w:fill="FFFFFF"/>
            <w:noWrap/>
            <w:vAlign w:val="center"/>
            <w:hideMark/>
          </w:tcPr>
          <w:p w14:paraId="152233D2" w14:textId="3AD2C526" w:rsidR="006919FB" w:rsidRPr="007C2C4F" w:rsidRDefault="006919FB" w:rsidP="006919FB">
            <w:pPr>
              <w:tabs>
                <w:tab w:val="decimal" w:pos="496"/>
              </w:tabs>
              <w:ind w:right="-296"/>
              <w:rPr>
                <w:color w:val="000000"/>
              </w:rPr>
            </w:pPr>
            <w:r>
              <w:t>-0.050</w:t>
            </w:r>
          </w:p>
        </w:tc>
      </w:tr>
      <w:tr w:rsidR="006919FB" w:rsidRPr="007C2C4F" w14:paraId="7FC9DD1D" w14:textId="77777777" w:rsidTr="00F00D24">
        <w:trPr>
          <w:trHeight w:val="316"/>
        </w:trPr>
        <w:tc>
          <w:tcPr>
            <w:tcW w:w="1475" w:type="pct"/>
            <w:tcBorders>
              <w:top w:val="nil"/>
              <w:left w:val="nil"/>
              <w:bottom w:val="nil"/>
              <w:right w:val="nil"/>
            </w:tcBorders>
            <w:shd w:val="clear" w:color="000000" w:fill="FFFFFF"/>
            <w:noWrap/>
            <w:vAlign w:val="center"/>
          </w:tcPr>
          <w:p w14:paraId="0CDD228A" w14:textId="77777777" w:rsidR="006919FB" w:rsidRPr="007C2C4F" w:rsidRDefault="006919FB" w:rsidP="006919FB">
            <w:pPr>
              <w:rPr>
                <w:b/>
                <w:i/>
                <w:iCs/>
                <w:color w:val="000000"/>
              </w:rPr>
            </w:pPr>
            <w:r w:rsidRPr="007C2C4F">
              <w:rPr>
                <w:b/>
                <w:sz w:val="22"/>
                <w:szCs w:val="22"/>
              </w:rPr>
              <w:t>Deal characteristics</w:t>
            </w:r>
          </w:p>
        </w:tc>
        <w:tc>
          <w:tcPr>
            <w:tcW w:w="777" w:type="pct"/>
            <w:tcBorders>
              <w:top w:val="nil"/>
              <w:left w:val="nil"/>
              <w:bottom w:val="nil"/>
              <w:right w:val="nil"/>
            </w:tcBorders>
            <w:shd w:val="clear" w:color="000000" w:fill="FFFFFF"/>
            <w:noWrap/>
            <w:vAlign w:val="center"/>
          </w:tcPr>
          <w:p w14:paraId="1A82BCA9" w14:textId="1BCEA0AF" w:rsidR="006919FB" w:rsidRPr="00490B06" w:rsidRDefault="006919FB" w:rsidP="006919FB">
            <w:pPr>
              <w:jc w:val="center"/>
              <w:rPr>
                <w:color w:val="000000"/>
              </w:rPr>
            </w:pPr>
            <w:r>
              <w:t> </w:t>
            </w:r>
          </w:p>
        </w:tc>
        <w:tc>
          <w:tcPr>
            <w:tcW w:w="610" w:type="pct"/>
            <w:tcBorders>
              <w:top w:val="nil"/>
              <w:left w:val="nil"/>
              <w:bottom w:val="nil"/>
              <w:right w:val="nil"/>
            </w:tcBorders>
            <w:shd w:val="clear" w:color="000000" w:fill="FFFFFF"/>
            <w:vAlign w:val="center"/>
          </w:tcPr>
          <w:p w14:paraId="248C5F89" w14:textId="60F70D93" w:rsidR="006919FB" w:rsidRPr="007C2C4F" w:rsidRDefault="006919FB" w:rsidP="006919FB">
            <w:pPr>
              <w:tabs>
                <w:tab w:val="decimal" w:pos="346"/>
              </w:tabs>
              <w:rPr>
                <w:color w:val="000000"/>
              </w:rPr>
            </w:pPr>
            <w:r>
              <w:t> </w:t>
            </w:r>
          </w:p>
        </w:tc>
        <w:tc>
          <w:tcPr>
            <w:tcW w:w="639" w:type="pct"/>
            <w:tcBorders>
              <w:top w:val="nil"/>
              <w:left w:val="nil"/>
              <w:bottom w:val="nil"/>
              <w:right w:val="nil"/>
            </w:tcBorders>
            <w:shd w:val="clear" w:color="000000" w:fill="FFFFFF"/>
            <w:vAlign w:val="center"/>
          </w:tcPr>
          <w:p w14:paraId="3839D0D4" w14:textId="00D09C7E" w:rsidR="006919FB" w:rsidRPr="007C2C4F" w:rsidRDefault="006919FB" w:rsidP="006919FB">
            <w:pPr>
              <w:jc w:val="center"/>
              <w:rPr>
                <w:color w:val="000000"/>
              </w:rPr>
            </w:pPr>
            <w:r>
              <w:t> </w:t>
            </w:r>
          </w:p>
        </w:tc>
        <w:tc>
          <w:tcPr>
            <w:tcW w:w="627" w:type="pct"/>
            <w:tcBorders>
              <w:top w:val="nil"/>
              <w:left w:val="nil"/>
              <w:bottom w:val="nil"/>
              <w:right w:val="nil"/>
            </w:tcBorders>
            <w:shd w:val="clear" w:color="000000" w:fill="FFFFFF"/>
            <w:noWrap/>
            <w:vAlign w:val="center"/>
          </w:tcPr>
          <w:p w14:paraId="1D0D287D" w14:textId="5E104A50" w:rsidR="006919FB" w:rsidRPr="007C2C4F" w:rsidRDefault="006919FB" w:rsidP="006919FB">
            <w:pPr>
              <w:tabs>
                <w:tab w:val="decimal" w:pos="252"/>
              </w:tabs>
              <w:ind w:right="-296"/>
              <w:rPr>
                <w:color w:val="000000"/>
              </w:rPr>
            </w:pPr>
            <w:r>
              <w:t> </w:t>
            </w:r>
          </w:p>
        </w:tc>
        <w:tc>
          <w:tcPr>
            <w:tcW w:w="872" w:type="pct"/>
            <w:tcBorders>
              <w:top w:val="nil"/>
              <w:left w:val="nil"/>
              <w:bottom w:val="nil"/>
              <w:right w:val="nil"/>
            </w:tcBorders>
            <w:shd w:val="clear" w:color="000000" w:fill="FFFFFF"/>
            <w:noWrap/>
            <w:vAlign w:val="center"/>
          </w:tcPr>
          <w:p w14:paraId="1CD7043A" w14:textId="74191E26" w:rsidR="006919FB" w:rsidRPr="007C2C4F" w:rsidRDefault="006919FB" w:rsidP="006919FB">
            <w:pPr>
              <w:tabs>
                <w:tab w:val="decimal" w:pos="496"/>
              </w:tabs>
              <w:ind w:right="-296"/>
              <w:rPr>
                <w:color w:val="000000"/>
              </w:rPr>
            </w:pPr>
            <w:r>
              <w:t> </w:t>
            </w:r>
          </w:p>
        </w:tc>
      </w:tr>
      <w:tr w:rsidR="006919FB" w:rsidRPr="007C2C4F" w14:paraId="0315737B" w14:textId="77777777" w:rsidTr="00F00D24">
        <w:trPr>
          <w:trHeight w:val="316"/>
        </w:trPr>
        <w:tc>
          <w:tcPr>
            <w:tcW w:w="1475" w:type="pct"/>
            <w:tcBorders>
              <w:top w:val="nil"/>
              <w:left w:val="nil"/>
              <w:bottom w:val="nil"/>
              <w:right w:val="nil"/>
            </w:tcBorders>
            <w:shd w:val="clear" w:color="000000" w:fill="FFFFFF"/>
            <w:noWrap/>
            <w:vAlign w:val="center"/>
          </w:tcPr>
          <w:p w14:paraId="7E349CA4" w14:textId="77777777" w:rsidR="006919FB" w:rsidRPr="00112620" w:rsidRDefault="006919FB" w:rsidP="006919FB">
            <w:pPr>
              <w:rPr>
                <w:i/>
                <w:iCs/>
                <w:color w:val="000000"/>
              </w:rPr>
            </w:pPr>
            <w:r>
              <w:rPr>
                <w:i/>
              </w:rPr>
              <w:t xml:space="preserve">   </w:t>
            </w:r>
            <w:r w:rsidRPr="00112620">
              <w:rPr>
                <w:i/>
              </w:rPr>
              <w:t>DEAL_SIZE</w:t>
            </w:r>
          </w:p>
        </w:tc>
        <w:tc>
          <w:tcPr>
            <w:tcW w:w="777" w:type="pct"/>
            <w:tcBorders>
              <w:top w:val="nil"/>
              <w:left w:val="nil"/>
              <w:bottom w:val="nil"/>
              <w:right w:val="nil"/>
            </w:tcBorders>
            <w:shd w:val="clear" w:color="000000" w:fill="FFFFFF"/>
            <w:noWrap/>
            <w:vAlign w:val="center"/>
          </w:tcPr>
          <w:p w14:paraId="436A2A34" w14:textId="38023699"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5AE1D2A6" w14:textId="2CC4EBF5" w:rsidR="006919FB" w:rsidRDefault="006919FB" w:rsidP="006919FB">
            <w:pPr>
              <w:tabs>
                <w:tab w:val="decimal" w:pos="346"/>
              </w:tabs>
            </w:pPr>
            <w:r>
              <w:t>0.17</w:t>
            </w:r>
          </w:p>
        </w:tc>
        <w:tc>
          <w:tcPr>
            <w:tcW w:w="639" w:type="pct"/>
            <w:tcBorders>
              <w:top w:val="nil"/>
              <w:left w:val="nil"/>
              <w:bottom w:val="nil"/>
              <w:right w:val="nil"/>
            </w:tcBorders>
            <w:shd w:val="clear" w:color="000000" w:fill="FFFFFF"/>
            <w:vAlign w:val="center"/>
          </w:tcPr>
          <w:p w14:paraId="245B0844" w14:textId="34EF000A"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5358EA00" w14:textId="0FCE2FB0" w:rsidR="006919FB" w:rsidRPr="007C2C4F" w:rsidRDefault="006919FB" w:rsidP="006919FB">
            <w:pPr>
              <w:tabs>
                <w:tab w:val="decimal" w:pos="252"/>
              </w:tabs>
              <w:ind w:right="-296"/>
              <w:rPr>
                <w:color w:val="000000"/>
              </w:rPr>
            </w:pPr>
            <w:r>
              <w:t>0.03</w:t>
            </w:r>
          </w:p>
        </w:tc>
        <w:tc>
          <w:tcPr>
            <w:tcW w:w="872" w:type="pct"/>
            <w:tcBorders>
              <w:top w:val="nil"/>
              <w:left w:val="nil"/>
              <w:bottom w:val="nil"/>
              <w:right w:val="nil"/>
            </w:tcBorders>
            <w:shd w:val="clear" w:color="000000" w:fill="FFFFFF"/>
            <w:noWrap/>
            <w:vAlign w:val="center"/>
          </w:tcPr>
          <w:p w14:paraId="1515DEEA" w14:textId="4C225679" w:rsidR="006919FB" w:rsidRPr="007C2C4F" w:rsidRDefault="006919FB" w:rsidP="006919FB">
            <w:pPr>
              <w:tabs>
                <w:tab w:val="decimal" w:pos="496"/>
              </w:tabs>
              <w:ind w:right="-296"/>
              <w:rPr>
                <w:color w:val="000000"/>
              </w:rPr>
            </w:pPr>
            <w:r>
              <w:t>0.146***</w:t>
            </w:r>
          </w:p>
        </w:tc>
      </w:tr>
      <w:tr w:rsidR="006919FB" w:rsidRPr="007C2C4F" w14:paraId="72C982A1" w14:textId="77777777" w:rsidTr="00F00D24">
        <w:trPr>
          <w:trHeight w:val="316"/>
        </w:trPr>
        <w:tc>
          <w:tcPr>
            <w:tcW w:w="1475" w:type="pct"/>
            <w:tcBorders>
              <w:top w:val="nil"/>
              <w:left w:val="nil"/>
              <w:bottom w:val="nil"/>
              <w:right w:val="nil"/>
            </w:tcBorders>
            <w:shd w:val="clear" w:color="000000" w:fill="FFFFFF"/>
            <w:noWrap/>
            <w:vAlign w:val="center"/>
          </w:tcPr>
          <w:p w14:paraId="68FBD933" w14:textId="77777777" w:rsidR="006919FB" w:rsidRPr="00112620" w:rsidRDefault="006919FB" w:rsidP="006919FB">
            <w:pPr>
              <w:rPr>
                <w:i/>
                <w:iCs/>
                <w:color w:val="000000"/>
              </w:rPr>
            </w:pPr>
            <w:r>
              <w:rPr>
                <w:i/>
              </w:rPr>
              <w:t xml:space="preserve">   </w:t>
            </w:r>
            <w:r w:rsidRPr="00112620">
              <w:rPr>
                <w:i/>
              </w:rPr>
              <w:t>MULTIPLE_ACQ</w:t>
            </w:r>
          </w:p>
        </w:tc>
        <w:tc>
          <w:tcPr>
            <w:tcW w:w="777" w:type="pct"/>
            <w:tcBorders>
              <w:top w:val="nil"/>
              <w:left w:val="nil"/>
              <w:bottom w:val="nil"/>
              <w:right w:val="nil"/>
            </w:tcBorders>
            <w:shd w:val="clear" w:color="000000" w:fill="FFFFFF"/>
            <w:noWrap/>
            <w:vAlign w:val="center"/>
          </w:tcPr>
          <w:p w14:paraId="20C8571E" w14:textId="6F517818"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40C2DF5B" w14:textId="77ECC6CB" w:rsidR="006919FB" w:rsidRDefault="006919FB" w:rsidP="006919FB">
            <w:pPr>
              <w:tabs>
                <w:tab w:val="decimal" w:pos="346"/>
              </w:tabs>
            </w:pPr>
            <w:r>
              <w:t>0.34</w:t>
            </w:r>
          </w:p>
        </w:tc>
        <w:tc>
          <w:tcPr>
            <w:tcW w:w="639" w:type="pct"/>
            <w:tcBorders>
              <w:top w:val="nil"/>
              <w:left w:val="nil"/>
              <w:bottom w:val="nil"/>
              <w:right w:val="nil"/>
            </w:tcBorders>
            <w:shd w:val="clear" w:color="000000" w:fill="FFFFFF"/>
            <w:vAlign w:val="center"/>
          </w:tcPr>
          <w:p w14:paraId="0EFF8E83" w14:textId="1BEEBC9D"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7D0AF301" w14:textId="4AA1C715" w:rsidR="006919FB" w:rsidRPr="007C2C4F" w:rsidRDefault="006919FB" w:rsidP="006919FB">
            <w:pPr>
              <w:tabs>
                <w:tab w:val="decimal" w:pos="252"/>
              </w:tabs>
              <w:ind w:right="-296"/>
              <w:rPr>
                <w:color w:val="000000"/>
              </w:rPr>
            </w:pPr>
            <w:r>
              <w:t>0.33</w:t>
            </w:r>
          </w:p>
        </w:tc>
        <w:tc>
          <w:tcPr>
            <w:tcW w:w="872" w:type="pct"/>
            <w:tcBorders>
              <w:top w:val="nil"/>
              <w:left w:val="nil"/>
              <w:bottom w:val="nil"/>
              <w:right w:val="nil"/>
            </w:tcBorders>
            <w:shd w:val="clear" w:color="000000" w:fill="FFFFFF"/>
            <w:noWrap/>
            <w:vAlign w:val="center"/>
          </w:tcPr>
          <w:p w14:paraId="28196F24" w14:textId="5A1C4488" w:rsidR="006919FB" w:rsidRPr="007C2C4F" w:rsidRDefault="006919FB" w:rsidP="006919FB">
            <w:pPr>
              <w:tabs>
                <w:tab w:val="decimal" w:pos="496"/>
              </w:tabs>
              <w:ind w:right="-296"/>
              <w:rPr>
                <w:color w:val="000000"/>
              </w:rPr>
            </w:pPr>
            <w:r>
              <w:t>0.008</w:t>
            </w:r>
          </w:p>
        </w:tc>
      </w:tr>
      <w:tr w:rsidR="006919FB" w:rsidRPr="007C2C4F" w14:paraId="514F642F" w14:textId="77777777" w:rsidTr="00F00D24">
        <w:trPr>
          <w:trHeight w:val="316"/>
        </w:trPr>
        <w:tc>
          <w:tcPr>
            <w:tcW w:w="1475" w:type="pct"/>
            <w:tcBorders>
              <w:top w:val="nil"/>
              <w:left w:val="nil"/>
              <w:bottom w:val="nil"/>
              <w:right w:val="nil"/>
            </w:tcBorders>
            <w:shd w:val="clear" w:color="000000" w:fill="FFFFFF"/>
            <w:noWrap/>
            <w:vAlign w:val="center"/>
          </w:tcPr>
          <w:p w14:paraId="37A5506D" w14:textId="77777777" w:rsidR="006919FB" w:rsidRPr="00112620" w:rsidRDefault="006919FB" w:rsidP="006919FB">
            <w:pPr>
              <w:rPr>
                <w:i/>
                <w:iCs/>
                <w:color w:val="000000"/>
              </w:rPr>
            </w:pPr>
            <w:r>
              <w:rPr>
                <w:i/>
              </w:rPr>
              <w:t xml:space="preserve">   </w:t>
            </w:r>
            <w:r w:rsidRPr="00112620">
              <w:rPr>
                <w:i/>
              </w:rPr>
              <w:t>GOODWILL</w:t>
            </w:r>
          </w:p>
        </w:tc>
        <w:tc>
          <w:tcPr>
            <w:tcW w:w="777" w:type="pct"/>
            <w:tcBorders>
              <w:top w:val="nil"/>
              <w:left w:val="nil"/>
              <w:bottom w:val="nil"/>
              <w:right w:val="nil"/>
            </w:tcBorders>
            <w:shd w:val="clear" w:color="000000" w:fill="FFFFFF"/>
            <w:noWrap/>
            <w:vAlign w:val="center"/>
          </w:tcPr>
          <w:p w14:paraId="5C0B3BD7" w14:textId="45FEED7E"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36038391" w14:textId="287A549E" w:rsidR="006919FB" w:rsidRDefault="006919FB" w:rsidP="006919FB">
            <w:pPr>
              <w:tabs>
                <w:tab w:val="decimal" w:pos="346"/>
              </w:tabs>
            </w:pPr>
            <w:r>
              <w:t>0.45</w:t>
            </w:r>
          </w:p>
        </w:tc>
        <w:tc>
          <w:tcPr>
            <w:tcW w:w="639" w:type="pct"/>
            <w:tcBorders>
              <w:top w:val="nil"/>
              <w:left w:val="nil"/>
              <w:bottom w:val="nil"/>
              <w:right w:val="nil"/>
            </w:tcBorders>
            <w:shd w:val="clear" w:color="000000" w:fill="FFFFFF"/>
            <w:vAlign w:val="center"/>
          </w:tcPr>
          <w:p w14:paraId="3FDB310F" w14:textId="249AD5AF"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56F5EF0E" w14:textId="38C5884A" w:rsidR="006919FB" w:rsidRPr="007C2C4F" w:rsidRDefault="006919FB" w:rsidP="006919FB">
            <w:pPr>
              <w:tabs>
                <w:tab w:val="decimal" w:pos="252"/>
              </w:tabs>
              <w:ind w:right="-296"/>
              <w:rPr>
                <w:color w:val="000000"/>
              </w:rPr>
            </w:pPr>
            <w:r>
              <w:t>0.47</w:t>
            </w:r>
          </w:p>
        </w:tc>
        <w:tc>
          <w:tcPr>
            <w:tcW w:w="872" w:type="pct"/>
            <w:tcBorders>
              <w:top w:val="nil"/>
              <w:left w:val="nil"/>
              <w:bottom w:val="nil"/>
              <w:right w:val="nil"/>
            </w:tcBorders>
            <w:shd w:val="clear" w:color="000000" w:fill="FFFFFF"/>
            <w:noWrap/>
            <w:vAlign w:val="center"/>
          </w:tcPr>
          <w:p w14:paraId="33E0C76D" w14:textId="41A5FAA9" w:rsidR="006919FB" w:rsidRPr="007C2C4F" w:rsidRDefault="006919FB" w:rsidP="006919FB">
            <w:pPr>
              <w:tabs>
                <w:tab w:val="decimal" w:pos="496"/>
              </w:tabs>
              <w:ind w:right="-296"/>
              <w:rPr>
                <w:color w:val="000000"/>
              </w:rPr>
            </w:pPr>
            <w:r>
              <w:t>-0.021</w:t>
            </w:r>
          </w:p>
        </w:tc>
      </w:tr>
      <w:tr w:rsidR="006919FB" w:rsidRPr="007C2C4F" w14:paraId="225A7AA3" w14:textId="77777777" w:rsidTr="00F00D24">
        <w:trPr>
          <w:trHeight w:val="316"/>
        </w:trPr>
        <w:tc>
          <w:tcPr>
            <w:tcW w:w="1475" w:type="pct"/>
            <w:tcBorders>
              <w:top w:val="nil"/>
              <w:left w:val="nil"/>
              <w:bottom w:val="nil"/>
              <w:right w:val="nil"/>
            </w:tcBorders>
            <w:shd w:val="clear" w:color="000000" w:fill="FFFFFF"/>
            <w:noWrap/>
            <w:vAlign w:val="center"/>
          </w:tcPr>
          <w:p w14:paraId="6DC332C4" w14:textId="77777777" w:rsidR="006919FB" w:rsidRPr="00112620" w:rsidRDefault="006919FB" w:rsidP="006919FB">
            <w:pPr>
              <w:rPr>
                <w:i/>
                <w:iCs/>
                <w:color w:val="000000"/>
              </w:rPr>
            </w:pPr>
            <w:r>
              <w:rPr>
                <w:i/>
              </w:rPr>
              <w:t xml:space="preserve">   </w:t>
            </w:r>
            <w:r w:rsidRPr="00112620">
              <w:rPr>
                <w:i/>
              </w:rPr>
              <w:t>SERIAL</w:t>
            </w:r>
          </w:p>
        </w:tc>
        <w:tc>
          <w:tcPr>
            <w:tcW w:w="777" w:type="pct"/>
            <w:tcBorders>
              <w:top w:val="nil"/>
              <w:left w:val="nil"/>
              <w:bottom w:val="nil"/>
              <w:right w:val="nil"/>
            </w:tcBorders>
            <w:shd w:val="clear" w:color="000000" w:fill="FFFFFF"/>
            <w:noWrap/>
            <w:vAlign w:val="center"/>
          </w:tcPr>
          <w:p w14:paraId="747F8548" w14:textId="236C59F2"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5B291391" w14:textId="757328B4" w:rsidR="006919FB" w:rsidRDefault="006919FB" w:rsidP="006919FB">
            <w:pPr>
              <w:tabs>
                <w:tab w:val="decimal" w:pos="346"/>
              </w:tabs>
            </w:pPr>
            <w:r>
              <w:t>0.26</w:t>
            </w:r>
          </w:p>
        </w:tc>
        <w:tc>
          <w:tcPr>
            <w:tcW w:w="639" w:type="pct"/>
            <w:tcBorders>
              <w:top w:val="nil"/>
              <w:left w:val="nil"/>
              <w:bottom w:val="nil"/>
              <w:right w:val="nil"/>
            </w:tcBorders>
            <w:shd w:val="clear" w:color="000000" w:fill="FFFFFF"/>
            <w:vAlign w:val="center"/>
          </w:tcPr>
          <w:p w14:paraId="51E0779E" w14:textId="7B12FBA7"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2B59CF5A" w14:textId="068024B1" w:rsidR="006919FB" w:rsidRPr="007C2C4F" w:rsidRDefault="006919FB" w:rsidP="006919FB">
            <w:pPr>
              <w:tabs>
                <w:tab w:val="decimal" w:pos="252"/>
              </w:tabs>
              <w:ind w:right="-296"/>
              <w:rPr>
                <w:color w:val="000000"/>
              </w:rPr>
            </w:pPr>
            <w:r>
              <w:t>0.21</w:t>
            </w:r>
          </w:p>
        </w:tc>
        <w:tc>
          <w:tcPr>
            <w:tcW w:w="872" w:type="pct"/>
            <w:tcBorders>
              <w:top w:val="nil"/>
              <w:left w:val="nil"/>
              <w:bottom w:val="nil"/>
              <w:right w:val="nil"/>
            </w:tcBorders>
            <w:shd w:val="clear" w:color="000000" w:fill="FFFFFF"/>
            <w:noWrap/>
            <w:vAlign w:val="center"/>
          </w:tcPr>
          <w:p w14:paraId="2F747934" w14:textId="3B7A4A02" w:rsidR="006919FB" w:rsidRPr="007C2C4F" w:rsidRDefault="006919FB" w:rsidP="006919FB">
            <w:pPr>
              <w:tabs>
                <w:tab w:val="decimal" w:pos="496"/>
              </w:tabs>
              <w:ind w:right="-296"/>
              <w:rPr>
                <w:color w:val="000000"/>
              </w:rPr>
            </w:pPr>
            <w:r>
              <w:t>0.048</w:t>
            </w:r>
          </w:p>
        </w:tc>
      </w:tr>
      <w:tr w:rsidR="006919FB" w:rsidRPr="007C2C4F" w14:paraId="42E90B87" w14:textId="77777777" w:rsidTr="00F00D24">
        <w:trPr>
          <w:trHeight w:val="316"/>
        </w:trPr>
        <w:tc>
          <w:tcPr>
            <w:tcW w:w="1475" w:type="pct"/>
            <w:tcBorders>
              <w:top w:val="nil"/>
              <w:left w:val="nil"/>
              <w:bottom w:val="nil"/>
              <w:right w:val="nil"/>
            </w:tcBorders>
            <w:shd w:val="clear" w:color="000000" w:fill="FFFFFF"/>
            <w:noWrap/>
            <w:vAlign w:val="center"/>
          </w:tcPr>
          <w:p w14:paraId="041F8248" w14:textId="77777777" w:rsidR="006919FB" w:rsidRPr="00112620" w:rsidRDefault="006919FB" w:rsidP="006919FB">
            <w:pPr>
              <w:rPr>
                <w:i/>
                <w:iCs/>
                <w:color w:val="000000"/>
              </w:rPr>
            </w:pPr>
            <w:r>
              <w:rPr>
                <w:i/>
              </w:rPr>
              <w:t xml:space="preserve">   </w:t>
            </w:r>
            <w:r w:rsidRPr="00112620">
              <w:rPr>
                <w:i/>
              </w:rPr>
              <w:t>INTAN_GROW</w:t>
            </w:r>
          </w:p>
        </w:tc>
        <w:tc>
          <w:tcPr>
            <w:tcW w:w="777" w:type="pct"/>
            <w:tcBorders>
              <w:top w:val="nil"/>
              <w:left w:val="nil"/>
              <w:bottom w:val="nil"/>
              <w:right w:val="nil"/>
            </w:tcBorders>
            <w:shd w:val="clear" w:color="000000" w:fill="FFFFFF"/>
            <w:noWrap/>
            <w:vAlign w:val="center"/>
          </w:tcPr>
          <w:p w14:paraId="47D5A713" w14:textId="1F114D06"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6A77501A" w14:textId="139C6D4A" w:rsidR="006919FB" w:rsidRDefault="006919FB" w:rsidP="006919FB">
            <w:pPr>
              <w:tabs>
                <w:tab w:val="decimal" w:pos="346"/>
              </w:tabs>
            </w:pPr>
            <w:r>
              <w:t>0.01</w:t>
            </w:r>
          </w:p>
        </w:tc>
        <w:tc>
          <w:tcPr>
            <w:tcW w:w="639" w:type="pct"/>
            <w:tcBorders>
              <w:top w:val="nil"/>
              <w:left w:val="nil"/>
              <w:bottom w:val="nil"/>
              <w:right w:val="nil"/>
            </w:tcBorders>
            <w:shd w:val="clear" w:color="000000" w:fill="FFFFFF"/>
            <w:vAlign w:val="center"/>
          </w:tcPr>
          <w:p w14:paraId="7E48EB3B" w14:textId="3147839C"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4E7524F4" w14:textId="1188E2DA" w:rsidR="006919FB" w:rsidRPr="007C2C4F" w:rsidRDefault="006919FB" w:rsidP="006919FB">
            <w:pPr>
              <w:tabs>
                <w:tab w:val="decimal" w:pos="252"/>
              </w:tabs>
              <w:ind w:right="-296"/>
              <w:rPr>
                <w:color w:val="000000"/>
              </w:rPr>
            </w:pPr>
            <w:r>
              <w:t>0.01</w:t>
            </w:r>
          </w:p>
        </w:tc>
        <w:tc>
          <w:tcPr>
            <w:tcW w:w="872" w:type="pct"/>
            <w:tcBorders>
              <w:top w:val="nil"/>
              <w:left w:val="nil"/>
              <w:bottom w:val="nil"/>
              <w:right w:val="nil"/>
            </w:tcBorders>
            <w:shd w:val="clear" w:color="000000" w:fill="FFFFFF"/>
            <w:noWrap/>
            <w:vAlign w:val="center"/>
          </w:tcPr>
          <w:p w14:paraId="7F177B7B" w14:textId="118D12DF" w:rsidR="006919FB" w:rsidRPr="007C2C4F" w:rsidRDefault="006919FB" w:rsidP="006919FB">
            <w:pPr>
              <w:tabs>
                <w:tab w:val="decimal" w:pos="496"/>
              </w:tabs>
              <w:ind w:right="-296"/>
              <w:rPr>
                <w:color w:val="000000"/>
              </w:rPr>
            </w:pPr>
            <w:r>
              <w:t>-0.002</w:t>
            </w:r>
          </w:p>
        </w:tc>
      </w:tr>
      <w:tr w:rsidR="006919FB" w:rsidRPr="007C2C4F" w14:paraId="3710925B" w14:textId="77777777" w:rsidTr="00F00D24">
        <w:trPr>
          <w:trHeight w:val="316"/>
        </w:trPr>
        <w:tc>
          <w:tcPr>
            <w:tcW w:w="1475" w:type="pct"/>
            <w:tcBorders>
              <w:top w:val="nil"/>
              <w:left w:val="nil"/>
              <w:bottom w:val="nil"/>
              <w:right w:val="nil"/>
            </w:tcBorders>
            <w:shd w:val="clear" w:color="000000" w:fill="FFFFFF"/>
            <w:noWrap/>
            <w:vAlign w:val="center"/>
            <w:hideMark/>
          </w:tcPr>
          <w:p w14:paraId="016C1EFA" w14:textId="77777777" w:rsidR="006919FB" w:rsidRPr="007C2C4F" w:rsidRDefault="006919FB" w:rsidP="006919FB">
            <w:pPr>
              <w:rPr>
                <w:b/>
                <w:i/>
                <w:iCs/>
                <w:color w:val="000000"/>
              </w:rPr>
            </w:pPr>
            <w:r>
              <w:rPr>
                <w:b/>
                <w:sz w:val="22"/>
                <w:szCs w:val="22"/>
              </w:rPr>
              <w:t>Company</w:t>
            </w:r>
            <w:r w:rsidRPr="007C2C4F">
              <w:rPr>
                <w:b/>
                <w:sz w:val="22"/>
                <w:szCs w:val="22"/>
              </w:rPr>
              <w:t xml:space="preserve"> characteristics</w:t>
            </w:r>
          </w:p>
        </w:tc>
        <w:tc>
          <w:tcPr>
            <w:tcW w:w="777" w:type="pct"/>
            <w:tcBorders>
              <w:top w:val="nil"/>
              <w:left w:val="nil"/>
              <w:bottom w:val="nil"/>
              <w:right w:val="nil"/>
            </w:tcBorders>
            <w:shd w:val="clear" w:color="000000" w:fill="FFFFFF"/>
            <w:noWrap/>
            <w:vAlign w:val="center"/>
            <w:hideMark/>
          </w:tcPr>
          <w:p w14:paraId="2BED03A2" w14:textId="5F2A3C44" w:rsidR="006919FB" w:rsidRPr="00490B06" w:rsidRDefault="006919FB" w:rsidP="006919FB">
            <w:pPr>
              <w:jc w:val="center"/>
              <w:rPr>
                <w:color w:val="000000"/>
              </w:rPr>
            </w:pPr>
            <w:r>
              <w:t> </w:t>
            </w:r>
          </w:p>
        </w:tc>
        <w:tc>
          <w:tcPr>
            <w:tcW w:w="610" w:type="pct"/>
            <w:tcBorders>
              <w:top w:val="nil"/>
              <w:left w:val="nil"/>
              <w:bottom w:val="nil"/>
              <w:right w:val="nil"/>
            </w:tcBorders>
            <w:shd w:val="clear" w:color="000000" w:fill="FFFFFF"/>
            <w:vAlign w:val="center"/>
          </w:tcPr>
          <w:p w14:paraId="3EB13B24" w14:textId="7256E527" w:rsidR="006919FB" w:rsidRPr="007C2C4F" w:rsidRDefault="006919FB" w:rsidP="006919FB">
            <w:pPr>
              <w:tabs>
                <w:tab w:val="decimal" w:pos="346"/>
              </w:tabs>
              <w:rPr>
                <w:color w:val="000000"/>
              </w:rPr>
            </w:pPr>
            <w:r>
              <w:t> </w:t>
            </w:r>
          </w:p>
        </w:tc>
        <w:tc>
          <w:tcPr>
            <w:tcW w:w="639" w:type="pct"/>
            <w:tcBorders>
              <w:top w:val="nil"/>
              <w:left w:val="nil"/>
              <w:bottom w:val="nil"/>
              <w:right w:val="nil"/>
            </w:tcBorders>
            <w:shd w:val="clear" w:color="000000" w:fill="FFFFFF"/>
            <w:vAlign w:val="center"/>
          </w:tcPr>
          <w:p w14:paraId="30369887" w14:textId="0AA1EAF4" w:rsidR="006919FB" w:rsidRPr="007C2C4F" w:rsidRDefault="006919FB" w:rsidP="006919FB">
            <w:pPr>
              <w:jc w:val="center"/>
              <w:rPr>
                <w:color w:val="000000"/>
              </w:rPr>
            </w:pPr>
            <w:r>
              <w:t> </w:t>
            </w:r>
          </w:p>
        </w:tc>
        <w:tc>
          <w:tcPr>
            <w:tcW w:w="627" w:type="pct"/>
            <w:tcBorders>
              <w:top w:val="nil"/>
              <w:left w:val="nil"/>
              <w:bottom w:val="nil"/>
              <w:right w:val="nil"/>
            </w:tcBorders>
            <w:shd w:val="clear" w:color="000000" w:fill="FFFFFF"/>
            <w:noWrap/>
            <w:vAlign w:val="center"/>
            <w:hideMark/>
          </w:tcPr>
          <w:p w14:paraId="398636EE" w14:textId="00BF47C5" w:rsidR="006919FB" w:rsidRPr="007C2C4F" w:rsidRDefault="006919FB" w:rsidP="006919FB">
            <w:pPr>
              <w:tabs>
                <w:tab w:val="decimal" w:pos="252"/>
              </w:tabs>
              <w:ind w:right="-296"/>
              <w:rPr>
                <w:color w:val="000000"/>
              </w:rPr>
            </w:pPr>
            <w:r>
              <w:t> </w:t>
            </w:r>
          </w:p>
        </w:tc>
        <w:tc>
          <w:tcPr>
            <w:tcW w:w="872" w:type="pct"/>
            <w:tcBorders>
              <w:top w:val="nil"/>
              <w:left w:val="nil"/>
              <w:bottom w:val="nil"/>
              <w:right w:val="nil"/>
            </w:tcBorders>
            <w:shd w:val="clear" w:color="000000" w:fill="FFFFFF"/>
            <w:noWrap/>
            <w:vAlign w:val="center"/>
            <w:hideMark/>
          </w:tcPr>
          <w:p w14:paraId="6CF611AA" w14:textId="3155BE95" w:rsidR="006919FB" w:rsidRPr="007C2C4F" w:rsidRDefault="006919FB" w:rsidP="006919FB">
            <w:pPr>
              <w:tabs>
                <w:tab w:val="decimal" w:pos="496"/>
              </w:tabs>
              <w:ind w:right="-296"/>
              <w:rPr>
                <w:color w:val="000000"/>
              </w:rPr>
            </w:pPr>
            <w:r>
              <w:t> </w:t>
            </w:r>
          </w:p>
        </w:tc>
      </w:tr>
      <w:tr w:rsidR="006919FB" w:rsidRPr="007C2C4F" w14:paraId="40FD07BB" w14:textId="77777777" w:rsidTr="00F00D24">
        <w:trPr>
          <w:trHeight w:val="316"/>
        </w:trPr>
        <w:tc>
          <w:tcPr>
            <w:tcW w:w="1475" w:type="pct"/>
            <w:tcBorders>
              <w:top w:val="nil"/>
              <w:left w:val="nil"/>
              <w:bottom w:val="nil"/>
              <w:right w:val="nil"/>
            </w:tcBorders>
            <w:shd w:val="clear" w:color="000000" w:fill="FFFFFF"/>
            <w:noWrap/>
            <w:vAlign w:val="center"/>
            <w:hideMark/>
          </w:tcPr>
          <w:p w14:paraId="11CB809B" w14:textId="77777777" w:rsidR="006919FB" w:rsidRPr="00112620" w:rsidRDefault="006919FB" w:rsidP="006919FB">
            <w:pPr>
              <w:rPr>
                <w:i/>
                <w:iCs/>
                <w:color w:val="000000"/>
              </w:rPr>
            </w:pPr>
            <w:r>
              <w:rPr>
                <w:i/>
              </w:rPr>
              <w:t xml:space="preserve">   </w:t>
            </w:r>
            <w:r w:rsidRPr="00112620">
              <w:rPr>
                <w:i/>
              </w:rPr>
              <w:t>RESTATE</w:t>
            </w:r>
          </w:p>
        </w:tc>
        <w:tc>
          <w:tcPr>
            <w:tcW w:w="777" w:type="pct"/>
            <w:tcBorders>
              <w:top w:val="nil"/>
              <w:left w:val="nil"/>
              <w:bottom w:val="nil"/>
              <w:right w:val="nil"/>
            </w:tcBorders>
            <w:shd w:val="clear" w:color="000000" w:fill="FFFFFF"/>
            <w:noWrap/>
            <w:vAlign w:val="center"/>
            <w:hideMark/>
          </w:tcPr>
          <w:p w14:paraId="47118217" w14:textId="43F9FA1C"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05B886A6" w14:textId="6D3106FE" w:rsidR="006919FB" w:rsidRDefault="006919FB" w:rsidP="006919FB">
            <w:pPr>
              <w:tabs>
                <w:tab w:val="decimal" w:pos="346"/>
              </w:tabs>
            </w:pPr>
            <w:r>
              <w:t>0.08</w:t>
            </w:r>
          </w:p>
        </w:tc>
        <w:tc>
          <w:tcPr>
            <w:tcW w:w="639" w:type="pct"/>
            <w:tcBorders>
              <w:top w:val="nil"/>
              <w:left w:val="nil"/>
              <w:bottom w:val="nil"/>
              <w:right w:val="nil"/>
            </w:tcBorders>
            <w:shd w:val="clear" w:color="000000" w:fill="FFFFFF"/>
            <w:vAlign w:val="center"/>
          </w:tcPr>
          <w:p w14:paraId="13123D10" w14:textId="752EC023" w:rsidR="006919FB" w:rsidRDefault="006919FB" w:rsidP="006919FB">
            <w:pPr>
              <w:jc w:val="center"/>
            </w:pPr>
            <w:r>
              <w:t>329</w:t>
            </w:r>
          </w:p>
        </w:tc>
        <w:tc>
          <w:tcPr>
            <w:tcW w:w="627" w:type="pct"/>
            <w:tcBorders>
              <w:top w:val="nil"/>
              <w:left w:val="nil"/>
              <w:bottom w:val="nil"/>
              <w:right w:val="nil"/>
            </w:tcBorders>
            <w:shd w:val="clear" w:color="000000" w:fill="FFFFFF"/>
            <w:noWrap/>
            <w:vAlign w:val="center"/>
            <w:hideMark/>
          </w:tcPr>
          <w:p w14:paraId="3DBD4F7A" w14:textId="6A627BBC" w:rsidR="006919FB" w:rsidRPr="007C2C4F" w:rsidRDefault="006919FB" w:rsidP="006919FB">
            <w:pPr>
              <w:tabs>
                <w:tab w:val="decimal" w:pos="252"/>
              </w:tabs>
              <w:ind w:right="-296"/>
              <w:rPr>
                <w:color w:val="000000"/>
              </w:rPr>
            </w:pPr>
            <w:r>
              <w:t>0.09</w:t>
            </w:r>
          </w:p>
        </w:tc>
        <w:tc>
          <w:tcPr>
            <w:tcW w:w="872" w:type="pct"/>
            <w:tcBorders>
              <w:top w:val="nil"/>
              <w:left w:val="nil"/>
              <w:bottom w:val="nil"/>
              <w:right w:val="nil"/>
            </w:tcBorders>
            <w:shd w:val="clear" w:color="000000" w:fill="FFFFFF"/>
            <w:noWrap/>
            <w:vAlign w:val="center"/>
            <w:hideMark/>
          </w:tcPr>
          <w:p w14:paraId="229ECBCC" w14:textId="7734B152" w:rsidR="006919FB" w:rsidRPr="007C2C4F" w:rsidRDefault="006919FB" w:rsidP="006919FB">
            <w:pPr>
              <w:tabs>
                <w:tab w:val="decimal" w:pos="496"/>
              </w:tabs>
              <w:ind w:right="-296"/>
              <w:rPr>
                <w:color w:val="000000"/>
              </w:rPr>
            </w:pPr>
            <w:r>
              <w:t>-0.012</w:t>
            </w:r>
          </w:p>
        </w:tc>
      </w:tr>
      <w:tr w:rsidR="006919FB" w:rsidRPr="007C2C4F" w14:paraId="64AE368E" w14:textId="77777777" w:rsidTr="00F00D24">
        <w:trPr>
          <w:trHeight w:val="316"/>
        </w:trPr>
        <w:tc>
          <w:tcPr>
            <w:tcW w:w="1475" w:type="pct"/>
            <w:tcBorders>
              <w:top w:val="nil"/>
              <w:left w:val="nil"/>
              <w:bottom w:val="nil"/>
              <w:right w:val="nil"/>
            </w:tcBorders>
            <w:shd w:val="clear" w:color="000000" w:fill="FFFFFF"/>
            <w:noWrap/>
            <w:vAlign w:val="center"/>
          </w:tcPr>
          <w:p w14:paraId="461E7ABB" w14:textId="77777777" w:rsidR="006919FB" w:rsidRPr="00112620" w:rsidRDefault="006919FB" w:rsidP="006919FB">
            <w:pPr>
              <w:rPr>
                <w:i/>
              </w:rPr>
            </w:pPr>
            <w:r>
              <w:rPr>
                <w:i/>
              </w:rPr>
              <w:t xml:space="preserve">   ARC</w:t>
            </w:r>
          </w:p>
        </w:tc>
        <w:tc>
          <w:tcPr>
            <w:tcW w:w="777" w:type="pct"/>
            <w:tcBorders>
              <w:top w:val="nil"/>
              <w:left w:val="nil"/>
              <w:bottom w:val="nil"/>
              <w:right w:val="nil"/>
            </w:tcBorders>
            <w:shd w:val="clear" w:color="000000" w:fill="FFFFFF"/>
            <w:noWrap/>
            <w:vAlign w:val="center"/>
          </w:tcPr>
          <w:p w14:paraId="1A57440F" w14:textId="0E41DD61" w:rsidR="006919FB" w:rsidRPr="00490B06" w:rsidRDefault="006919FB" w:rsidP="006919FB">
            <w:pPr>
              <w:jc w:val="center"/>
            </w:pPr>
            <w:r>
              <w:t>292</w:t>
            </w:r>
          </w:p>
        </w:tc>
        <w:tc>
          <w:tcPr>
            <w:tcW w:w="610" w:type="pct"/>
            <w:tcBorders>
              <w:top w:val="nil"/>
              <w:left w:val="nil"/>
              <w:bottom w:val="nil"/>
              <w:right w:val="nil"/>
            </w:tcBorders>
            <w:shd w:val="clear" w:color="000000" w:fill="FFFFFF"/>
            <w:vAlign w:val="center"/>
          </w:tcPr>
          <w:p w14:paraId="20DAAB0C" w14:textId="35F99674" w:rsidR="006919FB" w:rsidRDefault="006919FB" w:rsidP="006919FB">
            <w:pPr>
              <w:tabs>
                <w:tab w:val="decimal" w:pos="346"/>
              </w:tabs>
            </w:pPr>
            <w:r>
              <w:t>449.54</w:t>
            </w:r>
          </w:p>
        </w:tc>
        <w:tc>
          <w:tcPr>
            <w:tcW w:w="639" w:type="pct"/>
            <w:tcBorders>
              <w:top w:val="nil"/>
              <w:left w:val="nil"/>
              <w:bottom w:val="nil"/>
              <w:right w:val="nil"/>
            </w:tcBorders>
            <w:shd w:val="clear" w:color="000000" w:fill="FFFFFF"/>
            <w:vAlign w:val="center"/>
          </w:tcPr>
          <w:p w14:paraId="7FE0BCA7" w14:textId="7D99A6E6"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6BB255F1" w14:textId="6ED60EB3" w:rsidR="006919FB" w:rsidRDefault="006919FB" w:rsidP="006919FB">
            <w:pPr>
              <w:tabs>
                <w:tab w:val="decimal" w:pos="252"/>
              </w:tabs>
              <w:ind w:right="-296"/>
            </w:pPr>
            <w:r>
              <w:t>461.29</w:t>
            </w:r>
          </w:p>
        </w:tc>
        <w:tc>
          <w:tcPr>
            <w:tcW w:w="872" w:type="pct"/>
            <w:tcBorders>
              <w:top w:val="nil"/>
              <w:left w:val="nil"/>
              <w:bottom w:val="nil"/>
              <w:right w:val="nil"/>
            </w:tcBorders>
            <w:shd w:val="clear" w:color="000000" w:fill="FFFFFF"/>
            <w:noWrap/>
            <w:vAlign w:val="center"/>
          </w:tcPr>
          <w:p w14:paraId="3397E162" w14:textId="40503686" w:rsidR="006919FB" w:rsidRDefault="006919FB" w:rsidP="006919FB">
            <w:pPr>
              <w:tabs>
                <w:tab w:val="decimal" w:pos="496"/>
              </w:tabs>
              <w:ind w:right="-296"/>
            </w:pPr>
            <w:r>
              <w:t>-11.754</w:t>
            </w:r>
          </w:p>
        </w:tc>
      </w:tr>
      <w:tr w:rsidR="006919FB" w:rsidRPr="007C2C4F" w14:paraId="0C7D9FFB" w14:textId="77777777" w:rsidTr="00F00D24">
        <w:trPr>
          <w:trHeight w:val="316"/>
        </w:trPr>
        <w:tc>
          <w:tcPr>
            <w:tcW w:w="1475" w:type="pct"/>
            <w:tcBorders>
              <w:top w:val="nil"/>
              <w:left w:val="nil"/>
              <w:bottom w:val="nil"/>
              <w:right w:val="nil"/>
            </w:tcBorders>
            <w:shd w:val="clear" w:color="000000" w:fill="FFFFFF"/>
            <w:noWrap/>
            <w:vAlign w:val="center"/>
            <w:hideMark/>
          </w:tcPr>
          <w:p w14:paraId="0A6FCA25" w14:textId="77777777" w:rsidR="006919FB" w:rsidRPr="00112620" w:rsidRDefault="006919FB" w:rsidP="006919FB">
            <w:pPr>
              <w:rPr>
                <w:i/>
                <w:iCs/>
                <w:color w:val="000000"/>
              </w:rPr>
            </w:pPr>
            <w:r>
              <w:rPr>
                <w:i/>
              </w:rPr>
              <w:t xml:space="preserve">   </w:t>
            </w:r>
            <w:r w:rsidRPr="00112620">
              <w:rPr>
                <w:i/>
              </w:rPr>
              <w:t>SIZE</w:t>
            </w:r>
          </w:p>
        </w:tc>
        <w:tc>
          <w:tcPr>
            <w:tcW w:w="777" w:type="pct"/>
            <w:tcBorders>
              <w:top w:val="nil"/>
              <w:left w:val="nil"/>
              <w:bottom w:val="nil"/>
              <w:right w:val="nil"/>
            </w:tcBorders>
            <w:shd w:val="clear" w:color="000000" w:fill="FFFFFF"/>
            <w:noWrap/>
            <w:vAlign w:val="center"/>
            <w:hideMark/>
          </w:tcPr>
          <w:p w14:paraId="7DAA97C6" w14:textId="3B2B585B"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148D78D3" w14:textId="7D05E671" w:rsidR="006919FB" w:rsidRDefault="006919FB" w:rsidP="006919FB">
            <w:pPr>
              <w:tabs>
                <w:tab w:val="decimal" w:pos="346"/>
              </w:tabs>
            </w:pPr>
            <w:r>
              <w:t>8.46</w:t>
            </w:r>
          </w:p>
        </w:tc>
        <w:tc>
          <w:tcPr>
            <w:tcW w:w="639" w:type="pct"/>
            <w:tcBorders>
              <w:top w:val="nil"/>
              <w:left w:val="nil"/>
              <w:bottom w:val="nil"/>
              <w:right w:val="nil"/>
            </w:tcBorders>
            <w:shd w:val="clear" w:color="000000" w:fill="FFFFFF"/>
            <w:vAlign w:val="center"/>
          </w:tcPr>
          <w:p w14:paraId="1260EDBA" w14:textId="04811CB5" w:rsidR="006919FB" w:rsidRDefault="006919FB" w:rsidP="006919FB">
            <w:pPr>
              <w:jc w:val="center"/>
            </w:pPr>
            <w:r>
              <w:t>329</w:t>
            </w:r>
          </w:p>
        </w:tc>
        <w:tc>
          <w:tcPr>
            <w:tcW w:w="627" w:type="pct"/>
            <w:tcBorders>
              <w:top w:val="nil"/>
              <w:left w:val="nil"/>
              <w:bottom w:val="nil"/>
              <w:right w:val="nil"/>
            </w:tcBorders>
            <w:shd w:val="clear" w:color="000000" w:fill="FFFFFF"/>
            <w:noWrap/>
            <w:vAlign w:val="center"/>
            <w:hideMark/>
          </w:tcPr>
          <w:p w14:paraId="2B8CBF74" w14:textId="2051F2F6" w:rsidR="006919FB" w:rsidRPr="007C2C4F" w:rsidRDefault="006919FB" w:rsidP="006919FB">
            <w:pPr>
              <w:tabs>
                <w:tab w:val="decimal" w:pos="252"/>
              </w:tabs>
              <w:ind w:right="-296"/>
              <w:rPr>
                <w:color w:val="000000"/>
              </w:rPr>
            </w:pPr>
            <w:r>
              <w:t>8.79</w:t>
            </w:r>
          </w:p>
        </w:tc>
        <w:tc>
          <w:tcPr>
            <w:tcW w:w="872" w:type="pct"/>
            <w:tcBorders>
              <w:top w:val="nil"/>
              <w:left w:val="nil"/>
              <w:bottom w:val="nil"/>
              <w:right w:val="nil"/>
            </w:tcBorders>
            <w:shd w:val="clear" w:color="000000" w:fill="FFFFFF"/>
            <w:noWrap/>
            <w:vAlign w:val="center"/>
            <w:hideMark/>
          </w:tcPr>
          <w:p w14:paraId="51999889" w14:textId="5977852B" w:rsidR="006919FB" w:rsidRPr="007C2C4F" w:rsidRDefault="006919FB" w:rsidP="006919FB">
            <w:pPr>
              <w:tabs>
                <w:tab w:val="decimal" w:pos="496"/>
              </w:tabs>
              <w:ind w:right="-296"/>
              <w:rPr>
                <w:color w:val="000000"/>
              </w:rPr>
            </w:pPr>
            <w:r>
              <w:t>-0.324***</w:t>
            </w:r>
          </w:p>
        </w:tc>
      </w:tr>
      <w:tr w:rsidR="006919FB" w:rsidRPr="007C2C4F" w14:paraId="58D955AA" w14:textId="77777777" w:rsidTr="00F00D24">
        <w:trPr>
          <w:trHeight w:val="316"/>
        </w:trPr>
        <w:tc>
          <w:tcPr>
            <w:tcW w:w="1475" w:type="pct"/>
            <w:tcBorders>
              <w:top w:val="nil"/>
              <w:left w:val="nil"/>
              <w:bottom w:val="nil"/>
              <w:right w:val="nil"/>
            </w:tcBorders>
            <w:shd w:val="clear" w:color="000000" w:fill="FFFFFF"/>
            <w:noWrap/>
            <w:vAlign w:val="center"/>
            <w:hideMark/>
          </w:tcPr>
          <w:p w14:paraId="4A6F1C5A" w14:textId="77777777" w:rsidR="006919FB" w:rsidRPr="00112620" w:rsidRDefault="006919FB" w:rsidP="006919FB">
            <w:pPr>
              <w:rPr>
                <w:i/>
                <w:iCs/>
                <w:color w:val="000000"/>
              </w:rPr>
            </w:pPr>
            <w:r>
              <w:rPr>
                <w:i/>
              </w:rPr>
              <w:t xml:space="preserve">   </w:t>
            </w:r>
            <w:r w:rsidRPr="00112620">
              <w:rPr>
                <w:i/>
              </w:rPr>
              <w:t>LEV</w:t>
            </w:r>
          </w:p>
        </w:tc>
        <w:tc>
          <w:tcPr>
            <w:tcW w:w="777" w:type="pct"/>
            <w:tcBorders>
              <w:top w:val="nil"/>
              <w:left w:val="nil"/>
              <w:bottom w:val="nil"/>
              <w:right w:val="nil"/>
            </w:tcBorders>
            <w:shd w:val="clear" w:color="000000" w:fill="FFFFFF"/>
            <w:noWrap/>
            <w:vAlign w:val="center"/>
            <w:hideMark/>
          </w:tcPr>
          <w:p w14:paraId="239F7D11" w14:textId="33A3CF97" w:rsidR="006919FB" w:rsidRPr="00490B06" w:rsidRDefault="006919FB" w:rsidP="006919FB">
            <w:pPr>
              <w:jc w:val="center"/>
              <w:rPr>
                <w:color w:val="000000"/>
              </w:rPr>
            </w:pPr>
            <w:r>
              <w:t>292</w:t>
            </w:r>
          </w:p>
        </w:tc>
        <w:tc>
          <w:tcPr>
            <w:tcW w:w="610" w:type="pct"/>
            <w:tcBorders>
              <w:top w:val="nil"/>
              <w:left w:val="nil"/>
              <w:bottom w:val="nil"/>
              <w:right w:val="nil"/>
            </w:tcBorders>
            <w:shd w:val="clear" w:color="000000" w:fill="FFFFFF"/>
            <w:vAlign w:val="center"/>
          </w:tcPr>
          <w:p w14:paraId="388DBCE2" w14:textId="23E881C2" w:rsidR="006919FB" w:rsidRDefault="006919FB" w:rsidP="006919FB">
            <w:pPr>
              <w:tabs>
                <w:tab w:val="decimal" w:pos="346"/>
              </w:tabs>
            </w:pPr>
            <w:r>
              <w:t>0.32</w:t>
            </w:r>
          </w:p>
        </w:tc>
        <w:tc>
          <w:tcPr>
            <w:tcW w:w="639" w:type="pct"/>
            <w:tcBorders>
              <w:top w:val="nil"/>
              <w:left w:val="nil"/>
              <w:bottom w:val="nil"/>
              <w:right w:val="nil"/>
            </w:tcBorders>
            <w:shd w:val="clear" w:color="000000" w:fill="FFFFFF"/>
            <w:vAlign w:val="center"/>
          </w:tcPr>
          <w:p w14:paraId="3093FD6C" w14:textId="45ADED92" w:rsidR="006919FB" w:rsidRDefault="006919FB" w:rsidP="006919FB">
            <w:pPr>
              <w:jc w:val="center"/>
            </w:pPr>
            <w:r>
              <w:t>329</w:t>
            </w:r>
          </w:p>
        </w:tc>
        <w:tc>
          <w:tcPr>
            <w:tcW w:w="627" w:type="pct"/>
            <w:tcBorders>
              <w:top w:val="nil"/>
              <w:left w:val="nil"/>
              <w:bottom w:val="nil"/>
              <w:right w:val="nil"/>
            </w:tcBorders>
            <w:shd w:val="clear" w:color="000000" w:fill="FFFFFF"/>
            <w:noWrap/>
            <w:vAlign w:val="center"/>
            <w:hideMark/>
          </w:tcPr>
          <w:p w14:paraId="386DF17A" w14:textId="0D74C17C" w:rsidR="006919FB" w:rsidRPr="007C2C4F" w:rsidRDefault="006919FB" w:rsidP="006919FB">
            <w:pPr>
              <w:tabs>
                <w:tab w:val="decimal" w:pos="252"/>
              </w:tabs>
              <w:ind w:right="-296"/>
              <w:rPr>
                <w:color w:val="000000"/>
              </w:rPr>
            </w:pPr>
            <w:r>
              <w:t>0.32</w:t>
            </w:r>
          </w:p>
        </w:tc>
        <w:tc>
          <w:tcPr>
            <w:tcW w:w="872" w:type="pct"/>
            <w:tcBorders>
              <w:top w:val="nil"/>
              <w:left w:val="nil"/>
              <w:bottom w:val="nil"/>
              <w:right w:val="nil"/>
            </w:tcBorders>
            <w:shd w:val="clear" w:color="000000" w:fill="FFFFFF"/>
            <w:noWrap/>
            <w:vAlign w:val="center"/>
            <w:hideMark/>
          </w:tcPr>
          <w:p w14:paraId="6CD5959B" w14:textId="08D4A3CE" w:rsidR="006919FB" w:rsidRPr="007C2C4F" w:rsidRDefault="006919FB" w:rsidP="006919FB">
            <w:pPr>
              <w:tabs>
                <w:tab w:val="decimal" w:pos="496"/>
              </w:tabs>
              <w:ind w:right="-296"/>
              <w:rPr>
                <w:color w:val="000000"/>
              </w:rPr>
            </w:pPr>
            <w:r>
              <w:t>-0.004</w:t>
            </w:r>
          </w:p>
        </w:tc>
      </w:tr>
      <w:tr w:rsidR="006919FB" w:rsidRPr="007C2C4F" w14:paraId="0FD02C4F" w14:textId="77777777" w:rsidTr="00F00D24">
        <w:trPr>
          <w:trHeight w:val="316"/>
        </w:trPr>
        <w:tc>
          <w:tcPr>
            <w:tcW w:w="1475" w:type="pct"/>
            <w:tcBorders>
              <w:top w:val="nil"/>
              <w:left w:val="nil"/>
              <w:bottom w:val="nil"/>
              <w:right w:val="nil"/>
            </w:tcBorders>
            <w:shd w:val="clear" w:color="000000" w:fill="FFFFFF"/>
            <w:noWrap/>
            <w:vAlign w:val="center"/>
          </w:tcPr>
          <w:p w14:paraId="24B84C6D" w14:textId="77777777" w:rsidR="006919FB" w:rsidRPr="00112620" w:rsidRDefault="006919FB" w:rsidP="006919FB">
            <w:pPr>
              <w:rPr>
                <w:i/>
                <w:sz w:val="22"/>
                <w:szCs w:val="22"/>
              </w:rPr>
            </w:pPr>
            <w:r>
              <w:rPr>
                <w:i/>
              </w:rPr>
              <w:t xml:space="preserve">   </w:t>
            </w:r>
            <w:r w:rsidRPr="00112620">
              <w:rPr>
                <w:i/>
              </w:rPr>
              <w:t>MTB</w:t>
            </w:r>
          </w:p>
        </w:tc>
        <w:tc>
          <w:tcPr>
            <w:tcW w:w="777" w:type="pct"/>
            <w:tcBorders>
              <w:top w:val="nil"/>
              <w:left w:val="nil"/>
              <w:bottom w:val="nil"/>
              <w:right w:val="nil"/>
            </w:tcBorders>
            <w:shd w:val="clear" w:color="000000" w:fill="FFFFFF"/>
            <w:noWrap/>
            <w:vAlign w:val="center"/>
          </w:tcPr>
          <w:p w14:paraId="4D58BA21" w14:textId="0E7FD8A9" w:rsidR="006919FB" w:rsidRPr="00490B06" w:rsidRDefault="006919FB" w:rsidP="006919FB">
            <w:pPr>
              <w:jc w:val="center"/>
              <w:rPr>
                <w:sz w:val="22"/>
                <w:szCs w:val="22"/>
              </w:rPr>
            </w:pPr>
            <w:r>
              <w:t>292</w:t>
            </w:r>
          </w:p>
        </w:tc>
        <w:tc>
          <w:tcPr>
            <w:tcW w:w="610" w:type="pct"/>
            <w:tcBorders>
              <w:top w:val="nil"/>
              <w:left w:val="nil"/>
              <w:bottom w:val="nil"/>
              <w:right w:val="nil"/>
            </w:tcBorders>
            <w:shd w:val="clear" w:color="000000" w:fill="FFFFFF"/>
            <w:vAlign w:val="center"/>
          </w:tcPr>
          <w:p w14:paraId="5FE9573B" w14:textId="0839D404" w:rsidR="006919FB" w:rsidRDefault="006919FB" w:rsidP="006919FB">
            <w:pPr>
              <w:tabs>
                <w:tab w:val="decimal" w:pos="346"/>
              </w:tabs>
            </w:pPr>
            <w:r>
              <w:t>5.93</w:t>
            </w:r>
          </w:p>
        </w:tc>
        <w:tc>
          <w:tcPr>
            <w:tcW w:w="639" w:type="pct"/>
            <w:tcBorders>
              <w:top w:val="nil"/>
              <w:left w:val="nil"/>
              <w:bottom w:val="nil"/>
              <w:right w:val="nil"/>
            </w:tcBorders>
            <w:shd w:val="clear" w:color="000000" w:fill="FFFFFF"/>
            <w:vAlign w:val="center"/>
          </w:tcPr>
          <w:p w14:paraId="15C46B12" w14:textId="3D6BF2C9"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2B4C55F3" w14:textId="53A327FD" w:rsidR="006919FB" w:rsidRPr="007C2C4F" w:rsidRDefault="006919FB" w:rsidP="006919FB">
            <w:pPr>
              <w:tabs>
                <w:tab w:val="decimal" w:pos="252"/>
              </w:tabs>
              <w:ind w:right="-296"/>
              <w:rPr>
                <w:sz w:val="22"/>
                <w:szCs w:val="22"/>
              </w:rPr>
            </w:pPr>
            <w:r>
              <w:t>7.20</w:t>
            </w:r>
          </w:p>
        </w:tc>
        <w:tc>
          <w:tcPr>
            <w:tcW w:w="872" w:type="pct"/>
            <w:tcBorders>
              <w:top w:val="nil"/>
              <w:left w:val="nil"/>
              <w:bottom w:val="nil"/>
              <w:right w:val="nil"/>
            </w:tcBorders>
            <w:shd w:val="clear" w:color="000000" w:fill="FFFFFF"/>
            <w:noWrap/>
            <w:vAlign w:val="center"/>
          </w:tcPr>
          <w:p w14:paraId="2A8A1EE6" w14:textId="7AC129C6" w:rsidR="006919FB" w:rsidRPr="007C2C4F" w:rsidRDefault="006919FB" w:rsidP="006919FB">
            <w:pPr>
              <w:tabs>
                <w:tab w:val="decimal" w:pos="496"/>
              </w:tabs>
              <w:ind w:right="-296"/>
              <w:rPr>
                <w:sz w:val="22"/>
                <w:szCs w:val="22"/>
              </w:rPr>
            </w:pPr>
            <w:r>
              <w:t>-1.274</w:t>
            </w:r>
          </w:p>
        </w:tc>
      </w:tr>
      <w:tr w:rsidR="006919FB" w:rsidRPr="007C2C4F" w14:paraId="618CEB12" w14:textId="77777777" w:rsidTr="00F00D24">
        <w:trPr>
          <w:trHeight w:val="316"/>
        </w:trPr>
        <w:tc>
          <w:tcPr>
            <w:tcW w:w="1475" w:type="pct"/>
            <w:tcBorders>
              <w:top w:val="nil"/>
              <w:left w:val="nil"/>
              <w:bottom w:val="nil"/>
              <w:right w:val="nil"/>
            </w:tcBorders>
            <w:shd w:val="clear" w:color="000000" w:fill="FFFFFF"/>
            <w:noWrap/>
            <w:vAlign w:val="center"/>
          </w:tcPr>
          <w:p w14:paraId="40408281" w14:textId="77777777" w:rsidR="006919FB" w:rsidRPr="00112620" w:rsidRDefault="006919FB" w:rsidP="006919FB">
            <w:pPr>
              <w:rPr>
                <w:i/>
                <w:sz w:val="22"/>
                <w:szCs w:val="22"/>
              </w:rPr>
            </w:pPr>
            <w:r>
              <w:rPr>
                <w:i/>
              </w:rPr>
              <w:t xml:space="preserve">   </w:t>
            </w:r>
            <w:r w:rsidRPr="00112620">
              <w:rPr>
                <w:i/>
              </w:rPr>
              <w:t>LOSS</w:t>
            </w:r>
          </w:p>
        </w:tc>
        <w:tc>
          <w:tcPr>
            <w:tcW w:w="777" w:type="pct"/>
            <w:tcBorders>
              <w:top w:val="nil"/>
              <w:left w:val="nil"/>
              <w:bottom w:val="nil"/>
              <w:right w:val="nil"/>
            </w:tcBorders>
            <w:shd w:val="clear" w:color="000000" w:fill="FFFFFF"/>
            <w:noWrap/>
            <w:vAlign w:val="center"/>
          </w:tcPr>
          <w:p w14:paraId="05DB645C" w14:textId="6503A7DB" w:rsidR="006919FB" w:rsidRPr="00490B06" w:rsidRDefault="006919FB" w:rsidP="006919FB">
            <w:pPr>
              <w:jc w:val="center"/>
              <w:rPr>
                <w:sz w:val="22"/>
                <w:szCs w:val="22"/>
              </w:rPr>
            </w:pPr>
            <w:r>
              <w:t>292</w:t>
            </w:r>
          </w:p>
        </w:tc>
        <w:tc>
          <w:tcPr>
            <w:tcW w:w="610" w:type="pct"/>
            <w:tcBorders>
              <w:top w:val="nil"/>
              <w:left w:val="nil"/>
              <w:bottom w:val="nil"/>
              <w:right w:val="nil"/>
            </w:tcBorders>
            <w:shd w:val="clear" w:color="000000" w:fill="FFFFFF"/>
            <w:vAlign w:val="center"/>
          </w:tcPr>
          <w:p w14:paraId="4CA5DA90" w14:textId="6040B611" w:rsidR="006919FB" w:rsidRDefault="006919FB" w:rsidP="006919FB">
            <w:pPr>
              <w:tabs>
                <w:tab w:val="decimal" w:pos="346"/>
              </w:tabs>
            </w:pPr>
            <w:r>
              <w:t>0.32</w:t>
            </w:r>
          </w:p>
        </w:tc>
        <w:tc>
          <w:tcPr>
            <w:tcW w:w="639" w:type="pct"/>
            <w:tcBorders>
              <w:top w:val="nil"/>
              <w:left w:val="nil"/>
              <w:bottom w:val="nil"/>
              <w:right w:val="nil"/>
            </w:tcBorders>
            <w:shd w:val="clear" w:color="000000" w:fill="FFFFFF"/>
            <w:vAlign w:val="center"/>
          </w:tcPr>
          <w:p w14:paraId="11BEA88C" w14:textId="5D1B91EF"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5A54BB5B" w14:textId="58EFE45C" w:rsidR="006919FB" w:rsidRPr="007C2C4F" w:rsidRDefault="006919FB" w:rsidP="006919FB">
            <w:pPr>
              <w:tabs>
                <w:tab w:val="decimal" w:pos="252"/>
              </w:tabs>
              <w:ind w:right="-296"/>
              <w:rPr>
                <w:sz w:val="22"/>
                <w:szCs w:val="22"/>
              </w:rPr>
            </w:pPr>
            <w:r>
              <w:t>0.26</w:t>
            </w:r>
          </w:p>
        </w:tc>
        <w:tc>
          <w:tcPr>
            <w:tcW w:w="872" w:type="pct"/>
            <w:tcBorders>
              <w:top w:val="nil"/>
              <w:left w:val="nil"/>
              <w:bottom w:val="nil"/>
              <w:right w:val="nil"/>
            </w:tcBorders>
            <w:shd w:val="clear" w:color="000000" w:fill="FFFFFF"/>
            <w:noWrap/>
            <w:vAlign w:val="center"/>
          </w:tcPr>
          <w:p w14:paraId="7FA46A3F" w14:textId="6167C9EC" w:rsidR="006919FB" w:rsidRPr="007C2C4F" w:rsidRDefault="006919FB" w:rsidP="006919FB">
            <w:pPr>
              <w:tabs>
                <w:tab w:val="decimal" w:pos="496"/>
              </w:tabs>
              <w:ind w:right="-296"/>
              <w:rPr>
                <w:sz w:val="22"/>
                <w:szCs w:val="22"/>
              </w:rPr>
            </w:pPr>
            <w:r>
              <w:t>0.067*</w:t>
            </w:r>
          </w:p>
        </w:tc>
      </w:tr>
      <w:tr w:rsidR="006919FB" w:rsidRPr="007C2C4F" w14:paraId="1E45730B" w14:textId="77777777" w:rsidTr="00F00D24">
        <w:trPr>
          <w:trHeight w:val="316"/>
        </w:trPr>
        <w:tc>
          <w:tcPr>
            <w:tcW w:w="1475" w:type="pct"/>
            <w:tcBorders>
              <w:top w:val="nil"/>
              <w:left w:val="nil"/>
              <w:bottom w:val="nil"/>
              <w:right w:val="nil"/>
            </w:tcBorders>
            <w:shd w:val="clear" w:color="000000" w:fill="FFFFFF"/>
            <w:noWrap/>
            <w:vAlign w:val="center"/>
          </w:tcPr>
          <w:p w14:paraId="7622F8DD" w14:textId="77777777" w:rsidR="006919FB" w:rsidRPr="00112620" w:rsidRDefault="006919FB" w:rsidP="006919FB">
            <w:pPr>
              <w:rPr>
                <w:i/>
                <w:sz w:val="22"/>
                <w:szCs w:val="22"/>
              </w:rPr>
            </w:pPr>
            <w:r>
              <w:rPr>
                <w:i/>
              </w:rPr>
              <w:t xml:space="preserve">   </w:t>
            </w:r>
            <w:r w:rsidRPr="00112620">
              <w:rPr>
                <w:i/>
              </w:rPr>
              <w:t>FOREIGN</w:t>
            </w:r>
          </w:p>
        </w:tc>
        <w:tc>
          <w:tcPr>
            <w:tcW w:w="777" w:type="pct"/>
            <w:tcBorders>
              <w:top w:val="nil"/>
              <w:left w:val="nil"/>
              <w:bottom w:val="nil"/>
              <w:right w:val="nil"/>
            </w:tcBorders>
            <w:shd w:val="clear" w:color="000000" w:fill="FFFFFF"/>
            <w:noWrap/>
            <w:vAlign w:val="center"/>
          </w:tcPr>
          <w:p w14:paraId="36B222A2" w14:textId="493023F7" w:rsidR="006919FB" w:rsidRPr="00490B06" w:rsidRDefault="006919FB" w:rsidP="006919FB">
            <w:pPr>
              <w:jc w:val="center"/>
              <w:rPr>
                <w:sz w:val="22"/>
                <w:szCs w:val="22"/>
              </w:rPr>
            </w:pPr>
            <w:r>
              <w:t>292</w:t>
            </w:r>
          </w:p>
        </w:tc>
        <w:tc>
          <w:tcPr>
            <w:tcW w:w="610" w:type="pct"/>
            <w:tcBorders>
              <w:top w:val="nil"/>
              <w:left w:val="nil"/>
              <w:bottom w:val="nil"/>
              <w:right w:val="nil"/>
            </w:tcBorders>
            <w:shd w:val="clear" w:color="000000" w:fill="FFFFFF"/>
            <w:vAlign w:val="center"/>
          </w:tcPr>
          <w:p w14:paraId="6AE76D80" w14:textId="018AECE3" w:rsidR="006919FB" w:rsidRDefault="006919FB" w:rsidP="006919FB">
            <w:pPr>
              <w:tabs>
                <w:tab w:val="decimal" w:pos="346"/>
              </w:tabs>
            </w:pPr>
            <w:r>
              <w:t>0.49</w:t>
            </w:r>
          </w:p>
        </w:tc>
        <w:tc>
          <w:tcPr>
            <w:tcW w:w="639" w:type="pct"/>
            <w:tcBorders>
              <w:top w:val="nil"/>
              <w:left w:val="nil"/>
              <w:bottom w:val="nil"/>
              <w:right w:val="nil"/>
            </w:tcBorders>
            <w:shd w:val="clear" w:color="000000" w:fill="FFFFFF"/>
            <w:vAlign w:val="center"/>
          </w:tcPr>
          <w:p w14:paraId="4B60C0BC" w14:textId="43A001DD"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59CEC23D" w14:textId="45B06145" w:rsidR="006919FB" w:rsidRPr="007C2C4F" w:rsidRDefault="006919FB" w:rsidP="006919FB">
            <w:pPr>
              <w:tabs>
                <w:tab w:val="decimal" w:pos="252"/>
              </w:tabs>
              <w:ind w:right="-296"/>
              <w:rPr>
                <w:sz w:val="22"/>
                <w:szCs w:val="22"/>
              </w:rPr>
            </w:pPr>
            <w:r>
              <w:t>0.62</w:t>
            </w:r>
          </w:p>
        </w:tc>
        <w:tc>
          <w:tcPr>
            <w:tcW w:w="872" w:type="pct"/>
            <w:tcBorders>
              <w:top w:val="nil"/>
              <w:left w:val="nil"/>
              <w:bottom w:val="nil"/>
              <w:right w:val="nil"/>
            </w:tcBorders>
            <w:shd w:val="clear" w:color="000000" w:fill="FFFFFF"/>
            <w:noWrap/>
            <w:vAlign w:val="center"/>
          </w:tcPr>
          <w:p w14:paraId="6BFE851C" w14:textId="3A0807A5" w:rsidR="006919FB" w:rsidRPr="007C2C4F" w:rsidRDefault="006919FB" w:rsidP="006919FB">
            <w:pPr>
              <w:tabs>
                <w:tab w:val="decimal" w:pos="496"/>
              </w:tabs>
              <w:ind w:right="-296"/>
              <w:rPr>
                <w:sz w:val="22"/>
                <w:szCs w:val="22"/>
              </w:rPr>
            </w:pPr>
            <w:r>
              <w:t>-0.130***</w:t>
            </w:r>
          </w:p>
        </w:tc>
      </w:tr>
      <w:tr w:rsidR="006919FB" w:rsidRPr="007C2C4F" w14:paraId="68EA1332" w14:textId="77777777" w:rsidTr="00F00D24">
        <w:trPr>
          <w:trHeight w:val="316"/>
        </w:trPr>
        <w:tc>
          <w:tcPr>
            <w:tcW w:w="1475" w:type="pct"/>
            <w:tcBorders>
              <w:top w:val="nil"/>
              <w:left w:val="nil"/>
              <w:right w:val="nil"/>
            </w:tcBorders>
            <w:shd w:val="clear" w:color="000000" w:fill="FFFFFF"/>
            <w:noWrap/>
            <w:vAlign w:val="center"/>
          </w:tcPr>
          <w:p w14:paraId="695B27D0" w14:textId="77777777" w:rsidR="006919FB" w:rsidRPr="00112620" w:rsidRDefault="006919FB" w:rsidP="006919FB">
            <w:pPr>
              <w:rPr>
                <w:i/>
                <w:sz w:val="22"/>
                <w:szCs w:val="22"/>
              </w:rPr>
            </w:pPr>
            <w:r>
              <w:rPr>
                <w:i/>
              </w:rPr>
              <w:t xml:space="preserve">   </w:t>
            </w:r>
            <w:r w:rsidRPr="00112620">
              <w:rPr>
                <w:i/>
              </w:rPr>
              <w:t>SEG</w:t>
            </w:r>
          </w:p>
        </w:tc>
        <w:tc>
          <w:tcPr>
            <w:tcW w:w="777" w:type="pct"/>
            <w:tcBorders>
              <w:top w:val="nil"/>
              <w:left w:val="nil"/>
              <w:bottom w:val="nil"/>
              <w:right w:val="nil"/>
            </w:tcBorders>
            <w:shd w:val="clear" w:color="000000" w:fill="FFFFFF"/>
            <w:noWrap/>
            <w:vAlign w:val="center"/>
          </w:tcPr>
          <w:p w14:paraId="691346F4" w14:textId="316E90FC" w:rsidR="006919FB" w:rsidRPr="00490B06" w:rsidRDefault="006919FB" w:rsidP="006919FB">
            <w:pPr>
              <w:jc w:val="center"/>
              <w:rPr>
                <w:sz w:val="22"/>
                <w:szCs w:val="22"/>
              </w:rPr>
            </w:pPr>
            <w:r>
              <w:t>292</w:t>
            </w:r>
          </w:p>
        </w:tc>
        <w:tc>
          <w:tcPr>
            <w:tcW w:w="610" w:type="pct"/>
            <w:tcBorders>
              <w:top w:val="nil"/>
              <w:left w:val="nil"/>
              <w:bottom w:val="nil"/>
              <w:right w:val="nil"/>
            </w:tcBorders>
            <w:shd w:val="clear" w:color="000000" w:fill="FFFFFF"/>
            <w:vAlign w:val="center"/>
          </w:tcPr>
          <w:p w14:paraId="2395EA2A" w14:textId="5FBDC2B4" w:rsidR="006919FB" w:rsidRDefault="006919FB" w:rsidP="006919FB">
            <w:pPr>
              <w:tabs>
                <w:tab w:val="decimal" w:pos="346"/>
              </w:tabs>
            </w:pPr>
            <w:r>
              <w:t>8.58</w:t>
            </w:r>
          </w:p>
        </w:tc>
        <w:tc>
          <w:tcPr>
            <w:tcW w:w="639" w:type="pct"/>
            <w:tcBorders>
              <w:top w:val="nil"/>
              <w:left w:val="nil"/>
              <w:bottom w:val="nil"/>
              <w:right w:val="nil"/>
            </w:tcBorders>
            <w:shd w:val="clear" w:color="000000" w:fill="FFFFFF"/>
            <w:vAlign w:val="center"/>
          </w:tcPr>
          <w:p w14:paraId="494519D6" w14:textId="682CF307" w:rsidR="006919FB" w:rsidRDefault="006919FB" w:rsidP="006919FB">
            <w:pPr>
              <w:jc w:val="center"/>
            </w:pPr>
            <w:r>
              <w:t>329</w:t>
            </w:r>
          </w:p>
        </w:tc>
        <w:tc>
          <w:tcPr>
            <w:tcW w:w="627" w:type="pct"/>
            <w:tcBorders>
              <w:top w:val="nil"/>
              <w:left w:val="nil"/>
              <w:bottom w:val="nil"/>
              <w:right w:val="nil"/>
            </w:tcBorders>
            <w:shd w:val="clear" w:color="000000" w:fill="FFFFFF"/>
            <w:noWrap/>
            <w:vAlign w:val="center"/>
          </w:tcPr>
          <w:p w14:paraId="7AFCF2A4" w14:textId="4C16DF8F" w:rsidR="006919FB" w:rsidRPr="007C2C4F" w:rsidRDefault="006919FB" w:rsidP="006919FB">
            <w:pPr>
              <w:tabs>
                <w:tab w:val="decimal" w:pos="252"/>
              </w:tabs>
              <w:ind w:right="-296"/>
              <w:rPr>
                <w:sz w:val="22"/>
                <w:szCs w:val="22"/>
              </w:rPr>
            </w:pPr>
            <w:r>
              <w:t>9.52</w:t>
            </w:r>
          </w:p>
        </w:tc>
        <w:tc>
          <w:tcPr>
            <w:tcW w:w="872" w:type="pct"/>
            <w:tcBorders>
              <w:top w:val="nil"/>
              <w:left w:val="nil"/>
              <w:bottom w:val="nil"/>
              <w:right w:val="nil"/>
            </w:tcBorders>
            <w:shd w:val="clear" w:color="000000" w:fill="FFFFFF"/>
            <w:noWrap/>
            <w:vAlign w:val="center"/>
          </w:tcPr>
          <w:p w14:paraId="54F57DDB" w14:textId="41E512C9" w:rsidR="006919FB" w:rsidRPr="007C2C4F" w:rsidRDefault="006919FB" w:rsidP="006919FB">
            <w:pPr>
              <w:tabs>
                <w:tab w:val="decimal" w:pos="496"/>
              </w:tabs>
              <w:ind w:right="-296"/>
              <w:rPr>
                <w:sz w:val="22"/>
                <w:szCs w:val="22"/>
              </w:rPr>
            </w:pPr>
            <w:r>
              <w:t>-0.947**</w:t>
            </w:r>
          </w:p>
        </w:tc>
      </w:tr>
      <w:tr w:rsidR="006919FB" w:rsidRPr="007C2C4F" w14:paraId="10155C60" w14:textId="77777777" w:rsidTr="00773BDF">
        <w:trPr>
          <w:trHeight w:val="316"/>
        </w:trPr>
        <w:tc>
          <w:tcPr>
            <w:tcW w:w="1475" w:type="pct"/>
            <w:tcBorders>
              <w:top w:val="nil"/>
              <w:left w:val="nil"/>
              <w:right w:val="nil"/>
            </w:tcBorders>
            <w:shd w:val="clear" w:color="000000" w:fill="FFFFFF"/>
            <w:noWrap/>
            <w:vAlign w:val="center"/>
          </w:tcPr>
          <w:p w14:paraId="76EF60CB" w14:textId="77777777" w:rsidR="006919FB" w:rsidRPr="00112620" w:rsidRDefault="006919FB" w:rsidP="006919FB">
            <w:pPr>
              <w:rPr>
                <w:i/>
              </w:rPr>
            </w:pPr>
            <w:r w:rsidRPr="00112620">
              <w:rPr>
                <w:i/>
              </w:rPr>
              <w:t xml:space="preserve">   INTAN</w:t>
            </w:r>
          </w:p>
        </w:tc>
        <w:tc>
          <w:tcPr>
            <w:tcW w:w="777" w:type="pct"/>
            <w:tcBorders>
              <w:top w:val="nil"/>
              <w:left w:val="nil"/>
              <w:right w:val="nil"/>
            </w:tcBorders>
            <w:shd w:val="clear" w:color="000000" w:fill="FFFFFF"/>
            <w:noWrap/>
            <w:vAlign w:val="center"/>
          </w:tcPr>
          <w:p w14:paraId="586140B5" w14:textId="6D349841" w:rsidR="006919FB" w:rsidRPr="00490B06" w:rsidRDefault="006919FB" w:rsidP="006919FB">
            <w:pPr>
              <w:jc w:val="center"/>
            </w:pPr>
            <w:r>
              <w:t>292</w:t>
            </w:r>
          </w:p>
        </w:tc>
        <w:tc>
          <w:tcPr>
            <w:tcW w:w="610" w:type="pct"/>
            <w:tcBorders>
              <w:top w:val="nil"/>
              <w:left w:val="nil"/>
              <w:right w:val="nil"/>
            </w:tcBorders>
            <w:shd w:val="clear" w:color="000000" w:fill="FFFFFF"/>
            <w:vAlign w:val="center"/>
          </w:tcPr>
          <w:p w14:paraId="25FC4E6D" w14:textId="4945CF9C" w:rsidR="006919FB" w:rsidRDefault="006919FB" w:rsidP="006919FB">
            <w:pPr>
              <w:tabs>
                <w:tab w:val="decimal" w:pos="346"/>
              </w:tabs>
            </w:pPr>
            <w:r>
              <w:t>0.36</w:t>
            </w:r>
          </w:p>
        </w:tc>
        <w:tc>
          <w:tcPr>
            <w:tcW w:w="639" w:type="pct"/>
            <w:tcBorders>
              <w:top w:val="nil"/>
              <w:left w:val="nil"/>
              <w:right w:val="nil"/>
            </w:tcBorders>
            <w:shd w:val="clear" w:color="000000" w:fill="FFFFFF"/>
            <w:vAlign w:val="center"/>
          </w:tcPr>
          <w:p w14:paraId="5B5969F0" w14:textId="5993B741" w:rsidR="006919FB" w:rsidRDefault="006919FB" w:rsidP="006919FB">
            <w:pPr>
              <w:jc w:val="center"/>
            </w:pPr>
            <w:r>
              <w:t>329</w:t>
            </w:r>
          </w:p>
        </w:tc>
        <w:tc>
          <w:tcPr>
            <w:tcW w:w="627" w:type="pct"/>
            <w:tcBorders>
              <w:top w:val="nil"/>
              <w:left w:val="nil"/>
              <w:right w:val="nil"/>
            </w:tcBorders>
            <w:shd w:val="clear" w:color="000000" w:fill="FFFFFF"/>
            <w:noWrap/>
            <w:vAlign w:val="center"/>
          </w:tcPr>
          <w:p w14:paraId="1041FAD3" w14:textId="398215ED" w:rsidR="006919FB" w:rsidRDefault="006919FB" w:rsidP="006919FB">
            <w:pPr>
              <w:tabs>
                <w:tab w:val="decimal" w:pos="252"/>
              </w:tabs>
              <w:ind w:right="-296"/>
            </w:pPr>
            <w:r>
              <w:t>0.30</w:t>
            </w:r>
          </w:p>
        </w:tc>
        <w:tc>
          <w:tcPr>
            <w:tcW w:w="872" w:type="pct"/>
            <w:tcBorders>
              <w:top w:val="nil"/>
              <w:left w:val="nil"/>
              <w:right w:val="nil"/>
            </w:tcBorders>
            <w:shd w:val="clear" w:color="000000" w:fill="FFFFFF"/>
            <w:noWrap/>
            <w:vAlign w:val="center"/>
          </w:tcPr>
          <w:p w14:paraId="4E4033F0" w14:textId="23EA21A8" w:rsidR="006919FB" w:rsidRDefault="006919FB" w:rsidP="006919FB">
            <w:pPr>
              <w:tabs>
                <w:tab w:val="decimal" w:pos="496"/>
              </w:tabs>
              <w:ind w:right="-296"/>
            </w:pPr>
            <w:r>
              <w:t>0.061***</w:t>
            </w:r>
          </w:p>
        </w:tc>
      </w:tr>
      <w:tr w:rsidR="006919FB" w:rsidRPr="007C2C4F" w14:paraId="542E2669" w14:textId="77777777" w:rsidTr="00773BDF">
        <w:trPr>
          <w:trHeight w:val="316"/>
        </w:trPr>
        <w:tc>
          <w:tcPr>
            <w:tcW w:w="1475" w:type="pct"/>
            <w:tcBorders>
              <w:top w:val="nil"/>
              <w:left w:val="nil"/>
              <w:bottom w:val="single" w:sz="4" w:space="0" w:color="auto"/>
              <w:right w:val="nil"/>
            </w:tcBorders>
            <w:shd w:val="clear" w:color="000000" w:fill="FFFFFF"/>
            <w:noWrap/>
            <w:vAlign w:val="center"/>
          </w:tcPr>
          <w:p w14:paraId="1E858EB7" w14:textId="77777777" w:rsidR="006919FB" w:rsidRPr="00112620" w:rsidRDefault="006919FB" w:rsidP="006919FB">
            <w:pPr>
              <w:rPr>
                <w:i/>
                <w:sz w:val="22"/>
                <w:szCs w:val="22"/>
              </w:rPr>
            </w:pPr>
            <w:r>
              <w:rPr>
                <w:i/>
              </w:rPr>
              <w:t xml:space="preserve">  </w:t>
            </w:r>
            <w:r w:rsidRPr="00112620">
              <w:rPr>
                <w:i/>
              </w:rPr>
              <w:t>TOTAL_CAM</w:t>
            </w:r>
          </w:p>
        </w:tc>
        <w:tc>
          <w:tcPr>
            <w:tcW w:w="777" w:type="pct"/>
            <w:tcBorders>
              <w:top w:val="nil"/>
              <w:left w:val="nil"/>
              <w:bottom w:val="single" w:sz="4" w:space="0" w:color="auto"/>
              <w:right w:val="nil"/>
            </w:tcBorders>
            <w:shd w:val="clear" w:color="000000" w:fill="FFFFFF"/>
            <w:noWrap/>
            <w:vAlign w:val="center"/>
          </w:tcPr>
          <w:p w14:paraId="04C0D308" w14:textId="04D22BB2" w:rsidR="006919FB" w:rsidRPr="00490B06" w:rsidRDefault="006919FB" w:rsidP="006919FB">
            <w:pPr>
              <w:jc w:val="center"/>
              <w:rPr>
                <w:sz w:val="22"/>
                <w:szCs w:val="22"/>
              </w:rPr>
            </w:pPr>
            <w:r>
              <w:t>292</w:t>
            </w:r>
          </w:p>
        </w:tc>
        <w:tc>
          <w:tcPr>
            <w:tcW w:w="610" w:type="pct"/>
            <w:tcBorders>
              <w:top w:val="nil"/>
              <w:left w:val="nil"/>
              <w:bottom w:val="single" w:sz="4" w:space="0" w:color="auto"/>
              <w:right w:val="nil"/>
            </w:tcBorders>
            <w:shd w:val="clear" w:color="000000" w:fill="FFFFFF"/>
            <w:vAlign w:val="center"/>
          </w:tcPr>
          <w:p w14:paraId="746C977F" w14:textId="57042987" w:rsidR="006919FB" w:rsidRDefault="006919FB" w:rsidP="006919FB">
            <w:pPr>
              <w:tabs>
                <w:tab w:val="decimal" w:pos="346"/>
              </w:tabs>
            </w:pPr>
            <w:r>
              <w:t>2.24</w:t>
            </w:r>
          </w:p>
        </w:tc>
        <w:tc>
          <w:tcPr>
            <w:tcW w:w="639" w:type="pct"/>
            <w:tcBorders>
              <w:top w:val="nil"/>
              <w:left w:val="nil"/>
              <w:bottom w:val="single" w:sz="4" w:space="0" w:color="auto"/>
              <w:right w:val="nil"/>
            </w:tcBorders>
            <w:shd w:val="clear" w:color="000000" w:fill="FFFFFF"/>
            <w:vAlign w:val="center"/>
          </w:tcPr>
          <w:p w14:paraId="04FCC8D1" w14:textId="5B3E1E90" w:rsidR="006919FB" w:rsidRDefault="006919FB" w:rsidP="006919FB">
            <w:pPr>
              <w:jc w:val="center"/>
            </w:pPr>
            <w:r>
              <w:t>329</w:t>
            </w:r>
          </w:p>
        </w:tc>
        <w:tc>
          <w:tcPr>
            <w:tcW w:w="627" w:type="pct"/>
            <w:tcBorders>
              <w:top w:val="nil"/>
              <w:left w:val="nil"/>
              <w:bottom w:val="single" w:sz="4" w:space="0" w:color="auto"/>
              <w:right w:val="nil"/>
            </w:tcBorders>
            <w:shd w:val="clear" w:color="000000" w:fill="FFFFFF"/>
            <w:noWrap/>
            <w:vAlign w:val="center"/>
          </w:tcPr>
          <w:p w14:paraId="70B0C022" w14:textId="799CB6BE" w:rsidR="006919FB" w:rsidRPr="007C2C4F" w:rsidRDefault="006919FB" w:rsidP="006919FB">
            <w:pPr>
              <w:tabs>
                <w:tab w:val="decimal" w:pos="252"/>
              </w:tabs>
              <w:ind w:right="-296"/>
              <w:rPr>
                <w:sz w:val="22"/>
                <w:szCs w:val="22"/>
              </w:rPr>
            </w:pPr>
            <w:r>
              <w:t>1.39</w:t>
            </w:r>
          </w:p>
        </w:tc>
        <w:tc>
          <w:tcPr>
            <w:tcW w:w="872" w:type="pct"/>
            <w:tcBorders>
              <w:top w:val="nil"/>
              <w:left w:val="nil"/>
              <w:bottom w:val="single" w:sz="4" w:space="0" w:color="auto"/>
              <w:right w:val="nil"/>
            </w:tcBorders>
            <w:shd w:val="clear" w:color="000000" w:fill="FFFFFF"/>
            <w:noWrap/>
            <w:vAlign w:val="center"/>
          </w:tcPr>
          <w:p w14:paraId="47C7B9C2" w14:textId="457E5CF0" w:rsidR="006919FB" w:rsidRPr="007C2C4F" w:rsidRDefault="006919FB" w:rsidP="006919FB">
            <w:pPr>
              <w:tabs>
                <w:tab w:val="decimal" w:pos="496"/>
              </w:tabs>
              <w:ind w:right="-296"/>
              <w:rPr>
                <w:sz w:val="22"/>
                <w:szCs w:val="22"/>
              </w:rPr>
            </w:pPr>
            <w:r>
              <w:t>0.854***</w:t>
            </w:r>
          </w:p>
        </w:tc>
      </w:tr>
    </w:tbl>
    <w:p w14:paraId="0984694F" w14:textId="77777777" w:rsidR="00B94EDE" w:rsidRDefault="00B94EDE" w:rsidP="00B94EDE">
      <w:pPr>
        <w:rPr>
          <w:sz w:val="20"/>
          <w:szCs w:val="20"/>
        </w:rPr>
      </w:pPr>
    </w:p>
    <w:p w14:paraId="37C8A30A" w14:textId="2E58B638" w:rsidR="00B94EDE" w:rsidRPr="007C2C4F" w:rsidRDefault="00B94EDE" w:rsidP="00B94EDE">
      <w:pPr>
        <w:rPr>
          <w:sz w:val="20"/>
          <w:szCs w:val="20"/>
        </w:rPr>
      </w:pPr>
      <w:r w:rsidRPr="007C2C4F">
        <w:rPr>
          <w:sz w:val="20"/>
          <w:szCs w:val="20"/>
        </w:rPr>
        <w:t xml:space="preserve">Notes: </w:t>
      </w:r>
      <w:r>
        <w:rPr>
          <w:sz w:val="20"/>
          <w:szCs w:val="20"/>
        </w:rPr>
        <w:t>Panel A reports the descriptive statistics of the initial sample</w:t>
      </w:r>
      <w:r w:rsidRPr="007C2C4F">
        <w:rPr>
          <w:sz w:val="20"/>
          <w:szCs w:val="20"/>
        </w:rPr>
        <w:t xml:space="preserve">. </w:t>
      </w:r>
      <w:r>
        <w:rPr>
          <w:sz w:val="20"/>
          <w:szCs w:val="20"/>
        </w:rPr>
        <w:t>Panel B reports the descriptive statistics of the final sample</w:t>
      </w:r>
      <w:r w:rsidR="006A51BE">
        <w:rPr>
          <w:sz w:val="20"/>
          <w:szCs w:val="20"/>
        </w:rPr>
        <w:t xml:space="preserve"> after removing influential observations</w:t>
      </w:r>
      <w:r>
        <w:rPr>
          <w:sz w:val="20"/>
          <w:szCs w:val="20"/>
        </w:rPr>
        <w:t xml:space="preserve">. </w:t>
      </w:r>
      <w:r w:rsidRPr="007C2C4F">
        <w:rPr>
          <w:sz w:val="20"/>
          <w:szCs w:val="20"/>
        </w:rPr>
        <w:t xml:space="preserve">I remove </w:t>
      </w:r>
      <w:r w:rsidR="0048496B">
        <w:rPr>
          <w:sz w:val="20"/>
          <w:szCs w:val="20"/>
        </w:rPr>
        <w:t>47</w:t>
      </w:r>
      <w:r w:rsidRPr="007C2C4F">
        <w:rPr>
          <w:sz w:val="20"/>
          <w:szCs w:val="20"/>
        </w:rPr>
        <w:t xml:space="preserve"> influential observations identified using </w:t>
      </w:r>
      <w:r w:rsidR="00C8009B">
        <w:rPr>
          <w:sz w:val="20"/>
          <w:szCs w:val="20"/>
        </w:rPr>
        <w:t xml:space="preserve">influence </w:t>
      </w:r>
      <w:r w:rsidR="00C8009B">
        <w:rPr>
          <w:sz w:val="20"/>
          <w:szCs w:val="20"/>
        </w:rPr>
        <w:lastRenderedPageBreak/>
        <w:t>diagnostics</w:t>
      </w:r>
      <w:r w:rsidRPr="007C2C4F">
        <w:rPr>
          <w:sz w:val="20"/>
          <w:szCs w:val="20"/>
        </w:rPr>
        <w:t xml:space="preserve"> with a Cook’s Distance greater than 4/n. </w:t>
      </w:r>
      <w:r>
        <w:rPr>
          <w:sz w:val="20"/>
          <w:szCs w:val="20"/>
        </w:rPr>
        <w:t xml:space="preserve">Panel C reports the tests of differences in means and p-values are based on two-tailed tests. </w:t>
      </w:r>
      <w:r w:rsidRPr="007C2C4F">
        <w:rPr>
          <w:sz w:val="20"/>
          <w:szCs w:val="20"/>
        </w:rPr>
        <w:t>All variables are defined in Appendix B.</w:t>
      </w:r>
    </w:p>
    <w:p w14:paraId="272377F9" w14:textId="77777777" w:rsidR="00B94EDE" w:rsidRPr="007C2C4F" w:rsidRDefault="00B94EDE" w:rsidP="00B94EDE">
      <w:pPr>
        <w:rPr>
          <w:sz w:val="20"/>
          <w:szCs w:val="20"/>
        </w:rPr>
      </w:pPr>
    </w:p>
    <w:p w14:paraId="2E52D379" w14:textId="77777777" w:rsidR="00256B74" w:rsidRDefault="00256B74" w:rsidP="00896E27">
      <w:pPr>
        <w:contextualSpacing/>
        <w:rPr>
          <w:b/>
        </w:rPr>
      </w:pPr>
      <w:r>
        <w:rPr>
          <w:b/>
        </w:rPr>
        <w:br w:type="page"/>
      </w:r>
    </w:p>
    <w:p w14:paraId="16BE4DEC" w14:textId="1F44D2AC" w:rsidR="00B94EDE" w:rsidRPr="007C2C4F" w:rsidRDefault="00B94EDE" w:rsidP="00896E27">
      <w:pPr>
        <w:contextualSpacing/>
        <w:rPr>
          <w:b/>
        </w:rPr>
      </w:pPr>
      <w:r w:rsidRPr="007C2C4F">
        <w:rPr>
          <w:b/>
        </w:rPr>
        <w:lastRenderedPageBreak/>
        <w:t>TABLE 3</w:t>
      </w:r>
    </w:p>
    <w:p w14:paraId="1DC00EA2" w14:textId="4D138086" w:rsidR="00B94EDE" w:rsidRPr="007C2C4F" w:rsidRDefault="00B94EDE" w:rsidP="00896E27">
      <w:pPr>
        <w:contextualSpacing/>
        <w:outlineLvl w:val="0"/>
        <w:rPr>
          <w:b/>
        </w:rPr>
      </w:pPr>
      <w:r>
        <w:rPr>
          <w:b/>
        </w:rPr>
        <w:t xml:space="preserve">Auditor Characteristics, Deal Characteristics, and </w:t>
      </w:r>
      <w:r w:rsidR="002E3826">
        <w:rPr>
          <w:b/>
        </w:rPr>
        <w:t>M&amp;A-related</w:t>
      </w:r>
      <w:r>
        <w:rPr>
          <w:b/>
        </w:rPr>
        <w:t xml:space="preserve"> CAMs</w:t>
      </w:r>
    </w:p>
    <w:tbl>
      <w:tblPr>
        <w:tblW w:w="8553" w:type="dxa"/>
        <w:tblLook w:val="04A0" w:firstRow="1" w:lastRow="0" w:firstColumn="1" w:lastColumn="0" w:noHBand="0" w:noVBand="1"/>
      </w:tblPr>
      <w:tblGrid>
        <w:gridCol w:w="2259"/>
        <w:gridCol w:w="1359"/>
        <w:gridCol w:w="1554"/>
        <w:gridCol w:w="1648"/>
        <w:gridCol w:w="1733"/>
      </w:tblGrid>
      <w:tr w:rsidR="0048496B" w:rsidRPr="007C2C4F" w14:paraId="28001A9F" w14:textId="7BD073C0" w:rsidTr="0048496B">
        <w:trPr>
          <w:trHeight w:val="300"/>
        </w:trPr>
        <w:tc>
          <w:tcPr>
            <w:tcW w:w="2259" w:type="dxa"/>
            <w:tcBorders>
              <w:top w:val="single" w:sz="4" w:space="0" w:color="auto"/>
              <w:left w:val="nil"/>
              <w:bottom w:val="nil"/>
              <w:right w:val="nil"/>
            </w:tcBorders>
            <w:shd w:val="clear" w:color="000000" w:fill="FFFFFF"/>
            <w:noWrap/>
            <w:vAlign w:val="center"/>
            <w:hideMark/>
          </w:tcPr>
          <w:p w14:paraId="1F28B6A2" w14:textId="77777777" w:rsidR="0048496B" w:rsidRPr="009A0696" w:rsidRDefault="0048496B" w:rsidP="003C1DEE">
            <w:pPr>
              <w:jc w:val="center"/>
              <w:rPr>
                <w:i/>
                <w:sz w:val="22"/>
                <w:szCs w:val="22"/>
              </w:rPr>
            </w:pPr>
          </w:p>
        </w:tc>
        <w:tc>
          <w:tcPr>
            <w:tcW w:w="6294" w:type="dxa"/>
            <w:gridSpan w:val="4"/>
            <w:tcBorders>
              <w:top w:val="single" w:sz="4" w:space="0" w:color="auto"/>
              <w:left w:val="nil"/>
              <w:bottom w:val="nil"/>
              <w:right w:val="nil"/>
            </w:tcBorders>
            <w:shd w:val="clear" w:color="000000" w:fill="FFFFFF"/>
            <w:vAlign w:val="center"/>
          </w:tcPr>
          <w:p w14:paraId="06F57AC0" w14:textId="62C2E5C6" w:rsidR="0048496B" w:rsidRPr="009A0696" w:rsidRDefault="0048496B" w:rsidP="003C1DEE">
            <w:pPr>
              <w:jc w:val="center"/>
              <w:rPr>
                <w:i/>
                <w:sz w:val="22"/>
                <w:szCs w:val="22"/>
              </w:rPr>
            </w:pPr>
            <w:r>
              <w:rPr>
                <w:i/>
                <w:sz w:val="22"/>
                <w:szCs w:val="22"/>
              </w:rPr>
              <w:t>CAM</w:t>
            </w:r>
          </w:p>
        </w:tc>
      </w:tr>
      <w:tr w:rsidR="0048496B" w:rsidRPr="007C2C4F" w14:paraId="609DB675" w14:textId="1272BDBE" w:rsidTr="0048496B">
        <w:trPr>
          <w:trHeight w:val="300"/>
        </w:trPr>
        <w:tc>
          <w:tcPr>
            <w:tcW w:w="2259" w:type="dxa"/>
            <w:tcBorders>
              <w:top w:val="single" w:sz="4" w:space="0" w:color="auto"/>
              <w:left w:val="nil"/>
              <w:bottom w:val="single" w:sz="4" w:space="0" w:color="auto"/>
              <w:right w:val="nil"/>
            </w:tcBorders>
            <w:shd w:val="clear" w:color="000000" w:fill="FFFFFF"/>
            <w:noWrap/>
            <w:vAlign w:val="center"/>
          </w:tcPr>
          <w:p w14:paraId="270A018E" w14:textId="77777777" w:rsidR="0048496B" w:rsidRPr="00112620" w:rsidRDefault="0048496B" w:rsidP="003C1DEE">
            <w:pPr>
              <w:jc w:val="center"/>
              <w:rPr>
                <w:sz w:val="22"/>
                <w:szCs w:val="22"/>
              </w:rPr>
            </w:pPr>
          </w:p>
        </w:tc>
        <w:tc>
          <w:tcPr>
            <w:tcW w:w="1359" w:type="dxa"/>
            <w:tcBorders>
              <w:top w:val="single" w:sz="4" w:space="0" w:color="auto"/>
              <w:left w:val="nil"/>
              <w:bottom w:val="single" w:sz="4" w:space="0" w:color="auto"/>
              <w:right w:val="nil"/>
            </w:tcBorders>
            <w:shd w:val="clear" w:color="000000" w:fill="FFFFFF"/>
            <w:noWrap/>
            <w:vAlign w:val="center"/>
          </w:tcPr>
          <w:p w14:paraId="45EA7C7A" w14:textId="77777777" w:rsidR="0048496B" w:rsidRPr="00112620" w:rsidRDefault="0048496B" w:rsidP="0048496B">
            <w:pPr>
              <w:jc w:val="right"/>
              <w:rPr>
                <w:sz w:val="22"/>
                <w:szCs w:val="22"/>
              </w:rPr>
            </w:pPr>
            <w:r w:rsidRPr="00112620">
              <w:rPr>
                <w:sz w:val="22"/>
                <w:szCs w:val="22"/>
              </w:rPr>
              <w:t>(1)</w:t>
            </w:r>
          </w:p>
        </w:tc>
        <w:tc>
          <w:tcPr>
            <w:tcW w:w="1554" w:type="dxa"/>
            <w:tcBorders>
              <w:top w:val="single" w:sz="4" w:space="0" w:color="auto"/>
              <w:left w:val="nil"/>
              <w:bottom w:val="single" w:sz="4" w:space="0" w:color="auto"/>
              <w:right w:val="nil"/>
            </w:tcBorders>
            <w:shd w:val="clear" w:color="000000" w:fill="FFFFFF"/>
            <w:vAlign w:val="center"/>
          </w:tcPr>
          <w:p w14:paraId="7E1F7773" w14:textId="6FBDFAB6" w:rsidR="0048496B" w:rsidRPr="00112620" w:rsidRDefault="0048496B" w:rsidP="0048496B">
            <w:pPr>
              <w:jc w:val="right"/>
              <w:rPr>
                <w:sz w:val="22"/>
                <w:szCs w:val="22"/>
              </w:rPr>
            </w:pPr>
            <w:r>
              <w:rPr>
                <w:sz w:val="22"/>
                <w:szCs w:val="22"/>
              </w:rPr>
              <w:t>(2)</w:t>
            </w:r>
          </w:p>
        </w:tc>
        <w:tc>
          <w:tcPr>
            <w:tcW w:w="1648" w:type="dxa"/>
            <w:tcBorders>
              <w:top w:val="single" w:sz="4" w:space="0" w:color="auto"/>
              <w:left w:val="nil"/>
              <w:bottom w:val="single" w:sz="4" w:space="0" w:color="auto"/>
              <w:right w:val="nil"/>
            </w:tcBorders>
            <w:shd w:val="clear" w:color="000000" w:fill="FFFFFF"/>
            <w:noWrap/>
            <w:vAlign w:val="center"/>
          </w:tcPr>
          <w:p w14:paraId="4FB630A2" w14:textId="7CB15375" w:rsidR="0048496B" w:rsidRPr="00112620" w:rsidRDefault="0048496B" w:rsidP="0048496B">
            <w:pPr>
              <w:jc w:val="right"/>
              <w:rPr>
                <w:sz w:val="22"/>
                <w:szCs w:val="22"/>
              </w:rPr>
            </w:pPr>
            <w:r>
              <w:rPr>
                <w:sz w:val="22"/>
                <w:szCs w:val="22"/>
              </w:rPr>
              <w:t>(3)</w:t>
            </w:r>
          </w:p>
        </w:tc>
        <w:tc>
          <w:tcPr>
            <w:tcW w:w="1733" w:type="dxa"/>
            <w:tcBorders>
              <w:top w:val="single" w:sz="4" w:space="0" w:color="000000"/>
              <w:left w:val="nil"/>
              <w:bottom w:val="single" w:sz="4" w:space="0" w:color="auto"/>
              <w:right w:val="nil"/>
            </w:tcBorders>
            <w:vAlign w:val="center"/>
          </w:tcPr>
          <w:p w14:paraId="1B74884D" w14:textId="0D67E840" w:rsidR="0048496B" w:rsidRPr="00112620" w:rsidRDefault="0048496B" w:rsidP="0048496B">
            <w:pPr>
              <w:jc w:val="right"/>
              <w:rPr>
                <w:sz w:val="22"/>
                <w:szCs w:val="22"/>
              </w:rPr>
            </w:pPr>
            <w:r>
              <w:rPr>
                <w:sz w:val="22"/>
                <w:szCs w:val="22"/>
              </w:rPr>
              <w:t>(4</w:t>
            </w:r>
            <w:r w:rsidRPr="00112620">
              <w:rPr>
                <w:sz w:val="22"/>
                <w:szCs w:val="22"/>
              </w:rPr>
              <w:t>)</w:t>
            </w:r>
          </w:p>
        </w:tc>
      </w:tr>
      <w:tr w:rsidR="0048496B" w:rsidRPr="007C2C4F" w14:paraId="4D5BCDDC" w14:textId="4AC37B18" w:rsidTr="0048496B">
        <w:trPr>
          <w:trHeight w:val="300"/>
        </w:trPr>
        <w:tc>
          <w:tcPr>
            <w:tcW w:w="2259" w:type="dxa"/>
            <w:tcBorders>
              <w:top w:val="nil"/>
              <w:left w:val="nil"/>
              <w:bottom w:val="nil"/>
              <w:right w:val="nil"/>
            </w:tcBorders>
            <w:shd w:val="clear" w:color="000000" w:fill="FFFFFF"/>
            <w:noWrap/>
            <w:vAlign w:val="center"/>
            <w:hideMark/>
          </w:tcPr>
          <w:p w14:paraId="6DCB039C" w14:textId="2E2C238E" w:rsidR="0048496B" w:rsidRPr="009A0696" w:rsidRDefault="0048496B" w:rsidP="0048496B">
            <w:pPr>
              <w:rPr>
                <w:i/>
                <w:sz w:val="22"/>
                <w:szCs w:val="22"/>
              </w:rPr>
            </w:pPr>
            <w:r>
              <w:rPr>
                <w:i/>
                <w:sz w:val="22"/>
                <w:szCs w:val="22"/>
              </w:rPr>
              <w:t>IMPORTANCE</w:t>
            </w:r>
          </w:p>
        </w:tc>
        <w:tc>
          <w:tcPr>
            <w:tcW w:w="1359" w:type="dxa"/>
            <w:tcBorders>
              <w:top w:val="nil"/>
              <w:left w:val="nil"/>
              <w:bottom w:val="nil"/>
              <w:right w:val="nil"/>
            </w:tcBorders>
            <w:shd w:val="clear" w:color="000000" w:fill="FFFFFF"/>
            <w:noWrap/>
            <w:vAlign w:val="center"/>
            <w:hideMark/>
          </w:tcPr>
          <w:p w14:paraId="20567255" w14:textId="1914C212" w:rsidR="0048496B" w:rsidRPr="00112620" w:rsidRDefault="0048496B" w:rsidP="0048496B">
            <w:pPr>
              <w:tabs>
                <w:tab w:val="decimal" w:pos="684"/>
              </w:tabs>
              <w:jc w:val="center"/>
              <w:rPr>
                <w:sz w:val="22"/>
                <w:szCs w:val="22"/>
              </w:rPr>
            </w:pPr>
            <w:r>
              <w:rPr>
                <w:sz w:val="22"/>
                <w:szCs w:val="22"/>
              </w:rPr>
              <w:t>0.210</w:t>
            </w:r>
          </w:p>
        </w:tc>
        <w:tc>
          <w:tcPr>
            <w:tcW w:w="1554" w:type="dxa"/>
            <w:tcBorders>
              <w:top w:val="nil"/>
              <w:left w:val="nil"/>
              <w:bottom w:val="nil"/>
              <w:right w:val="nil"/>
            </w:tcBorders>
            <w:shd w:val="clear" w:color="000000" w:fill="FFFFFF"/>
            <w:vAlign w:val="center"/>
          </w:tcPr>
          <w:p w14:paraId="79E18B23" w14:textId="7CE518E3" w:rsidR="0048496B" w:rsidRDefault="0048496B" w:rsidP="0048496B">
            <w:pPr>
              <w:tabs>
                <w:tab w:val="decimal" w:pos="879"/>
              </w:tabs>
              <w:jc w:val="center"/>
              <w:rPr>
                <w:sz w:val="22"/>
                <w:szCs w:val="22"/>
              </w:rPr>
            </w:pPr>
            <w:r>
              <w:rPr>
                <w:sz w:val="22"/>
                <w:szCs w:val="22"/>
              </w:rPr>
              <w:t>0.072</w:t>
            </w:r>
          </w:p>
        </w:tc>
        <w:tc>
          <w:tcPr>
            <w:tcW w:w="1648" w:type="dxa"/>
            <w:tcBorders>
              <w:top w:val="nil"/>
              <w:left w:val="nil"/>
              <w:bottom w:val="nil"/>
              <w:right w:val="nil"/>
            </w:tcBorders>
            <w:shd w:val="clear" w:color="000000" w:fill="FFFFFF"/>
            <w:noWrap/>
            <w:vAlign w:val="center"/>
            <w:hideMark/>
          </w:tcPr>
          <w:p w14:paraId="2F6CE7B1" w14:textId="356AB1F3"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0014FB7" w14:textId="6BC9D62A" w:rsidR="0048496B" w:rsidRPr="00112620" w:rsidRDefault="0048496B" w:rsidP="0048496B">
            <w:pPr>
              <w:tabs>
                <w:tab w:val="decimal" w:pos="801"/>
              </w:tabs>
              <w:jc w:val="center"/>
              <w:rPr>
                <w:sz w:val="22"/>
                <w:szCs w:val="22"/>
              </w:rPr>
            </w:pPr>
            <w:r>
              <w:rPr>
                <w:sz w:val="22"/>
                <w:szCs w:val="22"/>
              </w:rPr>
              <w:t>0.468</w:t>
            </w:r>
          </w:p>
        </w:tc>
      </w:tr>
      <w:tr w:rsidR="0048496B" w:rsidRPr="007C2C4F" w14:paraId="28CC5DB2" w14:textId="2AF920A2" w:rsidTr="0048496B">
        <w:trPr>
          <w:trHeight w:val="300"/>
        </w:trPr>
        <w:tc>
          <w:tcPr>
            <w:tcW w:w="2259" w:type="dxa"/>
            <w:tcBorders>
              <w:top w:val="nil"/>
              <w:left w:val="nil"/>
              <w:bottom w:val="nil"/>
              <w:right w:val="nil"/>
            </w:tcBorders>
            <w:shd w:val="clear" w:color="000000" w:fill="FFFFFF"/>
            <w:noWrap/>
            <w:vAlign w:val="center"/>
            <w:hideMark/>
          </w:tcPr>
          <w:p w14:paraId="55F55B78"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hideMark/>
          </w:tcPr>
          <w:p w14:paraId="40C2FD89" w14:textId="1C9D06E9" w:rsidR="0048496B" w:rsidRPr="00112620" w:rsidRDefault="0048496B" w:rsidP="0048496B">
            <w:pPr>
              <w:tabs>
                <w:tab w:val="decimal" w:pos="684"/>
              </w:tabs>
              <w:jc w:val="center"/>
              <w:rPr>
                <w:sz w:val="22"/>
                <w:szCs w:val="22"/>
              </w:rPr>
            </w:pPr>
            <w:r>
              <w:rPr>
                <w:sz w:val="22"/>
                <w:szCs w:val="22"/>
              </w:rPr>
              <w:t>(0.700)</w:t>
            </w:r>
          </w:p>
        </w:tc>
        <w:tc>
          <w:tcPr>
            <w:tcW w:w="1554" w:type="dxa"/>
            <w:tcBorders>
              <w:top w:val="nil"/>
              <w:left w:val="nil"/>
              <w:bottom w:val="nil"/>
              <w:right w:val="nil"/>
            </w:tcBorders>
            <w:shd w:val="clear" w:color="000000" w:fill="FFFFFF"/>
            <w:vAlign w:val="center"/>
          </w:tcPr>
          <w:p w14:paraId="0D2A7B31" w14:textId="6CF0E2C4" w:rsidR="0048496B" w:rsidRDefault="0048496B" w:rsidP="0048496B">
            <w:pPr>
              <w:tabs>
                <w:tab w:val="decimal" w:pos="879"/>
              </w:tabs>
              <w:jc w:val="center"/>
              <w:rPr>
                <w:sz w:val="22"/>
                <w:szCs w:val="22"/>
              </w:rPr>
            </w:pPr>
            <w:r>
              <w:rPr>
                <w:sz w:val="22"/>
                <w:szCs w:val="22"/>
              </w:rPr>
              <w:t>(0.904)</w:t>
            </w:r>
          </w:p>
        </w:tc>
        <w:tc>
          <w:tcPr>
            <w:tcW w:w="1648" w:type="dxa"/>
            <w:tcBorders>
              <w:top w:val="nil"/>
              <w:left w:val="nil"/>
              <w:bottom w:val="nil"/>
              <w:right w:val="nil"/>
            </w:tcBorders>
            <w:shd w:val="clear" w:color="000000" w:fill="FFFFFF"/>
            <w:noWrap/>
            <w:vAlign w:val="center"/>
            <w:hideMark/>
          </w:tcPr>
          <w:p w14:paraId="13853CAD" w14:textId="5939873A"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79756C65" w14:textId="0D5610AA" w:rsidR="0048496B" w:rsidRPr="00112620" w:rsidRDefault="0048496B" w:rsidP="0048496B">
            <w:pPr>
              <w:tabs>
                <w:tab w:val="decimal" w:pos="801"/>
              </w:tabs>
              <w:jc w:val="center"/>
              <w:rPr>
                <w:sz w:val="22"/>
                <w:szCs w:val="22"/>
              </w:rPr>
            </w:pPr>
            <w:r>
              <w:rPr>
                <w:sz w:val="22"/>
                <w:szCs w:val="22"/>
              </w:rPr>
              <w:t>(0.571)</w:t>
            </w:r>
          </w:p>
        </w:tc>
      </w:tr>
      <w:tr w:rsidR="0048496B" w:rsidRPr="007C2C4F" w14:paraId="5D22A3DF" w14:textId="00B2E51D" w:rsidTr="0048496B">
        <w:trPr>
          <w:trHeight w:val="300"/>
        </w:trPr>
        <w:tc>
          <w:tcPr>
            <w:tcW w:w="2259" w:type="dxa"/>
            <w:tcBorders>
              <w:top w:val="nil"/>
              <w:left w:val="nil"/>
              <w:bottom w:val="nil"/>
              <w:right w:val="nil"/>
            </w:tcBorders>
            <w:shd w:val="clear" w:color="000000" w:fill="FFFFFF"/>
            <w:noWrap/>
            <w:vAlign w:val="center"/>
          </w:tcPr>
          <w:p w14:paraId="43334B02" w14:textId="5DDF2251" w:rsidR="0048496B" w:rsidRPr="009A0696" w:rsidRDefault="0048496B" w:rsidP="0048496B">
            <w:pPr>
              <w:rPr>
                <w:i/>
                <w:sz w:val="22"/>
                <w:szCs w:val="22"/>
              </w:rPr>
            </w:pPr>
            <w:r>
              <w:rPr>
                <w:i/>
                <w:sz w:val="22"/>
                <w:szCs w:val="22"/>
              </w:rPr>
              <w:t>NAS</w:t>
            </w:r>
          </w:p>
        </w:tc>
        <w:tc>
          <w:tcPr>
            <w:tcW w:w="1359" w:type="dxa"/>
            <w:tcBorders>
              <w:top w:val="nil"/>
              <w:left w:val="nil"/>
              <w:bottom w:val="nil"/>
              <w:right w:val="nil"/>
            </w:tcBorders>
            <w:shd w:val="clear" w:color="000000" w:fill="FFFFFF"/>
            <w:noWrap/>
            <w:vAlign w:val="center"/>
          </w:tcPr>
          <w:p w14:paraId="21D1614C" w14:textId="1629EB48" w:rsidR="0048496B" w:rsidRPr="00112620" w:rsidRDefault="0048496B" w:rsidP="0048496B">
            <w:pPr>
              <w:tabs>
                <w:tab w:val="decimal" w:pos="684"/>
              </w:tabs>
              <w:jc w:val="center"/>
              <w:rPr>
                <w:sz w:val="22"/>
                <w:szCs w:val="22"/>
              </w:rPr>
            </w:pPr>
            <w:r>
              <w:rPr>
                <w:sz w:val="22"/>
                <w:szCs w:val="22"/>
              </w:rPr>
              <w:t>-0.787</w:t>
            </w:r>
          </w:p>
        </w:tc>
        <w:tc>
          <w:tcPr>
            <w:tcW w:w="1554" w:type="dxa"/>
            <w:tcBorders>
              <w:top w:val="nil"/>
              <w:left w:val="nil"/>
              <w:bottom w:val="nil"/>
              <w:right w:val="nil"/>
            </w:tcBorders>
            <w:shd w:val="clear" w:color="000000" w:fill="FFFFFF"/>
            <w:vAlign w:val="center"/>
          </w:tcPr>
          <w:p w14:paraId="657E0CB1" w14:textId="1DD20275" w:rsidR="0048496B" w:rsidRDefault="0048496B" w:rsidP="0048496B">
            <w:pPr>
              <w:tabs>
                <w:tab w:val="decimal" w:pos="879"/>
              </w:tabs>
              <w:jc w:val="center"/>
              <w:rPr>
                <w:sz w:val="22"/>
                <w:szCs w:val="22"/>
              </w:rPr>
            </w:pPr>
            <w:r>
              <w:rPr>
                <w:sz w:val="22"/>
                <w:szCs w:val="22"/>
              </w:rPr>
              <w:t>-0.689</w:t>
            </w:r>
          </w:p>
        </w:tc>
        <w:tc>
          <w:tcPr>
            <w:tcW w:w="1648" w:type="dxa"/>
            <w:tcBorders>
              <w:top w:val="nil"/>
              <w:left w:val="nil"/>
              <w:bottom w:val="nil"/>
              <w:right w:val="nil"/>
            </w:tcBorders>
            <w:shd w:val="clear" w:color="000000" w:fill="FFFFFF"/>
            <w:noWrap/>
            <w:vAlign w:val="center"/>
          </w:tcPr>
          <w:p w14:paraId="788E64B7" w14:textId="0F058EA5"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9BAC4F5" w14:textId="0EE65D7D" w:rsidR="0048496B" w:rsidRPr="00112620" w:rsidRDefault="0048496B" w:rsidP="0048496B">
            <w:pPr>
              <w:tabs>
                <w:tab w:val="decimal" w:pos="801"/>
              </w:tabs>
              <w:jc w:val="center"/>
              <w:rPr>
                <w:sz w:val="22"/>
                <w:szCs w:val="22"/>
              </w:rPr>
            </w:pPr>
            <w:r>
              <w:rPr>
                <w:sz w:val="22"/>
                <w:szCs w:val="22"/>
              </w:rPr>
              <w:t>0.401</w:t>
            </w:r>
          </w:p>
        </w:tc>
      </w:tr>
      <w:tr w:rsidR="0048496B" w:rsidRPr="007C2C4F" w14:paraId="5227D224" w14:textId="6F8DF04A" w:rsidTr="0048496B">
        <w:trPr>
          <w:trHeight w:val="300"/>
        </w:trPr>
        <w:tc>
          <w:tcPr>
            <w:tcW w:w="2259" w:type="dxa"/>
            <w:tcBorders>
              <w:top w:val="nil"/>
              <w:left w:val="nil"/>
              <w:bottom w:val="nil"/>
              <w:right w:val="nil"/>
            </w:tcBorders>
            <w:shd w:val="clear" w:color="000000" w:fill="FFFFFF"/>
            <w:noWrap/>
            <w:vAlign w:val="center"/>
          </w:tcPr>
          <w:p w14:paraId="14F59D0C"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2D969294" w14:textId="48421377" w:rsidR="0048496B" w:rsidRPr="00112620" w:rsidRDefault="0048496B" w:rsidP="0048496B">
            <w:pPr>
              <w:tabs>
                <w:tab w:val="decimal" w:pos="684"/>
              </w:tabs>
              <w:jc w:val="center"/>
              <w:rPr>
                <w:sz w:val="22"/>
                <w:szCs w:val="22"/>
              </w:rPr>
            </w:pPr>
            <w:r>
              <w:rPr>
                <w:sz w:val="22"/>
                <w:szCs w:val="22"/>
              </w:rPr>
              <w:t>(0.214)</w:t>
            </w:r>
          </w:p>
        </w:tc>
        <w:tc>
          <w:tcPr>
            <w:tcW w:w="1554" w:type="dxa"/>
            <w:tcBorders>
              <w:top w:val="nil"/>
              <w:left w:val="nil"/>
              <w:bottom w:val="nil"/>
              <w:right w:val="nil"/>
            </w:tcBorders>
            <w:shd w:val="clear" w:color="000000" w:fill="FFFFFF"/>
            <w:vAlign w:val="center"/>
          </w:tcPr>
          <w:p w14:paraId="07C630F7" w14:textId="33A40763" w:rsidR="0048496B" w:rsidRDefault="0048496B" w:rsidP="0048496B">
            <w:pPr>
              <w:tabs>
                <w:tab w:val="decimal" w:pos="879"/>
              </w:tabs>
              <w:jc w:val="center"/>
              <w:rPr>
                <w:sz w:val="22"/>
                <w:szCs w:val="22"/>
              </w:rPr>
            </w:pPr>
            <w:r>
              <w:rPr>
                <w:sz w:val="22"/>
                <w:szCs w:val="22"/>
              </w:rPr>
              <w:t>(0.291)</w:t>
            </w:r>
          </w:p>
        </w:tc>
        <w:tc>
          <w:tcPr>
            <w:tcW w:w="1648" w:type="dxa"/>
            <w:tcBorders>
              <w:top w:val="nil"/>
              <w:left w:val="nil"/>
              <w:bottom w:val="nil"/>
              <w:right w:val="nil"/>
            </w:tcBorders>
            <w:shd w:val="clear" w:color="000000" w:fill="FFFFFF"/>
            <w:noWrap/>
            <w:vAlign w:val="center"/>
          </w:tcPr>
          <w:p w14:paraId="0481FA9B" w14:textId="633E09DC"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977C0B0" w14:textId="5E7AA769" w:rsidR="0048496B" w:rsidRPr="00112620" w:rsidRDefault="0048496B" w:rsidP="0048496B">
            <w:pPr>
              <w:tabs>
                <w:tab w:val="decimal" w:pos="801"/>
              </w:tabs>
              <w:jc w:val="center"/>
              <w:rPr>
                <w:sz w:val="22"/>
                <w:szCs w:val="22"/>
              </w:rPr>
            </w:pPr>
            <w:r>
              <w:rPr>
                <w:sz w:val="22"/>
                <w:szCs w:val="22"/>
              </w:rPr>
              <w:t>(0.681)</w:t>
            </w:r>
          </w:p>
        </w:tc>
      </w:tr>
      <w:tr w:rsidR="0048496B" w:rsidRPr="007C2C4F" w14:paraId="78BE14BA" w14:textId="76ADEACE" w:rsidTr="0048496B">
        <w:trPr>
          <w:trHeight w:val="300"/>
        </w:trPr>
        <w:tc>
          <w:tcPr>
            <w:tcW w:w="2259" w:type="dxa"/>
            <w:tcBorders>
              <w:top w:val="nil"/>
              <w:left w:val="nil"/>
              <w:bottom w:val="nil"/>
              <w:right w:val="nil"/>
            </w:tcBorders>
            <w:shd w:val="clear" w:color="000000" w:fill="FFFFFF"/>
            <w:noWrap/>
            <w:vAlign w:val="center"/>
            <w:hideMark/>
          </w:tcPr>
          <w:p w14:paraId="5CB57D60" w14:textId="1EEBA3E5" w:rsidR="0048496B" w:rsidRPr="009A0696" w:rsidRDefault="0048496B" w:rsidP="0048496B">
            <w:pPr>
              <w:rPr>
                <w:i/>
                <w:sz w:val="22"/>
                <w:szCs w:val="22"/>
              </w:rPr>
            </w:pPr>
            <w:r>
              <w:rPr>
                <w:i/>
                <w:sz w:val="22"/>
                <w:szCs w:val="22"/>
              </w:rPr>
              <w:t>ACQ_EXPERT</w:t>
            </w:r>
          </w:p>
        </w:tc>
        <w:tc>
          <w:tcPr>
            <w:tcW w:w="1359" w:type="dxa"/>
            <w:tcBorders>
              <w:top w:val="nil"/>
              <w:left w:val="nil"/>
              <w:bottom w:val="nil"/>
              <w:right w:val="nil"/>
            </w:tcBorders>
            <w:shd w:val="clear" w:color="000000" w:fill="FFFFFF"/>
            <w:noWrap/>
            <w:vAlign w:val="center"/>
            <w:hideMark/>
          </w:tcPr>
          <w:p w14:paraId="3997C4F6" w14:textId="089E05F6" w:rsidR="0048496B" w:rsidRPr="00112620" w:rsidRDefault="0048496B" w:rsidP="0048496B">
            <w:pPr>
              <w:tabs>
                <w:tab w:val="decimal" w:pos="684"/>
              </w:tabs>
              <w:jc w:val="center"/>
              <w:rPr>
                <w:sz w:val="22"/>
                <w:szCs w:val="22"/>
              </w:rPr>
            </w:pPr>
            <w:r>
              <w:rPr>
                <w:sz w:val="22"/>
                <w:szCs w:val="22"/>
              </w:rPr>
              <w:t>-0.599</w:t>
            </w:r>
          </w:p>
        </w:tc>
        <w:tc>
          <w:tcPr>
            <w:tcW w:w="1554" w:type="dxa"/>
            <w:tcBorders>
              <w:top w:val="nil"/>
              <w:left w:val="nil"/>
              <w:bottom w:val="nil"/>
              <w:right w:val="nil"/>
            </w:tcBorders>
            <w:shd w:val="clear" w:color="000000" w:fill="FFFFFF"/>
            <w:vAlign w:val="center"/>
          </w:tcPr>
          <w:p w14:paraId="173AA65F" w14:textId="021D5874" w:rsidR="0048496B" w:rsidRDefault="0048496B" w:rsidP="0048496B">
            <w:pPr>
              <w:tabs>
                <w:tab w:val="decimal" w:pos="879"/>
              </w:tabs>
              <w:jc w:val="center"/>
              <w:rPr>
                <w:sz w:val="22"/>
                <w:szCs w:val="22"/>
              </w:rPr>
            </w:pPr>
            <w:r>
              <w:rPr>
                <w:sz w:val="22"/>
                <w:szCs w:val="22"/>
              </w:rPr>
              <w:t>-0.529</w:t>
            </w:r>
          </w:p>
        </w:tc>
        <w:tc>
          <w:tcPr>
            <w:tcW w:w="1648" w:type="dxa"/>
            <w:tcBorders>
              <w:top w:val="nil"/>
              <w:left w:val="nil"/>
              <w:bottom w:val="nil"/>
              <w:right w:val="nil"/>
            </w:tcBorders>
            <w:shd w:val="clear" w:color="000000" w:fill="FFFFFF"/>
            <w:noWrap/>
            <w:vAlign w:val="center"/>
            <w:hideMark/>
          </w:tcPr>
          <w:p w14:paraId="0E6BD93A" w14:textId="5E0D266B"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5A7940F6" w14:textId="5348734D" w:rsidR="0048496B" w:rsidRPr="00112620" w:rsidRDefault="0048496B" w:rsidP="0048496B">
            <w:pPr>
              <w:tabs>
                <w:tab w:val="decimal" w:pos="801"/>
              </w:tabs>
              <w:jc w:val="center"/>
              <w:rPr>
                <w:sz w:val="22"/>
                <w:szCs w:val="22"/>
              </w:rPr>
            </w:pPr>
            <w:r>
              <w:rPr>
                <w:sz w:val="22"/>
                <w:szCs w:val="22"/>
              </w:rPr>
              <w:t>-0.315</w:t>
            </w:r>
          </w:p>
        </w:tc>
      </w:tr>
      <w:tr w:rsidR="0048496B" w:rsidRPr="007C2C4F" w14:paraId="0F2DB649" w14:textId="26C335D4" w:rsidTr="0048496B">
        <w:trPr>
          <w:trHeight w:val="300"/>
        </w:trPr>
        <w:tc>
          <w:tcPr>
            <w:tcW w:w="2259" w:type="dxa"/>
            <w:tcBorders>
              <w:top w:val="nil"/>
              <w:left w:val="nil"/>
              <w:bottom w:val="nil"/>
              <w:right w:val="nil"/>
            </w:tcBorders>
            <w:shd w:val="clear" w:color="000000" w:fill="FFFFFF"/>
            <w:noWrap/>
            <w:vAlign w:val="center"/>
            <w:hideMark/>
          </w:tcPr>
          <w:p w14:paraId="2F2E0AF9"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hideMark/>
          </w:tcPr>
          <w:p w14:paraId="1467BF69" w14:textId="3F9D1E12" w:rsidR="0048496B" w:rsidRPr="00112620" w:rsidRDefault="0048496B" w:rsidP="0048496B">
            <w:pPr>
              <w:tabs>
                <w:tab w:val="decimal" w:pos="684"/>
              </w:tabs>
              <w:jc w:val="center"/>
              <w:rPr>
                <w:sz w:val="22"/>
                <w:szCs w:val="22"/>
              </w:rPr>
            </w:pPr>
            <w:r>
              <w:rPr>
                <w:sz w:val="22"/>
                <w:szCs w:val="22"/>
              </w:rPr>
              <w:t>(0.220)</w:t>
            </w:r>
          </w:p>
        </w:tc>
        <w:tc>
          <w:tcPr>
            <w:tcW w:w="1554" w:type="dxa"/>
            <w:tcBorders>
              <w:top w:val="nil"/>
              <w:left w:val="nil"/>
              <w:bottom w:val="nil"/>
              <w:right w:val="nil"/>
            </w:tcBorders>
            <w:shd w:val="clear" w:color="000000" w:fill="FFFFFF"/>
            <w:vAlign w:val="center"/>
          </w:tcPr>
          <w:p w14:paraId="58BC3150" w14:textId="122B637E" w:rsidR="0048496B" w:rsidRDefault="0048496B" w:rsidP="0048496B">
            <w:pPr>
              <w:tabs>
                <w:tab w:val="decimal" w:pos="879"/>
              </w:tabs>
              <w:jc w:val="center"/>
              <w:rPr>
                <w:sz w:val="22"/>
                <w:szCs w:val="22"/>
              </w:rPr>
            </w:pPr>
            <w:r>
              <w:rPr>
                <w:sz w:val="22"/>
                <w:szCs w:val="22"/>
              </w:rPr>
              <w:t>(0.283)</w:t>
            </w:r>
          </w:p>
        </w:tc>
        <w:tc>
          <w:tcPr>
            <w:tcW w:w="1648" w:type="dxa"/>
            <w:tcBorders>
              <w:top w:val="nil"/>
              <w:left w:val="nil"/>
              <w:bottom w:val="nil"/>
              <w:right w:val="nil"/>
            </w:tcBorders>
            <w:shd w:val="clear" w:color="000000" w:fill="FFFFFF"/>
            <w:noWrap/>
            <w:vAlign w:val="center"/>
            <w:hideMark/>
          </w:tcPr>
          <w:p w14:paraId="6B26E786" w14:textId="3987CD7C"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4E8CEB5A" w14:textId="71E2F4C6" w:rsidR="0048496B" w:rsidRPr="00112620" w:rsidRDefault="0048496B" w:rsidP="0048496B">
            <w:pPr>
              <w:tabs>
                <w:tab w:val="decimal" w:pos="801"/>
              </w:tabs>
              <w:jc w:val="center"/>
              <w:rPr>
                <w:sz w:val="22"/>
                <w:szCs w:val="22"/>
              </w:rPr>
            </w:pPr>
            <w:r>
              <w:rPr>
                <w:sz w:val="22"/>
                <w:szCs w:val="22"/>
              </w:rPr>
              <w:t>(0.678)</w:t>
            </w:r>
          </w:p>
        </w:tc>
      </w:tr>
      <w:tr w:rsidR="0048496B" w:rsidRPr="007C2C4F" w14:paraId="7C1FFDA4" w14:textId="2F376905" w:rsidTr="0048496B">
        <w:trPr>
          <w:trHeight w:val="300"/>
        </w:trPr>
        <w:tc>
          <w:tcPr>
            <w:tcW w:w="2259" w:type="dxa"/>
            <w:tcBorders>
              <w:top w:val="nil"/>
              <w:left w:val="nil"/>
              <w:bottom w:val="nil"/>
              <w:right w:val="nil"/>
            </w:tcBorders>
            <w:shd w:val="clear" w:color="000000" w:fill="FFFFFF"/>
            <w:noWrap/>
            <w:vAlign w:val="center"/>
          </w:tcPr>
          <w:p w14:paraId="67B6D925" w14:textId="6BE8FCAD" w:rsidR="0048496B" w:rsidRPr="009A0696" w:rsidRDefault="0048496B" w:rsidP="0048496B">
            <w:pPr>
              <w:rPr>
                <w:i/>
                <w:sz w:val="22"/>
                <w:szCs w:val="22"/>
              </w:rPr>
            </w:pPr>
            <w:r>
              <w:rPr>
                <w:i/>
                <w:sz w:val="22"/>
                <w:szCs w:val="22"/>
              </w:rPr>
              <w:t>TENURE</w:t>
            </w:r>
          </w:p>
        </w:tc>
        <w:tc>
          <w:tcPr>
            <w:tcW w:w="1359" w:type="dxa"/>
            <w:tcBorders>
              <w:top w:val="nil"/>
              <w:left w:val="nil"/>
              <w:bottom w:val="nil"/>
              <w:right w:val="nil"/>
            </w:tcBorders>
            <w:shd w:val="clear" w:color="000000" w:fill="FFFFFF"/>
            <w:noWrap/>
            <w:vAlign w:val="center"/>
          </w:tcPr>
          <w:p w14:paraId="6CB55D58" w14:textId="52D4EC84" w:rsidR="0048496B" w:rsidRPr="00112620" w:rsidRDefault="0048496B" w:rsidP="0048496B">
            <w:pPr>
              <w:tabs>
                <w:tab w:val="decimal" w:pos="684"/>
              </w:tabs>
              <w:jc w:val="center"/>
              <w:rPr>
                <w:sz w:val="22"/>
                <w:szCs w:val="22"/>
              </w:rPr>
            </w:pPr>
            <w:r>
              <w:rPr>
                <w:sz w:val="22"/>
                <w:szCs w:val="22"/>
              </w:rPr>
              <w:t>-0.049</w:t>
            </w:r>
          </w:p>
        </w:tc>
        <w:tc>
          <w:tcPr>
            <w:tcW w:w="1554" w:type="dxa"/>
            <w:tcBorders>
              <w:top w:val="nil"/>
              <w:left w:val="nil"/>
              <w:bottom w:val="nil"/>
              <w:right w:val="nil"/>
            </w:tcBorders>
            <w:shd w:val="clear" w:color="000000" w:fill="FFFFFF"/>
            <w:vAlign w:val="center"/>
          </w:tcPr>
          <w:p w14:paraId="4DCEC7C1" w14:textId="1F578F45" w:rsidR="0048496B" w:rsidRDefault="0048496B" w:rsidP="0048496B">
            <w:pPr>
              <w:tabs>
                <w:tab w:val="decimal" w:pos="879"/>
              </w:tabs>
              <w:jc w:val="center"/>
              <w:rPr>
                <w:sz w:val="22"/>
                <w:szCs w:val="22"/>
              </w:rPr>
            </w:pPr>
            <w:r>
              <w:rPr>
                <w:sz w:val="22"/>
                <w:szCs w:val="22"/>
              </w:rPr>
              <w:t>-0.047</w:t>
            </w:r>
          </w:p>
        </w:tc>
        <w:tc>
          <w:tcPr>
            <w:tcW w:w="1648" w:type="dxa"/>
            <w:tcBorders>
              <w:top w:val="nil"/>
              <w:left w:val="nil"/>
              <w:bottom w:val="nil"/>
              <w:right w:val="nil"/>
            </w:tcBorders>
            <w:shd w:val="clear" w:color="000000" w:fill="FFFFFF"/>
            <w:noWrap/>
            <w:vAlign w:val="center"/>
          </w:tcPr>
          <w:p w14:paraId="04CAF14F" w14:textId="29E2D621"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78980C62" w14:textId="466B8610" w:rsidR="0048496B" w:rsidRPr="00112620" w:rsidRDefault="0048496B" w:rsidP="0048496B">
            <w:pPr>
              <w:tabs>
                <w:tab w:val="decimal" w:pos="801"/>
              </w:tabs>
              <w:jc w:val="center"/>
              <w:rPr>
                <w:sz w:val="22"/>
                <w:szCs w:val="22"/>
              </w:rPr>
            </w:pPr>
            <w:r>
              <w:rPr>
                <w:sz w:val="22"/>
                <w:szCs w:val="22"/>
              </w:rPr>
              <w:t>0.097</w:t>
            </w:r>
          </w:p>
        </w:tc>
      </w:tr>
      <w:tr w:rsidR="0048496B" w:rsidRPr="007C2C4F" w14:paraId="2F0B2E3B" w14:textId="45296C55" w:rsidTr="0048496B">
        <w:trPr>
          <w:trHeight w:val="300"/>
        </w:trPr>
        <w:tc>
          <w:tcPr>
            <w:tcW w:w="2259" w:type="dxa"/>
            <w:tcBorders>
              <w:top w:val="nil"/>
              <w:left w:val="nil"/>
              <w:bottom w:val="nil"/>
              <w:right w:val="nil"/>
            </w:tcBorders>
            <w:shd w:val="clear" w:color="000000" w:fill="FFFFFF"/>
            <w:noWrap/>
            <w:vAlign w:val="center"/>
          </w:tcPr>
          <w:p w14:paraId="72526819"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5E707A18" w14:textId="5855BD7F" w:rsidR="0048496B" w:rsidRPr="00112620" w:rsidRDefault="0048496B" w:rsidP="0048496B">
            <w:pPr>
              <w:tabs>
                <w:tab w:val="decimal" w:pos="684"/>
              </w:tabs>
              <w:jc w:val="center"/>
              <w:rPr>
                <w:sz w:val="22"/>
                <w:szCs w:val="22"/>
              </w:rPr>
            </w:pPr>
            <w:r>
              <w:rPr>
                <w:sz w:val="22"/>
                <w:szCs w:val="22"/>
              </w:rPr>
              <w:t>(0.584)</w:t>
            </w:r>
          </w:p>
        </w:tc>
        <w:tc>
          <w:tcPr>
            <w:tcW w:w="1554" w:type="dxa"/>
            <w:tcBorders>
              <w:top w:val="nil"/>
              <w:left w:val="nil"/>
              <w:bottom w:val="nil"/>
              <w:right w:val="nil"/>
            </w:tcBorders>
            <w:shd w:val="clear" w:color="000000" w:fill="FFFFFF"/>
            <w:vAlign w:val="center"/>
          </w:tcPr>
          <w:p w14:paraId="659F1549" w14:textId="5C85E4CD" w:rsidR="0048496B" w:rsidRDefault="0048496B" w:rsidP="0048496B">
            <w:pPr>
              <w:tabs>
                <w:tab w:val="decimal" w:pos="879"/>
              </w:tabs>
              <w:jc w:val="center"/>
              <w:rPr>
                <w:sz w:val="22"/>
                <w:szCs w:val="22"/>
              </w:rPr>
            </w:pPr>
            <w:r>
              <w:rPr>
                <w:sz w:val="22"/>
                <w:szCs w:val="22"/>
              </w:rPr>
              <w:t>(0.606)</w:t>
            </w:r>
          </w:p>
        </w:tc>
        <w:tc>
          <w:tcPr>
            <w:tcW w:w="1648" w:type="dxa"/>
            <w:tcBorders>
              <w:top w:val="nil"/>
              <w:left w:val="nil"/>
              <w:bottom w:val="nil"/>
              <w:right w:val="nil"/>
            </w:tcBorders>
            <w:shd w:val="clear" w:color="000000" w:fill="FFFFFF"/>
            <w:noWrap/>
            <w:vAlign w:val="center"/>
          </w:tcPr>
          <w:p w14:paraId="1C08E408" w14:textId="7E3D7FC9"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1C20BD4F" w14:textId="68DB56BD" w:rsidR="0048496B" w:rsidRPr="00112620" w:rsidRDefault="0048496B" w:rsidP="0048496B">
            <w:pPr>
              <w:tabs>
                <w:tab w:val="decimal" w:pos="801"/>
              </w:tabs>
              <w:jc w:val="center"/>
              <w:rPr>
                <w:sz w:val="22"/>
                <w:szCs w:val="22"/>
              </w:rPr>
            </w:pPr>
            <w:r>
              <w:rPr>
                <w:sz w:val="22"/>
                <w:szCs w:val="22"/>
              </w:rPr>
              <w:t>(0.466)</w:t>
            </w:r>
          </w:p>
        </w:tc>
      </w:tr>
      <w:tr w:rsidR="0048496B" w:rsidRPr="007C2C4F" w14:paraId="2F8821EA" w14:textId="37DC98CA" w:rsidTr="0048496B">
        <w:trPr>
          <w:trHeight w:val="300"/>
        </w:trPr>
        <w:tc>
          <w:tcPr>
            <w:tcW w:w="2259" w:type="dxa"/>
            <w:tcBorders>
              <w:top w:val="nil"/>
              <w:left w:val="nil"/>
              <w:bottom w:val="nil"/>
              <w:right w:val="nil"/>
            </w:tcBorders>
            <w:shd w:val="clear" w:color="000000" w:fill="FFFFFF"/>
            <w:noWrap/>
            <w:vAlign w:val="center"/>
            <w:hideMark/>
          </w:tcPr>
          <w:p w14:paraId="5AF95F8E" w14:textId="77777777" w:rsidR="0048496B" w:rsidRPr="009A0696" w:rsidRDefault="0048496B" w:rsidP="0048496B">
            <w:pPr>
              <w:rPr>
                <w:i/>
                <w:sz w:val="22"/>
                <w:szCs w:val="22"/>
              </w:rPr>
            </w:pPr>
            <w:r w:rsidRPr="009A0696">
              <w:rPr>
                <w:i/>
                <w:sz w:val="22"/>
                <w:szCs w:val="22"/>
              </w:rPr>
              <w:t>AUDITOR_1</w:t>
            </w:r>
          </w:p>
        </w:tc>
        <w:tc>
          <w:tcPr>
            <w:tcW w:w="1359" w:type="dxa"/>
            <w:tcBorders>
              <w:top w:val="nil"/>
              <w:left w:val="nil"/>
              <w:bottom w:val="nil"/>
              <w:right w:val="nil"/>
            </w:tcBorders>
            <w:shd w:val="clear" w:color="000000" w:fill="FFFFFF"/>
            <w:noWrap/>
            <w:vAlign w:val="center"/>
            <w:hideMark/>
          </w:tcPr>
          <w:p w14:paraId="2BD3A76C" w14:textId="185C2D05"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64C6FBB3" w14:textId="4B921F83" w:rsidR="0048496B" w:rsidRDefault="0048496B" w:rsidP="0048496B">
            <w:pPr>
              <w:tabs>
                <w:tab w:val="decimal" w:pos="879"/>
              </w:tabs>
              <w:jc w:val="center"/>
              <w:rPr>
                <w:sz w:val="22"/>
                <w:szCs w:val="22"/>
              </w:rPr>
            </w:pPr>
            <w:r>
              <w:rPr>
                <w:sz w:val="22"/>
                <w:szCs w:val="22"/>
              </w:rPr>
              <w:t>-0.207</w:t>
            </w:r>
          </w:p>
        </w:tc>
        <w:tc>
          <w:tcPr>
            <w:tcW w:w="1648" w:type="dxa"/>
            <w:tcBorders>
              <w:top w:val="nil"/>
              <w:left w:val="nil"/>
              <w:bottom w:val="nil"/>
              <w:right w:val="nil"/>
            </w:tcBorders>
            <w:shd w:val="clear" w:color="000000" w:fill="FFFFFF"/>
            <w:noWrap/>
            <w:vAlign w:val="center"/>
            <w:hideMark/>
          </w:tcPr>
          <w:p w14:paraId="71CAB618" w14:textId="2337DAFB"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8B8AB16" w14:textId="2EB8EE50" w:rsidR="0048496B" w:rsidRPr="00112620" w:rsidRDefault="0048496B" w:rsidP="0048496B">
            <w:pPr>
              <w:tabs>
                <w:tab w:val="decimal" w:pos="801"/>
              </w:tabs>
              <w:jc w:val="center"/>
              <w:rPr>
                <w:sz w:val="22"/>
                <w:szCs w:val="22"/>
              </w:rPr>
            </w:pPr>
            <w:r>
              <w:rPr>
                <w:sz w:val="22"/>
                <w:szCs w:val="22"/>
              </w:rPr>
              <w:t>-0.486</w:t>
            </w:r>
          </w:p>
        </w:tc>
      </w:tr>
      <w:tr w:rsidR="0048496B" w:rsidRPr="007C2C4F" w14:paraId="04B04FE0" w14:textId="006EBB43" w:rsidTr="0048496B">
        <w:trPr>
          <w:trHeight w:val="300"/>
        </w:trPr>
        <w:tc>
          <w:tcPr>
            <w:tcW w:w="2259" w:type="dxa"/>
            <w:tcBorders>
              <w:top w:val="nil"/>
              <w:left w:val="nil"/>
              <w:bottom w:val="nil"/>
              <w:right w:val="nil"/>
            </w:tcBorders>
            <w:shd w:val="clear" w:color="000000" w:fill="FFFFFF"/>
            <w:noWrap/>
            <w:vAlign w:val="center"/>
            <w:hideMark/>
          </w:tcPr>
          <w:p w14:paraId="1489ED52"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hideMark/>
          </w:tcPr>
          <w:p w14:paraId="0A621811" w14:textId="30D89192"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2CF0D40C" w14:textId="73108B8E" w:rsidR="0048496B" w:rsidRDefault="0048496B" w:rsidP="0048496B">
            <w:pPr>
              <w:tabs>
                <w:tab w:val="decimal" w:pos="879"/>
              </w:tabs>
              <w:jc w:val="center"/>
              <w:rPr>
                <w:sz w:val="22"/>
                <w:szCs w:val="22"/>
              </w:rPr>
            </w:pPr>
            <w:r>
              <w:rPr>
                <w:sz w:val="22"/>
                <w:szCs w:val="22"/>
              </w:rPr>
              <w:t>(0.542)</w:t>
            </w:r>
          </w:p>
        </w:tc>
        <w:tc>
          <w:tcPr>
            <w:tcW w:w="1648" w:type="dxa"/>
            <w:tcBorders>
              <w:top w:val="nil"/>
              <w:left w:val="nil"/>
              <w:bottom w:val="nil"/>
              <w:right w:val="nil"/>
            </w:tcBorders>
            <w:shd w:val="clear" w:color="000000" w:fill="FFFFFF"/>
            <w:noWrap/>
            <w:vAlign w:val="center"/>
            <w:hideMark/>
          </w:tcPr>
          <w:p w14:paraId="7041FD45" w14:textId="7F556554"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2E9E29A4" w14:textId="22F016A1" w:rsidR="0048496B" w:rsidRPr="00112620" w:rsidRDefault="0048496B" w:rsidP="0048496B">
            <w:pPr>
              <w:tabs>
                <w:tab w:val="decimal" w:pos="801"/>
              </w:tabs>
              <w:jc w:val="center"/>
              <w:rPr>
                <w:sz w:val="22"/>
                <w:szCs w:val="22"/>
              </w:rPr>
            </w:pPr>
            <w:r>
              <w:rPr>
                <w:sz w:val="22"/>
                <w:szCs w:val="22"/>
              </w:rPr>
              <w:t>(0.313)</w:t>
            </w:r>
          </w:p>
        </w:tc>
      </w:tr>
      <w:tr w:rsidR="0048496B" w:rsidRPr="007C2C4F" w14:paraId="318A5D23" w14:textId="6FB311A1" w:rsidTr="0048496B">
        <w:trPr>
          <w:trHeight w:val="300"/>
        </w:trPr>
        <w:tc>
          <w:tcPr>
            <w:tcW w:w="2259" w:type="dxa"/>
            <w:tcBorders>
              <w:top w:val="nil"/>
              <w:left w:val="nil"/>
              <w:bottom w:val="nil"/>
              <w:right w:val="nil"/>
            </w:tcBorders>
            <w:shd w:val="clear" w:color="000000" w:fill="FFFFFF"/>
            <w:noWrap/>
            <w:vAlign w:val="center"/>
          </w:tcPr>
          <w:p w14:paraId="7AF4E8F0" w14:textId="77777777" w:rsidR="0048496B" w:rsidRPr="009A0696" w:rsidRDefault="0048496B" w:rsidP="0048496B">
            <w:pPr>
              <w:rPr>
                <w:i/>
                <w:sz w:val="22"/>
                <w:szCs w:val="22"/>
              </w:rPr>
            </w:pPr>
            <w:r w:rsidRPr="009A0696">
              <w:rPr>
                <w:i/>
                <w:sz w:val="22"/>
                <w:szCs w:val="22"/>
              </w:rPr>
              <w:t>AUDITOR_2</w:t>
            </w:r>
          </w:p>
        </w:tc>
        <w:tc>
          <w:tcPr>
            <w:tcW w:w="1359" w:type="dxa"/>
            <w:tcBorders>
              <w:top w:val="nil"/>
              <w:left w:val="nil"/>
              <w:bottom w:val="nil"/>
              <w:right w:val="nil"/>
            </w:tcBorders>
            <w:shd w:val="clear" w:color="000000" w:fill="FFFFFF"/>
            <w:noWrap/>
            <w:vAlign w:val="center"/>
          </w:tcPr>
          <w:p w14:paraId="2099319B" w14:textId="0A1D38D0"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5DFE5430" w14:textId="5EB92EA4" w:rsidR="0048496B" w:rsidRDefault="0048496B" w:rsidP="0048496B">
            <w:pPr>
              <w:tabs>
                <w:tab w:val="decimal" w:pos="879"/>
              </w:tabs>
              <w:jc w:val="center"/>
              <w:rPr>
                <w:sz w:val="22"/>
                <w:szCs w:val="22"/>
              </w:rPr>
            </w:pPr>
            <w:r>
              <w:rPr>
                <w:sz w:val="22"/>
                <w:szCs w:val="22"/>
              </w:rPr>
              <w:t>0.223</w:t>
            </w:r>
          </w:p>
        </w:tc>
        <w:tc>
          <w:tcPr>
            <w:tcW w:w="1648" w:type="dxa"/>
            <w:tcBorders>
              <w:top w:val="nil"/>
              <w:left w:val="nil"/>
              <w:bottom w:val="nil"/>
              <w:right w:val="nil"/>
            </w:tcBorders>
            <w:shd w:val="clear" w:color="000000" w:fill="FFFFFF"/>
            <w:noWrap/>
            <w:vAlign w:val="center"/>
          </w:tcPr>
          <w:p w14:paraId="3010C8DF" w14:textId="1E192941"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EF6EA62" w14:textId="6FCAB8D1" w:rsidR="0048496B" w:rsidRPr="00112620" w:rsidRDefault="0048496B" w:rsidP="0048496B">
            <w:pPr>
              <w:tabs>
                <w:tab w:val="decimal" w:pos="801"/>
              </w:tabs>
              <w:jc w:val="center"/>
              <w:rPr>
                <w:sz w:val="22"/>
                <w:szCs w:val="22"/>
              </w:rPr>
            </w:pPr>
            <w:r>
              <w:rPr>
                <w:sz w:val="22"/>
                <w:szCs w:val="22"/>
              </w:rPr>
              <w:t>0.128</w:t>
            </w:r>
          </w:p>
        </w:tc>
      </w:tr>
      <w:tr w:rsidR="0048496B" w:rsidRPr="007C2C4F" w14:paraId="29F68470" w14:textId="0EBBF5D8" w:rsidTr="0048496B">
        <w:trPr>
          <w:trHeight w:val="300"/>
        </w:trPr>
        <w:tc>
          <w:tcPr>
            <w:tcW w:w="2259" w:type="dxa"/>
            <w:tcBorders>
              <w:top w:val="nil"/>
              <w:left w:val="nil"/>
              <w:bottom w:val="nil"/>
              <w:right w:val="nil"/>
            </w:tcBorders>
            <w:shd w:val="clear" w:color="000000" w:fill="FFFFFF"/>
            <w:noWrap/>
            <w:vAlign w:val="center"/>
          </w:tcPr>
          <w:p w14:paraId="2423CFA6"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0CE1D52C" w14:textId="4650641A"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2B7E1CE2" w14:textId="1C80DF26" w:rsidR="0048496B" w:rsidRDefault="0048496B" w:rsidP="0048496B">
            <w:pPr>
              <w:tabs>
                <w:tab w:val="decimal" w:pos="879"/>
              </w:tabs>
              <w:jc w:val="center"/>
              <w:rPr>
                <w:sz w:val="22"/>
                <w:szCs w:val="22"/>
              </w:rPr>
            </w:pPr>
            <w:r>
              <w:rPr>
                <w:sz w:val="22"/>
                <w:szCs w:val="22"/>
              </w:rPr>
              <w:t>(0.510)</w:t>
            </w:r>
          </w:p>
        </w:tc>
        <w:tc>
          <w:tcPr>
            <w:tcW w:w="1648" w:type="dxa"/>
            <w:tcBorders>
              <w:top w:val="nil"/>
              <w:left w:val="nil"/>
              <w:bottom w:val="nil"/>
              <w:right w:val="nil"/>
            </w:tcBorders>
            <w:shd w:val="clear" w:color="000000" w:fill="FFFFFF"/>
            <w:noWrap/>
            <w:vAlign w:val="center"/>
          </w:tcPr>
          <w:p w14:paraId="4EBB9F7F" w14:textId="151D09D9"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EE2B2EA" w14:textId="2D507D02" w:rsidR="0048496B" w:rsidRPr="00112620" w:rsidRDefault="0048496B" w:rsidP="0048496B">
            <w:pPr>
              <w:tabs>
                <w:tab w:val="decimal" w:pos="801"/>
              </w:tabs>
              <w:jc w:val="center"/>
              <w:rPr>
                <w:sz w:val="22"/>
                <w:szCs w:val="22"/>
              </w:rPr>
            </w:pPr>
            <w:r>
              <w:rPr>
                <w:sz w:val="22"/>
                <w:szCs w:val="22"/>
              </w:rPr>
              <w:t>(0.789)</w:t>
            </w:r>
          </w:p>
        </w:tc>
      </w:tr>
      <w:tr w:rsidR="0048496B" w:rsidRPr="007C2C4F" w14:paraId="7D82B52B" w14:textId="4E6D5E59" w:rsidTr="0048496B">
        <w:trPr>
          <w:trHeight w:val="300"/>
        </w:trPr>
        <w:tc>
          <w:tcPr>
            <w:tcW w:w="2259" w:type="dxa"/>
            <w:tcBorders>
              <w:top w:val="nil"/>
              <w:left w:val="nil"/>
              <w:bottom w:val="nil"/>
              <w:right w:val="nil"/>
            </w:tcBorders>
            <w:shd w:val="clear" w:color="000000" w:fill="FFFFFF"/>
            <w:noWrap/>
            <w:vAlign w:val="center"/>
          </w:tcPr>
          <w:p w14:paraId="714396D3" w14:textId="77777777" w:rsidR="0048496B" w:rsidRPr="009A0696" w:rsidRDefault="0048496B" w:rsidP="0048496B">
            <w:pPr>
              <w:rPr>
                <w:i/>
                <w:sz w:val="22"/>
                <w:szCs w:val="22"/>
              </w:rPr>
            </w:pPr>
            <w:r w:rsidRPr="009A0696">
              <w:rPr>
                <w:i/>
                <w:sz w:val="22"/>
                <w:szCs w:val="22"/>
              </w:rPr>
              <w:t>AUDITOR_3</w:t>
            </w:r>
          </w:p>
        </w:tc>
        <w:tc>
          <w:tcPr>
            <w:tcW w:w="1359" w:type="dxa"/>
            <w:tcBorders>
              <w:top w:val="nil"/>
              <w:left w:val="nil"/>
              <w:bottom w:val="nil"/>
              <w:right w:val="nil"/>
            </w:tcBorders>
            <w:shd w:val="clear" w:color="000000" w:fill="FFFFFF"/>
            <w:noWrap/>
            <w:vAlign w:val="center"/>
          </w:tcPr>
          <w:p w14:paraId="48FE0A33" w14:textId="160F797D"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0DCA1FD3" w14:textId="5C7B1BF0" w:rsidR="0048496B" w:rsidRDefault="0048496B" w:rsidP="0048496B">
            <w:pPr>
              <w:tabs>
                <w:tab w:val="decimal" w:pos="879"/>
              </w:tabs>
              <w:jc w:val="center"/>
              <w:rPr>
                <w:sz w:val="22"/>
                <w:szCs w:val="22"/>
              </w:rPr>
            </w:pPr>
            <w:r>
              <w:rPr>
                <w:sz w:val="22"/>
                <w:szCs w:val="22"/>
              </w:rPr>
              <w:t>-0.653*</w:t>
            </w:r>
          </w:p>
        </w:tc>
        <w:tc>
          <w:tcPr>
            <w:tcW w:w="1648" w:type="dxa"/>
            <w:tcBorders>
              <w:top w:val="nil"/>
              <w:left w:val="nil"/>
              <w:bottom w:val="nil"/>
              <w:right w:val="nil"/>
            </w:tcBorders>
            <w:shd w:val="clear" w:color="000000" w:fill="FFFFFF"/>
            <w:noWrap/>
            <w:vAlign w:val="center"/>
          </w:tcPr>
          <w:p w14:paraId="54DA0F95" w14:textId="6AB477F7"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4C94A4CA" w14:textId="6C041973" w:rsidR="0048496B" w:rsidRPr="00112620" w:rsidRDefault="0048496B" w:rsidP="0048496B">
            <w:pPr>
              <w:tabs>
                <w:tab w:val="decimal" w:pos="801"/>
              </w:tabs>
              <w:jc w:val="center"/>
              <w:rPr>
                <w:sz w:val="22"/>
                <w:szCs w:val="22"/>
              </w:rPr>
            </w:pPr>
            <w:r>
              <w:rPr>
                <w:sz w:val="22"/>
                <w:szCs w:val="22"/>
              </w:rPr>
              <w:t>-1.382***</w:t>
            </w:r>
          </w:p>
        </w:tc>
      </w:tr>
      <w:tr w:rsidR="0048496B" w:rsidRPr="007C2C4F" w14:paraId="2F1A8858" w14:textId="4D2C2E70" w:rsidTr="0048496B">
        <w:trPr>
          <w:trHeight w:val="300"/>
        </w:trPr>
        <w:tc>
          <w:tcPr>
            <w:tcW w:w="2259" w:type="dxa"/>
            <w:tcBorders>
              <w:top w:val="nil"/>
              <w:left w:val="nil"/>
              <w:bottom w:val="nil"/>
              <w:right w:val="nil"/>
            </w:tcBorders>
            <w:shd w:val="clear" w:color="000000" w:fill="FFFFFF"/>
            <w:noWrap/>
            <w:vAlign w:val="center"/>
          </w:tcPr>
          <w:p w14:paraId="1A6D2005"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67721AC8" w14:textId="286B2A7B"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3C614F6C" w14:textId="2AD36484" w:rsidR="0048496B" w:rsidRDefault="0048496B" w:rsidP="0048496B">
            <w:pPr>
              <w:tabs>
                <w:tab w:val="decimal" w:pos="879"/>
              </w:tabs>
              <w:jc w:val="center"/>
              <w:rPr>
                <w:sz w:val="22"/>
                <w:szCs w:val="22"/>
              </w:rPr>
            </w:pPr>
            <w:r>
              <w:rPr>
                <w:sz w:val="22"/>
                <w:szCs w:val="22"/>
              </w:rPr>
              <w:t>(0.063)</w:t>
            </w:r>
          </w:p>
        </w:tc>
        <w:tc>
          <w:tcPr>
            <w:tcW w:w="1648" w:type="dxa"/>
            <w:tcBorders>
              <w:top w:val="nil"/>
              <w:left w:val="nil"/>
              <w:bottom w:val="nil"/>
              <w:right w:val="nil"/>
            </w:tcBorders>
            <w:shd w:val="clear" w:color="000000" w:fill="FFFFFF"/>
            <w:noWrap/>
            <w:vAlign w:val="center"/>
          </w:tcPr>
          <w:p w14:paraId="1F7A68FD" w14:textId="32496BCE"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361A6ED4" w14:textId="335E78CE" w:rsidR="0048496B" w:rsidRPr="00112620" w:rsidRDefault="0048496B" w:rsidP="0048496B">
            <w:pPr>
              <w:tabs>
                <w:tab w:val="decimal" w:pos="801"/>
              </w:tabs>
              <w:jc w:val="center"/>
              <w:rPr>
                <w:sz w:val="22"/>
                <w:szCs w:val="22"/>
              </w:rPr>
            </w:pPr>
            <w:r>
              <w:rPr>
                <w:sz w:val="22"/>
                <w:szCs w:val="22"/>
              </w:rPr>
              <w:t>(0.005)</w:t>
            </w:r>
          </w:p>
        </w:tc>
      </w:tr>
      <w:tr w:rsidR="0048496B" w:rsidRPr="007C2C4F" w14:paraId="0B6CF261" w14:textId="62D361FF" w:rsidTr="0048496B">
        <w:trPr>
          <w:trHeight w:val="300"/>
        </w:trPr>
        <w:tc>
          <w:tcPr>
            <w:tcW w:w="2259" w:type="dxa"/>
            <w:tcBorders>
              <w:top w:val="nil"/>
              <w:left w:val="nil"/>
              <w:bottom w:val="nil"/>
              <w:right w:val="nil"/>
            </w:tcBorders>
            <w:shd w:val="clear" w:color="000000" w:fill="FFFFFF"/>
            <w:noWrap/>
            <w:vAlign w:val="center"/>
          </w:tcPr>
          <w:p w14:paraId="27ED5CD4" w14:textId="77777777" w:rsidR="0048496B" w:rsidRPr="009A0696" w:rsidRDefault="0048496B" w:rsidP="0048496B">
            <w:pPr>
              <w:rPr>
                <w:i/>
                <w:sz w:val="22"/>
                <w:szCs w:val="22"/>
              </w:rPr>
            </w:pPr>
            <w:r w:rsidRPr="009A0696">
              <w:rPr>
                <w:i/>
                <w:sz w:val="22"/>
                <w:szCs w:val="22"/>
              </w:rPr>
              <w:t>AUDITOR_4</w:t>
            </w:r>
          </w:p>
        </w:tc>
        <w:tc>
          <w:tcPr>
            <w:tcW w:w="1359" w:type="dxa"/>
            <w:tcBorders>
              <w:top w:val="nil"/>
              <w:left w:val="nil"/>
              <w:bottom w:val="nil"/>
              <w:right w:val="nil"/>
            </w:tcBorders>
            <w:shd w:val="clear" w:color="000000" w:fill="FFFFFF"/>
            <w:noWrap/>
            <w:vAlign w:val="center"/>
          </w:tcPr>
          <w:p w14:paraId="580F0815" w14:textId="45B97D60"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75769D6B" w14:textId="7B863A34" w:rsidR="0048496B" w:rsidRDefault="0048496B" w:rsidP="0048496B">
            <w:pPr>
              <w:tabs>
                <w:tab w:val="decimal" w:pos="879"/>
              </w:tabs>
              <w:jc w:val="center"/>
              <w:rPr>
                <w:sz w:val="22"/>
                <w:szCs w:val="22"/>
              </w:rPr>
            </w:pPr>
            <w:r>
              <w:rPr>
                <w:sz w:val="22"/>
                <w:szCs w:val="22"/>
              </w:rPr>
              <w:t>-0.154</w:t>
            </w:r>
          </w:p>
        </w:tc>
        <w:tc>
          <w:tcPr>
            <w:tcW w:w="1648" w:type="dxa"/>
            <w:tcBorders>
              <w:top w:val="nil"/>
              <w:left w:val="nil"/>
              <w:bottom w:val="nil"/>
              <w:right w:val="nil"/>
            </w:tcBorders>
            <w:shd w:val="clear" w:color="000000" w:fill="FFFFFF"/>
            <w:noWrap/>
            <w:vAlign w:val="center"/>
          </w:tcPr>
          <w:p w14:paraId="53B5EA04" w14:textId="780BA6E9"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04DF73DF" w14:textId="60D1A071" w:rsidR="0048496B" w:rsidRPr="00112620" w:rsidRDefault="0048496B" w:rsidP="0048496B">
            <w:pPr>
              <w:tabs>
                <w:tab w:val="decimal" w:pos="801"/>
              </w:tabs>
              <w:jc w:val="center"/>
              <w:rPr>
                <w:sz w:val="22"/>
                <w:szCs w:val="22"/>
              </w:rPr>
            </w:pPr>
            <w:r>
              <w:rPr>
                <w:sz w:val="22"/>
                <w:szCs w:val="22"/>
              </w:rPr>
              <w:t>-0.461</w:t>
            </w:r>
          </w:p>
        </w:tc>
      </w:tr>
      <w:tr w:rsidR="0048496B" w:rsidRPr="007C2C4F" w14:paraId="34A87366" w14:textId="1AD6027F" w:rsidTr="0048496B">
        <w:trPr>
          <w:trHeight w:val="300"/>
        </w:trPr>
        <w:tc>
          <w:tcPr>
            <w:tcW w:w="2259" w:type="dxa"/>
            <w:tcBorders>
              <w:top w:val="nil"/>
              <w:left w:val="nil"/>
              <w:bottom w:val="nil"/>
              <w:right w:val="nil"/>
            </w:tcBorders>
            <w:shd w:val="clear" w:color="000000" w:fill="FFFFFF"/>
            <w:noWrap/>
            <w:vAlign w:val="center"/>
          </w:tcPr>
          <w:p w14:paraId="6D9B27D6"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74542A36" w14:textId="720F2D15"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2F1F6123" w14:textId="505CC05E" w:rsidR="0048496B" w:rsidRDefault="0048496B" w:rsidP="0048496B">
            <w:pPr>
              <w:tabs>
                <w:tab w:val="decimal" w:pos="879"/>
              </w:tabs>
              <w:jc w:val="center"/>
              <w:rPr>
                <w:sz w:val="22"/>
                <w:szCs w:val="22"/>
              </w:rPr>
            </w:pPr>
            <w:r>
              <w:rPr>
                <w:sz w:val="22"/>
                <w:szCs w:val="22"/>
              </w:rPr>
              <w:t>(0.662)</w:t>
            </w:r>
          </w:p>
        </w:tc>
        <w:tc>
          <w:tcPr>
            <w:tcW w:w="1648" w:type="dxa"/>
            <w:tcBorders>
              <w:top w:val="nil"/>
              <w:left w:val="nil"/>
              <w:bottom w:val="nil"/>
              <w:right w:val="nil"/>
            </w:tcBorders>
            <w:shd w:val="clear" w:color="000000" w:fill="FFFFFF"/>
            <w:noWrap/>
            <w:vAlign w:val="center"/>
          </w:tcPr>
          <w:p w14:paraId="5BE441FE" w14:textId="4B4162F5" w:rsidR="0048496B" w:rsidRPr="00112620" w:rsidRDefault="0048496B" w:rsidP="0048496B">
            <w:pPr>
              <w:tabs>
                <w:tab w:val="decimal" w:pos="716"/>
              </w:tabs>
              <w:jc w:val="center"/>
              <w:rPr>
                <w:sz w:val="22"/>
                <w:szCs w:val="22"/>
              </w:rPr>
            </w:pPr>
          </w:p>
        </w:tc>
        <w:tc>
          <w:tcPr>
            <w:tcW w:w="1733" w:type="dxa"/>
            <w:tcBorders>
              <w:top w:val="nil"/>
              <w:left w:val="nil"/>
              <w:bottom w:val="nil"/>
              <w:right w:val="nil"/>
            </w:tcBorders>
            <w:shd w:val="clear" w:color="000000" w:fill="FFFFFF"/>
            <w:vAlign w:val="center"/>
          </w:tcPr>
          <w:p w14:paraId="5EC48829" w14:textId="22B855F5" w:rsidR="0048496B" w:rsidRPr="00112620" w:rsidRDefault="0048496B" w:rsidP="0048496B">
            <w:pPr>
              <w:tabs>
                <w:tab w:val="decimal" w:pos="801"/>
              </w:tabs>
              <w:jc w:val="center"/>
              <w:rPr>
                <w:sz w:val="22"/>
                <w:szCs w:val="22"/>
              </w:rPr>
            </w:pPr>
            <w:r>
              <w:rPr>
                <w:sz w:val="22"/>
                <w:szCs w:val="22"/>
              </w:rPr>
              <w:t>(0.365)</w:t>
            </w:r>
          </w:p>
        </w:tc>
      </w:tr>
      <w:tr w:rsidR="0048496B" w:rsidRPr="007C2C4F" w14:paraId="23FF4C3E" w14:textId="3EFC8B05" w:rsidTr="0048496B">
        <w:trPr>
          <w:trHeight w:val="300"/>
        </w:trPr>
        <w:tc>
          <w:tcPr>
            <w:tcW w:w="2259" w:type="dxa"/>
            <w:tcBorders>
              <w:top w:val="nil"/>
              <w:left w:val="nil"/>
              <w:bottom w:val="nil"/>
              <w:right w:val="nil"/>
            </w:tcBorders>
            <w:shd w:val="clear" w:color="000000" w:fill="FFFFFF"/>
            <w:noWrap/>
            <w:vAlign w:val="center"/>
          </w:tcPr>
          <w:p w14:paraId="3D5FD61D" w14:textId="0BD3D57C" w:rsidR="0048496B" w:rsidRPr="009A0696" w:rsidRDefault="0048496B" w:rsidP="0048496B">
            <w:pPr>
              <w:rPr>
                <w:i/>
                <w:sz w:val="22"/>
                <w:szCs w:val="22"/>
              </w:rPr>
            </w:pPr>
            <w:r w:rsidRPr="009A0696">
              <w:rPr>
                <w:i/>
                <w:sz w:val="22"/>
                <w:szCs w:val="22"/>
              </w:rPr>
              <w:t>DEAL_</w:t>
            </w:r>
            <w:r>
              <w:rPr>
                <w:i/>
                <w:sz w:val="22"/>
                <w:szCs w:val="22"/>
              </w:rPr>
              <w:t xml:space="preserve"> </w:t>
            </w:r>
            <w:r w:rsidR="003751C3">
              <w:rPr>
                <w:i/>
                <w:sz w:val="22"/>
                <w:szCs w:val="22"/>
              </w:rPr>
              <w:t>SIZE</w:t>
            </w:r>
          </w:p>
        </w:tc>
        <w:tc>
          <w:tcPr>
            <w:tcW w:w="1359" w:type="dxa"/>
            <w:tcBorders>
              <w:top w:val="nil"/>
              <w:left w:val="nil"/>
              <w:bottom w:val="nil"/>
              <w:right w:val="nil"/>
            </w:tcBorders>
            <w:shd w:val="clear" w:color="000000" w:fill="FFFFFF"/>
            <w:noWrap/>
            <w:vAlign w:val="center"/>
          </w:tcPr>
          <w:p w14:paraId="20A5EA02" w14:textId="267E333D"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2A3A121D" w14:textId="528063A8"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tcPr>
          <w:p w14:paraId="180F0F8B" w14:textId="7192FA01" w:rsidR="0048496B" w:rsidRPr="00112620" w:rsidRDefault="0048496B" w:rsidP="0048496B">
            <w:pPr>
              <w:tabs>
                <w:tab w:val="decimal" w:pos="716"/>
              </w:tabs>
              <w:jc w:val="center"/>
              <w:rPr>
                <w:sz w:val="22"/>
                <w:szCs w:val="22"/>
              </w:rPr>
            </w:pPr>
            <w:r>
              <w:rPr>
                <w:sz w:val="22"/>
                <w:szCs w:val="22"/>
              </w:rPr>
              <w:t>1.561***</w:t>
            </w:r>
          </w:p>
        </w:tc>
        <w:tc>
          <w:tcPr>
            <w:tcW w:w="1733" w:type="dxa"/>
            <w:tcBorders>
              <w:top w:val="nil"/>
              <w:left w:val="nil"/>
              <w:bottom w:val="nil"/>
              <w:right w:val="nil"/>
            </w:tcBorders>
            <w:shd w:val="clear" w:color="000000" w:fill="FFFFFF"/>
            <w:vAlign w:val="center"/>
          </w:tcPr>
          <w:p w14:paraId="14D3FF8C" w14:textId="153B3ECF" w:rsidR="0048496B" w:rsidRPr="00112620" w:rsidRDefault="0048496B" w:rsidP="0048496B">
            <w:pPr>
              <w:tabs>
                <w:tab w:val="decimal" w:pos="801"/>
              </w:tabs>
              <w:jc w:val="center"/>
              <w:rPr>
                <w:sz w:val="22"/>
                <w:szCs w:val="22"/>
              </w:rPr>
            </w:pPr>
            <w:r>
              <w:rPr>
                <w:sz w:val="22"/>
                <w:szCs w:val="22"/>
              </w:rPr>
              <w:t>1.663***</w:t>
            </w:r>
          </w:p>
        </w:tc>
      </w:tr>
      <w:tr w:rsidR="0048496B" w:rsidRPr="007C2C4F" w14:paraId="13BFA3FD" w14:textId="10E848DE" w:rsidTr="0048496B">
        <w:trPr>
          <w:trHeight w:val="300"/>
        </w:trPr>
        <w:tc>
          <w:tcPr>
            <w:tcW w:w="2259" w:type="dxa"/>
            <w:tcBorders>
              <w:top w:val="nil"/>
              <w:left w:val="nil"/>
              <w:bottom w:val="nil"/>
              <w:right w:val="nil"/>
            </w:tcBorders>
            <w:shd w:val="clear" w:color="000000" w:fill="FFFFFF"/>
            <w:noWrap/>
            <w:vAlign w:val="center"/>
          </w:tcPr>
          <w:p w14:paraId="141CAAB6"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2ACDC6D5" w14:textId="227BFC39"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6E2D9425" w14:textId="0987E888"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tcPr>
          <w:p w14:paraId="3351B47E" w14:textId="27642404" w:rsidR="0048496B" w:rsidRPr="00112620" w:rsidRDefault="0048496B" w:rsidP="0048496B">
            <w:pPr>
              <w:tabs>
                <w:tab w:val="decimal" w:pos="716"/>
              </w:tabs>
              <w:jc w:val="center"/>
              <w:rPr>
                <w:sz w:val="22"/>
                <w:szCs w:val="22"/>
              </w:rPr>
            </w:pPr>
            <w:r>
              <w:rPr>
                <w:sz w:val="22"/>
                <w:szCs w:val="22"/>
              </w:rPr>
              <w:t>(0.000)</w:t>
            </w:r>
          </w:p>
        </w:tc>
        <w:tc>
          <w:tcPr>
            <w:tcW w:w="1733" w:type="dxa"/>
            <w:tcBorders>
              <w:top w:val="nil"/>
              <w:left w:val="nil"/>
              <w:bottom w:val="nil"/>
              <w:right w:val="nil"/>
            </w:tcBorders>
            <w:shd w:val="clear" w:color="000000" w:fill="FFFFFF"/>
            <w:vAlign w:val="center"/>
          </w:tcPr>
          <w:p w14:paraId="60861AD1" w14:textId="2189D03D" w:rsidR="0048496B" w:rsidRPr="00112620" w:rsidRDefault="0048496B" w:rsidP="0048496B">
            <w:pPr>
              <w:tabs>
                <w:tab w:val="decimal" w:pos="801"/>
              </w:tabs>
              <w:jc w:val="center"/>
              <w:rPr>
                <w:sz w:val="22"/>
                <w:szCs w:val="22"/>
              </w:rPr>
            </w:pPr>
            <w:r>
              <w:rPr>
                <w:sz w:val="22"/>
                <w:szCs w:val="22"/>
              </w:rPr>
              <w:t>(0.000)</w:t>
            </w:r>
          </w:p>
        </w:tc>
      </w:tr>
      <w:tr w:rsidR="0048496B" w:rsidRPr="007C2C4F" w14:paraId="55FCA4B1" w14:textId="4BF75C73" w:rsidTr="0048496B">
        <w:trPr>
          <w:trHeight w:val="300"/>
        </w:trPr>
        <w:tc>
          <w:tcPr>
            <w:tcW w:w="2259" w:type="dxa"/>
            <w:tcBorders>
              <w:top w:val="nil"/>
              <w:left w:val="nil"/>
              <w:bottom w:val="nil"/>
              <w:right w:val="nil"/>
            </w:tcBorders>
            <w:shd w:val="clear" w:color="000000" w:fill="FFFFFF"/>
            <w:noWrap/>
            <w:vAlign w:val="center"/>
            <w:hideMark/>
          </w:tcPr>
          <w:p w14:paraId="3A02CF24" w14:textId="77777777" w:rsidR="0048496B" w:rsidRPr="009A0696" w:rsidRDefault="0048496B" w:rsidP="0048496B">
            <w:pPr>
              <w:rPr>
                <w:i/>
                <w:sz w:val="22"/>
                <w:szCs w:val="22"/>
              </w:rPr>
            </w:pPr>
            <w:r w:rsidRPr="009A0696">
              <w:rPr>
                <w:i/>
                <w:sz w:val="22"/>
                <w:szCs w:val="22"/>
              </w:rPr>
              <w:t>MULTIPLE_ACQ</w:t>
            </w:r>
          </w:p>
        </w:tc>
        <w:tc>
          <w:tcPr>
            <w:tcW w:w="1359" w:type="dxa"/>
            <w:tcBorders>
              <w:top w:val="nil"/>
              <w:left w:val="nil"/>
              <w:bottom w:val="nil"/>
              <w:right w:val="nil"/>
            </w:tcBorders>
            <w:shd w:val="clear" w:color="000000" w:fill="FFFFFF"/>
            <w:noWrap/>
            <w:vAlign w:val="center"/>
            <w:hideMark/>
          </w:tcPr>
          <w:p w14:paraId="18D174B1" w14:textId="3DF06A5F"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44B3E8B9" w14:textId="4B2D847F"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36767142" w14:textId="720821BE" w:rsidR="0048496B" w:rsidRPr="00112620" w:rsidRDefault="0048496B" w:rsidP="0048496B">
            <w:pPr>
              <w:tabs>
                <w:tab w:val="decimal" w:pos="716"/>
              </w:tabs>
              <w:jc w:val="center"/>
              <w:rPr>
                <w:sz w:val="22"/>
                <w:szCs w:val="22"/>
              </w:rPr>
            </w:pPr>
            <w:r>
              <w:rPr>
                <w:sz w:val="22"/>
                <w:szCs w:val="22"/>
              </w:rPr>
              <w:t>-0.660***</w:t>
            </w:r>
          </w:p>
        </w:tc>
        <w:tc>
          <w:tcPr>
            <w:tcW w:w="1733" w:type="dxa"/>
            <w:tcBorders>
              <w:top w:val="nil"/>
              <w:left w:val="nil"/>
              <w:bottom w:val="nil"/>
              <w:right w:val="nil"/>
            </w:tcBorders>
            <w:shd w:val="clear" w:color="000000" w:fill="FFFFFF"/>
            <w:vAlign w:val="center"/>
          </w:tcPr>
          <w:p w14:paraId="78E3CB56" w14:textId="47E14BFE" w:rsidR="0048496B" w:rsidRPr="00112620" w:rsidRDefault="0048496B" w:rsidP="0048496B">
            <w:pPr>
              <w:tabs>
                <w:tab w:val="decimal" w:pos="801"/>
              </w:tabs>
              <w:jc w:val="center"/>
              <w:rPr>
                <w:sz w:val="22"/>
                <w:szCs w:val="22"/>
              </w:rPr>
            </w:pPr>
            <w:r>
              <w:rPr>
                <w:sz w:val="22"/>
                <w:szCs w:val="22"/>
              </w:rPr>
              <w:t>-0.621**</w:t>
            </w:r>
          </w:p>
        </w:tc>
      </w:tr>
      <w:tr w:rsidR="0048496B" w:rsidRPr="007C2C4F" w14:paraId="5DA2BF41" w14:textId="529E6FBA" w:rsidTr="0048496B">
        <w:trPr>
          <w:trHeight w:val="300"/>
        </w:trPr>
        <w:tc>
          <w:tcPr>
            <w:tcW w:w="2259" w:type="dxa"/>
            <w:tcBorders>
              <w:top w:val="nil"/>
              <w:left w:val="nil"/>
              <w:bottom w:val="nil"/>
              <w:right w:val="nil"/>
            </w:tcBorders>
            <w:shd w:val="clear" w:color="000000" w:fill="FFFFFF"/>
            <w:noWrap/>
            <w:vAlign w:val="center"/>
            <w:hideMark/>
          </w:tcPr>
          <w:p w14:paraId="5846FD48"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hideMark/>
          </w:tcPr>
          <w:p w14:paraId="366F8AF9" w14:textId="2C40C8A4"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57FC65FD" w14:textId="4C5E0083"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703347CC" w14:textId="516101DA" w:rsidR="0048496B" w:rsidRPr="00112620" w:rsidRDefault="0048496B" w:rsidP="0048496B">
            <w:pPr>
              <w:tabs>
                <w:tab w:val="decimal" w:pos="716"/>
              </w:tabs>
              <w:jc w:val="center"/>
              <w:rPr>
                <w:sz w:val="22"/>
                <w:szCs w:val="22"/>
              </w:rPr>
            </w:pPr>
            <w:r>
              <w:rPr>
                <w:sz w:val="22"/>
                <w:szCs w:val="22"/>
              </w:rPr>
              <w:t>(0.007)</w:t>
            </w:r>
          </w:p>
        </w:tc>
        <w:tc>
          <w:tcPr>
            <w:tcW w:w="1733" w:type="dxa"/>
            <w:tcBorders>
              <w:top w:val="nil"/>
              <w:left w:val="nil"/>
              <w:bottom w:val="nil"/>
              <w:right w:val="nil"/>
            </w:tcBorders>
            <w:shd w:val="clear" w:color="000000" w:fill="FFFFFF"/>
            <w:vAlign w:val="center"/>
          </w:tcPr>
          <w:p w14:paraId="7A56590A" w14:textId="014D01A4" w:rsidR="0048496B" w:rsidRPr="00112620" w:rsidRDefault="0048496B" w:rsidP="0048496B">
            <w:pPr>
              <w:tabs>
                <w:tab w:val="decimal" w:pos="801"/>
              </w:tabs>
              <w:jc w:val="center"/>
              <w:rPr>
                <w:sz w:val="22"/>
                <w:szCs w:val="22"/>
              </w:rPr>
            </w:pPr>
            <w:r>
              <w:rPr>
                <w:sz w:val="22"/>
                <w:szCs w:val="22"/>
              </w:rPr>
              <w:t>(0.014)</w:t>
            </w:r>
          </w:p>
        </w:tc>
      </w:tr>
      <w:tr w:rsidR="0048496B" w:rsidRPr="007C2C4F" w14:paraId="3474994F" w14:textId="2D8D549C" w:rsidTr="0048496B">
        <w:trPr>
          <w:trHeight w:val="300"/>
        </w:trPr>
        <w:tc>
          <w:tcPr>
            <w:tcW w:w="2259" w:type="dxa"/>
            <w:tcBorders>
              <w:top w:val="nil"/>
              <w:left w:val="nil"/>
              <w:bottom w:val="nil"/>
              <w:right w:val="nil"/>
            </w:tcBorders>
            <w:shd w:val="clear" w:color="000000" w:fill="FFFFFF"/>
            <w:noWrap/>
            <w:vAlign w:val="center"/>
            <w:hideMark/>
          </w:tcPr>
          <w:p w14:paraId="47900CBC" w14:textId="77777777" w:rsidR="0048496B" w:rsidRPr="009A0696" w:rsidRDefault="0048496B" w:rsidP="0048496B">
            <w:pPr>
              <w:rPr>
                <w:i/>
                <w:sz w:val="22"/>
                <w:szCs w:val="22"/>
              </w:rPr>
            </w:pPr>
            <w:r w:rsidRPr="009A0696">
              <w:rPr>
                <w:i/>
                <w:sz w:val="22"/>
                <w:szCs w:val="22"/>
              </w:rPr>
              <w:t>GOODWILL</w:t>
            </w:r>
          </w:p>
        </w:tc>
        <w:tc>
          <w:tcPr>
            <w:tcW w:w="1359" w:type="dxa"/>
            <w:tcBorders>
              <w:top w:val="nil"/>
              <w:left w:val="nil"/>
              <w:bottom w:val="nil"/>
              <w:right w:val="nil"/>
            </w:tcBorders>
            <w:shd w:val="clear" w:color="000000" w:fill="FFFFFF"/>
            <w:noWrap/>
            <w:vAlign w:val="center"/>
            <w:hideMark/>
          </w:tcPr>
          <w:p w14:paraId="7C456641" w14:textId="4D467FA0"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506D6BB3" w14:textId="249AF564"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0D70C347" w14:textId="7D9D71C6" w:rsidR="0048496B" w:rsidRPr="00112620" w:rsidRDefault="0048496B" w:rsidP="0048496B">
            <w:pPr>
              <w:tabs>
                <w:tab w:val="decimal" w:pos="716"/>
              </w:tabs>
              <w:jc w:val="center"/>
              <w:rPr>
                <w:sz w:val="22"/>
                <w:szCs w:val="22"/>
              </w:rPr>
            </w:pPr>
            <w:r>
              <w:rPr>
                <w:sz w:val="22"/>
                <w:szCs w:val="22"/>
              </w:rPr>
              <w:t>-0.586</w:t>
            </w:r>
          </w:p>
        </w:tc>
        <w:tc>
          <w:tcPr>
            <w:tcW w:w="1733" w:type="dxa"/>
            <w:tcBorders>
              <w:top w:val="nil"/>
              <w:left w:val="nil"/>
              <w:bottom w:val="nil"/>
              <w:right w:val="nil"/>
            </w:tcBorders>
            <w:shd w:val="clear" w:color="000000" w:fill="FFFFFF"/>
            <w:vAlign w:val="center"/>
          </w:tcPr>
          <w:p w14:paraId="3A00316B" w14:textId="7BAF18E3" w:rsidR="0048496B" w:rsidRPr="00112620" w:rsidRDefault="0048496B" w:rsidP="0048496B">
            <w:pPr>
              <w:tabs>
                <w:tab w:val="decimal" w:pos="801"/>
              </w:tabs>
              <w:jc w:val="center"/>
              <w:rPr>
                <w:sz w:val="22"/>
                <w:szCs w:val="22"/>
              </w:rPr>
            </w:pPr>
            <w:r>
              <w:rPr>
                <w:sz w:val="22"/>
                <w:szCs w:val="22"/>
              </w:rPr>
              <w:t>-0.506</w:t>
            </w:r>
          </w:p>
        </w:tc>
      </w:tr>
      <w:tr w:rsidR="0048496B" w:rsidRPr="007C2C4F" w14:paraId="0F3CF741" w14:textId="1B42E2E8" w:rsidTr="0048496B">
        <w:trPr>
          <w:trHeight w:val="300"/>
        </w:trPr>
        <w:tc>
          <w:tcPr>
            <w:tcW w:w="2259" w:type="dxa"/>
            <w:tcBorders>
              <w:top w:val="nil"/>
              <w:left w:val="nil"/>
              <w:bottom w:val="nil"/>
              <w:right w:val="nil"/>
            </w:tcBorders>
            <w:shd w:val="clear" w:color="000000" w:fill="FFFFFF"/>
            <w:noWrap/>
            <w:vAlign w:val="center"/>
            <w:hideMark/>
          </w:tcPr>
          <w:p w14:paraId="782A3174"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hideMark/>
          </w:tcPr>
          <w:p w14:paraId="05B83378" w14:textId="67C4D61E"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210A1E2C" w14:textId="0557201B"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069B2DAE" w14:textId="7E31B665" w:rsidR="0048496B" w:rsidRPr="00112620" w:rsidRDefault="0048496B" w:rsidP="0048496B">
            <w:pPr>
              <w:tabs>
                <w:tab w:val="decimal" w:pos="716"/>
              </w:tabs>
              <w:jc w:val="center"/>
              <w:rPr>
                <w:sz w:val="22"/>
                <w:szCs w:val="22"/>
              </w:rPr>
            </w:pPr>
            <w:r>
              <w:rPr>
                <w:sz w:val="22"/>
                <w:szCs w:val="22"/>
              </w:rPr>
              <w:t>(0.195)</w:t>
            </w:r>
          </w:p>
        </w:tc>
        <w:tc>
          <w:tcPr>
            <w:tcW w:w="1733" w:type="dxa"/>
            <w:tcBorders>
              <w:top w:val="nil"/>
              <w:left w:val="nil"/>
              <w:bottom w:val="nil"/>
              <w:right w:val="nil"/>
            </w:tcBorders>
            <w:shd w:val="clear" w:color="000000" w:fill="FFFFFF"/>
            <w:vAlign w:val="center"/>
          </w:tcPr>
          <w:p w14:paraId="0A3430B3" w14:textId="30B1A75B" w:rsidR="0048496B" w:rsidRPr="00112620" w:rsidRDefault="0048496B" w:rsidP="0048496B">
            <w:pPr>
              <w:tabs>
                <w:tab w:val="decimal" w:pos="801"/>
              </w:tabs>
              <w:jc w:val="center"/>
              <w:rPr>
                <w:sz w:val="22"/>
                <w:szCs w:val="22"/>
              </w:rPr>
            </w:pPr>
            <w:r>
              <w:rPr>
                <w:sz w:val="22"/>
                <w:szCs w:val="22"/>
              </w:rPr>
              <w:t>(0.271)</w:t>
            </w:r>
          </w:p>
        </w:tc>
      </w:tr>
      <w:tr w:rsidR="0048496B" w:rsidRPr="007C2C4F" w14:paraId="5E7F837E" w14:textId="70C26ADE" w:rsidTr="0048496B">
        <w:trPr>
          <w:trHeight w:val="300"/>
        </w:trPr>
        <w:tc>
          <w:tcPr>
            <w:tcW w:w="2259" w:type="dxa"/>
            <w:tcBorders>
              <w:top w:val="nil"/>
              <w:left w:val="nil"/>
              <w:bottom w:val="nil"/>
              <w:right w:val="nil"/>
            </w:tcBorders>
            <w:shd w:val="clear" w:color="000000" w:fill="FFFFFF"/>
            <w:noWrap/>
            <w:vAlign w:val="center"/>
            <w:hideMark/>
          </w:tcPr>
          <w:p w14:paraId="30E6433E" w14:textId="77777777" w:rsidR="0048496B" w:rsidRPr="009A0696" w:rsidRDefault="0048496B" w:rsidP="0048496B">
            <w:pPr>
              <w:rPr>
                <w:i/>
                <w:sz w:val="22"/>
                <w:szCs w:val="22"/>
              </w:rPr>
            </w:pPr>
            <w:r w:rsidRPr="009A0696">
              <w:rPr>
                <w:i/>
                <w:sz w:val="22"/>
                <w:szCs w:val="22"/>
              </w:rPr>
              <w:t>SERIAL</w:t>
            </w:r>
          </w:p>
        </w:tc>
        <w:tc>
          <w:tcPr>
            <w:tcW w:w="1359" w:type="dxa"/>
            <w:tcBorders>
              <w:top w:val="nil"/>
              <w:left w:val="nil"/>
              <w:bottom w:val="nil"/>
              <w:right w:val="nil"/>
            </w:tcBorders>
            <w:shd w:val="clear" w:color="000000" w:fill="FFFFFF"/>
            <w:noWrap/>
            <w:vAlign w:val="center"/>
            <w:hideMark/>
          </w:tcPr>
          <w:p w14:paraId="0CAE7812" w14:textId="7A77722A"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1DB87B3C" w14:textId="5363A49A"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1C40F626" w14:textId="084BDC1D" w:rsidR="0048496B" w:rsidRPr="00112620" w:rsidRDefault="0048496B" w:rsidP="0048496B">
            <w:pPr>
              <w:tabs>
                <w:tab w:val="decimal" w:pos="716"/>
              </w:tabs>
              <w:jc w:val="center"/>
              <w:rPr>
                <w:sz w:val="22"/>
                <w:szCs w:val="22"/>
              </w:rPr>
            </w:pPr>
            <w:r>
              <w:rPr>
                <w:sz w:val="22"/>
                <w:szCs w:val="22"/>
              </w:rPr>
              <w:t>-0.148</w:t>
            </w:r>
          </w:p>
        </w:tc>
        <w:tc>
          <w:tcPr>
            <w:tcW w:w="1733" w:type="dxa"/>
            <w:tcBorders>
              <w:top w:val="nil"/>
              <w:left w:val="nil"/>
              <w:bottom w:val="nil"/>
              <w:right w:val="nil"/>
            </w:tcBorders>
            <w:shd w:val="clear" w:color="000000" w:fill="FFFFFF"/>
            <w:vAlign w:val="center"/>
          </w:tcPr>
          <w:p w14:paraId="032FDEB5" w14:textId="1EC9365F" w:rsidR="0048496B" w:rsidRPr="00112620" w:rsidRDefault="0048496B" w:rsidP="0048496B">
            <w:pPr>
              <w:tabs>
                <w:tab w:val="decimal" w:pos="801"/>
              </w:tabs>
              <w:jc w:val="center"/>
              <w:rPr>
                <w:sz w:val="22"/>
                <w:szCs w:val="22"/>
              </w:rPr>
            </w:pPr>
            <w:r>
              <w:rPr>
                <w:sz w:val="22"/>
                <w:szCs w:val="22"/>
              </w:rPr>
              <w:t>-0.207</w:t>
            </w:r>
          </w:p>
        </w:tc>
      </w:tr>
      <w:tr w:rsidR="0048496B" w:rsidRPr="007C2C4F" w14:paraId="0ABE8110" w14:textId="7B5B2039" w:rsidTr="0048496B">
        <w:trPr>
          <w:trHeight w:val="300"/>
        </w:trPr>
        <w:tc>
          <w:tcPr>
            <w:tcW w:w="2259" w:type="dxa"/>
            <w:tcBorders>
              <w:top w:val="nil"/>
              <w:left w:val="nil"/>
              <w:bottom w:val="nil"/>
              <w:right w:val="nil"/>
            </w:tcBorders>
            <w:shd w:val="clear" w:color="000000" w:fill="FFFFFF"/>
            <w:noWrap/>
            <w:vAlign w:val="center"/>
            <w:hideMark/>
          </w:tcPr>
          <w:p w14:paraId="5CE46C64" w14:textId="77777777" w:rsidR="0048496B" w:rsidRPr="009A0696" w:rsidRDefault="0048496B" w:rsidP="0048496B">
            <w:pPr>
              <w:rPr>
                <w:i/>
                <w:sz w:val="22"/>
                <w:szCs w:val="22"/>
              </w:rPr>
            </w:pPr>
          </w:p>
        </w:tc>
        <w:tc>
          <w:tcPr>
            <w:tcW w:w="1359" w:type="dxa"/>
            <w:tcBorders>
              <w:top w:val="nil"/>
              <w:left w:val="nil"/>
              <w:bottom w:val="nil"/>
              <w:right w:val="nil"/>
            </w:tcBorders>
            <w:shd w:val="clear" w:color="000000" w:fill="FFFFFF"/>
            <w:noWrap/>
            <w:vAlign w:val="center"/>
            <w:hideMark/>
          </w:tcPr>
          <w:p w14:paraId="421F0D39" w14:textId="30AE7ECA"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790E41C7" w14:textId="3142D2DE"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3C4B15D4" w14:textId="67071DC4" w:rsidR="0048496B" w:rsidRPr="00112620" w:rsidRDefault="0048496B" w:rsidP="0048496B">
            <w:pPr>
              <w:tabs>
                <w:tab w:val="decimal" w:pos="716"/>
              </w:tabs>
              <w:jc w:val="center"/>
              <w:rPr>
                <w:sz w:val="22"/>
                <w:szCs w:val="22"/>
              </w:rPr>
            </w:pPr>
            <w:r>
              <w:rPr>
                <w:sz w:val="22"/>
                <w:szCs w:val="22"/>
              </w:rPr>
              <w:t>(0.579)</w:t>
            </w:r>
          </w:p>
        </w:tc>
        <w:tc>
          <w:tcPr>
            <w:tcW w:w="1733" w:type="dxa"/>
            <w:tcBorders>
              <w:top w:val="nil"/>
              <w:left w:val="nil"/>
              <w:bottom w:val="nil"/>
              <w:right w:val="nil"/>
            </w:tcBorders>
            <w:shd w:val="clear" w:color="000000" w:fill="FFFFFF"/>
            <w:vAlign w:val="center"/>
          </w:tcPr>
          <w:p w14:paraId="279142DB" w14:textId="0985E762" w:rsidR="0048496B" w:rsidRPr="00112620" w:rsidRDefault="0048496B" w:rsidP="0048496B">
            <w:pPr>
              <w:tabs>
                <w:tab w:val="decimal" w:pos="801"/>
              </w:tabs>
              <w:jc w:val="center"/>
              <w:rPr>
                <w:sz w:val="22"/>
                <w:szCs w:val="22"/>
              </w:rPr>
            </w:pPr>
            <w:r>
              <w:rPr>
                <w:sz w:val="22"/>
                <w:szCs w:val="22"/>
              </w:rPr>
              <w:t>(0.469)</w:t>
            </w:r>
          </w:p>
        </w:tc>
      </w:tr>
      <w:tr w:rsidR="0048496B" w:rsidRPr="007C2C4F" w14:paraId="78EC1AAE" w14:textId="2263A428" w:rsidTr="0048496B">
        <w:trPr>
          <w:trHeight w:val="300"/>
        </w:trPr>
        <w:tc>
          <w:tcPr>
            <w:tcW w:w="2259" w:type="dxa"/>
            <w:tcBorders>
              <w:top w:val="nil"/>
              <w:left w:val="nil"/>
              <w:bottom w:val="nil"/>
              <w:right w:val="nil"/>
            </w:tcBorders>
            <w:shd w:val="clear" w:color="000000" w:fill="FFFFFF"/>
            <w:noWrap/>
            <w:vAlign w:val="center"/>
            <w:hideMark/>
          </w:tcPr>
          <w:p w14:paraId="4969EA73" w14:textId="77777777" w:rsidR="0048496B" w:rsidRPr="009A0696" w:rsidRDefault="0048496B" w:rsidP="0048496B">
            <w:pPr>
              <w:rPr>
                <w:i/>
                <w:sz w:val="22"/>
                <w:szCs w:val="22"/>
              </w:rPr>
            </w:pPr>
            <w:r w:rsidRPr="009A0696">
              <w:rPr>
                <w:i/>
                <w:sz w:val="22"/>
                <w:szCs w:val="22"/>
              </w:rPr>
              <w:t>INTAN_GROW</w:t>
            </w:r>
          </w:p>
        </w:tc>
        <w:tc>
          <w:tcPr>
            <w:tcW w:w="1359" w:type="dxa"/>
            <w:tcBorders>
              <w:top w:val="nil"/>
              <w:left w:val="nil"/>
              <w:bottom w:val="nil"/>
              <w:right w:val="nil"/>
            </w:tcBorders>
            <w:shd w:val="clear" w:color="000000" w:fill="FFFFFF"/>
            <w:noWrap/>
            <w:vAlign w:val="center"/>
            <w:hideMark/>
          </w:tcPr>
          <w:p w14:paraId="7F541AFC" w14:textId="6BA04D10"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659811DA" w14:textId="7FB94469"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589C3440" w14:textId="29C4AF71" w:rsidR="0048496B" w:rsidRPr="00112620" w:rsidRDefault="0048496B" w:rsidP="0048496B">
            <w:pPr>
              <w:tabs>
                <w:tab w:val="decimal" w:pos="716"/>
              </w:tabs>
              <w:jc w:val="center"/>
              <w:rPr>
                <w:sz w:val="22"/>
                <w:szCs w:val="22"/>
              </w:rPr>
            </w:pPr>
            <w:r>
              <w:rPr>
                <w:sz w:val="22"/>
                <w:szCs w:val="22"/>
              </w:rPr>
              <w:t>0.595</w:t>
            </w:r>
          </w:p>
        </w:tc>
        <w:tc>
          <w:tcPr>
            <w:tcW w:w="1733" w:type="dxa"/>
            <w:tcBorders>
              <w:top w:val="nil"/>
              <w:left w:val="nil"/>
              <w:bottom w:val="nil"/>
              <w:right w:val="nil"/>
            </w:tcBorders>
            <w:shd w:val="clear" w:color="000000" w:fill="FFFFFF"/>
            <w:vAlign w:val="center"/>
          </w:tcPr>
          <w:p w14:paraId="7B8D5B14" w14:textId="7134784D" w:rsidR="0048496B" w:rsidRPr="00112620" w:rsidRDefault="0048496B" w:rsidP="0048496B">
            <w:pPr>
              <w:tabs>
                <w:tab w:val="decimal" w:pos="801"/>
              </w:tabs>
              <w:jc w:val="center"/>
              <w:rPr>
                <w:sz w:val="22"/>
                <w:szCs w:val="22"/>
              </w:rPr>
            </w:pPr>
            <w:r>
              <w:rPr>
                <w:sz w:val="22"/>
                <w:szCs w:val="22"/>
              </w:rPr>
              <w:t>0.068</w:t>
            </w:r>
          </w:p>
        </w:tc>
      </w:tr>
      <w:tr w:rsidR="0048496B" w:rsidRPr="007C2C4F" w14:paraId="21C012CB" w14:textId="26ACE8B5" w:rsidTr="0048496B">
        <w:trPr>
          <w:trHeight w:val="300"/>
        </w:trPr>
        <w:tc>
          <w:tcPr>
            <w:tcW w:w="2259" w:type="dxa"/>
            <w:tcBorders>
              <w:top w:val="nil"/>
              <w:left w:val="nil"/>
              <w:bottom w:val="nil"/>
              <w:right w:val="nil"/>
            </w:tcBorders>
            <w:shd w:val="clear" w:color="000000" w:fill="FFFFFF"/>
            <w:noWrap/>
            <w:vAlign w:val="center"/>
            <w:hideMark/>
          </w:tcPr>
          <w:p w14:paraId="14C86E57" w14:textId="77777777" w:rsidR="0048496B" w:rsidRPr="009A0696" w:rsidRDefault="0048496B" w:rsidP="0048496B">
            <w:pPr>
              <w:jc w:val="center"/>
              <w:rPr>
                <w:i/>
                <w:sz w:val="22"/>
                <w:szCs w:val="22"/>
              </w:rPr>
            </w:pPr>
          </w:p>
        </w:tc>
        <w:tc>
          <w:tcPr>
            <w:tcW w:w="1359" w:type="dxa"/>
            <w:tcBorders>
              <w:top w:val="nil"/>
              <w:left w:val="nil"/>
              <w:bottom w:val="nil"/>
              <w:right w:val="nil"/>
            </w:tcBorders>
            <w:shd w:val="clear" w:color="000000" w:fill="FFFFFF"/>
            <w:noWrap/>
            <w:vAlign w:val="center"/>
            <w:hideMark/>
          </w:tcPr>
          <w:p w14:paraId="683DAD16" w14:textId="01827C0A" w:rsidR="0048496B" w:rsidRPr="00112620" w:rsidRDefault="0048496B" w:rsidP="0048496B">
            <w:pPr>
              <w:tabs>
                <w:tab w:val="decimal" w:pos="684"/>
              </w:tabs>
              <w:jc w:val="center"/>
              <w:rPr>
                <w:sz w:val="22"/>
                <w:szCs w:val="22"/>
              </w:rPr>
            </w:pPr>
          </w:p>
        </w:tc>
        <w:tc>
          <w:tcPr>
            <w:tcW w:w="1554" w:type="dxa"/>
            <w:tcBorders>
              <w:top w:val="nil"/>
              <w:left w:val="nil"/>
              <w:bottom w:val="nil"/>
              <w:right w:val="nil"/>
            </w:tcBorders>
            <w:shd w:val="clear" w:color="000000" w:fill="FFFFFF"/>
            <w:vAlign w:val="center"/>
          </w:tcPr>
          <w:p w14:paraId="754D692B" w14:textId="05DD43E8" w:rsidR="0048496B" w:rsidRPr="00112620" w:rsidRDefault="0048496B" w:rsidP="0048496B">
            <w:pPr>
              <w:tabs>
                <w:tab w:val="decimal" w:pos="879"/>
              </w:tabs>
              <w:jc w:val="center"/>
              <w:rPr>
                <w:sz w:val="22"/>
                <w:szCs w:val="22"/>
              </w:rPr>
            </w:pPr>
          </w:p>
        </w:tc>
        <w:tc>
          <w:tcPr>
            <w:tcW w:w="1648" w:type="dxa"/>
            <w:tcBorders>
              <w:top w:val="nil"/>
              <w:left w:val="nil"/>
              <w:bottom w:val="nil"/>
              <w:right w:val="nil"/>
            </w:tcBorders>
            <w:shd w:val="clear" w:color="000000" w:fill="FFFFFF"/>
            <w:noWrap/>
            <w:vAlign w:val="center"/>
            <w:hideMark/>
          </w:tcPr>
          <w:p w14:paraId="212608A6" w14:textId="11B14E00" w:rsidR="0048496B" w:rsidRPr="00112620" w:rsidRDefault="0048496B" w:rsidP="0048496B">
            <w:pPr>
              <w:tabs>
                <w:tab w:val="decimal" w:pos="716"/>
              </w:tabs>
              <w:jc w:val="center"/>
              <w:rPr>
                <w:sz w:val="22"/>
                <w:szCs w:val="22"/>
              </w:rPr>
            </w:pPr>
            <w:r>
              <w:rPr>
                <w:sz w:val="22"/>
                <w:szCs w:val="22"/>
              </w:rPr>
              <w:t>(0.720)</w:t>
            </w:r>
          </w:p>
        </w:tc>
        <w:tc>
          <w:tcPr>
            <w:tcW w:w="1733" w:type="dxa"/>
            <w:tcBorders>
              <w:top w:val="nil"/>
              <w:left w:val="nil"/>
              <w:bottom w:val="nil"/>
              <w:right w:val="nil"/>
            </w:tcBorders>
            <w:shd w:val="clear" w:color="000000" w:fill="FFFFFF"/>
            <w:vAlign w:val="center"/>
          </w:tcPr>
          <w:p w14:paraId="4B26921C" w14:textId="4FA9ED04" w:rsidR="0048496B" w:rsidRPr="00112620" w:rsidRDefault="0048496B" w:rsidP="0048496B">
            <w:pPr>
              <w:tabs>
                <w:tab w:val="decimal" w:pos="801"/>
              </w:tabs>
              <w:jc w:val="center"/>
              <w:rPr>
                <w:sz w:val="22"/>
                <w:szCs w:val="22"/>
              </w:rPr>
            </w:pPr>
            <w:r>
              <w:rPr>
                <w:sz w:val="22"/>
                <w:szCs w:val="22"/>
              </w:rPr>
              <w:t>(0.970)</w:t>
            </w:r>
          </w:p>
        </w:tc>
      </w:tr>
      <w:tr w:rsidR="0048496B" w:rsidRPr="007C2C4F" w14:paraId="3C374CCE" w14:textId="00DDA19B" w:rsidTr="0048496B">
        <w:trPr>
          <w:trHeight w:val="300"/>
        </w:trPr>
        <w:tc>
          <w:tcPr>
            <w:tcW w:w="2259" w:type="dxa"/>
            <w:tcBorders>
              <w:top w:val="nil"/>
              <w:left w:val="nil"/>
              <w:bottom w:val="nil"/>
              <w:right w:val="nil"/>
            </w:tcBorders>
            <w:shd w:val="clear" w:color="000000" w:fill="FFFFFF"/>
            <w:noWrap/>
            <w:vAlign w:val="center"/>
            <w:hideMark/>
          </w:tcPr>
          <w:p w14:paraId="609DA852" w14:textId="77777777" w:rsidR="0048496B" w:rsidRPr="00112620" w:rsidRDefault="0048496B" w:rsidP="0048496B">
            <w:pPr>
              <w:rPr>
                <w:i/>
                <w:sz w:val="22"/>
                <w:szCs w:val="22"/>
              </w:rPr>
            </w:pPr>
            <w:r>
              <w:rPr>
                <w:sz w:val="22"/>
                <w:szCs w:val="22"/>
              </w:rPr>
              <w:t>Constant</w:t>
            </w:r>
          </w:p>
        </w:tc>
        <w:tc>
          <w:tcPr>
            <w:tcW w:w="1359" w:type="dxa"/>
            <w:tcBorders>
              <w:top w:val="nil"/>
              <w:left w:val="nil"/>
              <w:bottom w:val="nil"/>
              <w:right w:val="nil"/>
            </w:tcBorders>
            <w:shd w:val="clear" w:color="000000" w:fill="FFFFFF"/>
            <w:noWrap/>
            <w:vAlign w:val="center"/>
            <w:hideMark/>
          </w:tcPr>
          <w:p w14:paraId="1B4F42EF" w14:textId="41C4472B" w:rsidR="0048496B" w:rsidRPr="00112620" w:rsidRDefault="0048496B" w:rsidP="0048496B">
            <w:pPr>
              <w:tabs>
                <w:tab w:val="decimal" w:pos="684"/>
              </w:tabs>
              <w:jc w:val="center"/>
              <w:rPr>
                <w:sz w:val="22"/>
                <w:szCs w:val="22"/>
              </w:rPr>
            </w:pPr>
            <w:r>
              <w:rPr>
                <w:sz w:val="22"/>
                <w:szCs w:val="22"/>
              </w:rPr>
              <w:t>0.131</w:t>
            </w:r>
          </w:p>
        </w:tc>
        <w:tc>
          <w:tcPr>
            <w:tcW w:w="1554" w:type="dxa"/>
            <w:tcBorders>
              <w:top w:val="nil"/>
              <w:left w:val="nil"/>
              <w:bottom w:val="nil"/>
              <w:right w:val="nil"/>
            </w:tcBorders>
            <w:shd w:val="clear" w:color="000000" w:fill="FFFFFF"/>
            <w:vAlign w:val="center"/>
          </w:tcPr>
          <w:p w14:paraId="6C88403A" w14:textId="520EA6F2" w:rsidR="0048496B" w:rsidRDefault="0048496B" w:rsidP="0048496B">
            <w:pPr>
              <w:tabs>
                <w:tab w:val="decimal" w:pos="879"/>
              </w:tabs>
              <w:jc w:val="center"/>
              <w:rPr>
                <w:sz w:val="22"/>
                <w:szCs w:val="22"/>
              </w:rPr>
            </w:pPr>
            <w:r>
              <w:rPr>
                <w:sz w:val="22"/>
                <w:szCs w:val="22"/>
              </w:rPr>
              <w:t>0.278</w:t>
            </w:r>
          </w:p>
        </w:tc>
        <w:tc>
          <w:tcPr>
            <w:tcW w:w="1648" w:type="dxa"/>
            <w:tcBorders>
              <w:top w:val="nil"/>
              <w:left w:val="nil"/>
              <w:bottom w:val="nil"/>
              <w:right w:val="nil"/>
            </w:tcBorders>
            <w:shd w:val="clear" w:color="000000" w:fill="FFFFFF"/>
            <w:noWrap/>
            <w:vAlign w:val="center"/>
            <w:hideMark/>
          </w:tcPr>
          <w:p w14:paraId="4AC788F0" w14:textId="5E327EB9" w:rsidR="0048496B" w:rsidRPr="00112620" w:rsidRDefault="0048496B" w:rsidP="0048496B">
            <w:pPr>
              <w:tabs>
                <w:tab w:val="decimal" w:pos="716"/>
              </w:tabs>
              <w:jc w:val="center"/>
              <w:rPr>
                <w:sz w:val="22"/>
                <w:szCs w:val="22"/>
              </w:rPr>
            </w:pPr>
            <w:r>
              <w:rPr>
                <w:sz w:val="22"/>
                <w:szCs w:val="22"/>
              </w:rPr>
              <w:t>-4.334***</w:t>
            </w:r>
          </w:p>
        </w:tc>
        <w:tc>
          <w:tcPr>
            <w:tcW w:w="1733" w:type="dxa"/>
            <w:tcBorders>
              <w:top w:val="nil"/>
              <w:left w:val="nil"/>
              <w:bottom w:val="nil"/>
              <w:right w:val="nil"/>
            </w:tcBorders>
            <w:shd w:val="clear" w:color="000000" w:fill="FFFFFF"/>
            <w:vAlign w:val="center"/>
          </w:tcPr>
          <w:p w14:paraId="63DD4F47" w14:textId="40BB6B54" w:rsidR="0048496B" w:rsidRPr="00112620" w:rsidRDefault="0048496B" w:rsidP="0048496B">
            <w:pPr>
              <w:tabs>
                <w:tab w:val="decimal" w:pos="801"/>
              </w:tabs>
              <w:jc w:val="center"/>
              <w:rPr>
                <w:sz w:val="22"/>
                <w:szCs w:val="22"/>
              </w:rPr>
            </w:pPr>
            <w:r>
              <w:rPr>
                <w:sz w:val="22"/>
                <w:szCs w:val="22"/>
              </w:rPr>
              <w:t>-4.603***</w:t>
            </w:r>
          </w:p>
        </w:tc>
      </w:tr>
      <w:tr w:rsidR="0048496B" w:rsidRPr="007C2C4F" w14:paraId="2A7937CE" w14:textId="3AFB5F09" w:rsidTr="0048496B">
        <w:trPr>
          <w:trHeight w:val="300"/>
        </w:trPr>
        <w:tc>
          <w:tcPr>
            <w:tcW w:w="2259" w:type="dxa"/>
            <w:tcBorders>
              <w:top w:val="nil"/>
              <w:left w:val="nil"/>
              <w:bottom w:val="nil"/>
              <w:right w:val="nil"/>
            </w:tcBorders>
            <w:shd w:val="clear" w:color="000000" w:fill="FFFFFF"/>
            <w:noWrap/>
            <w:vAlign w:val="center"/>
          </w:tcPr>
          <w:p w14:paraId="308A57E6" w14:textId="77777777" w:rsidR="0048496B" w:rsidRPr="00112620" w:rsidRDefault="0048496B" w:rsidP="0048496B">
            <w:pPr>
              <w:rPr>
                <w:i/>
                <w:sz w:val="22"/>
                <w:szCs w:val="22"/>
              </w:rPr>
            </w:pPr>
          </w:p>
        </w:tc>
        <w:tc>
          <w:tcPr>
            <w:tcW w:w="1359" w:type="dxa"/>
            <w:tcBorders>
              <w:top w:val="nil"/>
              <w:left w:val="nil"/>
              <w:bottom w:val="nil"/>
              <w:right w:val="nil"/>
            </w:tcBorders>
            <w:shd w:val="clear" w:color="000000" w:fill="FFFFFF"/>
            <w:noWrap/>
            <w:vAlign w:val="center"/>
          </w:tcPr>
          <w:p w14:paraId="465ADCF5" w14:textId="402C8716" w:rsidR="0048496B" w:rsidRPr="00112620" w:rsidRDefault="0048496B" w:rsidP="0048496B">
            <w:pPr>
              <w:tabs>
                <w:tab w:val="decimal" w:pos="684"/>
              </w:tabs>
              <w:jc w:val="center"/>
              <w:rPr>
                <w:sz w:val="22"/>
                <w:szCs w:val="22"/>
              </w:rPr>
            </w:pPr>
            <w:r>
              <w:rPr>
                <w:sz w:val="22"/>
                <w:szCs w:val="22"/>
              </w:rPr>
              <w:t>(0.617)</w:t>
            </w:r>
          </w:p>
        </w:tc>
        <w:tc>
          <w:tcPr>
            <w:tcW w:w="1554" w:type="dxa"/>
            <w:tcBorders>
              <w:top w:val="nil"/>
              <w:left w:val="nil"/>
              <w:bottom w:val="nil"/>
              <w:right w:val="nil"/>
            </w:tcBorders>
            <w:shd w:val="clear" w:color="000000" w:fill="FFFFFF"/>
            <w:vAlign w:val="center"/>
          </w:tcPr>
          <w:p w14:paraId="34542BF9" w14:textId="4E045143" w:rsidR="0048496B" w:rsidRDefault="0048496B" w:rsidP="0048496B">
            <w:pPr>
              <w:tabs>
                <w:tab w:val="decimal" w:pos="879"/>
              </w:tabs>
              <w:jc w:val="center"/>
              <w:rPr>
                <w:sz w:val="22"/>
                <w:szCs w:val="22"/>
              </w:rPr>
            </w:pPr>
            <w:r>
              <w:rPr>
                <w:sz w:val="22"/>
                <w:szCs w:val="22"/>
              </w:rPr>
              <w:t>(0.457)</w:t>
            </w:r>
          </w:p>
        </w:tc>
        <w:tc>
          <w:tcPr>
            <w:tcW w:w="1648" w:type="dxa"/>
            <w:tcBorders>
              <w:top w:val="nil"/>
              <w:left w:val="nil"/>
              <w:bottom w:val="nil"/>
              <w:right w:val="nil"/>
            </w:tcBorders>
            <w:shd w:val="clear" w:color="000000" w:fill="FFFFFF"/>
            <w:noWrap/>
            <w:vAlign w:val="center"/>
          </w:tcPr>
          <w:p w14:paraId="26DB8B02" w14:textId="38CEDEFD" w:rsidR="0048496B" w:rsidRPr="00112620" w:rsidRDefault="0048496B" w:rsidP="0048496B">
            <w:pPr>
              <w:tabs>
                <w:tab w:val="decimal" w:pos="716"/>
              </w:tabs>
              <w:jc w:val="center"/>
              <w:rPr>
                <w:sz w:val="22"/>
                <w:szCs w:val="22"/>
              </w:rPr>
            </w:pPr>
            <w:r>
              <w:rPr>
                <w:sz w:val="22"/>
                <w:szCs w:val="22"/>
              </w:rPr>
              <w:t>(0.000)</w:t>
            </w:r>
          </w:p>
        </w:tc>
        <w:tc>
          <w:tcPr>
            <w:tcW w:w="1733" w:type="dxa"/>
            <w:tcBorders>
              <w:top w:val="nil"/>
              <w:left w:val="nil"/>
              <w:bottom w:val="nil"/>
              <w:right w:val="nil"/>
            </w:tcBorders>
            <w:shd w:val="clear" w:color="000000" w:fill="FFFFFF"/>
            <w:vAlign w:val="center"/>
          </w:tcPr>
          <w:p w14:paraId="4F7083B3" w14:textId="780D6864" w:rsidR="0048496B" w:rsidRPr="00112620" w:rsidRDefault="0048496B" w:rsidP="0048496B">
            <w:pPr>
              <w:tabs>
                <w:tab w:val="decimal" w:pos="801"/>
              </w:tabs>
              <w:jc w:val="center"/>
              <w:rPr>
                <w:sz w:val="22"/>
                <w:szCs w:val="22"/>
              </w:rPr>
            </w:pPr>
            <w:r>
              <w:rPr>
                <w:sz w:val="22"/>
                <w:szCs w:val="22"/>
              </w:rPr>
              <w:t>(0.000)</w:t>
            </w:r>
          </w:p>
        </w:tc>
      </w:tr>
      <w:tr w:rsidR="0048496B" w:rsidRPr="007C2C4F" w14:paraId="340ABD98" w14:textId="500FC48F" w:rsidTr="0048496B">
        <w:trPr>
          <w:trHeight w:val="300"/>
        </w:trPr>
        <w:tc>
          <w:tcPr>
            <w:tcW w:w="2259" w:type="dxa"/>
            <w:tcBorders>
              <w:top w:val="nil"/>
              <w:left w:val="nil"/>
              <w:bottom w:val="nil"/>
              <w:right w:val="nil"/>
            </w:tcBorders>
            <w:shd w:val="clear" w:color="000000" w:fill="FFFFFF"/>
            <w:noWrap/>
            <w:vAlign w:val="center"/>
          </w:tcPr>
          <w:p w14:paraId="075EA225" w14:textId="77777777" w:rsidR="0048496B" w:rsidRPr="00112620" w:rsidRDefault="0048496B" w:rsidP="00263605">
            <w:pPr>
              <w:rPr>
                <w:i/>
                <w:sz w:val="22"/>
                <w:szCs w:val="22"/>
              </w:rPr>
            </w:pPr>
          </w:p>
        </w:tc>
        <w:tc>
          <w:tcPr>
            <w:tcW w:w="1359" w:type="dxa"/>
            <w:tcBorders>
              <w:top w:val="nil"/>
              <w:left w:val="nil"/>
              <w:bottom w:val="nil"/>
              <w:right w:val="nil"/>
            </w:tcBorders>
            <w:shd w:val="clear" w:color="000000" w:fill="FFFFFF"/>
            <w:noWrap/>
            <w:vAlign w:val="center"/>
          </w:tcPr>
          <w:p w14:paraId="547F23C8" w14:textId="77777777" w:rsidR="0048496B" w:rsidRPr="00112620" w:rsidRDefault="0048496B" w:rsidP="00C8009B">
            <w:pPr>
              <w:rPr>
                <w:sz w:val="22"/>
                <w:szCs w:val="22"/>
              </w:rPr>
            </w:pPr>
          </w:p>
        </w:tc>
        <w:tc>
          <w:tcPr>
            <w:tcW w:w="1554" w:type="dxa"/>
            <w:tcBorders>
              <w:top w:val="nil"/>
              <w:left w:val="nil"/>
              <w:bottom w:val="nil"/>
              <w:right w:val="nil"/>
            </w:tcBorders>
            <w:shd w:val="clear" w:color="000000" w:fill="FFFFFF"/>
            <w:vAlign w:val="center"/>
          </w:tcPr>
          <w:p w14:paraId="3D53DAEE" w14:textId="77777777" w:rsidR="0048496B" w:rsidRPr="00112620" w:rsidRDefault="0048496B" w:rsidP="00C8009B">
            <w:pPr>
              <w:rPr>
                <w:sz w:val="22"/>
                <w:szCs w:val="22"/>
              </w:rPr>
            </w:pPr>
          </w:p>
        </w:tc>
        <w:tc>
          <w:tcPr>
            <w:tcW w:w="1648" w:type="dxa"/>
            <w:tcBorders>
              <w:top w:val="nil"/>
              <w:left w:val="nil"/>
              <w:bottom w:val="nil"/>
              <w:right w:val="nil"/>
            </w:tcBorders>
            <w:shd w:val="clear" w:color="000000" w:fill="FFFFFF"/>
            <w:noWrap/>
            <w:vAlign w:val="center"/>
          </w:tcPr>
          <w:p w14:paraId="2C8C8E4B" w14:textId="1C27C8ED" w:rsidR="0048496B" w:rsidRPr="00112620" w:rsidRDefault="0048496B" w:rsidP="00C8009B">
            <w:pPr>
              <w:rPr>
                <w:sz w:val="22"/>
                <w:szCs w:val="22"/>
              </w:rPr>
            </w:pPr>
          </w:p>
        </w:tc>
        <w:tc>
          <w:tcPr>
            <w:tcW w:w="1733" w:type="dxa"/>
            <w:tcBorders>
              <w:top w:val="nil"/>
              <w:left w:val="nil"/>
              <w:bottom w:val="nil"/>
              <w:right w:val="nil"/>
            </w:tcBorders>
            <w:shd w:val="clear" w:color="000000" w:fill="FFFFFF"/>
            <w:vAlign w:val="center"/>
          </w:tcPr>
          <w:p w14:paraId="273B9689" w14:textId="77777777" w:rsidR="0048496B" w:rsidRPr="00112620" w:rsidRDefault="0048496B" w:rsidP="00C8009B">
            <w:pPr>
              <w:rPr>
                <w:sz w:val="22"/>
                <w:szCs w:val="22"/>
              </w:rPr>
            </w:pPr>
          </w:p>
        </w:tc>
      </w:tr>
      <w:tr w:rsidR="0048496B" w:rsidRPr="007C2C4F" w14:paraId="3A50E0E7" w14:textId="4AA515E3" w:rsidTr="0048496B">
        <w:trPr>
          <w:trHeight w:val="300"/>
        </w:trPr>
        <w:tc>
          <w:tcPr>
            <w:tcW w:w="2259" w:type="dxa"/>
            <w:tcBorders>
              <w:top w:val="nil"/>
              <w:left w:val="nil"/>
              <w:bottom w:val="nil"/>
              <w:right w:val="nil"/>
            </w:tcBorders>
            <w:shd w:val="clear" w:color="000000" w:fill="FFFFFF"/>
            <w:noWrap/>
            <w:vAlign w:val="center"/>
            <w:hideMark/>
          </w:tcPr>
          <w:p w14:paraId="1B18300F" w14:textId="77777777" w:rsidR="0048496B" w:rsidRPr="00112620" w:rsidRDefault="0048496B" w:rsidP="0048496B">
            <w:pPr>
              <w:rPr>
                <w:sz w:val="22"/>
                <w:szCs w:val="22"/>
              </w:rPr>
            </w:pPr>
            <w:r>
              <w:rPr>
                <w:sz w:val="22"/>
                <w:szCs w:val="22"/>
              </w:rPr>
              <w:t>N</w:t>
            </w:r>
          </w:p>
        </w:tc>
        <w:tc>
          <w:tcPr>
            <w:tcW w:w="1359" w:type="dxa"/>
            <w:tcBorders>
              <w:top w:val="nil"/>
              <w:left w:val="nil"/>
              <w:bottom w:val="nil"/>
              <w:right w:val="nil"/>
            </w:tcBorders>
            <w:shd w:val="clear" w:color="000000" w:fill="FFFFFF"/>
            <w:noWrap/>
            <w:vAlign w:val="bottom"/>
            <w:hideMark/>
          </w:tcPr>
          <w:p w14:paraId="09F88000" w14:textId="66DEAAE3" w:rsidR="0048496B" w:rsidRPr="00112620" w:rsidRDefault="0048496B" w:rsidP="0048496B">
            <w:pPr>
              <w:jc w:val="center"/>
              <w:rPr>
                <w:sz w:val="22"/>
                <w:szCs w:val="22"/>
              </w:rPr>
            </w:pPr>
            <w:r>
              <w:rPr>
                <w:sz w:val="22"/>
                <w:szCs w:val="22"/>
              </w:rPr>
              <w:t>621</w:t>
            </w:r>
          </w:p>
        </w:tc>
        <w:tc>
          <w:tcPr>
            <w:tcW w:w="1554" w:type="dxa"/>
            <w:tcBorders>
              <w:top w:val="nil"/>
              <w:left w:val="nil"/>
              <w:bottom w:val="nil"/>
              <w:right w:val="nil"/>
            </w:tcBorders>
            <w:shd w:val="clear" w:color="000000" w:fill="FFFFFF"/>
            <w:vAlign w:val="bottom"/>
          </w:tcPr>
          <w:p w14:paraId="615DF912" w14:textId="6FF2704A" w:rsidR="0048496B" w:rsidRDefault="0048496B" w:rsidP="0048496B">
            <w:pPr>
              <w:jc w:val="center"/>
              <w:rPr>
                <w:sz w:val="22"/>
                <w:szCs w:val="22"/>
              </w:rPr>
            </w:pPr>
            <w:r>
              <w:rPr>
                <w:sz w:val="22"/>
                <w:szCs w:val="22"/>
              </w:rPr>
              <w:t>621</w:t>
            </w:r>
          </w:p>
        </w:tc>
        <w:tc>
          <w:tcPr>
            <w:tcW w:w="1648" w:type="dxa"/>
            <w:tcBorders>
              <w:top w:val="nil"/>
              <w:left w:val="nil"/>
              <w:bottom w:val="nil"/>
              <w:right w:val="nil"/>
            </w:tcBorders>
            <w:shd w:val="clear" w:color="000000" w:fill="FFFFFF"/>
            <w:noWrap/>
            <w:vAlign w:val="bottom"/>
            <w:hideMark/>
          </w:tcPr>
          <w:p w14:paraId="1D533D98" w14:textId="7414390D" w:rsidR="0048496B" w:rsidRPr="00112620" w:rsidRDefault="0048496B" w:rsidP="0048496B">
            <w:pPr>
              <w:jc w:val="center"/>
              <w:rPr>
                <w:sz w:val="22"/>
                <w:szCs w:val="22"/>
              </w:rPr>
            </w:pPr>
            <w:r>
              <w:rPr>
                <w:sz w:val="22"/>
                <w:szCs w:val="22"/>
              </w:rPr>
              <w:t>621</w:t>
            </w:r>
          </w:p>
        </w:tc>
        <w:tc>
          <w:tcPr>
            <w:tcW w:w="1733" w:type="dxa"/>
            <w:tcBorders>
              <w:top w:val="nil"/>
              <w:left w:val="nil"/>
              <w:bottom w:val="nil"/>
              <w:right w:val="nil"/>
            </w:tcBorders>
            <w:shd w:val="clear" w:color="000000" w:fill="FFFFFF"/>
            <w:vAlign w:val="bottom"/>
          </w:tcPr>
          <w:p w14:paraId="1D6EAF89" w14:textId="3D2A4754" w:rsidR="0048496B" w:rsidRPr="00112620" w:rsidRDefault="0048496B" w:rsidP="0048496B">
            <w:pPr>
              <w:jc w:val="center"/>
              <w:rPr>
                <w:sz w:val="22"/>
                <w:szCs w:val="22"/>
              </w:rPr>
            </w:pPr>
            <w:r>
              <w:rPr>
                <w:sz w:val="22"/>
                <w:szCs w:val="22"/>
              </w:rPr>
              <w:t>621</w:t>
            </w:r>
          </w:p>
        </w:tc>
      </w:tr>
      <w:tr w:rsidR="0048496B" w:rsidRPr="007C2C4F" w14:paraId="4AEA3D08" w14:textId="1A6A9FE5" w:rsidTr="0048496B">
        <w:trPr>
          <w:trHeight w:val="300"/>
        </w:trPr>
        <w:tc>
          <w:tcPr>
            <w:tcW w:w="2259" w:type="dxa"/>
            <w:tcBorders>
              <w:top w:val="nil"/>
              <w:left w:val="nil"/>
              <w:bottom w:val="single" w:sz="4" w:space="0" w:color="auto"/>
              <w:right w:val="nil"/>
            </w:tcBorders>
            <w:shd w:val="clear" w:color="000000" w:fill="FFFFFF"/>
            <w:noWrap/>
            <w:vAlign w:val="center"/>
            <w:hideMark/>
          </w:tcPr>
          <w:p w14:paraId="4BD0D85B" w14:textId="30B448B1" w:rsidR="0048496B" w:rsidRPr="00112620" w:rsidRDefault="0048496B" w:rsidP="0048496B">
            <w:pPr>
              <w:rPr>
                <w:sz w:val="22"/>
                <w:szCs w:val="22"/>
              </w:rPr>
            </w:pPr>
            <w:r>
              <w:rPr>
                <w:sz w:val="22"/>
                <w:szCs w:val="22"/>
              </w:rPr>
              <w:t>AUC</w:t>
            </w:r>
          </w:p>
        </w:tc>
        <w:tc>
          <w:tcPr>
            <w:tcW w:w="1359" w:type="dxa"/>
            <w:tcBorders>
              <w:top w:val="nil"/>
              <w:left w:val="nil"/>
              <w:bottom w:val="single" w:sz="4" w:space="0" w:color="auto"/>
              <w:right w:val="nil"/>
            </w:tcBorders>
            <w:shd w:val="clear" w:color="000000" w:fill="FFFFFF"/>
            <w:noWrap/>
            <w:vAlign w:val="bottom"/>
            <w:hideMark/>
          </w:tcPr>
          <w:p w14:paraId="2608FE1E" w14:textId="710D72C9" w:rsidR="0048496B" w:rsidRPr="00112620" w:rsidRDefault="0048496B" w:rsidP="0048496B">
            <w:pPr>
              <w:jc w:val="center"/>
              <w:rPr>
                <w:sz w:val="22"/>
                <w:szCs w:val="22"/>
              </w:rPr>
            </w:pPr>
            <w:r>
              <w:rPr>
                <w:sz w:val="22"/>
                <w:szCs w:val="22"/>
              </w:rPr>
              <w:t>0.534</w:t>
            </w:r>
          </w:p>
        </w:tc>
        <w:tc>
          <w:tcPr>
            <w:tcW w:w="1554" w:type="dxa"/>
            <w:tcBorders>
              <w:top w:val="nil"/>
              <w:left w:val="nil"/>
              <w:bottom w:val="single" w:sz="4" w:space="0" w:color="auto"/>
              <w:right w:val="nil"/>
            </w:tcBorders>
            <w:shd w:val="clear" w:color="000000" w:fill="FFFFFF"/>
            <w:vAlign w:val="bottom"/>
          </w:tcPr>
          <w:p w14:paraId="59ADD1D5" w14:textId="1E9686F1" w:rsidR="0048496B" w:rsidRDefault="0048496B" w:rsidP="0048496B">
            <w:pPr>
              <w:jc w:val="center"/>
              <w:rPr>
                <w:sz w:val="22"/>
                <w:szCs w:val="22"/>
              </w:rPr>
            </w:pPr>
            <w:r>
              <w:rPr>
                <w:sz w:val="22"/>
                <w:szCs w:val="22"/>
              </w:rPr>
              <w:t>0.596</w:t>
            </w:r>
          </w:p>
        </w:tc>
        <w:tc>
          <w:tcPr>
            <w:tcW w:w="1648" w:type="dxa"/>
            <w:tcBorders>
              <w:top w:val="nil"/>
              <w:left w:val="nil"/>
              <w:bottom w:val="single" w:sz="4" w:space="0" w:color="auto"/>
              <w:right w:val="nil"/>
            </w:tcBorders>
            <w:shd w:val="clear" w:color="000000" w:fill="FFFFFF"/>
            <w:noWrap/>
            <w:vAlign w:val="bottom"/>
            <w:hideMark/>
          </w:tcPr>
          <w:p w14:paraId="42097D52" w14:textId="5D6AF8FE" w:rsidR="0048496B" w:rsidRPr="00112620" w:rsidRDefault="0048496B" w:rsidP="0048496B">
            <w:pPr>
              <w:jc w:val="center"/>
              <w:rPr>
                <w:sz w:val="22"/>
                <w:szCs w:val="22"/>
              </w:rPr>
            </w:pPr>
            <w:r>
              <w:rPr>
                <w:sz w:val="22"/>
                <w:szCs w:val="22"/>
              </w:rPr>
              <w:t>0.899</w:t>
            </w:r>
          </w:p>
        </w:tc>
        <w:tc>
          <w:tcPr>
            <w:tcW w:w="1733" w:type="dxa"/>
            <w:tcBorders>
              <w:top w:val="nil"/>
              <w:left w:val="nil"/>
              <w:bottom w:val="single" w:sz="4" w:space="0" w:color="auto"/>
              <w:right w:val="nil"/>
            </w:tcBorders>
            <w:shd w:val="clear" w:color="000000" w:fill="FFFFFF"/>
            <w:vAlign w:val="bottom"/>
          </w:tcPr>
          <w:p w14:paraId="01198404" w14:textId="68B69DCC" w:rsidR="0048496B" w:rsidRPr="00112620" w:rsidRDefault="0048496B" w:rsidP="0048496B">
            <w:pPr>
              <w:jc w:val="center"/>
              <w:rPr>
                <w:sz w:val="22"/>
                <w:szCs w:val="22"/>
              </w:rPr>
            </w:pPr>
            <w:r>
              <w:rPr>
                <w:sz w:val="22"/>
                <w:szCs w:val="22"/>
              </w:rPr>
              <w:t>0.908</w:t>
            </w:r>
          </w:p>
        </w:tc>
      </w:tr>
    </w:tbl>
    <w:p w14:paraId="173442DD" w14:textId="77777777" w:rsidR="00B94EDE" w:rsidRDefault="00B94EDE" w:rsidP="00B94EDE">
      <w:pPr>
        <w:rPr>
          <w:sz w:val="20"/>
          <w:szCs w:val="20"/>
        </w:rPr>
      </w:pPr>
    </w:p>
    <w:p w14:paraId="4AF5C6E4" w14:textId="55232552" w:rsidR="00B94EDE" w:rsidRDefault="00B94EDE" w:rsidP="00B94EDE">
      <w:pPr>
        <w:rPr>
          <w:sz w:val="20"/>
          <w:szCs w:val="20"/>
        </w:rPr>
      </w:pPr>
      <w:r w:rsidRPr="007C2C4F">
        <w:rPr>
          <w:sz w:val="20"/>
          <w:szCs w:val="20"/>
        </w:rPr>
        <w:t xml:space="preserve">Notes: This table reports the results for the determinants of an </w:t>
      </w:r>
      <w:r w:rsidR="002E3826">
        <w:rPr>
          <w:sz w:val="20"/>
          <w:szCs w:val="20"/>
        </w:rPr>
        <w:t>M&amp;A-related</w:t>
      </w:r>
      <w:r w:rsidRPr="007C2C4F">
        <w:rPr>
          <w:sz w:val="20"/>
          <w:szCs w:val="20"/>
        </w:rPr>
        <w:t xml:space="preserve"> CAM</w:t>
      </w:r>
      <w:r>
        <w:rPr>
          <w:sz w:val="20"/>
          <w:szCs w:val="20"/>
        </w:rPr>
        <w:t xml:space="preserve"> using Logit Regression</w:t>
      </w:r>
      <w:r w:rsidRPr="007C2C4F">
        <w:rPr>
          <w:sz w:val="20"/>
          <w:szCs w:val="20"/>
        </w:rPr>
        <w:t>. P-values appear in parentheses below the coefficient estimates. *, **, and *** denote two-tailed statistical significance at the 10, 5, 1 percent levels</w:t>
      </w:r>
      <w:r>
        <w:rPr>
          <w:sz w:val="20"/>
          <w:szCs w:val="20"/>
        </w:rPr>
        <w:t>, respectively</w:t>
      </w:r>
      <w:r w:rsidRPr="007C2C4F">
        <w:rPr>
          <w:sz w:val="20"/>
          <w:szCs w:val="20"/>
        </w:rPr>
        <w:t>. Variables are defined in Appendix B.</w:t>
      </w:r>
    </w:p>
    <w:p w14:paraId="51DBF1EB" w14:textId="77777777" w:rsidR="00B94EDE" w:rsidRDefault="00B94EDE" w:rsidP="00B94EDE">
      <w:pPr>
        <w:rPr>
          <w:sz w:val="20"/>
          <w:szCs w:val="20"/>
        </w:rPr>
      </w:pPr>
    </w:p>
    <w:p w14:paraId="7DDC9D15" w14:textId="77777777" w:rsidR="00B94EDE" w:rsidRDefault="00B94EDE" w:rsidP="00B94EDE">
      <w:pPr>
        <w:rPr>
          <w:sz w:val="20"/>
          <w:szCs w:val="20"/>
        </w:rPr>
      </w:pPr>
      <w:r>
        <w:rPr>
          <w:sz w:val="20"/>
          <w:szCs w:val="20"/>
        </w:rPr>
        <w:br w:type="page"/>
      </w:r>
    </w:p>
    <w:p w14:paraId="1383313B" w14:textId="77777777" w:rsidR="00B94EDE" w:rsidRPr="007C2C4F" w:rsidRDefault="00B94EDE" w:rsidP="00896E27">
      <w:pPr>
        <w:contextualSpacing/>
        <w:rPr>
          <w:b/>
        </w:rPr>
      </w:pPr>
      <w:r>
        <w:rPr>
          <w:b/>
        </w:rPr>
        <w:lastRenderedPageBreak/>
        <w:t>TABLE 4</w:t>
      </w:r>
    </w:p>
    <w:p w14:paraId="2B046EFD" w14:textId="17EF9EA8" w:rsidR="00B94EDE" w:rsidRDefault="00B94EDE" w:rsidP="00896E27">
      <w:pPr>
        <w:contextualSpacing/>
        <w:outlineLvl w:val="0"/>
        <w:rPr>
          <w:b/>
        </w:rPr>
      </w:pPr>
      <w:r w:rsidRPr="007C2C4F">
        <w:rPr>
          <w:b/>
        </w:rPr>
        <w:t xml:space="preserve">The Determinants of </w:t>
      </w:r>
      <w:r w:rsidR="002E3826">
        <w:rPr>
          <w:b/>
        </w:rPr>
        <w:t>M&amp;A-related</w:t>
      </w:r>
      <w:r w:rsidRPr="007C2C4F">
        <w:rPr>
          <w:b/>
        </w:rPr>
        <w:t xml:space="preserve"> CAM</w:t>
      </w:r>
      <w:r w:rsidR="006A51BE">
        <w:rPr>
          <w:b/>
        </w:rPr>
        <w:t>s</w:t>
      </w:r>
      <w:r>
        <w:rPr>
          <w:b/>
        </w:rPr>
        <w:t xml:space="preserve"> </w:t>
      </w:r>
    </w:p>
    <w:tbl>
      <w:tblPr>
        <w:tblW w:w="9179" w:type="dxa"/>
        <w:tblLayout w:type="fixed"/>
        <w:tblLook w:val="04A0" w:firstRow="1" w:lastRow="0" w:firstColumn="1" w:lastColumn="0" w:noHBand="0" w:noVBand="1"/>
      </w:tblPr>
      <w:tblGrid>
        <w:gridCol w:w="2409"/>
        <w:gridCol w:w="1211"/>
        <w:gridCol w:w="999"/>
        <w:gridCol w:w="1351"/>
        <w:gridCol w:w="999"/>
        <w:gridCol w:w="1211"/>
        <w:gridCol w:w="999"/>
      </w:tblGrid>
      <w:tr w:rsidR="0048496B" w:rsidRPr="007C2C4F" w14:paraId="4161F092" w14:textId="77777777" w:rsidTr="0048496B">
        <w:trPr>
          <w:trHeight w:val="300"/>
        </w:trPr>
        <w:tc>
          <w:tcPr>
            <w:tcW w:w="2409" w:type="dxa"/>
            <w:tcBorders>
              <w:top w:val="single" w:sz="4" w:space="0" w:color="auto"/>
              <w:left w:val="nil"/>
              <w:bottom w:val="single" w:sz="4" w:space="0" w:color="auto"/>
              <w:right w:val="nil"/>
            </w:tcBorders>
            <w:shd w:val="clear" w:color="000000" w:fill="FFFFFF"/>
            <w:noWrap/>
            <w:vAlign w:val="center"/>
          </w:tcPr>
          <w:p w14:paraId="6422AF7B" w14:textId="77777777" w:rsidR="0048496B" w:rsidRDefault="0048496B" w:rsidP="003C1DEE">
            <w:pPr>
              <w:jc w:val="center"/>
              <w:rPr>
                <w:sz w:val="22"/>
                <w:szCs w:val="22"/>
              </w:rPr>
            </w:pPr>
          </w:p>
        </w:tc>
        <w:tc>
          <w:tcPr>
            <w:tcW w:w="6770" w:type="dxa"/>
            <w:gridSpan w:val="6"/>
            <w:tcBorders>
              <w:top w:val="single" w:sz="4" w:space="0" w:color="auto"/>
              <w:left w:val="nil"/>
              <w:bottom w:val="single" w:sz="4" w:space="0" w:color="auto"/>
              <w:right w:val="nil"/>
            </w:tcBorders>
            <w:shd w:val="clear" w:color="000000" w:fill="FFFFFF"/>
            <w:noWrap/>
            <w:vAlign w:val="center"/>
          </w:tcPr>
          <w:p w14:paraId="21B2FE24" w14:textId="77777777" w:rsidR="0048496B" w:rsidRDefault="0048496B" w:rsidP="003C1DEE">
            <w:pPr>
              <w:jc w:val="center"/>
              <w:rPr>
                <w:sz w:val="22"/>
                <w:szCs w:val="22"/>
              </w:rPr>
            </w:pPr>
            <w:r>
              <w:rPr>
                <w:sz w:val="22"/>
                <w:szCs w:val="22"/>
              </w:rPr>
              <w:t>CAM</w:t>
            </w:r>
          </w:p>
        </w:tc>
      </w:tr>
      <w:tr w:rsidR="0048496B" w:rsidRPr="007C2C4F" w14:paraId="5462DD33" w14:textId="77777777" w:rsidTr="0048496B">
        <w:trPr>
          <w:trHeight w:val="300"/>
        </w:trPr>
        <w:tc>
          <w:tcPr>
            <w:tcW w:w="2409" w:type="dxa"/>
            <w:tcBorders>
              <w:top w:val="single" w:sz="4" w:space="0" w:color="auto"/>
              <w:left w:val="nil"/>
              <w:bottom w:val="single" w:sz="4" w:space="0" w:color="auto"/>
              <w:right w:val="nil"/>
            </w:tcBorders>
            <w:shd w:val="clear" w:color="000000" w:fill="FFFFFF"/>
            <w:noWrap/>
            <w:vAlign w:val="center"/>
          </w:tcPr>
          <w:p w14:paraId="6556F2F8" w14:textId="77777777" w:rsidR="0048496B" w:rsidRDefault="0048496B" w:rsidP="003C1DEE">
            <w:pPr>
              <w:jc w:val="center"/>
              <w:rPr>
                <w:sz w:val="22"/>
                <w:szCs w:val="22"/>
              </w:rPr>
            </w:pPr>
          </w:p>
        </w:tc>
        <w:tc>
          <w:tcPr>
            <w:tcW w:w="2210" w:type="dxa"/>
            <w:gridSpan w:val="2"/>
            <w:tcBorders>
              <w:top w:val="single" w:sz="4" w:space="0" w:color="auto"/>
              <w:left w:val="nil"/>
              <w:bottom w:val="single" w:sz="4" w:space="0" w:color="auto"/>
              <w:right w:val="nil"/>
            </w:tcBorders>
            <w:shd w:val="clear" w:color="000000" w:fill="FFFFFF"/>
            <w:noWrap/>
            <w:vAlign w:val="center"/>
          </w:tcPr>
          <w:p w14:paraId="53B3FD71" w14:textId="77777777" w:rsidR="0048496B" w:rsidRDefault="0048496B" w:rsidP="003C1DEE">
            <w:pPr>
              <w:jc w:val="center"/>
              <w:rPr>
                <w:sz w:val="22"/>
                <w:szCs w:val="22"/>
              </w:rPr>
            </w:pPr>
            <w:r>
              <w:rPr>
                <w:sz w:val="22"/>
                <w:szCs w:val="22"/>
              </w:rPr>
              <w:t>(1)</w:t>
            </w:r>
          </w:p>
        </w:tc>
        <w:tc>
          <w:tcPr>
            <w:tcW w:w="2350" w:type="dxa"/>
            <w:gridSpan w:val="2"/>
            <w:tcBorders>
              <w:top w:val="single" w:sz="4" w:space="0" w:color="auto"/>
              <w:left w:val="nil"/>
              <w:bottom w:val="single" w:sz="4" w:space="0" w:color="auto"/>
              <w:right w:val="nil"/>
            </w:tcBorders>
            <w:shd w:val="clear" w:color="000000" w:fill="FFFFFF"/>
            <w:noWrap/>
            <w:vAlign w:val="center"/>
          </w:tcPr>
          <w:p w14:paraId="3B0EC0BA" w14:textId="77777777" w:rsidR="0048496B" w:rsidRDefault="0048496B" w:rsidP="003C1DEE">
            <w:pPr>
              <w:jc w:val="center"/>
              <w:rPr>
                <w:sz w:val="22"/>
                <w:szCs w:val="22"/>
              </w:rPr>
            </w:pPr>
            <w:r>
              <w:rPr>
                <w:sz w:val="22"/>
                <w:szCs w:val="22"/>
              </w:rPr>
              <w:t>(2)</w:t>
            </w:r>
          </w:p>
        </w:tc>
        <w:tc>
          <w:tcPr>
            <w:tcW w:w="2210" w:type="dxa"/>
            <w:gridSpan w:val="2"/>
            <w:tcBorders>
              <w:top w:val="single" w:sz="4" w:space="0" w:color="auto"/>
              <w:left w:val="nil"/>
              <w:bottom w:val="single" w:sz="4" w:space="0" w:color="auto"/>
              <w:right w:val="nil"/>
            </w:tcBorders>
            <w:shd w:val="clear" w:color="000000" w:fill="FFFFFF"/>
            <w:vAlign w:val="center"/>
          </w:tcPr>
          <w:p w14:paraId="40046FE5" w14:textId="77777777" w:rsidR="0048496B" w:rsidRDefault="0048496B" w:rsidP="003C1DEE">
            <w:pPr>
              <w:jc w:val="center"/>
              <w:rPr>
                <w:sz w:val="22"/>
                <w:szCs w:val="22"/>
              </w:rPr>
            </w:pPr>
            <w:r>
              <w:rPr>
                <w:sz w:val="22"/>
                <w:szCs w:val="22"/>
              </w:rPr>
              <w:t>(3)</w:t>
            </w:r>
          </w:p>
        </w:tc>
      </w:tr>
      <w:tr w:rsidR="0048496B" w:rsidRPr="007C2C4F" w14:paraId="7CA38361" w14:textId="77777777" w:rsidTr="0048496B">
        <w:trPr>
          <w:trHeight w:val="300"/>
        </w:trPr>
        <w:tc>
          <w:tcPr>
            <w:tcW w:w="2409" w:type="dxa"/>
            <w:tcBorders>
              <w:top w:val="single" w:sz="4" w:space="0" w:color="auto"/>
              <w:left w:val="nil"/>
              <w:bottom w:val="nil"/>
              <w:right w:val="nil"/>
            </w:tcBorders>
            <w:shd w:val="clear" w:color="000000" w:fill="FFFFFF"/>
            <w:noWrap/>
            <w:vAlign w:val="center"/>
          </w:tcPr>
          <w:p w14:paraId="6FCCD8E6" w14:textId="77777777" w:rsidR="0048496B" w:rsidRDefault="0048496B" w:rsidP="003C1DEE">
            <w:pPr>
              <w:jc w:val="center"/>
              <w:rPr>
                <w:sz w:val="22"/>
                <w:szCs w:val="22"/>
              </w:rPr>
            </w:pPr>
          </w:p>
        </w:tc>
        <w:tc>
          <w:tcPr>
            <w:tcW w:w="1211" w:type="dxa"/>
            <w:tcBorders>
              <w:top w:val="single" w:sz="4" w:space="0" w:color="auto"/>
              <w:left w:val="nil"/>
              <w:bottom w:val="nil"/>
              <w:right w:val="nil"/>
            </w:tcBorders>
            <w:shd w:val="clear" w:color="000000" w:fill="FFFFFF"/>
            <w:noWrap/>
            <w:vAlign w:val="center"/>
          </w:tcPr>
          <w:p w14:paraId="20A9D48F" w14:textId="77777777" w:rsidR="0048496B" w:rsidRDefault="0048496B" w:rsidP="003C1DEE">
            <w:pPr>
              <w:jc w:val="center"/>
              <w:rPr>
                <w:sz w:val="22"/>
                <w:szCs w:val="22"/>
              </w:rPr>
            </w:pPr>
            <w:proofErr w:type="spellStart"/>
            <w:r>
              <w:rPr>
                <w:sz w:val="22"/>
                <w:szCs w:val="22"/>
              </w:rPr>
              <w:t>Coeff</w:t>
            </w:r>
            <w:proofErr w:type="spellEnd"/>
            <w:r>
              <w:rPr>
                <w:sz w:val="22"/>
                <w:szCs w:val="22"/>
              </w:rPr>
              <w:t>.</w:t>
            </w:r>
          </w:p>
        </w:tc>
        <w:tc>
          <w:tcPr>
            <w:tcW w:w="999" w:type="dxa"/>
            <w:tcBorders>
              <w:top w:val="single" w:sz="4" w:space="0" w:color="auto"/>
              <w:left w:val="nil"/>
              <w:bottom w:val="nil"/>
              <w:right w:val="nil"/>
            </w:tcBorders>
            <w:shd w:val="clear" w:color="000000" w:fill="FFFFFF"/>
            <w:vAlign w:val="center"/>
          </w:tcPr>
          <w:p w14:paraId="2E4C4618" w14:textId="77777777" w:rsidR="0048496B" w:rsidRDefault="0048496B" w:rsidP="003C1DEE">
            <w:pPr>
              <w:jc w:val="center"/>
              <w:rPr>
                <w:sz w:val="22"/>
                <w:szCs w:val="22"/>
              </w:rPr>
            </w:pPr>
            <w:r>
              <w:rPr>
                <w:sz w:val="22"/>
                <w:szCs w:val="22"/>
              </w:rPr>
              <w:t>p-value</w:t>
            </w:r>
          </w:p>
        </w:tc>
        <w:tc>
          <w:tcPr>
            <w:tcW w:w="1351" w:type="dxa"/>
            <w:tcBorders>
              <w:top w:val="single" w:sz="4" w:space="0" w:color="auto"/>
              <w:left w:val="nil"/>
              <w:bottom w:val="nil"/>
              <w:right w:val="nil"/>
            </w:tcBorders>
            <w:shd w:val="clear" w:color="000000" w:fill="FFFFFF"/>
            <w:noWrap/>
            <w:vAlign w:val="center"/>
          </w:tcPr>
          <w:p w14:paraId="3F29DFE2" w14:textId="77777777" w:rsidR="0048496B" w:rsidRDefault="0048496B" w:rsidP="003C1DEE">
            <w:pPr>
              <w:jc w:val="center"/>
              <w:rPr>
                <w:sz w:val="22"/>
                <w:szCs w:val="22"/>
              </w:rPr>
            </w:pPr>
            <w:proofErr w:type="spellStart"/>
            <w:r>
              <w:rPr>
                <w:sz w:val="22"/>
                <w:szCs w:val="22"/>
              </w:rPr>
              <w:t>Coeff</w:t>
            </w:r>
            <w:proofErr w:type="spellEnd"/>
            <w:r>
              <w:rPr>
                <w:sz w:val="22"/>
                <w:szCs w:val="22"/>
              </w:rPr>
              <w:t>.</w:t>
            </w:r>
          </w:p>
        </w:tc>
        <w:tc>
          <w:tcPr>
            <w:tcW w:w="999" w:type="dxa"/>
            <w:tcBorders>
              <w:top w:val="single" w:sz="4" w:space="0" w:color="auto"/>
              <w:left w:val="nil"/>
              <w:bottom w:val="nil"/>
              <w:right w:val="nil"/>
            </w:tcBorders>
            <w:shd w:val="clear" w:color="000000" w:fill="FFFFFF"/>
            <w:vAlign w:val="center"/>
          </w:tcPr>
          <w:p w14:paraId="447EC0C9" w14:textId="77777777" w:rsidR="0048496B" w:rsidRDefault="0048496B" w:rsidP="003C1DEE">
            <w:pPr>
              <w:jc w:val="center"/>
              <w:rPr>
                <w:sz w:val="22"/>
                <w:szCs w:val="22"/>
              </w:rPr>
            </w:pPr>
            <w:r>
              <w:rPr>
                <w:sz w:val="22"/>
                <w:szCs w:val="22"/>
              </w:rPr>
              <w:t>p-value</w:t>
            </w:r>
          </w:p>
        </w:tc>
        <w:tc>
          <w:tcPr>
            <w:tcW w:w="1211" w:type="dxa"/>
            <w:tcBorders>
              <w:top w:val="single" w:sz="4" w:space="0" w:color="auto"/>
              <w:left w:val="nil"/>
              <w:bottom w:val="nil"/>
              <w:right w:val="nil"/>
            </w:tcBorders>
            <w:shd w:val="clear" w:color="000000" w:fill="FFFFFF"/>
            <w:vAlign w:val="center"/>
          </w:tcPr>
          <w:p w14:paraId="4DB6B722" w14:textId="77777777" w:rsidR="0048496B" w:rsidRDefault="0048496B" w:rsidP="003C1DEE">
            <w:pPr>
              <w:jc w:val="center"/>
              <w:rPr>
                <w:sz w:val="22"/>
                <w:szCs w:val="22"/>
              </w:rPr>
            </w:pPr>
            <w:proofErr w:type="spellStart"/>
            <w:r>
              <w:rPr>
                <w:sz w:val="22"/>
                <w:szCs w:val="22"/>
              </w:rPr>
              <w:t>Coeff</w:t>
            </w:r>
            <w:proofErr w:type="spellEnd"/>
            <w:r>
              <w:rPr>
                <w:sz w:val="22"/>
                <w:szCs w:val="22"/>
              </w:rPr>
              <w:t>.</w:t>
            </w:r>
          </w:p>
        </w:tc>
        <w:tc>
          <w:tcPr>
            <w:tcW w:w="999" w:type="dxa"/>
            <w:tcBorders>
              <w:top w:val="single" w:sz="4" w:space="0" w:color="auto"/>
              <w:left w:val="nil"/>
              <w:bottom w:val="nil"/>
              <w:right w:val="nil"/>
            </w:tcBorders>
            <w:shd w:val="clear" w:color="000000" w:fill="FFFFFF"/>
            <w:vAlign w:val="center"/>
          </w:tcPr>
          <w:p w14:paraId="759C8491" w14:textId="77777777" w:rsidR="0048496B" w:rsidRDefault="0048496B" w:rsidP="003C1DEE">
            <w:pPr>
              <w:jc w:val="center"/>
              <w:rPr>
                <w:sz w:val="22"/>
                <w:szCs w:val="22"/>
              </w:rPr>
            </w:pPr>
            <w:r>
              <w:rPr>
                <w:sz w:val="22"/>
                <w:szCs w:val="22"/>
              </w:rPr>
              <w:t>p-value</w:t>
            </w:r>
          </w:p>
        </w:tc>
      </w:tr>
      <w:tr w:rsidR="0048496B" w:rsidRPr="007C2C4F" w14:paraId="5255FBF5" w14:textId="77777777" w:rsidTr="0048496B">
        <w:trPr>
          <w:trHeight w:val="300"/>
        </w:trPr>
        <w:tc>
          <w:tcPr>
            <w:tcW w:w="2409" w:type="dxa"/>
            <w:tcBorders>
              <w:top w:val="nil"/>
              <w:left w:val="nil"/>
              <w:bottom w:val="nil"/>
              <w:right w:val="nil"/>
            </w:tcBorders>
            <w:shd w:val="clear" w:color="000000" w:fill="FFFFFF"/>
            <w:noWrap/>
            <w:vAlign w:val="center"/>
            <w:hideMark/>
          </w:tcPr>
          <w:p w14:paraId="27F42490" w14:textId="7512F661" w:rsidR="0048496B" w:rsidRPr="00FA3E66" w:rsidRDefault="0048496B" w:rsidP="0048496B">
            <w:pPr>
              <w:rPr>
                <w:i/>
                <w:sz w:val="22"/>
                <w:szCs w:val="22"/>
              </w:rPr>
            </w:pPr>
            <w:r>
              <w:rPr>
                <w:i/>
                <w:sz w:val="22"/>
                <w:szCs w:val="22"/>
              </w:rPr>
              <w:t>IMPORTANCE</w:t>
            </w:r>
          </w:p>
        </w:tc>
        <w:tc>
          <w:tcPr>
            <w:tcW w:w="1211" w:type="dxa"/>
            <w:tcBorders>
              <w:top w:val="nil"/>
              <w:left w:val="nil"/>
              <w:bottom w:val="nil"/>
              <w:right w:val="nil"/>
            </w:tcBorders>
            <w:shd w:val="clear" w:color="000000" w:fill="FFFFFF"/>
            <w:noWrap/>
            <w:vAlign w:val="bottom"/>
            <w:hideMark/>
          </w:tcPr>
          <w:p w14:paraId="5C2B79C2" w14:textId="0ADF7DBF" w:rsidR="0048496B" w:rsidRPr="00112620" w:rsidRDefault="0048496B" w:rsidP="0048496B">
            <w:pPr>
              <w:tabs>
                <w:tab w:val="decimal" w:pos="309"/>
              </w:tabs>
              <w:rPr>
                <w:sz w:val="22"/>
                <w:szCs w:val="22"/>
              </w:rPr>
            </w:pPr>
            <w:r>
              <w:rPr>
                <w:sz w:val="22"/>
                <w:szCs w:val="22"/>
              </w:rPr>
              <w:t>-0.411</w:t>
            </w:r>
          </w:p>
        </w:tc>
        <w:tc>
          <w:tcPr>
            <w:tcW w:w="999" w:type="dxa"/>
            <w:tcBorders>
              <w:top w:val="nil"/>
              <w:left w:val="nil"/>
              <w:bottom w:val="nil"/>
              <w:right w:val="nil"/>
            </w:tcBorders>
            <w:shd w:val="clear" w:color="000000" w:fill="FFFFFF"/>
            <w:vAlign w:val="bottom"/>
          </w:tcPr>
          <w:p w14:paraId="0AEAF254" w14:textId="654D33E8" w:rsidR="0048496B" w:rsidRDefault="0048496B" w:rsidP="0048496B">
            <w:pPr>
              <w:tabs>
                <w:tab w:val="decimal" w:pos="299"/>
              </w:tabs>
              <w:rPr>
                <w:sz w:val="22"/>
                <w:szCs w:val="22"/>
              </w:rPr>
            </w:pPr>
            <w:r>
              <w:rPr>
                <w:sz w:val="22"/>
                <w:szCs w:val="22"/>
              </w:rPr>
              <w:t>(0.691)</w:t>
            </w:r>
          </w:p>
        </w:tc>
        <w:tc>
          <w:tcPr>
            <w:tcW w:w="1351" w:type="dxa"/>
            <w:tcBorders>
              <w:top w:val="nil"/>
              <w:left w:val="nil"/>
              <w:bottom w:val="nil"/>
              <w:right w:val="nil"/>
            </w:tcBorders>
            <w:shd w:val="clear" w:color="000000" w:fill="FFFFFF"/>
            <w:noWrap/>
            <w:vAlign w:val="bottom"/>
            <w:hideMark/>
          </w:tcPr>
          <w:p w14:paraId="725F34BD" w14:textId="2454CE12" w:rsidR="0048496B" w:rsidRPr="00112620" w:rsidRDefault="0048496B" w:rsidP="0048496B">
            <w:pPr>
              <w:tabs>
                <w:tab w:val="decimal" w:pos="431"/>
              </w:tabs>
              <w:rPr>
                <w:sz w:val="22"/>
                <w:szCs w:val="22"/>
              </w:rPr>
            </w:pPr>
            <w:r>
              <w:rPr>
                <w:sz w:val="22"/>
                <w:szCs w:val="22"/>
              </w:rPr>
              <w:t>-0.259</w:t>
            </w:r>
          </w:p>
        </w:tc>
        <w:tc>
          <w:tcPr>
            <w:tcW w:w="999" w:type="dxa"/>
            <w:tcBorders>
              <w:top w:val="nil"/>
              <w:left w:val="nil"/>
              <w:bottom w:val="nil"/>
              <w:right w:val="nil"/>
            </w:tcBorders>
            <w:shd w:val="clear" w:color="000000" w:fill="FFFFFF"/>
            <w:vAlign w:val="bottom"/>
          </w:tcPr>
          <w:p w14:paraId="497727A7" w14:textId="105AD5C3" w:rsidR="0048496B" w:rsidRDefault="0048496B" w:rsidP="0048496B">
            <w:pPr>
              <w:tabs>
                <w:tab w:val="decimal" w:pos="299"/>
              </w:tabs>
              <w:rPr>
                <w:sz w:val="22"/>
                <w:szCs w:val="22"/>
              </w:rPr>
            </w:pPr>
            <w:r>
              <w:rPr>
                <w:sz w:val="22"/>
                <w:szCs w:val="22"/>
              </w:rPr>
              <w:t>(0.825)</w:t>
            </w:r>
          </w:p>
        </w:tc>
        <w:tc>
          <w:tcPr>
            <w:tcW w:w="1211" w:type="dxa"/>
            <w:tcBorders>
              <w:top w:val="nil"/>
              <w:left w:val="nil"/>
              <w:bottom w:val="nil"/>
              <w:right w:val="nil"/>
            </w:tcBorders>
            <w:shd w:val="clear" w:color="000000" w:fill="FFFFFF"/>
            <w:vAlign w:val="bottom"/>
          </w:tcPr>
          <w:p w14:paraId="7B390835" w14:textId="05805BFF" w:rsidR="0048496B" w:rsidRDefault="0048496B" w:rsidP="0048496B">
            <w:pPr>
              <w:tabs>
                <w:tab w:val="decimal" w:pos="440"/>
              </w:tabs>
              <w:rPr>
                <w:sz w:val="22"/>
                <w:szCs w:val="22"/>
              </w:rPr>
            </w:pPr>
            <w:r>
              <w:rPr>
                <w:sz w:val="22"/>
                <w:szCs w:val="22"/>
              </w:rPr>
              <w:t>0.734</w:t>
            </w:r>
          </w:p>
        </w:tc>
        <w:tc>
          <w:tcPr>
            <w:tcW w:w="999" w:type="dxa"/>
            <w:tcBorders>
              <w:top w:val="nil"/>
              <w:left w:val="nil"/>
              <w:bottom w:val="nil"/>
              <w:right w:val="nil"/>
            </w:tcBorders>
            <w:shd w:val="clear" w:color="000000" w:fill="FFFFFF"/>
            <w:vAlign w:val="bottom"/>
          </w:tcPr>
          <w:p w14:paraId="55FCD196" w14:textId="04F7E293" w:rsidR="0048496B" w:rsidRPr="00112620" w:rsidRDefault="0048496B" w:rsidP="0048496B">
            <w:pPr>
              <w:tabs>
                <w:tab w:val="decimal" w:pos="224"/>
              </w:tabs>
              <w:rPr>
                <w:sz w:val="22"/>
                <w:szCs w:val="22"/>
              </w:rPr>
            </w:pPr>
            <w:r>
              <w:rPr>
                <w:sz w:val="22"/>
                <w:szCs w:val="22"/>
              </w:rPr>
              <w:t>(0.575)</w:t>
            </w:r>
          </w:p>
        </w:tc>
      </w:tr>
      <w:tr w:rsidR="0048496B" w:rsidRPr="007C2C4F" w14:paraId="6C72B7F5" w14:textId="77777777" w:rsidTr="0048496B">
        <w:trPr>
          <w:trHeight w:val="300"/>
        </w:trPr>
        <w:tc>
          <w:tcPr>
            <w:tcW w:w="2409" w:type="dxa"/>
            <w:tcBorders>
              <w:top w:val="nil"/>
              <w:left w:val="nil"/>
              <w:bottom w:val="nil"/>
              <w:right w:val="nil"/>
            </w:tcBorders>
            <w:shd w:val="clear" w:color="000000" w:fill="FFFFFF"/>
            <w:noWrap/>
            <w:vAlign w:val="center"/>
            <w:hideMark/>
          </w:tcPr>
          <w:p w14:paraId="47AFD160" w14:textId="070DD00D" w:rsidR="0048496B" w:rsidRPr="00FA3E66" w:rsidRDefault="0048496B" w:rsidP="0048496B">
            <w:pPr>
              <w:rPr>
                <w:i/>
                <w:sz w:val="22"/>
                <w:szCs w:val="22"/>
              </w:rPr>
            </w:pPr>
            <w:r>
              <w:rPr>
                <w:i/>
                <w:sz w:val="22"/>
                <w:szCs w:val="22"/>
              </w:rPr>
              <w:t>NAS</w:t>
            </w:r>
          </w:p>
        </w:tc>
        <w:tc>
          <w:tcPr>
            <w:tcW w:w="1211" w:type="dxa"/>
            <w:tcBorders>
              <w:top w:val="nil"/>
              <w:left w:val="nil"/>
              <w:bottom w:val="nil"/>
              <w:right w:val="nil"/>
            </w:tcBorders>
            <w:shd w:val="clear" w:color="000000" w:fill="FFFFFF"/>
            <w:noWrap/>
            <w:vAlign w:val="bottom"/>
            <w:hideMark/>
          </w:tcPr>
          <w:p w14:paraId="3F0034E1" w14:textId="23A09BE6" w:rsidR="0048496B" w:rsidRPr="00112620" w:rsidRDefault="0048496B" w:rsidP="0048496B">
            <w:pPr>
              <w:tabs>
                <w:tab w:val="decimal" w:pos="309"/>
              </w:tabs>
              <w:rPr>
                <w:sz w:val="22"/>
                <w:szCs w:val="22"/>
              </w:rPr>
            </w:pPr>
            <w:r>
              <w:rPr>
                <w:sz w:val="22"/>
                <w:szCs w:val="22"/>
              </w:rPr>
              <w:t>1.007</w:t>
            </w:r>
          </w:p>
        </w:tc>
        <w:tc>
          <w:tcPr>
            <w:tcW w:w="999" w:type="dxa"/>
            <w:tcBorders>
              <w:top w:val="nil"/>
              <w:left w:val="nil"/>
              <w:bottom w:val="nil"/>
              <w:right w:val="nil"/>
            </w:tcBorders>
            <w:shd w:val="clear" w:color="000000" w:fill="FFFFFF"/>
            <w:vAlign w:val="bottom"/>
          </w:tcPr>
          <w:p w14:paraId="05F96FE3" w14:textId="2C381549" w:rsidR="0048496B" w:rsidRDefault="0048496B" w:rsidP="0048496B">
            <w:pPr>
              <w:tabs>
                <w:tab w:val="decimal" w:pos="299"/>
              </w:tabs>
              <w:rPr>
                <w:sz w:val="22"/>
                <w:szCs w:val="22"/>
              </w:rPr>
            </w:pPr>
            <w:r>
              <w:rPr>
                <w:sz w:val="22"/>
                <w:szCs w:val="22"/>
              </w:rPr>
              <w:t>(0.430)</w:t>
            </w:r>
          </w:p>
        </w:tc>
        <w:tc>
          <w:tcPr>
            <w:tcW w:w="1351" w:type="dxa"/>
            <w:tcBorders>
              <w:top w:val="nil"/>
              <w:left w:val="nil"/>
              <w:bottom w:val="nil"/>
              <w:right w:val="nil"/>
            </w:tcBorders>
            <w:shd w:val="clear" w:color="000000" w:fill="FFFFFF"/>
            <w:noWrap/>
            <w:vAlign w:val="bottom"/>
            <w:hideMark/>
          </w:tcPr>
          <w:p w14:paraId="4D460A44" w14:textId="44C5FFC9" w:rsidR="0048496B" w:rsidRPr="00112620" w:rsidRDefault="0048496B" w:rsidP="0048496B">
            <w:pPr>
              <w:tabs>
                <w:tab w:val="decimal" w:pos="431"/>
              </w:tabs>
              <w:rPr>
                <w:sz w:val="22"/>
                <w:szCs w:val="22"/>
              </w:rPr>
            </w:pPr>
            <w:r>
              <w:rPr>
                <w:sz w:val="22"/>
                <w:szCs w:val="22"/>
              </w:rPr>
              <w:t>0.910</w:t>
            </w:r>
          </w:p>
        </w:tc>
        <w:tc>
          <w:tcPr>
            <w:tcW w:w="999" w:type="dxa"/>
            <w:tcBorders>
              <w:top w:val="nil"/>
              <w:left w:val="nil"/>
              <w:bottom w:val="nil"/>
              <w:right w:val="nil"/>
            </w:tcBorders>
            <w:shd w:val="clear" w:color="000000" w:fill="FFFFFF"/>
            <w:vAlign w:val="bottom"/>
          </w:tcPr>
          <w:p w14:paraId="1304B264" w14:textId="46B42B37" w:rsidR="0048496B" w:rsidRDefault="0048496B" w:rsidP="0048496B">
            <w:pPr>
              <w:tabs>
                <w:tab w:val="decimal" w:pos="299"/>
              </w:tabs>
              <w:rPr>
                <w:sz w:val="22"/>
                <w:szCs w:val="22"/>
              </w:rPr>
            </w:pPr>
            <w:r>
              <w:rPr>
                <w:sz w:val="22"/>
                <w:szCs w:val="22"/>
              </w:rPr>
              <w:t>(0.482)</w:t>
            </w:r>
          </w:p>
        </w:tc>
        <w:tc>
          <w:tcPr>
            <w:tcW w:w="1211" w:type="dxa"/>
            <w:tcBorders>
              <w:top w:val="nil"/>
              <w:left w:val="nil"/>
              <w:bottom w:val="nil"/>
              <w:right w:val="nil"/>
            </w:tcBorders>
            <w:shd w:val="clear" w:color="000000" w:fill="FFFFFF"/>
            <w:vAlign w:val="bottom"/>
          </w:tcPr>
          <w:p w14:paraId="363C5815" w14:textId="321AC971" w:rsidR="0048496B" w:rsidRDefault="0048496B" w:rsidP="0048496B">
            <w:pPr>
              <w:tabs>
                <w:tab w:val="decimal" w:pos="440"/>
              </w:tabs>
              <w:rPr>
                <w:sz w:val="22"/>
                <w:szCs w:val="22"/>
              </w:rPr>
            </w:pPr>
            <w:r>
              <w:rPr>
                <w:sz w:val="22"/>
                <w:szCs w:val="22"/>
              </w:rPr>
              <w:t>0.771</w:t>
            </w:r>
          </w:p>
        </w:tc>
        <w:tc>
          <w:tcPr>
            <w:tcW w:w="999" w:type="dxa"/>
            <w:tcBorders>
              <w:top w:val="nil"/>
              <w:left w:val="nil"/>
              <w:bottom w:val="nil"/>
              <w:right w:val="nil"/>
            </w:tcBorders>
            <w:shd w:val="clear" w:color="000000" w:fill="FFFFFF"/>
            <w:vAlign w:val="bottom"/>
          </w:tcPr>
          <w:p w14:paraId="440BE87B" w14:textId="7306CD8D" w:rsidR="0048496B" w:rsidRPr="00112620" w:rsidRDefault="0048496B" w:rsidP="0048496B">
            <w:pPr>
              <w:tabs>
                <w:tab w:val="decimal" w:pos="224"/>
              </w:tabs>
              <w:rPr>
                <w:sz w:val="22"/>
                <w:szCs w:val="22"/>
              </w:rPr>
            </w:pPr>
            <w:r>
              <w:rPr>
                <w:sz w:val="22"/>
                <w:szCs w:val="22"/>
              </w:rPr>
              <w:t>(0.575)</w:t>
            </w:r>
          </w:p>
        </w:tc>
      </w:tr>
      <w:tr w:rsidR="0048496B" w:rsidRPr="007C2C4F" w14:paraId="3BB8E248" w14:textId="77777777" w:rsidTr="0048496B">
        <w:trPr>
          <w:trHeight w:val="300"/>
        </w:trPr>
        <w:tc>
          <w:tcPr>
            <w:tcW w:w="2409" w:type="dxa"/>
            <w:tcBorders>
              <w:top w:val="nil"/>
              <w:left w:val="nil"/>
              <w:bottom w:val="nil"/>
              <w:right w:val="nil"/>
            </w:tcBorders>
            <w:shd w:val="clear" w:color="000000" w:fill="FFFFFF"/>
            <w:noWrap/>
            <w:vAlign w:val="center"/>
            <w:hideMark/>
          </w:tcPr>
          <w:p w14:paraId="08082865" w14:textId="3470408D" w:rsidR="0048496B" w:rsidRPr="00FA3E66" w:rsidRDefault="0048496B" w:rsidP="0048496B">
            <w:pPr>
              <w:rPr>
                <w:i/>
                <w:sz w:val="22"/>
                <w:szCs w:val="22"/>
              </w:rPr>
            </w:pPr>
            <w:r>
              <w:rPr>
                <w:i/>
                <w:sz w:val="22"/>
                <w:szCs w:val="22"/>
              </w:rPr>
              <w:t>ACQ_EXPERT</w:t>
            </w:r>
          </w:p>
        </w:tc>
        <w:tc>
          <w:tcPr>
            <w:tcW w:w="1211" w:type="dxa"/>
            <w:tcBorders>
              <w:top w:val="nil"/>
              <w:left w:val="nil"/>
              <w:bottom w:val="nil"/>
              <w:right w:val="nil"/>
            </w:tcBorders>
            <w:shd w:val="clear" w:color="000000" w:fill="FFFFFF"/>
            <w:noWrap/>
            <w:vAlign w:val="bottom"/>
            <w:hideMark/>
          </w:tcPr>
          <w:p w14:paraId="3C025DDE" w14:textId="4FEB1B6A" w:rsidR="0048496B" w:rsidRPr="00112620" w:rsidRDefault="0048496B" w:rsidP="0048496B">
            <w:pPr>
              <w:tabs>
                <w:tab w:val="decimal" w:pos="309"/>
              </w:tabs>
              <w:rPr>
                <w:sz w:val="22"/>
                <w:szCs w:val="22"/>
              </w:rPr>
            </w:pPr>
            <w:r>
              <w:rPr>
                <w:sz w:val="22"/>
                <w:szCs w:val="22"/>
              </w:rPr>
              <w:t>-0.536</w:t>
            </w:r>
          </w:p>
        </w:tc>
        <w:tc>
          <w:tcPr>
            <w:tcW w:w="999" w:type="dxa"/>
            <w:tcBorders>
              <w:top w:val="nil"/>
              <w:left w:val="nil"/>
              <w:bottom w:val="nil"/>
              <w:right w:val="nil"/>
            </w:tcBorders>
            <w:shd w:val="clear" w:color="000000" w:fill="FFFFFF"/>
            <w:vAlign w:val="bottom"/>
          </w:tcPr>
          <w:p w14:paraId="41D7E9CF" w14:textId="2F55CE60" w:rsidR="0048496B" w:rsidRDefault="0048496B" w:rsidP="0048496B">
            <w:pPr>
              <w:tabs>
                <w:tab w:val="decimal" w:pos="299"/>
              </w:tabs>
              <w:rPr>
                <w:sz w:val="22"/>
                <w:szCs w:val="22"/>
              </w:rPr>
            </w:pPr>
            <w:r>
              <w:rPr>
                <w:sz w:val="22"/>
                <w:szCs w:val="22"/>
              </w:rPr>
              <w:t>(0.590)</w:t>
            </w:r>
          </w:p>
        </w:tc>
        <w:tc>
          <w:tcPr>
            <w:tcW w:w="1351" w:type="dxa"/>
            <w:tcBorders>
              <w:top w:val="nil"/>
              <w:left w:val="nil"/>
              <w:bottom w:val="nil"/>
              <w:right w:val="nil"/>
            </w:tcBorders>
            <w:shd w:val="clear" w:color="000000" w:fill="FFFFFF"/>
            <w:noWrap/>
            <w:vAlign w:val="bottom"/>
            <w:hideMark/>
          </w:tcPr>
          <w:p w14:paraId="13319413" w14:textId="350DA0C8" w:rsidR="0048496B" w:rsidRPr="00112620" w:rsidRDefault="0048496B" w:rsidP="0048496B">
            <w:pPr>
              <w:tabs>
                <w:tab w:val="decimal" w:pos="431"/>
              </w:tabs>
              <w:rPr>
                <w:sz w:val="22"/>
                <w:szCs w:val="22"/>
              </w:rPr>
            </w:pPr>
            <w:r>
              <w:rPr>
                <w:sz w:val="22"/>
                <w:szCs w:val="22"/>
              </w:rPr>
              <w:t>-0.651</w:t>
            </w:r>
          </w:p>
        </w:tc>
        <w:tc>
          <w:tcPr>
            <w:tcW w:w="999" w:type="dxa"/>
            <w:tcBorders>
              <w:top w:val="nil"/>
              <w:left w:val="nil"/>
              <w:bottom w:val="nil"/>
              <w:right w:val="nil"/>
            </w:tcBorders>
            <w:shd w:val="clear" w:color="000000" w:fill="FFFFFF"/>
            <w:vAlign w:val="bottom"/>
          </w:tcPr>
          <w:p w14:paraId="700A69A0" w14:textId="6AE66CBB" w:rsidR="0048496B" w:rsidRDefault="0048496B" w:rsidP="0048496B">
            <w:pPr>
              <w:tabs>
                <w:tab w:val="decimal" w:pos="299"/>
              </w:tabs>
              <w:rPr>
                <w:sz w:val="22"/>
                <w:szCs w:val="22"/>
              </w:rPr>
            </w:pPr>
            <w:r>
              <w:rPr>
                <w:sz w:val="22"/>
                <w:szCs w:val="22"/>
              </w:rPr>
              <w:t>(0.530)</w:t>
            </w:r>
          </w:p>
        </w:tc>
        <w:tc>
          <w:tcPr>
            <w:tcW w:w="1211" w:type="dxa"/>
            <w:tcBorders>
              <w:top w:val="nil"/>
              <w:left w:val="nil"/>
              <w:bottom w:val="nil"/>
              <w:right w:val="nil"/>
            </w:tcBorders>
            <w:shd w:val="clear" w:color="000000" w:fill="FFFFFF"/>
            <w:vAlign w:val="bottom"/>
          </w:tcPr>
          <w:p w14:paraId="5A831F53" w14:textId="2D119217" w:rsidR="0048496B" w:rsidRDefault="0048496B" w:rsidP="0048496B">
            <w:pPr>
              <w:tabs>
                <w:tab w:val="decimal" w:pos="440"/>
              </w:tabs>
              <w:rPr>
                <w:sz w:val="22"/>
                <w:szCs w:val="22"/>
              </w:rPr>
            </w:pPr>
            <w:r>
              <w:rPr>
                <w:sz w:val="22"/>
                <w:szCs w:val="22"/>
              </w:rPr>
              <w:t>-1.032</w:t>
            </w:r>
          </w:p>
        </w:tc>
        <w:tc>
          <w:tcPr>
            <w:tcW w:w="999" w:type="dxa"/>
            <w:tcBorders>
              <w:top w:val="nil"/>
              <w:left w:val="nil"/>
              <w:bottom w:val="nil"/>
              <w:right w:val="nil"/>
            </w:tcBorders>
            <w:shd w:val="clear" w:color="000000" w:fill="FFFFFF"/>
            <w:vAlign w:val="bottom"/>
          </w:tcPr>
          <w:p w14:paraId="7355AB42" w14:textId="24ACB009" w:rsidR="0048496B" w:rsidRPr="00112620" w:rsidRDefault="0048496B" w:rsidP="0048496B">
            <w:pPr>
              <w:tabs>
                <w:tab w:val="decimal" w:pos="224"/>
              </w:tabs>
              <w:rPr>
                <w:sz w:val="22"/>
                <w:szCs w:val="22"/>
              </w:rPr>
            </w:pPr>
            <w:r>
              <w:rPr>
                <w:sz w:val="22"/>
                <w:szCs w:val="22"/>
              </w:rPr>
              <w:t>(0.382)</w:t>
            </w:r>
          </w:p>
        </w:tc>
      </w:tr>
      <w:tr w:rsidR="0048496B" w:rsidRPr="007C2C4F" w14:paraId="3D7C1B30" w14:textId="77777777" w:rsidTr="0048496B">
        <w:trPr>
          <w:trHeight w:val="300"/>
        </w:trPr>
        <w:tc>
          <w:tcPr>
            <w:tcW w:w="2409" w:type="dxa"/>
            <w:tcBorders>
              <w:top w:val="nil"/>
              <w:left w:val="nil"/>
              <w:bottom w:val="nil"/>
              <w:right w:val="nil"/>
            </w:tcBorders>
            <w:shd w:val="clear" w:color="000000" w:fill="FFFFFF"/>
            <w:noWrap/>
            <w:vAlign w:val="center"/>
            <w:hideMark/>
          </w:tcPr>
          <w:p w14:paraId="3ECDBE38" w14:textId="6145FD2D" w:rsidR="0048496B" w:rsidRPr="00FA3E66" w:rsidRDefault="0048496B" w:rsidP="0048496B">
            <w:pPr>
              <w:rPr>
                <w:i/>
                <w:sz w:val="22"/>
                <w:szCs w:val="22"/>
              </w:rPr>
            </w:pPr>
            <w:r>
              <w:rPr>
                <w:i/>
                <w:sz w:val="22"/>
                <w:szCs w:val="22"/>
              </w:rPr>
              <w:t>TENURE</w:t>
            </w:r>
          </w:p>
        </w:tc>
        <w:tc>
          <w:tcPr>
            <w:tcW w:w="1211" w:type="dxa"/>
            <w:tcBorders>
              <w:top w:val="nil"/>
              <w:left w:val="nil"/>
              <w:bottom w:val="nil"/>
              <w:right w:val="nil"/>
            </w:tcBorders>
            <w:shd w:val="clear" w:color="000000" w:fill="FFFFFF"/>
            <w:noWrap/>
            <w:vAlign w:val="bottom"/>
            <w:hideMark/>
          </w:tcPr>
          <w:p w14:paraId="760750EB" w14:textId="2340A722" w:rsidR="0048496B" w:rsidRPr="00112620" w:rsidRDefault="0048496B" w:rsidP="0048496B">
            <w:pPr>
              <w:tabs>
                <w:tab w:val="decimal" w:pos="309"/>
              </w:tabs>
              <w:rPr>
                <w:sz w:val="22"/>
                <w:szCs w:val="22"/>
              </w:rPr>
            </w:pPr>
            <w:r>
              <w:rPr>
                <w:sz w:val="22"/>
                <w:szCs w:val="22"/>
              </w:rPr>
              <w:t>0.093</w:t>
            </w:r>
          </w:p>
        </w:tc>
        <w:tc>
          <w:tcPr>
            <w:tcW w:w="999" w:type="dxa"/>
            <w:tcBorders>
              <w:top w:val="nil"/>
              <w:left w:val="nil"/>
              <w:bottom w:val="nil"/>
              <w:right w:val="nil"/>
            </w:tcBorders>
            <w:shd w:val="clear" w:color="000000" w:fill="FFFFFF"/>
            <w:vAlign w:val="bottom"/>
          </w:tcPr>
          <w:p w14:paraId="11B83AC4" w14:textId="17F007E3" w:rsidR="0048496B" w:rsidRDefault="0048496B" w:rsidP="0048496B">
            <w:pPr>
              <w:tabs>
                <w:tab w:val="decimal" w:pos="299"/>
              </w:tabs>
              <w:rPr>
                <w:sz w:val="22"/>
                <w:szCs w:val="22"/>
              </w:rPr>
            </w:pPr>
            <w:r>
              <w:rPr>
                <w:sz w:val="22"/>
                <w:szCs w:val="22"/>
              </w:rPr>
              <w:t>(0.581)</w:t>
            </w:r>
          </w:p>
        </w:tc>
        <w:tc>
          <w:tcPr>
            <w:tcW w:w="1351" w:type="dxa"/>
            <w:tcBorders>
              <w:top w:val="nil"/>
              <w:left w:val="nil"/>
              <w:bottom w:val="nil"/>
              <w:right w:val="nil"/>
            </w:tcBorders>
            <w:shd w:val="clear" w:color="000000" w:fill="FFFFFF"/>
            <w:noWrap/>
            <w:vAlign w:val="bottom"/>
            <w:hideMark/>
          </w:tcPr>
          <w:p w14:paraId="63B31A30" w14:textId="25FC48D2" w:rsidR="0048496B" w:rsidRPr="00112620" w:rsidRDefault="0048496B" w:rsidP="0048496B">
            <w:pPr>
              <w:tabs>
                <w:tab w:val="decimal" w:pos="431"/>
              </w:tabs>
              <w:rPr>
                <w:sz w:val="22"/>
                <w:szCs w:val="22"/>
              </w:rPr>
            </w:pPr>
            <w:r>
              <w:rPr>
                <w:sz w:val="22"/>
                <w:szCs w:val="22"/>
              </w:rPr>
              <w:t>0.082</w:t>
            </w:r>
          </w:p>
        </w:tc>
        <w:tc>
          <w:tcPr>
            <w:tcW w:w="999" w:type="dxa"/>
            <w:tcBorders>
              <w:top w:val="nil"/>
              <w:left w:val="nil"/>
              <w:bottom w:val="nil"/>
              <w:right w:val="nil"/>
            </w:tcBorders>
            <w:shd w:val="clear" w:color="000000" w:fill="FFFFFF"/>
            <w:vAlign w:val="bottom"/>
          </w:tcPr>
          <w:p w14:paraId="69008AFC" w14:textId="56A0432F" w:rsidR="0048496B" w:rsidRDefault="0048496B" w:rsidP="0048496B">
            <w:pPr>
              <w:tabs>
                <w:tab w:val="decimal" w:pos="299"/>
              </w:tabs>
              <w:rPr>
                <w:sz w:val="22"/>
                <w:szCs w:val="22"/>
              </w:rPr>
            </w:pPr>
            <w:r>
              <w:rPr>
                <w:sz w:val="22"/>
                <w:szCs w:val="22"/>
              </w:rPr>
              <w:t>(0.633)</w:t>
            </w:r>
          </w:p>
        </w:tc>
        <w:tc>
          <w:tcPr>
            <w:tcW w:w="1211" w:type="dxa"/>
            <w:tcBorders>
              <w:top w:val="nil"/>
              <w:left w:val="nil"/>
              <w:bottom w:val="nil"/>
              <w:right w:val="nil"/>
            </w:tcBorders>
            <w:shd w:val="clear" w:color="000000" w:fill="FFFFFF"/>
            <w:vAlign w:val="bottom"/>
          </w:tcPr>
          <w:p w14:paraId="54E0E6CC" w14:textId="36681EDF" w:rsidR="0048496B" w:rsidRDefault="0048496B" w:rsidP="0048496B">
            <w:pPr>
              <w:tabs>
                <w:tab w:val="decimal" w:pos="440"/>
              </w:tabs>
              <w:rPr>
                <w:sz w:val="22"/>
                <w:szCs w:val="22"/>
              </w:rPr>
            </w:pPr>
            <w:r>
              <w:rPr>
                <w:sz w:val="22"/>
                <w:szCs w:val="22"/>
              </w:rPr>
              <w:t>0.134</w:t>
            </w:r>
          </w:p>
        </w:tc>
        <w:tc>
          <w:tcPr>
            <w:tcW w:w="999" w:type="dxa"/>
            <w:tcBorders>
              <w:top w:val="nil"/>
              <w:left w:val="nil"/>
              <w:bottom w:val="nil"/>
              <w:right w:val="nil"/>
            </w:tcBorders>
            <w:shd w:val="clear" w:color="000000" w:fill="FFFFFF"/>
            <w:vAlign w:val="bottom"/>
          </w:tcPr>
          <w:p w14:paraId="5303069C" w14:textId="50A9427D" w:rsidR="0048496B" w:rsidRPr="00112620" w:rsidRDefault="0048496B" w:rsidP="0048496B">
            <w:pPr>
              <w:tabs>
                <w:tab w:val="decimal" w:pos="224"/>
              </w:tabs>
              <w:rPr>
                <w:sz w:val="22"/>
                <w:szCs w:val="22"/>
              </w:rPr>
            </w:pPr>
            <w:r>
              <w:rPr>
                <w:sz w:val="22"/>
                <w:szCs w:val="22"/>
              </w:rPr>
              <w:t>(0.468)</w:t>
            </w:r>
          </w:p>
        </w:tc>
      </w:tr>
      <w:tr w:rsidR="0048496B" w:rsidRPr="007C2C4F" w14:paraId="42165E38" w14:textId="77777777" w:rsidTr="0048496B">
        <w:trPr>
          <w:trHeight w:val="300"/>
        </w:trPr>
        <w:tc>
          <w:tcPr>
            <w:tcW w:w="2409" w:type="dxa"/>
            <w:tcBorders>
              <w:top w:val="nil"/>
              <w:left w:val="nil"/>
              <w:bottom w:val="nil"/>
              <w:right w:val="nil"/>
            </w:tcBorders>
            <w:shd w:val="clear" w:color="000000" w:fill="FFFFFF"/>
            <w:noWrap/>
            <w:vAlign w:val="bottom"/>
            <w:hideMark/>
          </w:tcPr>
          <w:p w14:paraId="5D2BE79D" w14:textId="72C89BEB" w:rsidR="0048496B" w:rsidRPr="00FA3E66" w:rsidRDefault="0048496B" w:rsidP="0048496B">
            <w:pPr>
              <w:rPr>
                <w:i/>
                <w:sz w:val="22"/>
                <w:szCs w:val="22"/>
              </w:rPr>
            </w:pPr>
            <w:r w:rsidRPr="00FA3E66">
              <w:rPr>
                <w:i/>
                <w:sz w:val="22"/>
                <w:szCs w:val="22"/>
              </w:rPr>
              <w:t>DEAL_</w:t>
            </w:r>
            <w:r w:rsidR="003751C3">
              <w:rPr>
                <w:i/>
                <w:sz w:val="22"/>
                <w:szCs w:val="22"/>
              </w:rPr>
              <w:t>SIZE</w:t>
            </w:r>
          </w:p>
        </w:tc>
        <w:tc>
          <w:tcPr>
            <w:tcW w:w="1211" w:type="dxa"/>
            <w:tcBorders>
              <w:top w:val="nil"/>
              <w:left w:val="nil"/>
              <w:bottom w:val="nil"/>
              <w:right w:val="nil"/>
            </w:tcBorders>
            <w:shd w:val="clear" w:color="000000" w:fill="FFFFFF"/>
            <w:noWrap/>
            <w:vAlign w:val="bottom"/>
            <w:hideMark/>
          </w:tcPr>
          <w:p w14:paraId="78615071" w14:textId="2E469C2F" w:rsidR="0048496B" w:rsidRPr="00112620" w:rsidRDefault="0048496B" w:rsidP="0048496B">
            <w:pPr>
              <w:tabs>
                <w:tab w:val="decimal" w:pos="309"/>
              </w:tabs>
              <w:rPr>
                <w:sz w:val="22"/>
                <w:szCs w:val="22"/>
              </w:rPr>
            </w:pPr>
            <w:r>
              <w:rPr>
                <w:sz w:val="22"/>
                <w:szCs w:val="22"/>
              </w:rPr>
              <w:t>1.886***</w:t>
            </w:r>
          </w:p>
        </w:tc>
        <w:tc>
          <w:tcPr>
            <w:tcW w:w="999" w:type="dxa"/>
            <w:tcBorders>
              <w:top w:val="nil"/>
              <w:left w:val="nil"/>
              <w:bottom w:val="nil"/>
              <w:right w:val="nil"/>
            </w:tcBorders>
            <w:shd w:val="clear" w:color="000000" w:fill="FFFFFF"/>
            <w:vAlign w:val="bottom"/>
          </w:tcPr>
          <w:p w14:paraId="4857FA28" w14:textId="3B496772" w:rsidR="0048496B" w:rsidRDefault="0048496B" w:rsidP="0048496B">
            <w:pPr>
              <w:tabs>
                <w:tab w:val="decimal" w:pos="299"/>
              </w:tabs>
              <w:rPr>
                <w:sz w:val="22"/>
                <w:szCs w:val="22"/>
              </w:rPr>
            </w:pPr>
            <w:r>
              <w:rPr>
                <w:sz w:val="22"/>
                <w:szCs w:val="22"/>
              </w:rPr>
              <w:t>(0.000)</w:t>
            </w:r>
          </w:p>
        </w:tc>
        <w:tc>
          <w:tcPr>
            <w:tcW w:w="1351" w:type="dxa"/>
            <w:tcBorders>
              <w:top w:val="nil"/>
              <w:left w:val="nil"/>
              <w:bottom w:val="nil"/>
              <w:right w:val="nil"/>
            </w:tcBorders>
            <w:shd w:val="clear" w:color="000000" w:fill="FFFFFF"/>
            <w:noWrap/>
            <w:vAlign w:val="bottom"/>
            <w:hideMark/>
          </w:tcPr>
          <w:p w14:paraId="7224BB27" w14:textId="7C0F0D70" w:rsidR="0048496B" w:rsidRPr="00112620" w:rsidRDefault="0048496B" w:rsidP="0048496B">
            <w:pPr>
              <w:tabs>
                <w:tab w:val="decimal" w:pos="431"/>
              </w:tabs>
              <w:rPr>
                <w:sz w:val="22"/>
                <w:szCs w:val="22"/>
              </w:rPr>
            </w:pPr>
            <w:r>
              <w:rPr>
                <w:sz w:val="22"/>
                <w:szCs w:val="22"/>
              </w:rPr>
              <w:t>1.922***</w:t>
            </w:r>
          </w:p>
        </w:tc>
        <w:tc>
          <w:tcPr>
            <w:tcW w:w="999" w:type="dxa"/>
            <w:tcBorders>
              <w:top w:val="nil"/>
              <w:left w:val="nil"/>
              <w:bottom w:val="nil"/>
              <w:right w:val="nil"/>
            </w:tcBorders>
            <w:shd w:val="clear" w:color="000000" w:fill="FFFFFF"/>
            <w:vAlign w:val="bottom"/>
          </w:tcPr>
          <w:p w14:paraId="062CB338" w14:textId="189953E3" w:rsidR="0048496B" w:rsidRDefault="0048496B" w:rsidP="0048496B">
            <w:pPr>
              <w:tabs>
                <w:tab w:val="decimal" w:pos="299"/>
              </w:tabs>
              <w:rPr>
                <w:sz w:val="22"/>
                <w:szCs w:val="22"/>
              </w:rPr>
            </w:pPr>
            <w:r>
              <w:rPr>
                <w:sz w:val="22"/>
                <w:szCs w:val="22"/>
              </w:rPr>
              <w:t>(0.000)</w:t>
            </w:r>
          </w:p>
        </w:tc>
        <w:tc>
          <w:tcPr>
            <w:tcW w:w="1211" w:type="dxa"/>
            <w:tcBorders>
              <w:top w:val="nil"/>
              <w:left w:val="nil"/>
              <w:bottom w:val="nil"/>
              <w:right w:val="nil"/>
            </w:tcBorders>
            <w:shd w:val="clear" w:color="000000" w:fill="FFFFFF"/>
            <w:vAlign w:val="bottom"/>
          </w:tcPr>
          <w:p w14:paraId="7BE41C1E" w14:textId="5C8917DD" w:rsidR="0048496B" w:rsidRDefault="0048496B" w:rsidP="0048496B">
            <w:pPr>
              <w:tabs>
                <w:tab w:val="decimal" w:pos="440"/>
              </w:tabs>
              <w:rPr>
                <w:sz w:val="22"/>
                <w:szCs w:val="22"/>
              </w:rPr>
            </w:pPr>
            <w:r>
              <w:rPr>
                <w:sz w:val="22"/>
                <w:szCs w:val="22"/>
              </w:rPr>
              <w:t>2.131***</w:t>
            </w:r>
          </w:p>
        </w:tc>
        <w:tc>
          <w:tcPr>
            <w:tcW w:w="999" w:type="dxa"/>
            <w:tcBorders>
              <w:top w:val="nil"/>
              <w:left w:val="nil"/>
              <w:bottom w:val="nil"/>
              <w:right w:val="nil"/>
            </w:tcBorders>
            <w:shd w:val="clear" w:color="000000" w:fill="FFFFFF"/>
            <w:vAlign w:val="bottom"/>
          </w:tcPr>
          <w:p w14:paraId="7917B49D" w14:textId="57AAFC56" w:rsidR="0048496B" w:rsidRPr="00112620" w:rsidRDefault="0048496B" w:rsidP="0048496B">
            <w:pPr>
              <w:tabs>
                <w:tab w:val="decimal" w:pos="224"/>
              </w:tabs>
              <w:rPr>
                <w:sz w:val="22"/>
                <w:szCs w:val="22"/>
              </w:rPr>
            </w:pPr>
            <w:r>
              <w:rPr>
                <w:sz w:val="22"/>
                <w:szCs w:val="22"/>
              </w:rPr>
              <w:t>(0.000)</w:t>
            </w:r>
          </w:p>
        </w:tc>
      </w:tr>
      <w:tr w:rsidR="0048496B" w:rsidRPr="007C2C4F" w14:paraId="1D8A8240" w14:textId="77777777" w:rsidTr="0048496B">
        <w:trPr>
          <w:trHeight w:val="300"/>
        </w:trPr>
        <w:tc>
          <w:tcPr>
            <w:tcW w:w="2409" w:type="dxa"/>
            <w:tcBorders>
              <w:top w:val="nil"/>
              <w:left w:val="nil"/>
              <w:bottom w:val="nil"/>
              <w:right w:val="nil"/>
            </w:tcBorders>
            <w:shd w:val="clear" w:color="000000" w:fill="FFFFFF"/>
            <w:noWrap/>
            <w:vAlign w:val="center"/>
            <w:hideMark/>
          </w:tcPr>
          <w:p w14:paraId="6F296082" w14:textId="77777777" w:rsidR="0048496B" w:rsidRPr="00FA3E66" w:rsidRDefault="0048496B" w:rsidP="0048496B">
            <w:pPr>
              <w:rPr>
                <w:i/>
                <w:sz w:val="22"/>
                <w:szCs w:val="22"/>
              </w:rPr>
            </w:pPr>
            <w:r w:rsidRPr="00FA3E66">
              <w:rPr>
                <w:i/>
                <w:sz w:val="22"/>
                <w:szCs w:val="22"/>
              </w:rPr>
              <w:t>MULTIPLE_ACQ</w:t>
            </w:r>
          </w:p>
        </w:tc>
        <w:tc>
          <w:tcPr>
            <w:tcW w:w="1211" w:type="dxa"/>
            <w:tcBorders>
              <w:top w:val="nil"/>
              <w:left w:val="nil"/>
              <w:bottom w:val="nil"/>
              <w:right w:val="nil"/>
            </w:tcBorders>
            <w:shd w:val="clear" w:color="000000" w:fill="FFFFFF"/>
            <w:noWrap/>
            <w:vAlign w:val="bottom"/>
            <w:hideMark/>
          </w:tcPr>
          <w:p w14:paraId="21685716" w14:textId="5995A9E1" w:rsidR="0048496B" w:rsidRPr="00112620" w:rsidRDefault="0048496B" w:rsidP="0048496B">
            <w:pPr>
              <w:tabs>
                <w:tab w:val="decimal" w:pos="309"/>
              </w:tabs>
              <w:rPr>
                <w:sz w:val="22"/>
                <w:szCs w:val="22"/>
              </w:rPr>
            </w:pPr>
            <w:r>
              <w:rPr>
                <w:sz w:val="22"/>
                <w:szCs w:val="22"/>
              </w:rPr>
              <w:t>-0.826**</w:t>
            </w:r>
          </w:p>
        </w:tc>
        <w:tc>
          <w:tcPr>
            <w:tcW w:w="999" w:type="dxa"/>
            <w:tcBorders>
              <w:top w:val="nil"/>
              <w:left w:val="nil"/>
              <w:bottom w:val="nil"/>
              <w:right w:val="nil"/>
            </w:tcBorders>
            <w:shd w:val="clear" w:color="000000" w:fill="FFFFFF"/>
            <w:vAlign w:val="bottom"/>
          </w:tcPr>
          <w:p w14:paraId="3AE1A436" w14:textId="51642BB8" w:rsidR="0048496B" w:rsidRDefault="0048496B" w:rsidP="0048496B">
            <w:pPr>
              <w:tabs>
                <w:tab w:val="decimal" w:pos="299"/>
              </w:tabs>
              <w:rPr>
                <w:sz w:val="22"/>
                <w:szCs w:val="22"/>
              </w:rPr>
            </w:pPr>
            <w:r>
              <w:rPr>
                <w:sz w:val="22"/>
                <w:szCs w:val="22"/>
              </w:rPr>
              <w:t>(0.011)</w:t>
            </w:r>
          </w:p>
        </w:tc>
        <w:tc>
          <w:tcPr>
            <w:tcW w:w="1351" w:type="dxa"/>
            <w:tcBorders>
              <w:top w:val="nil"/>
              <w:left w:val="nil"/>
              <w:bottom w:val="nil"/>
              <w:right w:val="nil"/>
            </w:tcBorders>
            <w:shd w:val="clear" w:color="000000" w:fill="FFFFFF"/>
            <w:noWrap/>
            <w:vAlign w:val="bottom"/>
            <w:hideMark/>
          </w:tcPr>
          <w:p w14:paraId="7D656E73" w14:textId="6AD29844" w:rsidR="0048496B" w:rsidRPr="00112620" w:rsidRDefault="0048496B" w:rsidP="0048496B">
            <w:pPr>
              <w:tabs>
                <w:tab w:val="decimal" w:pos="431"/>
              </w:tabs>
              <w:rPr>
                <w:sz w:val="22"/>
                <w:szCs w:val="22"/>
              </w:rPr>
            </w:pPr>
            <w:r>
              <w:rPr>
                <w:sz w:val="22"/>
                <w:szCs w:val="22"/>
              </w:rPr>
              <w:t>-0.849**</w:t>
            </w:r>
          </w:p>
        </w:tc>
        <w:tc>
          <w:tcPr>
            <w:tcW w:w="999" w:type="dxa"/>
            <w:tcBorders>
              <w:top w:val="nil"/>
              <w:left w:val="nil"/>
              <w:bottom w:val="nil"/>
              <w:right w:val="nil"/>
            </w:tcBorders>
            <w:shd w:val="clear" w:color="000000" w:fill="FFFFFF"/>
            <w:vAlign w:val="bottom"/>
          </w:tcPr>
          <w:p w14:paraId="374B32E1" w14:textId="25A0BA34" w:rsidR="0048496B" w:rsidRDefault="0048496B" w:rsidP="0048496B">
            <w:pPr>
              <w:tabs>
                <w:tab w:val="decimal" w:pos="299"/>
              </w:tabs>
              <w:rPr>
                <w:sz w:val="22"/>
                <w:szCs w:val="22"/>
              </w:rPr>
            </w:pPr>
            <w:r>
              <w:rPr>
                <w:sz w:val="22"/>
                <w:szCs w:val="22"/>
              </w:rPr>
              <w:t>(0.011)</w:t>
            </w:r>
          </w:p>
        </w:tc>
        <w:tc>
          <w:tcPr>
            <w:tcW w:w="1211" w:type="dxa"/>
            <w:tcBorders>
              <w:top w:val="nil"/>
              <w:left w:val="nil"/>
              <w:bottom w:val="nil"/>
              <w:right w:val="nil"/>
            </w:tcBorders>
            <w:shd w:val="clear" w:color="000000" w:fill="FFFFFF"/>
            <w:vAlign w:val="bottom"/>
          </w:tcPr>
          <w:p w14:paraId="5AEBBA61" w14:textId="7BC99E02" w:rsidR="0048496B" w:rsidRDefault="0048496B" w:rsidP="0048496B">
            <w:pPr>
              <w:tabs>
                <w:tab w:val="decimal" w:pos="440"/>
              </w:tabs>
              <w:rPr>
                <w:sz w:val="22"/>
                <w:szCs w:val="22"/>
              </w:rPr>
            </w:pPr>
            <w:r>
              <w:rPr>
                <w:sz w:val="22"/>
                <w:szCs w:val="22"/>
              </w:rPr>
              <w:t>-0.971***</w:t>
            </w:r>
          </w:p>
        </w:tc>
        <w:tc>
          <w:tcPr>
            <w:tcW w:w="999" w:type="dxa"/>
            <w:tcBorders>
              <w:top w:val="nil"/>
              <w:left w:val="nil"/>
              <w:bottom w:val="nil"/>
              <w:right w:val="nil"/>
            </w:tcBorders>
            <w:shd w:val="clear" w:color="000000" w:fill="FFFFFF"/>
            <w:vAlign w:val="bottom"/>
          </w:tcPr>
          <w:p w14:paraId="2059F082" w14:textId="55150812" w:rsidR="0048496B" w:rsidRPr="00112620" w:rsidRDefault="0048496B" w:rsidP="0048496B">
            <w:pPr>
              <w:tabs>
                <w:tab w:val="decimal" w:pos="224"/>
              </w:tabs>
              <w:rPr>
                <w:sz w:val="22"/>
                <w:szCs w:val="22"/>
              </w:rPr>
            </w:pPr>
            <w:r>
              <w:rPr>
                <w:sz w:val="22"/>
                <w:szCs w:val="22"/>
              </w:rPr>
              <w:t>(0.006)</w:t>
            </w:r>
          </w:p>
        </w:tc>
      </w:tr>
      <w:tr w:rsidR="0048496B" w:rsidRPr="007C2C4F" w14:paraId="7979BAC1" w14:textId="77777777" w:rsidTr="0048496B">
        <w:trPr>
          <w:trHeight w:val="300"/>
        </w:trPr>
        <w:tc>
          <w:tcPr>
            <w:tcW w:w="2409" w:type="dxa"/>
            <w:tcBorders>
              <w:top w:val="nil"/>
              <w:left w:val="nil"/>
              <w:bottom w:val="nil"/>
              <w:right w:val="nil"/>
            </w:tcBorders>
            <w:shd w:val="clear" w:color="000000" w:fill="FFFFFF"/>
            <w:noWrap/>
            <w:vAlign w:val="center"/>
            <w:hideMark/>
          </w:tcPr>
          <w:p w14:paraId="65B3889F" w14:textId="77777777" w:rsidR="0048496B" w:rsidRPr="00FA3E66" w:rsidRDefault="0048496B" w:rsidP="0048496B">
            <w:pPr>
              <w:rPr>
                <w:i/>
                <w:sz w:val="22"/>
                <w:szCs w:val="22"/>
              </w:rPr>
            </w:pPr>
            <w:r w:rsidRPr="00FA3E66">
              <w:rPr>
                <w:i/>
                <w:sz w:val="22"/>
                <w:szCs w:val="22"/>
              </w:rPr>
              <w:t>GOODWILL</w:t>
            </w:r>
          </w:p>
        </w:tc>
        <w:tc>
          <w:tcPr>
            <w:tcW w:w="1211" w:type="dxa"/>
            <w:tcBorders>
              <w:top w:val="nil"/>
              <w:left w:val="nil"/>
              <w:bottom w:val="nil"/>
              <w:right w:val="nil"/>
            </w:tcBorders>
            <w:shd w:val="clear" w:color="000000" w:fill="FFFFFF"/>
            <w:noWrap/>
            <w:vAlign w:val="bottom"/>
            <w:hideMark/>
          </w:tcPr>
          <w:p w14:paraId="338D1E85" w14:textId="0E6702AD" w:rsidR="0048496B" w:rsidRPr="00112620" w:rsidRDefault="0048496B" w:rsidP="0048496B">
            <w:pPr>
              <w:tabs>
                <w:tab w:val="decimal" w:pos="309"/>
              </w:tabs>
              <w:rPr>
                <w:sz w:val="22"/>
                <w:szCs w:val="22"/>
              </w:rPr>
            </w:pPr>
            <w:r>
              <w:rPr>
                <w:sz w:val="22"/>
                <w:szCs w:val="22"/>
              </w:rPr>
              <w:t>-0.292</w:t>
            </w:r>
          </w:p>
        </w:tc>
        <w:tc>
          <w:tcPr>
            <w:tcW w:w="999" w:type="dxa"/>
            <w:tcBorders>
              <w:top w:val="nil"/>
              <w:left w:val="nil"/>
              <w:bottom w:val="nil"/>
              <w:right w:val="nil"/>
            </w:tcBorders>
            <w:shd w:val="clear" w:color="000000" w:fill="FFFFFF"/>
            <w:vAlign w:val="bottom"/>
          </w:tcPr>
          <w:p w14:paraId="47D8973A" w14:textId="0C16C105" w:rsidR="0048496B" w:rsidRDefault="0048496B" w:rsidP="0048496B">
            <w:pPr>
              <w:tabs>
                <w:tab w:val="decimal" w:pos="299"/>
              </w:tabs>
              <w:rPr>
                <w:sz w:val="22"/>
                <w:szCs w:val="22"/>
              </w:rPr>
            </w:pPr>
            <w:r>
              <w:rPr>
                <w:sz w:val="22"/>
                <w:szCs w:val="22"/>
              </w:rPr>
              <w:t>(0.632)</w:t>
            </w:r>
          </w:p>
        </w:tc>
        <w:tc>
          <w:tcPr>
            <w:tcW w:w="1351" w:type="dxa"/>
            <w:tcBorders>
              <w:top w:val="nil"/>
              <w:left w:val="nil"/>
              <w:bottom w:val="nil"/>
              <w:right w:val="nil"/>
            </w:tcBorders>
            <w:shd w:val="clear" w:color="000000" w:fill="FFFFFF"/>
            <w:noWrap/>
            <w:vAlign w:val="bottom"/>
            <w:hideMark/>
          </w:tcPr>
          <w:p w14:paraId="5B2E6DC7" w14:textId="3716E28A" w:rsidR="0048496B" w:rsidRPr="00112620" w:rsidRDefault="0048496B" w:rsidP="0048496B">
            <w:pPr>
              <w:tabs>
                <w:tab w:val="decimal" w:pos="431"/>
              </w:tabs>
              <w:rPr>
                <w:sz w:val="22"/>
                <w:szCs w:val="22"/>
              </w:rPr>
            </w:pPr>
            <w:r>
              <w:rPr>
                <w:sz w:val="22"/>
                <w:szCs w:val="22"/>
              </w:rPr>
              <w:t>-0.354</w:t>
            </w:r>
          </w:p>
        </w:tc>
        <w:tc>
          <w:tcPr>
            <w:tcW w:w="999" w:type="dxa"/>
            <w:tcBorders>
              <w:top w:val="nil"/>
              <w:left w:val="nil"/>
              <w:bottom w:val="nil"/>
              <w:right w:val="nil"/>
            </w:tcBorders>
            <w:shd w:val="clear" w:color="000000" w:fill="FFFFFF"/>
            <w:vAlign w:val="bottom"/>
          </w:tcPr>
          <w:p w14:paraId="1F363FBD" w14:textId="3435DF63" w:rsidR="0048496B" w:rsidRDefault="0048496B" w:rsidP="0048496B">
            <w:pPr>
              <w:tabs>
                <w:tab w:val="decimal" w:pos="299"/>
              </w:tabs>
              <w:rPr>
                <w:sz w:val="22"/>
                <w:szCs w:val="22"/>
              </w:rPr>
            </w:pPr>
            <w:r>
              <w:rPr>
                <w:sz w:val="22"/>
                <w:szCs w:val="22"/>
              </w:rPr>
              <w:t>(0.564)</w:t>
            </w:r>
          </w:p>
        </w:tc>
        <w:tc>
          <w:tcPr>
            <w:tcW w:w="1211" w:type="dxa"/>
            <w:tcBorders>
              <w:top w:val="nil"/>
              <w:left w:val="nil"/>
              <w:bottom w:val="nil"/>
              <w:right w:val="nil"/>
            </w:tcBorders>
            <w:shd w:val="clear" w:color="000000" w:fill="FFFFFF"/>
            <w:vAlign w:val="bottom"/>
          </w:tcPr>
          <w:p w14:paraId="7F380455" w14:textId="364E4D0F" w:rsidR="0048496B" w:rsidRDefault="0048496B" w:rsidP="0048496B">
            <w:pPr>
              <w:tabs>
                <w:tab w:val="decimal" w:pos="440"/>
              </w:tabs>
              <w:rPr>
                <w:sz w:val="22"/>
                <w:szCs w:val="22"/>
              </w:rPr>
            </w:pPr>
            <w:r>
              <w:rPr>
                <w:sz w:val="22"/>
                <w:szCs w:val="22"/>
              </w:rPr>
              <w:t>-0.282</w:t>
            </w:r>
          </w:p>
        </w:tc>
        <w:tc>
          <w:tcPr>
            <w:tcW w:w="999" w:type="dxa"/>
            <w:tcBorders>
              <w:top w:val="nil"/>
              <w:left w:val="nil"/>
              <w:bottom w:val="nil"/>
              <w:right w:val="nil"/>
            </w:tcBorders>
            <w:shd w:val="clear" w:color="000000" w:fill="FFFFFF"/>
            <w:vAlign w:val="bottom"/>
          </w:tcPr>
          <w:p w14:paraId="230B2672" w14:textId="118F3EB7" w:rsidR="0048496B" w:rsidRPr="00112620" w:rsidRDefault="0048496B" w:rsidP="0048496B">
            <w:pPr>
              <w:tabs>
                <w:tab w:val="decimal" w:pos="224"/>
              </w:tabs>
              <w:rPr>
                <w:sz w:val="22"/>
                <w:szCs w:val="22"/>
              </w:rPr>
            </w:pPr>
            <w:r>
              <w:rPr>
                <w:sz w:val="22"/>
                <w:szCs w:val="22"/>
              </w:rPr>
              <w:t>(0.668)</w:t>
            </w:r>
          </w:p>
        </w:tc>
      </w:tr>
      <w:tr w:rsidR="0048496B" w:rsidRPr="007C2C4F" w14:paraId="0DE8FF28" w14:textId="77777777" w:rsidTr="0048496B">
        <w:trPr>
          <w:trHeight w:val="300"/>
        </w:trPr>
        <w:tc>
          <w:tcPr>
            <w:tcW w:w="2409" w:type="dxa"/>
            <w:tcBorders>
              <w:top w:val="nil"/>
              <w:left w:val="nil"/>
              <w:bottom w:val="nil"/>
              <w:right w:val="nil"/>
            </w:tcBorders>
            <w:shd w:val="clear" w:color="000000" w:fill="FFFFFF"/>
            <w:noWrap/>
            <w:vAlign w:val="center"/>
            <w:hideMark/>
          </w:tcPr>
          <w:p w14:paraId="4DFE861C" w14:textId="77777777" w:rsidR="0048496B" w:rsidRPr="00FA3E66" w:rsidRDefault="0048496B" w:rsidP="0048496B">
            <w:pPr>
              <w:rPr>
                <w:i/>
                <w:sz w:val="22"/>
                <w:szCs w:val="22"/>
              </w:rPr>
            </w:pPr>
            <w:r w:rsidRPr="00FA3E66">
              <w:rPr>
                <w:i/>
                <w:sz w:val="22"/>
                <w:szCs w:val="22"/>
              </w:rPr>
              <w:t>SERIAL</w:t>
            </w:r>
          </w:p>
        </w:tc>
        <w:tc>
          <w:tcPr>
            <w:tcW w:w="1211" w:type="dxa"/>
            <w:tcBorders>
              <w:top w:val="nil"/>
              <w:left w:val="nil"/>
              <w:bottom w:val="nil"/>
              <w:right w:val="nil"/>
            </w:tcBorders>
            <w:shd w:val="clear" w:color="000000" w:fill="FFFFFF"/>
            <w:noWrap/>
            <w:vAlign w:val="bottom"/>
            <w:hideMark/>
          </w:tcPr>
          <w:p w14:paraId="386BADB9" w14:textId="3A1AF3FC" w:rsidR="0048496B" w:rsidRPr="00112620" w:rsidRDefault="0048496B" w:rsidP="0048496B">
            <w:pPr>
              <w:tabs>
                <w:tab w:val="decimal" w:pos="309"/>
              </w:tabs>
              <w:rPr>
                <w:sz w:val="22"/>
                <w:szCs w:val="22"/>
              </w:rPr>
            </w:pPr>
            <w:r>
              <w:rPr>
                <w:sz w:val="22"/>
                <w:szCs w:val="22"/>
              </w:rPr>
              <w:t>0.604</w:t>
            </w:r>
          </w:p>
        </w:tc>
        <w:tc>
          <w:tcPr>
            <w:tcW w:w="999" w:type="dxa"/>
            <w:tcBorders>
              <w:top w:val="nil"/>
              <w:left w:val="nil"/>
              <w:bottom w:val="nil"/>
              <w:right w:val="nil"/>
            </w:tcBorders>
            <w:shd w:val="clear" w:color="000000" w:fill="FFFFFF"/>
            <w:vAlign w:val="bottom"/>
          </w:tcPr>
          <w:p w14:paraId="15F46BF9" w14:textId="52DDAA4E" w:rsidR="0048496B" w:rsidRDefault="0048496B" w:rsidP="0048496B">
            <w:pPr>
              <w:tabs>
                <w:tab w:val="decimal" w:pos="299"/>
              </w:tabs>
              <w:rPr>
                <w:sz w:val="22"/>
                <w:szCs w:val="22"/>
              </w:rPr>
            </w:pPr>
            <w:r>
              <w:rPr>
                <w:sz w:val="22"/>
                <w:szCs w:val="22"/>
              </w:rPr>
              <w:t>(0.105)</w:t>
            </w:r>
          </w:p>
        </w:tc>
        <w:tc>
          <w:tcPr>
            <w:tcW w:w="1351" w:type="dxa"/>
            <w:tcBorders>
              <w:top w:val="nil"/>
              <w:left w:val="nil"/>
              <w:bottom w:val="nil"/>
              <w:right w:val="nil"/>
            </w:tcBorders>
            <w:shd w:val="clear" w:color="000000" w:fill="FFFFFF"/>
            <w:noWrap/>
            <w:vAlign w:val="bottom"/>
            <w:hideMark/>
          </w:tcPr>
          <w:p w14:paraId="5CDEFA29" w14:textId="277004B5" w:rsidR="0048496B" w:rsidRPr="00112620" w:rsidRDefault="0048496B" w:rsidP="0048496B">
            <w:pPr>
              <w:tabs>
                <w:tab w:val="decimal" w:pos="431"/>
              </w:tabs>
              <w:rPr>
                <w:sz w:val="22"/>
                <w:szCs w:val="22"/>
              </w:rPr>
            </w:pPr>
            <w:r>
              <w:rPr>
                <w:sz w:val="22"/>
                <w:szCs w:val="22"/>
              </w:rPr>
              <w:t>0.670*</w:t>
            </w:r>
          </w:p>
        </w:tc>
        <w:tc>
          <w:tcPr>
            <w:tcW w:w="999" w:type="dxa"/>
            <w:tcBorders>
              <w:top w:val="nil"/>
              <w:left w:val="nil"/>
              <w:bottom w:val="nil"/>
              <w:right w:val="nil"/>
            </w:tcBorders>
            <w:shd w:val="clear" w:color="000000" w:fill="FFFFFF"/>
            <w:vAlign w:val="bottom"/>
          </w:tcPr>
          <w:p w14:paraId="712FD467" w14:textId="09AF1E20" w:rsidR="0048496B" w:rsidRDefault="0048496B" w:rsidP="0048496B">
            <w:pPr>
              <w:tabs>
                <w:tab w:val="decimal" w:pos="299"/>
              </w:tabs>
              <w:rPr>
                <w:sz w:val="22"/>
                <w:szCs w:val="22"/>
              </w:rPr>
            </w:pPr>
            <w:r>
              <w:rPr>
                <w:sz w:val="22"/>
                <w:szCs w:val="22"/>
              </w:rPr>
              <w:t>(0.080)</w:t>
            </w:r>
          </w:p>
        </w:tc>
        <w:tc>
          <w:tcPr>
            <w:tcW w:w="1211" w:type="dxa"/>
            <w:tcBorders>
              <w:top w:val="nil"/>
              <w:left w:val="nil"/>
              <w:bottom w:val="nil"/>
              <w:right w:val="nil"/>
            </w:tcBorders>
            <w:shd w:val="clear" w:color="000000" w:fill="FFFFFF"/>
            <w:vAlign w:val="bottom"/>
          </w:tcPr>
          <w:p w14:paraId="52F467A2" w14:textId="4D57FA39" w:rsidR="0048496B" w:rsidRDefault="0048496B" w:rsidP="0048496B">
            <w:pPr>
              <w:tabs>
                <w:tab w:val="decimal" w:pos="440"/>
              </w:tabs>
              <w:rPr>
                <w:sz w:val="22"/>
                <w:szCs w:val="22"/>
              </w:rPr>
            </w:pPr>
            <w:r>
              <w:rPr>
                <w:sz w:val="22"/>
                <w:szCs w:val="22"/>
              </w:rPr>
              <w:t>0.689*</w:t>
            </w:r>
          </w:p>
        </w:tc>
        <w:tc>
          <w:tcPr>
            <w:tcW w:w="999" w:type="dxa"/>
            <w:tcBorders>
              <w:top w:val="nil"/>
              <w:left w:val="nil"/>
              <w:bottom w:val="nil"/>
              <w:right w:val="nil"/>
            </w:tcBorders>
            <w:shd w:val="clear" w:color="000000" w:fill="FFFFFF"/>
            <w:vAlign w:val="bottom"/>
          </w:tcPr>
          <w:p w14:paraId="05388134" w14:textId="528CA8B8" w:rsidR="0048496B" w:rsidRPr="00112620" w:rsidRDefault="0048496B" w:rsidP="0048496B">
            <w:pPr>
              <w:tabs>
                <w:tab w:val="decimal" w:pos="224"/>
              </w:tabs>
              <w:rPr>
                <w:sz w:val="22"/>
                <w:szCs w:val="22"/>
              </w:rPr>
            </w:pPr>
            <w:r>
              <w:rPr>
                <w:sz w:val="22"/>
                <w:szCs w:val="22"/>
              </w:rPr>
              <w:t>(0.085)</w:t>
            </w:r>
          </w:p>
        </w:tc>
      </w:tr>
      <w:tr w:rsidR="0048496B" w:rsidRPr="007C2C4F" w14:paraId="48309E84" w14:textId="77777777" w:rsidTr="0048496B">
        <w:trPr>
          <w:trHeight w:val="300"/>
        </w:trPr>
        <w:tc>
          <w:tcPr>
            <w:tcW w:w="2409" w:type="dxa"/>
            <w:tcBorders>
              <w:top w:val="nil"/>
              <w:left w:val="nil"/>
              <w:bottom w:val="nil"/>
              <w:right w:val="nil"/>
            </w:tcBorders>
            <w:shd w:val="clear" w:color="000000" w:fill="FFFFFF"/>
            <w:noWrap/>
            <w:vAlign w:val="center"/>
          </w:tcPr>
          <w:p w14:paraId="3E9161AC" w14:textId="77777777" w:rsidR="0048496B" w:rsidRPr="00FA3E66" w:rsidRDefault="0048496B" w:rsidP="0048496B">
            <w:pPr>
              <w:rPr>
                <w:i/>
                <w:sz w:val="22"/>
                <w:szCs w:val="22"/>
              </w:rPr>
            </w:pPr>
            <w:r w:rsidRPr="00FA3E66">
              <w:rPr>
                <w:i/>
                <w:sz w:val="22"/>
                <w:szCs w:val="22"/>
              </w:rPr>
              <w:t>INTAN_GROW</w:t>
            </w:r>
          </w:p>
        </w:tc>
        <w:tc>
          <w:tcPr>
            <w:tcW w:w="1211" w:type="dxa"/>
            <w:tcBorders>
              <w:top w:val="nil"/>
              <w:left w:val="nil"/>
              <w:bottom w:val="nil"/>
              <w:right w:val="nil"/>
            </w:tcBorders>
            <w:shd w:val="clear" w:color="000000" w:fill="FFFFFF"/>
            <w:noWrap/>
            <w:vAlign w:val="bottom"/>
            <w:hideMark/>
          </w:tcPr>
          <w:p w14:paraId="6A5CC98A" w14:textId="7C1F0F2B" w:rsidR="0048496B" w:rsidRPr="00112620" w:rsidRDefault="0048496B" w:rsidP="0048496B">
            <w:pPr>
              <w:tabs>
                <w:tab w:val="decimal" w:pos="309"/>
              </w:tabs>
              <w:rPr>
                <w:sz w:val="22"/>
                <w:szCs w:val="22"/>
              </w:rPr>
            </w:pPr>
            <w:r>
              <w:rPr>
                <w:sz w:val="22"/>
                <w:szCs w:val="22"/>
              </w:rPr>
              <w:t>1.612</w:t>
            </w:r>
          </w:p>
        </w:tc>
        <w:tc>
          <w:tcPr>
            <w:tcW w:w="999" w:type="dxa"/>
            <w:tcBorders>
              <w:top w:val="nil"/>
              <w:left w:val="nil"/>
              <w:bottom w:val="nil"/>
              <w:right w:val="nil"/>
            </w:tcBorders>
            <w:shd w:val="clear" w:color="000000" w:fill="FFFFFF"/>
            <w:vAlign w:val="bottom"/>
          </w:tcPr>
          <w:p w14:paraId="04ACACF8" w14:textId="697DAD1E" w:rsidR="0048496B" w:rsidRDefault="0048496B" w:rsidP="0048496B">
            <w:pPr>
              <w:tabs>
                <w:tab w:val="decimal" w:pos="299"/>
              </w:tabs>
              <w:rPr>
                <w:sz w:val="22"/>
                <w:szCs w:val="22"/>
              </w:rPr>
            </w:pPr>
            <w:r>
              <w:rPr>
                <w:sz w:val="22"/>
                <w:szCs w:val="22"/>
              </w:rPr>
              <w:t>(0.512)</w:t>
            </w:r>
          </w:p>
        </w:tc>
        <w:tc>
          <w:tcPr>
            <w:tcW w:w="1351" w:type="dxa"/>
            <w:tcBorders>
              <w:top w:val="nil"/>
              <w:left w:val="nil"/>
              <w:bottom w:val="nil"/>
              <w:right w:val="nil"/>
            </w:tcBorders>
            <w:shd w:val="clear" w:color="000000" w:fill="FFFFFF"/>
            <w:noWrap/>
            <w:vAlign w:val="bottom"/>
            <w:hideMark/>
          </w:tcPr>
          <w:p w14:paraId="6F7466E7" w14:textId="37B75A1C" w:rsidR="0048496B" w:rsidRPr="00112620" w:rsidRDefault="0048496B" w:rsidP="0048496B">
            <w:pPr>
              <w:tabs>
                <w:tab w:val="decimal" w:pos="431"/>
              </w:tabs>
              <w:rPr>
                <w:sz w:val="22"/>
                <w:szCs w:val="22"/>
              </w:rPr>
            </w:pPr>
            <w:r>
              <w:rPr>
                <w:sz w:val="22"/>
                <w:szCs w:val="22"/>
              </w:rPr>
              <w:t>1.710</w:t>
            </w:r>
          </w:p>
        </w:tc>
        <w:tc>
          <w:tcPr>
            <w:tcW w:w="999" w:type="dxa"/>
            <w:tcBorders>
              <w:top w:val="nil"/>
              <w:left w:val="nil"/>
              <w:bottom w:val="nil"/>
              <w:right w:val="nil"/>
            </w:tcBorders>
            <w:shd w:val="clear" w:color="000000" w:fill="FFFFFF"/>
            <w:vAlign w:val="bottom"/>
          </w:tcPr>
          <w:p w14:paraId="5F9CB0B0" w14:textId="3B1DA2E0" w:rsidR="0048496B" w:rsidRDefault="0048496B" w:rsidP="0048496B">
            <w:pPr>
              <w:tabs>
                <w:tab w:val="decimal" w:pos="299"/>
              </w:tabs>
              <w:rPr>
                <w:sz w:val="22"/>
                <w:szCs w:val="22"/>
              </w:rPr>
            </w:pPr>
            <w:r>
              <w:rPr>
                <w:sz w:val="22"/>
                <w:szCs w:val="22"/>
              </w:rPr>
              <w:t>(0.485)</w:t>
            </w:r>
          </w:p>
        </w:tc>
        <w:tc>
          <w:tcPr>
            <w:tcW w:w="1211" w:type="dxa"/>
            <w:tcBorders>
              <w:top w:val="nil"/>
              <w:left w:val="nil"/>
              <w:bottom w:val="nil"/>
              <w:right w:val="nil"/>
            </w:tcBorders>
            <w:shd w:val="clear" w:color="000000" w:fill="FFFFFF"/>
            <w:vAlign w:val="bottom"/>
          </w:tcPr>
          <w:p w14:paraId="19334B0C" w14:textId="04736608" w:rsidR="0048496B" w:rsidRDefault="0048496B" w:rsidP="0048496B">
            <w:pPr>
              <w:tabs>
                <w:tab w:val="decimal" w:pos="440"/>
              </w:tabs>
              <w:rPr>
                <w:sz w:val="22"/>
                <w:szCs w:val="22"/>
              </w:rPr>
            </w:pPr>
            <w:r>
              <w:rPr>
                <w:sz w:val="22"/>
                <w:szCs w:val="22"/>
              </w:rPr>
              <w:t>2.206</w:t>
            </w:r>
          </w:p>
        </w:tc>
        <w:tc>
          <w:tcPr>
            <w:tcW w:w="999" w:type="dxa"/>
            <w:tcBorders>
              <w:top w:val="nil"/>
              <w:left w:val="nil"/>
              <w:bottom w:val="nil"/>
              <w:right w:val="nil"/>
            </w:tcBorders>
            <w:shd w:val="clear" w:color="000000" w:fill="FFFFFF"/>
            <w:vAlign w:val="bottom"/>
          </w:tcPr>
          <w:p w14:paraId="5FD2CF8B" w14:textId="4A68E2F2" w:rsidR="0048496B" w:rsidRPr="00112620" w:rsidRDefault="0048496B" w:rsidP="0048496B">
            <w:pPr>
              <w:tabs>
                <w:tab w:val="decimal" w:pos="224"/>
              </w:tabs>
              <w:rPr>
                <w:sz w:val="22"/>
                <w:szCs w:val="22"/>
              </w:rPr>
            </w:pPr>
            <w:r>
              <w:rPr>
                <w:sz w:val="22"/>
                <w:szCs w:val="22"/>
              </w:rPr>
              <w:t>(0.436)</w:t>
            </w:r>
          </w:p>
        </w:tc>
      </w:tr>
      <w:tr w:rsidR="0048496B" w:rsidRPr="007C2C4F" w14:paraId="2AFD5FE7" w14:textId="77777777" w:rsidTr="0048496B">
        <w:trPr>
          <w:trHeight w:val="300"/>
        </w:trPr>
        <w:tc>
          <w:tcPr>
            <w:tcW w:w="2409" w:type="dxa"/>
            <w:tcBorders>
              <w:top w:val="nil"/>
              <w:left w:val="nil"/>
              <w:bottom w:val="nil"/>
              <w:right w:val="nil"/>
            </w:tcBorders>
            <w:shd w:val="clear" w:color="000000" w:fill="FFFFFF"/>
            <w:noWrap/>
            <w:vAlign w:val="bottom"/>
          </w:tcPr>
          <w:p w14:paraId="0C3E0300" w14:textId="77777777" w:rsidR="0048496B" w:rsidRPr="00FA3E66" w:rsidRDefault="0048496B" w:rsidP="0048496B">
            <w:pPr>
              <w:rPr>
                <w:i/>
                <w:sz w:val="22"/>
                <w:szCs w:val="22"/>
              </w:rPr>
            </w:pPr>
            <w:r w:rsidRPr="00FA3E66">
              <w:rPr>
                <w:i/>
                <w:sz w:val="22"/>
                <w:szCs w:val="22"/>
              </w:rPr>
              <w:t>RESTATE</w:t>
            </w:r>
          </w:p>
        </w:tc>
        <w:tc>
          <w:tcPr>
            <w:tcW w:w="1211" w:type="dxa"/>
            <w:tcBorders>
              <w:top w:val="nil"/>
              <w:left w:val="nil"/>
              <w:bottom w:val="nil"/>
              <w:right w:val="nil"/>
            </w:tcBorders>
            <w:shd w:val="clear" w:color="000000" w:fill="FFFFFF"/>
            <w:noWrap/>
            <w:vAlign w:val="bottom"/>
            <w:hideMark/>
          </w:tcPr>
          <w:p w14:paraId="4205D0B2" w14:textId="3FD3352A" w:rsidR="0048496B" w:rsidRPr="00112620" w:rsidRDefault="0048496B" w:rsidP="0048496B">
            <w:pPr>
              <w:tabs>
                <w:tab w:val="decimal" w:pos="309"/>
              </w:tabs>
              <w:rPr>
                <w:sz w:val="22"/>
                <w:szCs w:val="22"/>
              </w:rPr>
            </w:pPr>
            <w:r>
              <w:rPr>
                <w:sz w:val="22"/>
                <w:szCs w:val="22"/>
              </w:rPr>
              <w:t>-1.270**</w:t>
            </w:r>
          </w:p>
        </w:tc>
        <w:tc>
          <w:tcPr>
            <w:tcW w:w="999" w:type="dxa"/>
            <w:tcBorders>
              <w:top w:val="nil"/>
              <w:left w:val="nil"/>
              <w:bottom w:val="nil"/>
              <w:right w:val="nil"/>
            </w:tcBorders>
            <w:shd w:val="clear" w:color="000000" w:fill="FFFFFF"/>
            <w:vAlign w:val="bottom"/>
          </w:tcPr>
          <w:p w14:paraId="74241141" w14:textId="5E5BE00C" w:rsidR="0048496B" w:rsidRDefault="0048496B" w:rsidP="0048496B">
            <w:pPr>
              <w:tabs>
                <w:tab w:val="decimal" w:pos="299"/>
              </w:tabs>
              <w:rPr>
                <w:sz w:val="22"/>
                <w:szCs w:val="22"/>
              </w:rPr>
            </w:pPr>
            <w:r>
              <w:rPr>
                <w:sz w:val="22"/>
                <w:szCs w:val="22"/>
              </w:rPr>
              <w:t>(0.025)</w:t>
            </w:r>
          </w:p>
        </w:tc>
        <w:tc>
          <w:tcPr>
            <w:tcW w:w="1351" w:type="dxa"/>
            <w:tcBorders>
              <w:top w:val="nil"/>
              <w:left w:val="nil"/>
              <w:bottom w:val="nil"/>
              <w:right w:val="nil"/>
            </w:tcBorders>
            <w:shd w:val="clear" w:color="000000" w:fill="FFFFFF"/>
            <w:noWrap/>
            <w:vAlign w:val="bottom"/>
            <w:hideMark/>
          </w:tcPr>
          <w:p w14:paraId="26B6ED97" w14:textId="26E9A010" w:rsidR="0048496B" w:rsidRPr="00112620" w:rsidRDefault="0048496B" w:rsidP="0048496B">
            <w:pPr>
              <w:tabs>
                <w:tab w:val="decimal" w:pos="431"/>
              </w:tabs>
              <w:rPr>
                <w:sz w:val="22"/>
                <w:szCs w:val="22"/>
              </w:rPr>
            </w:pPr>
            <w:r>
              <w:rPr>
                <w:sz w:val="22"/>
                <w:szCs w:val="22"/>
              </w:rPr>
              <w:t>-1.447**</w:t>
            </w:r>
          </w:p>
        </w:tc>
        <w:tc>
          <w:tcPr>
            <w:tcW w:w="999" w:type="dxa"/>
            <w:tcBorders>
              <w:top w:val="nil"/>
              <w:left w:val="nil"/>
              <w:bottom w:val="nil"/>
              <w:right w:val="nil"/>
            </w:tcBorders>
            <w:shd w:val="clear" w:color="000000" w:fill="FFFFFF"/>
            <w:vAlign w:val="bottom"/>
          </w:tcPr>
          <w:p w14:paraId="52C580D0" w14:textId="19033916" w:rsidR="0048496B" w:rsidRDefault="0048496B" w:rsidP="0048496B">
            <w:pPr>
              <w:tabs>
                <w:tab w:val="decimal" w:pos="299"/>
              </w:tabs>
              <w:rPr>
                <w:sz w:val="22"/>
                <w:szCs w:val="22"/>
              </w:rPr>
            </w:pPr>
            <w:r>
              <w:rPr>
                <w:sz w:val="22"/>
                <w:szCs w:val="22"/>
              </w:rPr>
              <w:t>(0.015)</w:t>
            </w:r>
          </w:p>
        </w:tc>
        <w:tc>
          <w:tcPr>
            <w:tcW w:w="1211" w:type="dxa"/>
            <w:tcBorders>
              <w:top w:val="nil"/>
              <w:left w:val="nil"/>
              <w:bottom w:val="nil"/>
              <w:right w:val="nil"/>
            </w:tcBorders>
            <w:shd w:val="clear" w:color="000000" w:fill="FFFFFF"/>
            <w:vAlign w:val="bottom"/>
          </w:tcPr>
          <w:p w14:paraId="7DEB85EC" w14:textId="5F648339" w:rsidR="0048496B" w:rsidRDefault="0048496B" w:rsidP="0048496B">
            <w:pPr>
              <w:tabs>
                <w:tab w:val="decimal" w:pos="440"/>
              </w:tabs>
              <w:rPr>
                <w:sz w:val="22"/>
                <w:szCs w:val="22"/>
              </w:rPr>
            </w:pPr>
            <w:r>
              <w:rPr>
                <w:sz w:val="22"/>
                <w:szCs w:val="22"/>
              </w:rPr>
              <w:t>-1.210*</w:t>
            </w:r>
          </w:p>
        </w:tc>
        <w:tc>
          <w:tcPr>
            <w:tcW w:w="999" w:type="dxa"/>
            <w:tcBorders>
              <w:top w:val="nil"/>
              <w:left w:val="nil"/>
              <w:bottom w:val="nil"/>
              <w:right w:val="nil"/>
            </w:tcBorders>
            <w:shd w:val="clear" w:color="000000" w:fill="FFFFFF"/>
            <w:vAlign w:val="bottom"/>
          </w:tcPr>
          <w:p w14:paraId="4F7DB12F" w14:textId="7AAB0A20" w:rsidR="0048496B" w:rsidRPr="00112620" w:rsidRDefault="0048496B" w:rsidP="0048496B">
            <w:pPr>
              <w:tabs>
                <w:tab w:val="decimal" w:pos="224"/>
              </w:tabs>
              <w:rPr>
                <w:sz w:val="22"/>
                <w:szCs w:val="22"/>
              </w:rPr>
            </w:pPr>
            <w:r>
              <w:rPr>
                <w:sz w:val="22"/>
                <w:szCs w:val="22"/>
              </w:rPr>
              <w:t>(0.062)</w:t>
            </w:r>
          </w:p>
        </w:tc>
      </w:tr>
      <w:tr w:rsidR="0048496B" w:rsidRPr="007C2C4F" w14:paraId="41BF2C6F" w14:textId="77777777" w:rsidTr="0048496B">
        <w:trPr>
          <w:trHeight w:val="300"/>
        </w:trPr>
        <w:tc>
          <w:tcPr>
            <w:tcW w:w="2409" w:type="dxa"/>
            <w:tcBorders>
              <w:top w:val="nil"/>
              <w:left w:val="nil"/>
              <w:bottom w:val="nil"/>
              <w:right w:val="nil"/>
            </w:tcBorders>
            <w:shd w:val="clear" w:color="000000" w:fill="FFFFFF"/>
            <w:noWrap/>
            <w:vAlign w:val="bottom"/>
          </w:tcPr>
          <w:p w14:paraId="5554F643" w14:textId="77777777" w:rsidR="0048496B" w:rsidRPr="00FA3E66" w:rsidRDefault="0048496B" w:rsidP="0048496B">
            <w:pPr>
              <w:rPr>
                <w:i/>
                <w:sz w:val="22"/>
                <w:szCs w:val="22"/>
              </w:rPr>
            </w:pPr>
            <w:r w:rsidRPr="00FA3E66">
              <w:rPr>
                <w:i/>
                <w:sz w:val="22"/>
                <w:szCs w:val="22"/>
              </w:rPr>
              <w:t>ARC</w:t>
            </w:r>
          </w:p>
        </w:tc>
        <w:tc>
          <w:tcPr>
            <w:tcW w:w="1211" w:type="dxa"/>
            <w:tcBorders>
              <w:top w:val="nil"/>
              <w:left w:val="nil"/>
              <w:bottom w:val="nil"/>
              <w:right w:val="nil"/>
            </w:tcBorders>
            <w:shd w:val="clear" w:color="000000" w:fill="FFFFFF"/>
            <w:noWrap/>
            <w:vAlign w:val="bottom"/>
          </w:tcPr>
          <w:p w14:paraId="37783DE9" w14:textId="212D32DE" w:rsidR="0048496B" w:rsidRPr="00112620" w:rsidRDefault="0048496B" w:rsidP="0048496B">
            <w:pPr>
              <w:tabs>
                <w:tab w:val="decimal" w:pos="309"/>
              </w:tabs>
              <w:rPr>
                <w:sz w:val="22"/>
                <w:szCs w:val="22"/>
              </w:rPr>
            </w:pPr>
            <w:r>
              <w:rPr>
                <w:sz w:val="22"/>
                <w:szCs w:val="22"/>
              </w:rPr>
              <w:t>0.002</w:t>
            </w:r>
          </w:p>
        </w:tc>
        <w:tc>
          <w:tcPr>
            <w:tcW w:w="999" w:type="dxa"/>
            <w:tcBorders>
              <w:top w:val="nil"/>
              <w:left w:val="nil"/>
              <w:bottom w:val="nil"/>
              <w:right w:val="nil"/>
            </w:tcBorders>
            <w:shd w:val="clear" w:color="000000" w:fill="FFFFFF"/>
            <w:vAlign w:val="bottom"/>
          </w:tcPr>
          <w:p w14:paraId="1AEBD7C2" w14:textId="0A47E5C5" w:rsidR="0048496B" w:rsidRDefault="0048496B" w:rsidP="0048496B">
            <w:pPr>
              <w:tabs>
                <w:tab w:val="decimal" w:pos="299"/>
              </w:tabs>
              <w:rPr>
                <w:sz w:val="22"/>
                <w:szCs w:val="22"/>
              </w:rPr>
            </w:pPr>
            <w:r>
              <w:rPr>
                <w:sz w:val="22"/>
                <w:szCs w:val="22"/>
              </w:rPr>
              <w:t>(0.128)</w:t>
            </w:r>
          </w:p>
        </w:tc>
        <w:tc>
          <w:tcPr>
            <w:tcW w:w="1351" w:type="dxa"/>
            <w:tcBorders>
              <w:top w:val="nil"/>
              <w:left w:val="nil"/>
              <w:bottom w:val="nil"/>
              <w:right w:val="nil"/>
            </w:tcBorders>
            <w:shd w:val="clear" w:color="000000" w:fill="FFFFFF"/>
            <w:noWrap/>
            <w:vAlign w:val="bottom"/>
          </w:tcPr>
          <w:p w14:paraId="64C0E539" w14:textId="3E7BE3E3" w:rsidR="0048496B" w:rsidRPr="00112620" w:rsidRDefault="0048496B" w:rsidP="0048496B">
            <w:pPr>
              <w:tabs>
                <w:tab w:val="decimal" w:pos="431"/>
              </w:tabs>
              <w:rPr>
                <w:sz w:val="22"/>
                <w:szCs w:val="22"/>
              </w:rPr>
            </w:pPr>
            <w:r>
              <w:rPr>
                <w:sz w:val="22"/>
                <w:szCs w:val="22"/>
              </w:rPr>
              <w:t>0.002</w:t>
            </w:r>
          </w:p>
        </w:tc>
        <w:tc>
          <w:tcPr>
            <w:tcW w:w="999" w:type="dxa"/>
            <w:tcBorders>
              <w:top w:val="nil"/>
              <w:left w:val="nil"/>
              <w:bottom w:val="nil"/>
              <w:right w:val="nil"/>
            </w:tcBorders>
            <w:shd w:val="clear" w:color="000000" w:fill="FFFFFF"/>
            <w:vAlign w:val="bottom"/>
          </w:tcPr>
          <w:p w14:paraId="57269AF1" w14:textId="4FEA3CCC" w:rsidR="0048496B" w:rsidRDefault="0048496B" w:rsidP="0048496B">
            <w:pPr>
              <w:tabs>
                <w:tab w:val="decimal" w:pos="299"/>
              </w:tabs>
              <w:rPr>
                <w:sz w:val="22"/>
                <w:szCs w:val="22"/>
              </w:rPr>
            </w:pPr>
            <w:r>
              <w:rPr>
                <w:sz w:val="22"/>
                <w:szCs w:val="22"/>
              </w:rPr>
              <w:t>(0.185)</w:t>
            </w:r>
          </w:p>
        </w:tc>
        <w:tc>
          <w:tcPr>
            <w:tcW w:w="1211" w:type="dxa"/>
            <w:tcBorders>
              <w:top w:val="nil"/>
              <w:left w:val="nil"/>
              <w:bottom w:val="nil"/>
              <w:right w:val="nil"/>
            </w:tcBorders>
            <w:shd w:val="clear" w:color="000000" w:fill="FFFFFF"/>
            <w:vAlign w:val="bottom"/>
          </w:tcPr>
          <w:p w14:paraId="7F12E437" w14:textId="60C88C03" w:rsidR="0048496B" w:rsidRDefault="0048496B" w:rsidP="0048496B">
            <w:pPr>
              <w:tabs>
                <w:tab w:val="decimal" w:pos="440"/>
              </w:tabs>
              <w:rPr>
                <w:sz w:val="22"/>
                <w:szCs w:val="22"/>
              </w:rPr>
            </w:pPr>
            <w:r>
              <w:rPr>
                <w:sz w:val="22"/>
                <w:szCs w:val="22"/>
              </w:rPr>
              <w:t>-0.000</w:t>
            </w:r>
          </w:p>
        </w:tc>
        <w:tc>
          <w:tcPr>
            <w:tcW w:w="999" w:type="dxa"/>
            <w:tcBorders>
              <w:top w:val="nil"/>
              <w:left w:val="nil"/>
              <w:bottom w:val="nil"/>
              <w:right w:val="nil"/>
            </w:tcBorders>
            <w:shd w:val="clear" w:color="000000" w:fill="FFFFFF"/>
            <w:vAlign w:val="bottom"/>
          </w:tcPr>
          <w:p w14:paraId="12CA1BED" w14:textId="6AFC2EAA" w:rsidR="0048496B" w:rsidRPr="00112620" w:rsidRDefault="0048496B" w:rsidP="0048496B">
            <w:pPr>
              <w:tabs>
                <w:tab w:val="decimal" w:pos="224"/>
              </w:tabs>
              <w:rPr>
                <w:sz w:val="22"/>
                <w:szCs w:val="22"/>
              </w:rPr>
            </w:pPr>
            <w:r>
              <w:rPr>
                <w:sz w:val="22"/>
                <w:szCs w:val="22"/>
              </w:rPr>
              <w:t>(0.870)</w:t>
            </w:r>
          </w:p>
        </w:tc>
      </w:tr>
      <w:tr w:rsidR="0048496B" w:rsidRPr="007C2C4F" w14:paraId="79F7D230" w14:textId="77777777" w:rsidTr="0048496B">
        <w:trPr>
          <w:trHeight w:val="300"/>
        </w:trPr>
        <w:tc>
          <w:tcPr>
            <w:tcW w:w="2409" w:type="dxa"/>
            <w:tcBorders>
              <w:top w:val="nil"/>
              <w:left w:val="nil"/>
              <w:bottom w:val="nil"/>
              <w:right w:val="nil"/>
            </w:tcBorders>
            <w:shd w:val="clear" w:color="000000" w:fill="FFFFFF"/>
            <w:noWrap/>
            <w:vAlign w:val="bottom"/>
          </w:tcPr>
          <w:p w14:paraId="5E1872C4" w14:textId="77777777" w:rsidR="0048496B" w:rsidRPr="00FA3E66" w:rsidRDefault="0048496B" w:rsidP="0048496B">
            <w:pPr>
              <w:rPr>
                <w:i/>
                <w:sz w:val="22"/>
                <w:szCs w:val="22"/>
              </w:rPr>
            </w:pPr>
            <w:r w:rsidRPr="00FA3E66">
              <w:rPr>
                <w:i/>
                <w:sz w:val="22"/>
                <w:szCs w:val="22"/>
              </w:rPr>
              <w:t>SIZE</w:t>
            </w:r>
          </w:p>
        </w:tc>
        <w:tc>
          <w:tcPr>
            <w:tcW w:w="1211" w:type="dxa"/>
            <w:tcBorders>
              <w:top w:val="nil"/>
              <w:left w:val="nil"/>
              <w:bottom w:val="nil"/>
              <w:right w:val="nil"/>
            </w:tcBorders>
            <w:shd w:val="clear" w:color="000000" w:fill="FFFFFF"/>
            <w:noWrap/>
            <w:vAlign w:val="bottom"/>
          </w:tcPr>
          <w:p w14:paraId="6AF7BE3D" w14:textId="293DF9FC" w:rsidR="0048496B" w:rsidRPr="00112620" w:rsidRDefault="0048496B" w:rsidP="0048496B">
            <w:pPr>
              <w:tabs>
                <w:tab w:val="decimal" w:pos="309"/>
              </w:tabs>
              <w:rPr>
                <w:sz w:val="22"/>
                <w:szCs w:val="22"/>
              </w:rPr>
            </w:pPr>
            <w:r>
              <w:rPr>
                <w:sz w:val="22"/>
                <w:szCs w:val="22"/>
              </w:rPr>
              <w:t>-0.313**</w:t>
            </w:r>
          </w:p>
        </w:tc>
        <w:tc>
          <w:tcPr>
            <w:tcW w:w="999" w:type="dxa"/>
            <w:tcBorders>
              <w:top w:val="nil"/>
              <w:left w:val="nil"/>
              <w:bottom w:val="nil"/>
              <w:right w:val="nil"/>
            </w:tcBorders>
            <w:shd w:val="clear" w:color="000000" w:fill="FFFFFF"/>
            <w:vAlign w:val="bottom"/>
          </w:tcPr>
          <w:p w14:paraId="3D4A1FB9" w14:textId="66DA6DB3" w:rsidR="0048496B" w:rsidRDefault="0048496B" w:rsidP="0048496B">
            <w:pPr>
              <w:tabs>
                <w:tab w:val="decimal" w:pos="299"/>
              </w:tabs>
              <w:rPr>
                <w:sz w:val="22"/>
                <w:szCs w:val="22"/>
              </w:rPr>
            </w:pPr>
            <w:r>
              <w:rPr>
                <w:sz w:val="22"/>
                <w:szCs w:val="22"/>
              </w:rPr>
              <w:t>(0.041)</w:t>
            </w:r>
          </w:p>
        </w:tc>
        <w:tc>
          <w:tcPr>
            <w:tcW w:w="1351" w:type="dxa"/>
            <w:tcBorders>
              <w:top w:val="nil"/>
              <w:left w:val="nil"/>
              <w:bottom w:val="nil"/>
              <w:right w:val="nil"/>
            </w:tcBorders>
            <w:shd w:val="clear" w:color="000000" w:fill="FFFFFF"/>
            <w:noWrap/>
            <w:vAlign w:val="bottom"/>
          </w:tcPr>
          <w:p w14:paraId="5FAFD5E5" w14:textId="34CFF389" w:rsidR="0048496B" w:rsidRPr="00112620" w:rsidRDefault="0048496B" w:rsidP="0048496B">
            <w:pPr>
              <w:tabs>
                <w:tab w:val="decimal" w:pos="431"/>
              </w:tabs>
              <w:rPr>
                <w:sz w:val="22"/>
                <w:szCs w:val="22"/>
              </w:rPr>
            </w:pPr>
            <w:r>
              <w:rPr>
                <w:sz w:val="22"/>
                <w:szCs w:val="22"/>
              </w:rPr>
              <w:t>-0.331**</w:t>
            </w:r>
          </w:p>
        </w:tc>
        <w:tc>
          <w:tcPr>
            <w:tcW w:w="999" w:type="dxa"/>
            <w:tcBorders>
              <w:top w:val="nil"/>
              <w:left w:val="nil"/>
              <w:bottom w:val="nil"/>
              <w:right w:val="nil"/>
            </w:tcBorders>
            <w:shd w:val="clear" w:color="000000" w:fill="FFFFFF"/>
            <w:vAlign w:val="bottom"/>
          </w:tcPr>
          <w:p w14:paraId="77AD9C49" w14:textId="32C4F7F6" w:rsidR="0048496B" w:rsidRDefault="0048496B" w:rsidP="0048496B">
            <w:pPr>
              <w:tabs>
                <w:tab w:val="decimal" w:pos="299"/>
              </w:tabs>
              <w:rPr>
                <w:sz w:val="22"/>
                <w:szCs w:val="22"/>
              </w:rPr>
            </w:pPr>
            <w:r>
              <w:rPr>
                <w:sz w:val="22"/>
                <w:szCs w:val="22"/>
              </w:rPr>
              <w:t>(0.040)</w:t>
            </w:r>
          </w:p>
        </w:tc>
        <w:tc>
          <w:tcPr>
            <w:tcW w:w="1211" w:type="dxa"/>
            <w:tcBorders>
              <w:top w:val="nil"/>
              <w:left w:val="nil"/>
              <w:bottom w:val="nil"/>
              <w:right w:val="nil"/>
            </w:tcBorders>
            <w:shd w:val="clear" w:color="000000" w:fill="FFFFFF"/>
            <w:vAlign w:val="bottom"/>
          </w:tcPr>
          <w:p w14:paraId="5A51A483" w14:textId="6AF0A836" w:rsidR="0048496B" w:rsidRDefault="0048496B" w:rsidP="0048496B">
            <w:pPr>
              <w:tabs>
                <w:tab w:val="decimal" w:pos="440"/>
              </w:tabs>
              <w:rPr>
                <w:sz w:val="22"/>
                <w:szCs w:val="22"/>
              </w:rPr>
            </w:pPr>
            <w:r>
              <w:rPr>
                <w:sz w:val="22"/>
                <w:szCs w:val="22"/>
              </w:rPr>
              <w:t>-0.540***</w:t>
            </w:r>
          </w:p>
        </w:tc>
        <w:tc>
          <w:tcPr>
            <w:tcW w:w="999" w:type="dxa"/>
            <w:tcBorders>
              <w:top w:val="nil"/>
              <w:left w:val="nil"/>
              <w:bottom w:val="nil"/>
              <w:right w:val="nil"/>
            </w:tcBorders>
            <w:shd w:val="clear" w:color="000000" w:fill="FFFFFF"/>
            <w:vAlign w:val="bottom"/>
          </w:tcPr>
          <w:p w14:paraId="09212982" w14:textId="0C3EC401" w:rsidR="0048496B" w:rsidRPr="00112620" w:rsidRDefault="0048496B" w:rsidP="0048496B">
            <w:pPr>
              <w:tabs>
                <w:tab w:val="decimal" w:pos="224"/>
              </w:tabs>
              <w:rPr>
                <w:sz w:val="22"/>
                <w:szCs w:val="22"/>
              </w:rPr>
            </w:pPr>
            <w:r>
              <w:rPr>
                <w:sz w:val="22"/>
                <w:szCs w:val="22"/>
              </w:rPr>
              <w:t>(0.003)</w:t>
            </w:r>
          </w:p>
        </w:tc>
      </w:tr>
      <w:tr w:rsidR="0048496B" w:rsidRPr="007C2C4F" w14:paraId="06BEBA08" w14:textId="77777777" w:rsidTr="0048496B">
        <w:trPr>
          <w:trHeight w:val="300"/>
        </w:trPr>
        <w:tc>
          <w:tcPr>
            <w:tcW w:w="2409" w:type="dxa"/>
            <w:tcBorders>
              <w:top w:val="nil"/>
              <w:left w:val="nil"/>
              <w:bottom w:val="nil"/>
              <w:right w:val="nil"/>
            </w:tcBorders>
            <w:shd w:val="clear" w:color="000000" w:fill="FFFFFF"/>
            <w:noWrap/>
            <w:vAlign w:val="bottom"/>
          </w:tcPr>
          <w:p w14:paraId="33477F50" w14:textId="77777777" w:rsidR="0048496B" w:rsidRPr="00FA3E66" w:rsidRDefault="0048496B" w:rsidP="0048496B">
            <w:pPr>
              <w:rPr>
                <w:i/>
                <w:sz w:val="22"/>
                <w:szCs w:val="22"/>
              </w:rPr>
            </w:pPr>
            <w:r w:rsidRPr="00FA3E66">
              <w:rPr>
                <w:i/>
                <w:sz w:val="22"/>
                <w:szCs w:val="22"/>
              </w:rPr>
              <w:t>LEV</w:t>
            </w:r>
          </w:p>
        </w:tc>
        <w:tc>
          <w:tcPr>
            <w:tcW w:w="1211" w:type="dxa"/>
            <w:tcBorders>
              <w:top w:val="nil"/>
              <w:left w:val="nil"/>
              <w:bottom w:val="nil"/>
              <w:right w:val="nil"/>
            </w:tcBorders>
            <w:shd w:val="clear" w:color="000000" w:fill="FFFFFF"/>
            <w:noWrap/>
            <w:vAlign w:val="bottom"/>
          </w:tcPr>
          <w:p w14:paraId="58EBEDE9" w14:textId="09234A99" w:rsidR="0048496B" w:rsidRPr="00112620" w:rsidRDefault="0048496B" w:rsidP="0048496B">
            <w:pPr>
              <w:tabs>
                <w:tab w:val="decimal" w:pos="309"/>
              </w:tabs>
              <w:rPr>
                <w:sz w:val="22"/>
                <w:szCs w:val="22"/>
              </w:rPr>
            </w:pPr>
            <w:r>
              <w:rPr>
                <w:sz w:val="22"/>
                <w:szCs w:val="22"/>
              </w:rPr>
              <w:t>-1.282*</w:t>
            </w:r>
          </w:p>
        </w:tc>
        <w:tc>
          <w:tcPr>
            <w:tcW w:w="999" w:type="dxa"/>
            <w:tcBorders>
              <w:top w:val="nil"/>
              <w:left w:val="nil"/>
              <w:bottom w:val="nil"/>
              <w:right w:val="nil"/>
            </w:tcBorders>
            <w:shd w:val="clear" w:color="000000" w:fill="FFFFFF"/>
            <w:vAlign w:val="bottom"/>
          </w:tcPr>
          <w:p w14:paraId="6E12F948" w14:textId="30AB0EB8" w:rsidR="0048496B" w:rsidRDefault="0048496B" w:rsidP="0048496B">
            <w:pPr>
              <w:tabs>
                <w:tab w:val="decimal" w:pos="299"/>
              </w:tabs>
              <w:rPr>
                <w:sz w:val="22"/>
                <w:szCs w:val="22"/>
              </w:rPr>
            </w:pPr>
            <w:r>
              <w:rPr>
                <w:sz w:val="22"/>
                <w:szCs w:val="22"/>
              </w:rPr>
              <w:t>(0.096)</w:t>
            </w:r>
          </w:p>
        </w:tc>
        <w:tc>
          <w:tcPr>
            <w:tcW w:w="1351" w:type="dxa"/>
            <w:tcBorders>
              <w:top w:val="nil"/>
              <w:left w:val="nil"/>
              <w:bottom w:val="nil"/>
              <w:right w:val="nil"/>
            </w:tcBorders>
            <w:shd w:val="clear" w:color="000000" w:fill="FFFFFF"/>
            <w:noWrap/>
            <w:vAlign w:val="bottom"/>
          </w:tcPr>
          <w:p w14:paraId="68F21FBD" w14:textId="6771888D" w:rsidR="0048496B" w:rsidRPr="00112620" w:rsidRDefault="0048496B" w:rsidP="0048496B">
            <w:pPr>
              <w:tabs>
                <w:tab w:val="decimal" w:pos="431"/>
              </w:tabs>
              <w:rPr>
                <w:sz w:val="22"/>
                <w:szCs w:val="22"/>
              </w:rPr>
            </w:pPr>
            <w:r>
              <w:rPr>
                <w:sz w:val="22"/>
                <w:szCs w:val="22"/>
              </w:rPr>
              <w:t>-1.440*</w:t>
            </w:r>
          </w:p>
        </w:tc>
        <w:tc>
          <w:tcPr>
            <w:tcW w:w="999" w:type="dxa"/>
            <w:tcBorders>
              <w:top w:val="nil"/>
              <w:left w:val="nil"/>
              <w:bottom w:val="nil"/>
              <w:right w:val="nil"/>
            </w:tcBorders>
            <w:shd w:val="clear" w:color="000000" w:fill="FFFFFF"/>
            <w:vAlign w:val="bottom"/>
          </w:tcPr>
          <w:p w14:paraId="2BB874BF" w14:textId="0503F9AB" w:rsidR="0048496B" w:rsidRDefault="0048496B" w:rsidP="0048496B">
            <w:pPr>
              <w:tabs>
                <w:tab w:val="decimal" w:pos="299"/>
              </w:tabs>
              <w:rPr>
                <w:sz w:val="22"/>
                <w:szCs w:val="22"/>
              </w:rPr>
            </w:pPr>
            <w:r>
              <w:rPr>
                <w:sz w:val="22"/>
                <w:szCs w:val="22"/>
              </w:rPr>
              <w:t>(0.070)</w:t>
            </w:r>
          </w:p>
        </w:tc>
        <w:tc>
          <w:tcPr>
            <w:tcW w:w="1211" w:type="dxa"/>
            <w:tcBorders>
              <w:top w:val="nil"/>
              <w:left w:val="nil"/>
              <w:bottom w:val="nil"/>
              <w:right w:val="nil"/>
            </w:tcBorders>
            <w:shd w:val="clear" w:color="000000" w:fill="FFFFFF"/>
            <w:vAlign w:val="bottom"/>
          </w:tcPr>
          <w:p w14:paraId="5E638A1E" w14:textId="4C921B8F" w:rsidR="0048496B" w:rsidRDefault="0048496B" w:rsidP="0048496B">
            <w:pPr>
              <w:tabs>
                <w:tab w:val="decimal" w:pos="440"/>
              </w:tabs>
              <w:rPr>
                <w:sz w:val="22"/>
                <w:szCs w:val="22"/>
              </w:rPr>
            </w:pPr>
            <w:r>
              <w:rPr>
                <w:sz w:val="22"/>
                <w:szCs w:val="22"/>
              </w:rPr>
              <w:t>-1.011</w:t>
            </w:r>
          </w:p>
        </w:tc>
        <w:tc>
          <w:tcPr>
            <w:tcW w:w="999" w:type="dxa"/>
            <w:tcBorders>
              <w:top w:val="nil"/>
              <w:left w:val="nil"/>
              <w:bottom w:val="nil"/>
              <w:right w:val="nil"/>
            </w:tcBorders>
            <w:shd w:val="clear" w:color="000000" w:fill="FFFFFF"/>
            <w:vAlign w:val="bottom"/>
          </w:tcPr>
          <w:p w14:paraId="2BB68CB9" w14:textId="2DF77EC1" w:rsidR="0048496B" w:rsidRPr="00112620" w:rsidRDefault="0048496B" w:rsidP="0048496B">
            <w:pPr>
              <w:tabs>
                <w:tab w:val="decimal" w:pos="224"/>
              </w:tabs>
              <w:rPr>
                <w:sz w:val="22"/>
                <w:szCs w:val="22"/>
              </w:rPr>
            </w:pPr>
            <w:r>
              <w:rPr>
                <w:sz w:val="22"/>
                <w:szCs w:val="22"/>
              </w:rPr>
              <w:t>(0.273)</w:t>
            </w:r>
          </w:p>
        </w:tc>
      </w:tr>
      <w:tr w:rsidR="0048496B" w:rsidRPr="007C2C4F" w14:paraId="296D03D0" w14:textId="77777777" w:rsidTr="0048496B">
        <w:trPr>
          <w:trHeight w:val="300"/>
        </w:trPr>
        <w:tc>
          <w:tcPr>
            <w:tcW w:w="2409" w:type="dxa"/>
            <w:tcBorders>
              <w:top w:val="nil"/>
              <w:left w:val="nil"/>
              <w:bottom w:val="nil"/>
              <w:right w:val="nil"/>
            </w:tcBorders>
            <w:shd w:val="clear" w:color="000000" w:fill="FFFFFF"/>
            <w:noWrap/>
            <w:vAlign w:val="bottom"/>
          </w:tcPr>
          <w:p w14:paraId="5DF379F4" w14:textId="77777777" w:rsidR="0048496B" w:rsidRPr="00FA3E66" w:rsidRDefault="0048496B" w:rsidP="0048496B">
            <w:pPr>
              <w:rPr>
                <w:i/>
                <w:sz w:val="22"/>
                <w:szCs w:val="22"/>
              </w:rPr>
            </w:pPr>
            <w:r w:rsidRPr="00FA3E66">
              <w:rPr>
                <w:i/>
                <w:sz w:val="22"/>
                <w:szCs w:val="22"/>
              </w:rPr>
              <w:t>MTB</w:t>
            </w:r>
          </w:p>
        </w:tc>
        <w:tc>
          <w:tcPr>
            <w:tcW w:w="1211" w:type="dxa"/>
            <w:tcBorders>
              <w:top w:val="nil"/>
              <w:left w:val="nil"/>
              <w:bottom w:val="nil"/>
              <w:right w:val="nil"/>
            </w:tcBorders>
            <w:shd w:val="clear" w:color="000000" w:fill="FFFFFF"/>
            <w:noWrap/>
            <w:vAlign w:val="bottom"/>
          </w:tcPr>
          <w:p w14:paraId="609A768E" w14:textId="7E35FE56" w:rsidR="0048496B" w:rsidRPr="00112620" w:rsidRDefault="0048496B" w:rsidP="0048496B">
            <w:pPr>
              <w:tabs>
                <w:tab w:val="decimal" w:pos="309"/>
              </w:tabs>
              <w:rPr>
                <w:sz w:val="22"/>
                <w:szCs w:val="22"/>
              </w:rPr>
            </w:pPr>
            <w:r>
              <w:rPr>
                <w:sz w:val="22"/>
                <w:szCs w:val="22"/>
              </w:rPr>
              <w:t>-0.007</w:t>
            </w:r>
          </w:p>
        </w:tc>
        <w:tc>
          <w:tcPr>
            <w:tcW w:w="999" w:type="dxa"/>
            <w:tcBorders>
              <w:top w:val="nil"/>
              <w:left w:val="nil"/>
              <w:bottom w:val="nil"/>
              <w:right w:val="nil"/>
            </w:tcBorders>
            <w:shd w:val="clear" w:color="000000" w:fill="FFFFFF"/>
            <w:vAlign w:val="bottom"/>
          </w:tcPr>
          <w:p w14:paraId="20C31B86" w14:textId="3F5BCC08" w:rsidR="0048496B" w:rsidRDefault="0048496B" w:rsidP="0048496B">
            <w:pPr>
              <w:tabs>
                <w:tab w:val="decimal" w:pos="299"/>
              </w:tabs>
              <w:rPr>
                <w:sz w:val="22"/>
                <w:szCs w:val="22"/>
              </w:rPr>
            </w:pPr>
            <w:r>
              <w:rPr>
                <w:sz w:val="22"/>
                <w:szCs w:val="22"/>
              </w:rPr>
              <w:t>(0.323)</w:t>
            </w:r>
          </w:p>
        </w:tc>
        <w:tc>
          <w:tcPr>
            <w:tcW w:w="1351" w:type="dxa"/>
            <w:tcBorders>
              <w:top w:val="nil"/>
              <w:left w:val="nil"/>
              <w:bottom w:val="nil"/>
              <w:right w:val="nil"/>
            </w:tcBorders>
            <w:shd w:val="clear" w:color="000000" w:fill="FFFFFF"/>
            <w:noWrap/>
            <w:vAlign w:val="bottom"/>
          </w:tcPr>
          <w:p w14:paraId="7803B9C5" w14:textId="3AFD989D" w:rsidR="0048496B" w:rsidRPr="00112620" w:rsidRDefault="0048496B" w:rsidP="0048496B">
            <w:pPr>
              <w:tabs>
                <w:tab w:val="decimal" w:pos="431"/>
              </w:tabs>
              <w:rPr>
                <w:sz w:val="22"/>
                <w:szCs w:val="22"/>
              </w:rPr>
            </w:pPr>
            <w:r>
              <w:rPr>
                <w:sz w:val="22"/>
                <w:szCs w:val="22"/>
              </w:rPr>
              <w:t>-0.009</w:t>
            </w:r>
          </w:p>
        </w:tc>
        <w:tc>
          <w:tcPr>
            <w:tcW w:w="999" w:type="dxa"/>
            <w:tcBorders>
              <w:top w:val="nil"/>
              <w:left w:val="nil"/>
              <w:bottom w:val="nil"/>
              <w:right w:val="nil"/>
            </w:tcBorders>
            <w:shd w:val="clear" w:color="000000" w:fill="FFFFFF"/>
            <w:vAlign w:val="bottom"/>
          </w:tcPr>
          <w:p w14:paraId="41FAAF74" w14:textId="511ECDDB" w:rsidR="0048496B" w:rsidRDefault="0048496B" w:rsidP="0048496B">
            <w:pPr>
              <w:tabs>
                <w:tab w:val="decimal" w:pos="299"/>
              </w:tabs>
              <w:rPr>
                <w:sz w:val="22"/>
                <w:szCs w:val="22"/>
              </w:rPr>
            </w:pPr>
            <w:r>
              <w:rPr>
                <w:sz w:val="22"/>
                <w:szCs w:val="22"/>
              </w:rPr>
              <w:t>(0.229)</w:t>
            </w:r>
          </w:p>
        </w:tc>
        <w:tc>
          <w:tcPr>
            <w:tcW w:w="1211" w:type="dxa"/>
            <w:tcBorders>
              <w:top w:val="nil"/>
              <w:left w:val="nil"/>
              <w:bottom w:val="nil"/>
              <w:right w:val="nil"/>
            </w:tcBorders>
            <w:shd w:val="clear" w:color="000000" w:fill="FFFFFF"/>
            <w:vAlign w:val="bottom"/>
          </w:tcPr>
          <w:p w14:paraId="4929DCC4" w14:textId="23CB2CA9" w:rsidR="0048496B" w:rsidRDefault="0048496B" w:rsidP="0048496B">
            <w:pPr>
              <w:tabs>
                <w:tab w:val="decimal" w:pos="440"/>
              </w:tabs>
              <w:rPr>
                <w:sz w:val="22"/>
                <w:szCs w:val="22"/>
              </w:rPr>
            </w:pPr>
            <w:r>
              <w:rPr>
                <w:sz w:val="22"/>
                <w:szCs w:val="22"/>
              </w:rPr>
              <w:t>-0.008</w:t>
            </w:r>
          </w:p>
        </w:tc>
        <w:tc>
          <w:tcPr>
            <w:tcW w:w="999" w:type="dxa"/>
            <w:tcBorders>
              <w:top w:val="nil"/>
              <w:left w:val="nil"/>
              <w:bottom w:val="nil"/>
              <w:right w:val="nil"/>
            </w:tcBorders>
            <w:shd w:val="clear" w:color="000000" w:fill="FFFFFF"/>
            <w:vAlign w:val="bottom"/>
          </w:tcPr>
          <w:p w14:paraId="66072D0F" w14:textId="0C70A4D7" w:rsidR="0048496B" w:rsidRPr="00112620" w:rsidRDefault="0048496B" w:rsidP="0048496B">
            <w:pPr>
              <w:tabs>
                <w:tab w:val="decimal" w:pos="224"/>
              </w:tabs>
              <w:rPr>
                <w:sz w:val="22"/>
                <w:szCs w:val="22"/>
              </w:rPr>
            </w:pPr>
            <w:r>
              <w:rPr>
                <w:sz w:val="22"/>
                <w:szCs w:val="22"/>
              </w:rPr>
              <w:t>(0.422)</w:t>
            </w:r>
          </w:p>
        </w:tc>
      </w:tr>
      <w:tr w:rsidR="0048496B" w:rsidRPr="007C2C4F" w14:paraId="48340BE3" w14:textId="77777777" w:rsidTr="0048496B">
        <w:trPr>
          <w:trHeight w:val="300"/>
        </w:trPr>
        <w:tc>
          <w:tcPr>
            <w:tcW w:w="2409" w:type="dxa"/>
            <w:tcBorders>
              <w:top w:val="nil"/>
              <w:left w:val="nil"/>
              <w:bottom w:val="nil"/>
              <w:right w:val="nil"/>
            </w:tcBorders>
            <w:shd w:val="clear" w:color="000000" w:fill="FFFFFF"/>
            <w:noWrap/>
            <w:vAlign w:val="bottom"/>
          </w:tcPr>
          <w:p w14:paraId="56381283" w14:textId="77777777" w:rsidR="0048496B" w:rsidRPr="00FA3E66" w:rsidRDefault="0048496B" w:rsidP="0048496B">
            <w:pPr>
              <w:rPr>
                <w:i/>
                <w:sz w:val="22"/>
                <w:szCs w:val="22"/>
              </w:rPr>
            </w:pPr>
            <w:r w:rsidRPr="00FA3E66">
              <w:rPr>
                <w:i/>
                <w:sz w:val="22"/>
                <w:szCs w:val="22"/>
              </w:rPr>
              <w:t>LOSS</w:t>
            </w:r>
          </w:p>
        </w:tc>
        <w:tc>
          <w:tcPr>
            <w:tcW w:w="1211" w:type="dxa"/>
            <w:tcBorders>
              <w:top w:val="nil"/>
              <w:left w:val="nil"/>
              <w:bottom w:val="nil"/>
              <w:right w:val="nil"/>
            </w:tcBorders>
            <w:shd w:val="clear" w:color="000000" w:fill="FFFFFF"/>
            <w:noWrap/>
            <w:vAlign w:val="bottom"/>
          </w:tcPr>
          <w:p w14:paraId="402AFE29" w14:textId="6FCCBDEF" w:rsidR="0048496B" w:rsidRPr="00112620" w:rsidRDefault="0048496B" w:rsidP="0048496B">
            <w:pPr>
              <w:tabs>
                <w:tab w:val="decimal" w:pos="309"/>
              </w:tabs>
              <w:rPr>
                <w:sz w:val="22"/>
                <w:szCs w:val="22"/>
              </w:rPr>
            </w:pPr>
            <w:r>
              <w:rPr>
                <w:sz w:val="22"/>
                <w:szCs w:val="22"/>
              </w:rPr>
              <w:t>-0.556</w:t>
            </w:r>
          </w:p>
        </w:tc>
        <w:tc>
          <w:tcPr>
            <w:tcW w:w="999" w:type="dxa"/>
            <w:tcBorders>
              <w:top w:val="nil"/>
              <w:left w:val="nil"/>
              <w:bottom w:val="nil"/>
              <w:right w:val="nil"/>
            </w:tcBorders>
            <w:shd w:val="clear" w:color="000000" w:fill="FFFFFF"/>
            <w:vAlign w:val="bottom"/>
          </w:tcPr>
          <w:p w14:paraId="4C654B2D" w14:textId="2CE5729E" w:rsidR="0048496B" w:rsidRDefault="0048496B" w:rsidP="0048496B">
            <w:pPr>
              <w:tabs>
                <w:tab w:val="decimal" w:pos="299"/>
              </w:tabs>
              <w:rPr>
                <w:sz w:val="22"/>
                <w:szCs w:val="22"/>
              </w:rPr>
            </w:pPr>
            <w:r>
              <w:rPr>
                <w:sz w:val="22"/>
                <w:szCs w:val="22"/>
              </w:rPr>
              <w:t>(0.143)</w:t>
            </w:r>
          </w:p>
        </w:tc>
        <w:tc>
          <w:tcPr>
            <w:tcW w:w="1351" w:type="dxa"/>
            <w:tcBorders>
              <w:top w:val="nil"/>
              <w:left w:val="nil"/>
              <w:bottom w:val="nil"/>
              <w:right w:val="nil"/>
            </w:tcBorders>
            <w:shd w:val="clear" w:color="000000" w:fill="FFFFFF"/>
            <w:noWrap/>
            <w:vAlign w:val="bottom"/>
          </w:tcPr>
          <w:p w14:paraId="6501E6D8" w14:textId="174DDBFB" w:rsidR="0048496B" w:rsidRPr="00112620" w:rsidRDefault="0048496B" w:rsidP="0048496B">
            <w:pPr>
              <w:tabs>
                <w:tab w:val="decimal" w:pos="431"/>
              </w:tabs>
              <w:rPr>
                <w:sz w:val="22"/>
                <w:szCs w:val="22"/>
              </w:rPr>
            </w:pPr>
            <w:r>
              <w:rPr>
                <w:sz w:val="22"/>
                <w:szCs w:val="22"/>
              </w:rPr>
              <w:t>-0.490</w:t>
            </w:r>
          </w:p>
        </w:tc>
        <w:tc>
          <w:tcPr>
            <w:tcW w:w="999" w:type="dxa"/>
            <w:tcBorders>
              <w:top w:val="nil"/>
              <w:left w:val="nil"/>
              <w:bottom w:val="nil"/>
              <w:right w:val="nil"/>
            </w:tcBorders>
            <w:shd w:val="clear" w:color="000000" w:fill="FFFFFF"/>
            <w:vAlign w:val="bottom"/>
          </w:tcPr>
          <w:p w14:paraId="1501E315" w14:textId="21D21469" w:rsidR="0048496B" w:rsidRDefault="0048496B" w:rsidP="0048496B">
            <w:pPr>
              <w:tabs>
                <w:tab w:val="decimal" w:pos="299"/>
              </w:tabs>
              <w:rPr>
                <w:sz w:val="22"/>
                <w:szCs w:val="22"/>
              </w:rPr>
            </w:pPr>
            <w:r>
              <w:rPr>
                <w:sz w:val="22"/>
                <w:szCs w:val="22"/>
              </w:rPr>
              <w:t>(0.204)</w:t>
            </w:r>
          </w:p>
        </w:tc>
        <w:tc>
          <w:tcPr>
            <w:tcW w:w="1211" w:type="dxa"/>
            <w:tcBorders>
              <w:top w:val="nil"/>
              <w:left w:val="nil"/>
              <w:bottom w:val="nil"/>
              <w:right w:val="nil"/>
            </w:tcBorders>
            <w:shd w:val="clear" w:color="000000" w:fill="FFFFFF"/>
            <w:vAlign w:val="bottom"/>
          </w:tcPr>
          <w:p w14:paraId="047164B7" w14:textId="437440B9" w:rsidR="0048496B" w:rsidRDefault="0048496B" w:rsidP="0048496B">
            <w:pPr>
              <w:tabs>
                <w:tab w:val="decimal" w:pos="440"/>
              </w:tabs>
              <w:rPr>
                <w:sz w:val="22"/>
                <w:szCs w:val="22"/>
              </w:rPr>
            </w:pPr>
            <w:r>
              <w:rPr>
                <w:sz w:val="22"/>
                <w:szCs w:val="22"/>
              </w:rPr>
              <w:t>-0.120</w:t>
            </w:r>
          </w:p>
        </w:tc>
        <w:tc>
          <w:tcPr>
            <w:tcW w:w="999" w:type="dxa"/>
            <w:tcBorders>
              <w:top w:val="nil"/>
              <w:left w:val="nil"/>
              <w:bottom w:val="nil"/>
              <w:right w:val="nil"/>
            </w:tcBorders>
            <w:shd w:val="clear" w:color="000000" w:fill="FFFFFF"/>
            <w:vAlign w:val="bottom"/>
          </w:tcPr>
          <w:p w14:paraId="0D3169EB" w14:textId="064CDA3F" w:rsidR="0048496B" w:rsidRPr="00112620" w:rsidRDefault="0048496B" w:rsidP="0048496B">
            <w:pPr>
              <w:tabs>
                <w:tab w:val="decimal" w:pos="224"/>
              </w:tabs>
              <w:rPr>
                <w:sz w:val="22"/>
                <w:szCs w:val="22"/>
              </w:rPr>
            </w:pPr>
            <w:r>
              <w:rPr>
                <w:sz w:val="22"/>
                <w:szCs w:val="22"/>
              </w:rPr>
              <w:t>(0.777)</w:t>
            </w:r>
          </w:p>
        </w:tc>
      </w:tr>
      <w:tr w:rsidR="0048496B" w:rsidRPr="007C2C4F" w14:paraId="1E5C6440" w14:textId="77777777" w:rsidTr="0048496B">
        <w:trPr>
          <w:trHeight w:val="300"/>
        </w:trPr>
        <w:tc>
          <w:tcPr>
            <w:tcW w:w="2409" w:type="dxa"/>
            <w:tcBorders>
              <w:top w:val="nil"/>
              <w:left w:val="nil"/>
              <w:bottom w:val="nil"/>
              <w:right w:val="nil"/>
            </w:tcBorders>
            <w:shd w:val="clear" w:color="000000" w:fill="FFFFFF"/>
            <w:noWrap/>
            <w:vAlign w:val="bottom"/>
          </w:tcPr>
          <w:p w14:paraId="0FB8EC38" w14:textId="77777777" w:rsidR="0048496B" w:rsidRPr="00FA3E66" w:rsidRDefault="0048496B" w:rsidP="0048496B">
            <w:pPr>
              <w:rPr>
                <w:i/>
                <w:sz w:val="22"/>
                <w:szCs w:val="22"/>
              </w:rPr>
            </w:pPr>
            <w:r w:rsidRPr="00FA3E66">
              <w:rPr>
                <w:i/>
                <w:sz w:val="22"/>
                <w:szCs w:val="22"/>
              </w:rPr>
              <w:t>FOREIGN</w:t>
            </w:r>
          </w:p>
        </w:tc>
        <w:tc>
          <w:tcPr>
            <w:tcW w:w="1211" w:type="dxa"/>
            <w:tcBorders>
              <w:top w:val="nil"/>
              <w:left w:val="nil"/>
              <w:bottom w:val="nil"/>
              <w:right w:val="nil"/>
            </w:tcBorders>
            <w:shd w:val="clear" w:color="000000" w:fill="FFFFFF"/>
            <w:noWrap/>
            <w:vAlign w:val="bottom"/>
          </w:tcPr>
          <w:p w14:paraId="444AD146" w14:textId="0E825996" w:rsidR="0048496B" w:rsidRPr="00112620" w:rsidRDefault="0048496B" w:rsidP="0048496B">
            <w:pPr>
              <w:tabs>
                <w:tab w:val="decimal" w:pos="309"/>
              </w:tabs>
              <w:rPr>
                <w:sz w:val="22"/>
                <w:szCs w:val="22"/>
              </w:rPr>
            </w:pPr>
            <w:r>
              <w:rPr>
                <w:sz w:val="22"/>
                <w:szCs w:val="22"/>
              </w:rPr>
              <w:t>-0.723**</w:t>
            </w:r>
          </w:p>
        </w:tc>
        <w:tc>
          <w:tcPr>
            <w:tcW w:w="999" w:type="dxa"/>
            <w:tcBorders>
              <w:top w:val="nil"/>
              <w:left w:val="nil"/>
              <w:bottom w:val="nil"/>
              <w:right w:val="nil"/>
            </w:tcBorders>
            <w:shd w:val="clear" w:color="000000" w:fill="FFFFFF"/>
            <w:vAlign w:val="bottom"/>
          </w:tcPr>
          <w:p w14:paraId="054B355D" w14:textId="34E84A75" w:rsidR="0048496B" w:rsidRDefault="0048496B" w:rsidP="0048496B">
            <w:pPr>
              <w:tabs>
                <w:tab w:val="decimal" w:pos="299"/>
              </w:tabs>
              <w:rPr>
                <w:sz w:val="22"/>
                <w:szCs w:val="22"/>
              </w:rPr>
            </w:pPr>
            <w:r>
              <w:rPr>
                <w:sz w:val="22"/>
                <w:szCs w:val="22"/>
              </w:rPr>
              <w:t>(0.039)</w:t>
            </w:r>
          </w:p>
        </w:tc>
        <w:tc>
          <w:tcPr>
            <w:tcW w:w="1351" w:type="dxa"/>
            <w:tcBorders>
              <w:top w:val="nil"/>
              <w:left w:val="nil"/>
              <w:bottom w:val="nil"/>
              <w:right w:val="nil"/>
            </w:tcBorders>
            <w:shd w:val="clear" w:color="000000" w:fill="FFFFFF"/>
            <w:noWrap/>
            <w:vAlign w:val="bottom"/>
          </w:tcPr>
          <w:p w14:paraId="314AD67A" w14:textId="37B66A01" w:rsidR="0048496B" w:rsidRPr="00112620" w:rsidRDefault="0048496B" w:rsidP="0048496B">
            <w:pPr>
              <w:tabs>
                <w:tab w:val="decimal" w:pos="431"/>
              </w:tabs>
              <w:rPr>
                <w:sz w:val="22"/>
                <w:szCs w:val="22"/>
              </w:rPr>
            </w:pPr>
            <w:r>
              <w:rPr>
                <w:sz w:val="22"/>
                <w:szCs w:val="22"/>
              </w:rPr>
              <w:t>-0.898**</w:t>
            </w:r>
          </w:p>
        </w:tc>
        <w:tc>
          <w:tcPr>
            <w:tcW w:w="999" w:type="dxa"/>
            <w:tcBorders>
              <w:top w:val="nil"/>
              <w:left w:val="nil"/>
              <w:bottom w:val="nil"/>
              <w:right w:val="nil"/>
            </w:tcBorders>
            <w:shd w:val="clear" w:color="000000" w:fill="FFFFFF"/>
            <w:vAlign w:val="bottom"/>
          </w:tcPr>
          <w:p w14:paraId="1F12C7CF" w14:textId="59608391" w:rsidR="0048496B" w:rsidRDefault="0048496B" w:rsidP="0048496B">
            <w:pPr>
              <w:tabs>
                <w:tab w:val="decimal" w:pos="299"/>
              </w:tabs>
              <w:rPr>
                <w:sz w:val="22"/>
                <w:szCs w:val="22"/>
              </w:rPr>
            </w:pPr>
            <w:r>
              <w:rPr>
                <w:sz w:val="22"/>
                <w:szCs w:val="22"/>
              </w:rPr>
              <w:t>(0.014)</w:t>
            </w:r>
          </w:p>
        </w:tc>
        <w:tc>
          <w:tcPr>
            <w:tcW w:w="1211" w:type="dxa"/>
            <w:tcBorders>
              <w:top w:val="nil"/>
              <w:left w:val="nil"/>
              <w:bottom w:val="nil"/>
              <w:right w:val="nil"/>
            </w:tcBorders>
            <w:shd w:val="clear" w:color="000000" w:fill="FFFFFF"/>
            <w:vAlign w:val="bottom"/>
          </w:tcPr>
          <w:p w14:paraId="2E882099" w14:textId="454E1FCB" w:rsidR="0048496B" w:rsidRDefault="0048496B" w:rsidP="0048496B">
            <w:pPr>
              <w:tabs>
                <w:tab w:val="decimal" w:pos="440"/>
              </w:tabs>
              <w:rPr>
                <w:sz w:val="22"/>
                <w:szCs w:val="22"/>
              </w:rPr>
            </w:pPr>
            <w:r>
              <w:rPr>
                <w:sz w:val="22"/>
                <w:szCs w:val="22"/>
              </w:rPr>
              <w:t>-0.526</w:t>
            </w:r>
          </w:p>
        </w:tc>
        <w:tc>
          <w:tcPr>
            <w:tcW w:w="999" w:type="dxa"/>
            <w:tcBorders>
              <w:top w:val="nil"/>
              <w:left w:val="nil"/>
              <w:bottom w:val="nil"/>
              <w:right w:val="nil"/>
            </w:tcBorders>
            <w:shd w:val="clear" w:color="000000" w:fill="FFFFFF"/>
            <w:vAlign w:val="bottom"/>
          </w:tcPr>
          <w:p w14:paraId="3757639A" w14:textId="20695C1D" w:rsidR="0048496B" w:rsidRPr="00112620" w:rsidRDefault="0048496B" w:rsidP="0048496B">
            <w:pPr>
              <w:tabs>
                <w:tab w:val="decimal" w:pos="224"/>
              </w:tabs>
              <w:rPr>
                <w:sz w:val="22"/>
                <w:szCs w:val="22"/>
              </w:rPr>
            </w:pPr>
            <w:r>
              <w:rPr>
                <w:sz w:val="22"/>
                <w:szCs w:val="22"/>
              </w:rPr>
              <w:t>(0.215)</w:t>
            </w:r>
          </w:p>
        </w:tc>
      </w:tr>
      <w:tr w:rsidR="0048496B" w:rsidRPr="007C2C4F" w14:paraId="764716C7" w14:textId="77777777" w:rsidTr="0048496B">
        <w:trPr>
          <w:trHeight w:val="300"/>
        </w:trPr>
        <w:tc>
          <w:tcPr>
            <w:tcW w:w="2409" w:type="dxa"/>
            <w:tcBorders>
              <w:top w:val="nil"/>
              <w:left w:val="nil"/>
              <w:bottom w:val="nil"/>
              <w:right w:val="nil"/>
            </w:tcBorders>
            <w:shd w:val="clear" w:color="000000" w:fill="FFFFFF"/>
            <w:noWrap/>
            <w:vAlign w:val="bottom"/>
          </w:tcPr>
          <w:p w14:paraId="597EA65E" w14:textId="77777777" w:rsidR="0048496B" w:rsidRPr="00FA3E66" w:rsidRDefault="0048496B" w:rsidP="0048496B">
            <w:pPr>
              <w:rPr>
                <w:i/>
                <w:sz w:val="22"/>
                <w:szCs w:val="22"/>
              </w:rPr>
            </w:pPr>
            <w:r w:rsidRPr="00FA3E66">
              <w:rPr>
                <w:i/>
                <w:sz w:val="22"/>
                <w:szCs w:val="22"/>
              </w:rPr>
              <w:t>SEG</w:t>
            </w:r>
          </w:p>
        </w:tc>
        <w:tc>
          <w:tcPr>
            <w:tcW w:w="1211" w:type="dxa"/>
            <w:tcBorders>
              <w:top w:val="nil"/>
              <w:left w:val="nil"/>
              <w:bottom w:val="nil"/>
              <w:right w:val="nil"/>
            </w:tcBorders>
            <w:shd w:val="clear" w:color="000000" w:fill="FFFFFF"/>
            <w:noWrap/>
            <w:vAlign w:val="bottom"/>
          </w:tcPr>
          <w:p w14:paraId="6AC14A0C" w14:textId="57B75C3E" w:rsidR="0048496B" w:rsidRPr="00112620" w:rsidRDefault="0048496B" w:rsidP="0048496B">
            <w:pPr>
              <w:tabs>
                <w:tab w:val="decimal" w:pos="309"/>
              </w:tabs>
              <w:rPr>
                <w:sz w:val="22"/>
                <w:szCs w:val="22"/>
              </w:rPr>
            </w:pPr>
            <w:r>
              <w:rPr>
                <w:sz w:val="22"/>
                <w:szCs w:val="22"/>
              </w:rPr>
              <w:t>-0.050**</w:t>
            </w:r>
          </w:p>
        </w:tc>
        <w:tc>
          <w:tcPr>
            <w:tcW w:w="999" w:type="dxa"/>
            <w:tcBorders>
              <w:top w:val="nil"/>
              <w:left w:val="nil"/>
              <w:bottom w:val="nil"/>
              <w:right w:val="nil"/>
            </w:tcBorders>
            <w:shd w:val="clear" w:color="000000" w:fill="FFFFFF"/>
            <w:vAlign w:val="bottom"/>
          </w:tcPr>
          <w:p w14:paraId="1442AFC3" w14:textId="20972C79" w:rsidR="0048496B" w:rsidRDefault="0048496B" w:rsidP="0048496B">
            <w:pPr>
              <w:tabs>
                <w:tab w:val="decimal" w:pos="299"/>
              </w:tabs>
              <w:rPr>
                <w:sz w:val="22"/>
                <w:szCs w:val="22"/>
              </w:rPr>
            </w:pPr>
            <w:r>
              <w:rPr>
                <w:sz w:val="22"/>
                <w:szCs w:val="22"/>
              </w:rPr>
              <w:t>(0.010)</w:t>
            </w:r>
          </w:p>
        </w:tc>
        <w:tc>
          <w:tcPr>
            <w:tcW w:w="1351" w:type="dxa"/>
            <w:tcBorders>
              <w:top w:val="nil"/>
              <w:left w:val="nil"/>
              <w:bottom w:val="nil"/>
              <w:right w:val="nil"/>
            </w:tcBorders>
            <w:shd w:val="clear" w:color="000000" w:fill="FFFFFF"/>
            <w:noWrap/>
            <w:vAlign w:val="bottom"/>
          </w:tcPr>
          <w:p w14:paraId="5D5D99EA" w14:textId="10A34F69" w:rsidR="0048496B" w:rsidRPr="00112620" w:rsidRDefault="0048496B" w:rsidP="0048496B">
            <w:pPr>
              <w:tabs>
                <w:tab w:val="decimal" w:pos="431"/>
              </w:tabs>
              <w:rPr>
                <w:sz w:val="22"/>
                <w:szCs w:val="22"/>
              </w:rPr>
            </w:pPr>
            <w:r>
              <w:rPr>
                <w:sz w:val="22"/>
                <w:szCs w:val="22"/>
              </w:rPr>
              <w:t>-0.048**</w:t>
            </w:r>
          </w:p>
        </w:tc>
        <w:tc>
          <w:tcPr>
            <w:tcW w:w="999" w:type="dxa"/>
            <w:tcBorders>
              <w:top w:val="nil"/>
              <w:left w:val="nil"/>
              <w:bottom w:val="nil"/>
              <w:right w:val="nil"/>
            </w:tcBorders>
            <w:shd w:val="clear" w:color="000000" w:fill="FFFFFF"/>
            <w:vAlign w:val="bottom"/>
          </w:tcPr>
          <w:p w14:paraId="6AE68A2F" w14:textId="41ACA658" w:rsidR="0048496B" w:rsidRDefault="0048496B" w:rsidP="0048496B">
            <w:pPr>
              <w:tabs>
                <w:tab w:val="decimal" w:pos="299"/>
              </w:tabs>
              <w:rPr>
                <w:sz w:val="22"/>
                <w:szCs w:val="22"/>
              </w:rPr>
            </w:pPr>
            <w:r>
              <w:rPr>
                <w:sz w:val="22"/>
                <w:szCs w:val="22"/>
              </w:rPr>
              <w:t>(0.013)</w:t>
            </w:r>
          </w:p>
        </w:tc>
        <w:tc>
          <w:tcPr>
            <w:tcW w:w="1211" w:type="dxa"/>
            <w:tcBorders>
              <w:top w:val="nil"/>
              <w:left w:val="nil"/>
              <w:bottom w:val="nil"/>
              <w:right w:val="nil"/>
            </w:tcBorders>
            <w:shd w:val="clear" w:color="000000" w:fill="FFFFFF"/>
            <w:vAlign w:val="bottom"/>
          </w:tcPr>
          <w:p w14:paraId="295027A9" w14:textId="32EDE80B" w:rsidR="0048496B" w:rsidRDefault="0048496B" w:rsidP="0048496B">
            <w:pPr>
              <w:tabs>
                <w:tab w:val="decimal" w:pos="440"/>
              </w:tabs>
              <w:rPr>
                <w:sz w:val="22"/>
                <w:szCs w:val="22"/>
              </w:rPr>
            </w:pPr>
            <w:r>
              <w:rPr>
                <w:sz w:val="22"/>
                <w:szCs w:val="22"/>
              </w:rPr>
              <w:t>-0.054***</w:t>
            </w:r>
          </w:p>
        </w:tc>
        <w:tc>
          <w:tcPr>
            <w:tcW w:w="999" w:type="dxa"/>
            <w:tcBorders>
              <w:top w:val="nil"/>
              <w:left w:val="nil"/>
              <w:bottom w:val="nil"/>
              <w:right w:val="nil"/>
            </w:tcBorders>
            <w:shd w:val="clear" w:color="000000" w:fill="FFFFFF"/>
            <w:vAlign w:val="bottom"/>
          </w:tcPr>
          <w:p w14:paraId="030E382B" w14:textId="4E5B7A0E" w:rsidR="0048496B" w:rsidRPr="00112620" w:rsidRDefault="0048496B" w:rsidP="0048496B">
            <w:pPr>
              <w:tabs>
                <w:tab w:val="decimal" w:pos="224"/>
              </w:tabs>
              <w:rPr>
                <w:sz w:val="22"/>
                <w:szCs w:val="22"/>
              </w:rPr>
            </w:pPr>
            <w:r>
              <w:rPr>
                <w:sz w:val="22"/>
                <w:szCs w:val="22"/>
              </w:rPr>
              <w:t>(0.007)</w:t>
            </w:r>
          </w:p>
        </w:tc>
      </w:tr>
      <w:tr w:rsidR="0048496B" w:rsidRPr="007C2C4F" w14:paraId="1D56AC18" w14:textId="77777777" w:rsidTr="0048496B">
        <w:trPr>
          <w:trHeight w:val="300"/>
        </w:trPr>
        <w:tc>
          <w:tcPr>
            <w:tcW w:w="2409" w:type="dxa"/>
            <w:tcBorders>
              <w:top w:val="nil"/>
              <w:left w:val="nil"/>
              <w:bottom w:val="nil"/>
              <w:right w:val="nil"/>
            </w:tcBorders>
            <w:shd w:val="clear" w:color="000000" w:fill="FFFFFF"/>
            <w:noWrap/>
            <w:vAlign w:val="bottom"/>
          </w:tcPr>
          <w:p w14:paraId="2041D4FE" w14:textId="77777777" w:rsidR="0048496B" w:rsidRPr="00FA3E66" w:rsidRDefault="0048496B" w:rsidP="0048496B">
            <w:pPr>
              <w:rPr>
                <w:i/>
                <w:sz w:val="22"/>
                <w:szCs w:val="22"/>
              </w:rPr>
            </w:pPr>
            <w:r w:rsidRPr="00FA3E66">
              <w:rPr>
                <w:i/>
                <w:sz w:val="22"/>
                <w:szCs w:val="22"/>
              </w:rPr>
              <w:t>INTAN</w:t>
            </w:r>
          </w:p>
        </w:tc>
        <w:tc>
          <w:tcPr>
            <w:tcW w:w="1211" w:type="dxa"/>
            <w:tcBorders>
              <w:top w:val="nil"/>
              <w:left w:val="nil"/>
              <w:bottom w:val="nil"/>
              <w:right w:val="nil"/>
            </w:tcBorders>
            <w:shd w:val="clear" w:color="000000" w:fill="FFFFFF"/>
            <w:noWrap/>
            <w:vAlign w:val="bottom"/>
          </w:tcPr>
          <w:p w14:paraId="1894E220" w14:textId="3A752088" w:rsidR="0048496B" w:rsidRPr="00112620" w:rsidRDefault="0048496B" w:rsidP="0048496B">
            <w:pPr>
              <w:tabs>
                <w:tab w:val="decimal" w:pos="309"/>
              </w:tabs>
              <w:rPr>
                <w:sz w:val="22"/>
                <w:szCs w:val="22"/>
              </w:rPr>
            </w:pPr>
            <w:r>
              <w:rPr>
                <w:sz w:val="22"/>
                <w:szCs w:val="22"/>
              </w:rPr>
              <w:t>-0.431</w:t>
            </w:r>
          </w:p>
        </w:tc>
        <w:tc>
          <w:tcPr>
            <w:tcW w:w="999" w:type="dxa"/>
            <w:tcBorders>
              <w:top w:val="nil"/>
              <w:left w:val="nil"/>
              <w:bottom w:val="nil"/>
              <w:right w:val="nil"/>
            </w:tcBorders>
            <w:shd w:val="clear" w:color="000000" w:fill="FFFFFF"/>
            <w:vAlign w:val="bottom"/>
          </w:tcPr>
          <w:p w14:paraId="22B3B4E7" w14:textId="22E5988B" w:rsidR="0048496B" w:rsidRDefault="0048496B" w:rsidP="0048496B">
            <w:pPr>
              <w:tabs>
                <w:tab w:val="decimal" w:pos="299"/>
              </w:tabs>
              <w:rPr>
                <w:sz w:val="22"/>
                <w:szCs w:val="22"/>
              </w:rPr>
            </w:pPr>
            <w:r>
              <w:rPr>
                <w:sz w:val="22"/>
                <w:szCs w:val="22"/>
              </w:rPr>
              <w:t>(0.585)</w:t>
            </w:r>
          </w:p>
        </w:tc>
        <w:tc>
          <w:tcPr>
            <w:tcW w:w="1351" w:type="dxa"/>
            <w:tcBorders>
              <w:top w:val="nil"/>
              <w:left w:val="nil"/>
              <w:bottom w:val="nil"/>
              <w:right w:val="nil"/>
            </w:tcBorders>
            <w:shd w:val="clear" w:color="000000" w:fill="FFFFFF"/>
            <w:noWrap/>
            <w:vAlign w:val="bottom"/>
          </w:tcPr>
          <w:p w14:paraId="632FBC23" w14:textId="446FD0E2" w:rsidR="0048496B" w:rsidRPr="00112620" w:rsidRDefault="0048496B" w:rsidP="0048496B">
            <w:pPr>
              <w:tabs>
                <w:tab w:val="decimal" w:pos="431"/>
              </w:tabs>
              <w:rPr>
                <w:sz w:val="22"/>
                <w:szCs w:val="22"/>
              </w:rPr>
            </w:pPr>
            <w:r>
              <w:rPr>
                <w:sz w:val="22"/>
                <w:szCs w:val="22"/>
              </w:rPr>
              <w:t>-0.574</w:t>
            </w:r>
          </w:p>
        </w:tc>
        <w:tc>
          <w:tcPr>
            <w:tcW w:w="999" w:type="dxa"/>
            <w:tcBorders>
              <w:top w:val="nil"/>
              <w:left w:val="nil"/>
              <w:bottom w:val="nil"/>
              <w:right w:val="nil"/>
            </w:tcBorders>
            <w:shd w:val="clear" w:color="000000" w:fill="FFFFFF"/>
            <w:vAlign w:val="bottom"/>
          </w:tcPr>
          <w:p w14:paraId="395169BA" w14:textId="60521561" w:rsidR="0048496B" w:rsidRDefault="0048496B" w:rsidP="0048496B">
            <w:pPr>
              <w:tabs>
                <w:tab w:val="decimal" w:pos="299"/>
              </w:tabs>
              <w:rPr>
                <w:sz w:val="22"/>
                <w:szCs w:val="22"/>
              </w:rPr>
            </w:pPr>
            <w:r>
              <w:rPr>
                <w:sz w:val="22"/>
                <w:szCs w:val="22"/>
              </w:rPr>
              <w:t>(0.473)</w:t>
            </w:r>
          </w:p>
        </w:tc>
        <w:tc>
          <w:tcPr>
            <w:tcW w:w="1211" w:type="dxa"/>
            <w:tcBorders>
              <w:top w:val="nil"/>
              <w:left w:val="nil"/>
              <w:bottom w:val="nil"/>
              <w:right w:val="nil"/>
            </w:tcBorders>
            <w:shd w:val="clear" w:color="000000" w:fill="FFFFFF"/>
            <w:vAlign w:val="bottom"/>
          </w:tcPr>
          <w:p w14:paraId="0351C457" w14:textId="6CCD20B9" w:rsidR="0048496B" w:rsidRDefault="0048496B" w:rsidP="0048496B">
            <w:pPr>
              <w:tabs>
                <w:tab w:val="decimal" w:pos="440"/>
              </w:tabs>
              <w:rPr>
                <w:sz w:val="22"/>
                <w:szCs w:val="22"/>
              </w:rPr>
            </w:pPr>
            <w:r>
              <w:rPr>
                <w:sz w:val="22"/>
                <w:szCs w:val="22"/>
              </w:rPr>
              <w:t>0.240</w:t>
            </w:r>
          </w:p>
        </w:tc>
        <w:tc>
          <w:tcPr>
            <w:tcW w:w="999" w:type="dxa"/>
            <w:tcBorders>
              <w:top w:val="nil"/>
              <w:left w:val="nil"/>
              <w:bottom w:val="nil"/>
              <w:right w:val="nil"/>
            </w:tcBorders>
            <w:shd w:val="clear" w:color="000000" w:fill="FFFFFF"/>
            <w:vAlign w:val="bottom"/>
          </w:tcPr>
          <w:p w14:paraId="72E5E0D2" w14:textId="4187A8D7" w:rsidR="0048496B" w:rsidRPr="00112620" w:rsidRDefault="0048496B" w:rsidP="0048496B">
            <w:pPr>
              <w:tabs>
                <w:tab w:val="decimal" w:pos="224"/>
              </w:tabs>
              <w:rPr>
                <w:sz w:val="22"/>
                <w:szCs w:val="22"/>
              </w:rPr>
            </w:pPr>
            <w:r>
              <w:rPr>
                <w:sz w:val="22"/>
                <w:szCs w:val="22"/>
              </w:rPr>
              <w:t>(0.797)</w:t>
            </w:r>
          </w:p>
        </w:tc>
      </w:tr>
      <w:tr w:rsidR="0048496B" w:rsidRPr="007C2C4F" w14:paraId="2C46D84A" w14:textId="77777777" w:rsidTr="0048496B">
        <w:trPr>
          <w:trHeight w:val="300"/>
        </w:trPr>
        <w:tc>
          <w:tcPr>
            <w:tcW w:w="2409" w:type="dxa"/>
            <w:tcBorders>
              <w:top w:val="nil"/>
              <w:left w:val="nil"/>
              <w:bottom w:val="nil"/>
              <w:right w:val="nil"/>
            </w:tcBorders>
            <w:shd w:val="clear" w:color="000000" w:fill="FFFFFF"/>
            <w:noWrap/>
            <w:vAlign w:val="bottom"/>
          </w:tcPr>
          <w:p w14:paraId="2114D562" w14:textId="77777777" w:rsidR="0048496B" w:rsidRPr="00FA3E66" w:rsidRDefault="0048496B" w:rsidP="0048496B">
            <w:pPr>
              <w:rPr>
                <w:i/>
                <w:sz w:val="22"/>
                <w:szCs w:val="22"/>
              </w:rPr>
            </w:pPr>
            <w:r w:rsidRPr="00FA3E66">
              <w:rPr>
                <w:i/>
                <w:sz w:val="22"/>
                <w:szCs w:val="22"/>
              </w:rPr>
              <w:t>TOTAL_CAM</w:t>
            </w:r>
          </w:p>
        </w:tc>
        <w:tc>
          <w:tcPr>
            <w:tcW w:w="1211" w:type="dxa"/>
            <w:tcBorders>
              <w:top w:val="nil"/>
              <w:left w:val="nil"/>
              <w:bottom w:val="nil"/>
              <w:right w:val="nil"/>
            </w:tcBorders>
            <w:shd w:val="clear" w:color="000000" w:fill="FFFFFF"/>
            <w:noWrap/>
            <w:vAlign w:val="bottom"/>
            <w:hideMark/>
          </w:tcPr>
          <w:p w14:paraId="374AE113" w14:textId="1E450337" w:rsidR="0048496B" w:rsidRPr="00112620" w:rsidRDefault="0048496B" w:rsidP="0048496B">
            <w:pPr>
              <w:tabs>
                <w:tab w:val="decimal" w:pos="309"/>
              </w:tabs>
              <w:rPr>
                <w:sz w:val="22"/>
                <w:szCs w:val="22"/>
              </w:rPr>
            </w:pPr>
            <w:r>
              <w:rPr>
                <w:sz w:val="22"/>
                <w:szCs w:val="22"/>
              </w:rPr>
              <w:t>2.741***</w:t>
            </w:r>
          </w:p>
        </w:tc>
        <w:tc>
          <w:tcPr>
            <w:tcW w:w="999" w:type="dxa"/>
            <w:tcBorders>
              <w:top w:val="nil"/>
              <w:left w:val="nil"/>
              <w:bottom w:val="nil"/>
              <w:right w:val="nil"/>
            </w:tcBorders>
            <w:shd w:val="clear" w:color="000000" w:fill="FFFFFF"/>
            <w:vAlign w:val="bottom"/>
          </w:tcPr>
          <w:p w14:paraId="4EA972E3" w14:textId="06DFA8E3" w:rsidR="0048496B" w:rsidRDefault="0048496B" w:rsidP="0048496B">
            <w:pPr>
              <w:tabs>
                <w:tab w:val="decimal" w:pos="299"/>
              </w:tabs>
              <w:rPr>
                <w:sz w:val="22"/>
                <w:szCs w:val="22"/>
              </w:rPr>
            </w:pPr>
            <w:r>
              <w:rPr>
                <w:sz w:val="22"/>
                <w:szCs w:val="22"/>
              </w:rPr>
              <w:t>(0.000)</w:t>
            </w:r>
          </w:p>
        </w:tc>
        <w:tc>
          <w:tcPr>
            <w:tcW w:w="1351" w:type="dxa"/>
            <w:tcBorders>
              <w:top w:val="nil"/>
              <w:left w:val="nil"/>
              <w:bottom w:val="nil"/>
              <w:right w:val="nil"/>
            </w:tcBorders>
            <w:shd w:val="clear" w:color="000000" w:fill="FFFFFF"/>
            <w:noWrap/>
            <w:vAlign w:val="bottom"/>
            <w:hideMark/>
          </w:tcPr>
          <w:p w14:paraId="55A95843" w14:textId="494397B6" w:rsidR="0048496B" w:rsidRPr="00112620" w:rsidRDefault="0048496B" w:rsidP="0048496B">
            <w:pPr>
              <w:tabs>
                <w:tab w:val="decimal" w:pos="431"/>
              </w:tabs>
              <w:rPr>
                <w:sz w:val="22"/>
                <w:szCs w:val="22"/>
              </w:rPr>
            </w:pPr>
            <w:r>
              <w:rPr>
                <w:sz w:val="22"/>
                <w:szCs w:val="22"/>
              </w:rPr>
              <w:t>2.729***</w:t>
            </w:r>
          </w:p>
        </w:tc>
        <w:tc>
          <w:tcPr>
            <w:tcW w:w="999" w:type="dxa"/>
            <w:tcBorders>
              <w:top w:val="nil"/>
              <w:left w:val="nil"/>
              <w:bottom w:val="nil"/>
              <w:right w:val="nil"/>
            </w:tcBorders>
            <w:shd w:val="clear" w:color="000000" w:fill="FFFFFF"/>
            <w:vAlign w:val="bottom"/>
          </w:tcPr>
          <w:p w14:paraId="5CABEE76" w14:textId="02BA7CE1" w:rsidR="0048496B" w:rsidRDefault="0048496B" w:rsidP="0048496B">
            <w:pPr>
              <w:tabs>
                <w:tab w:val="decimal" w:pos="299"/>
              </w:tabs>
              <w:rPr>
                <w:sz w:val="22"/>
                <w:szCs w:val="22"/>
              </w:rPr>
            </w:pPr>
            <w:r>
              <w:rPr>
                <w:sz w:val="22"/>
                <w:szCs w:val="22"/>
              </w:rPr>
              <w:t>(0.000)</w:t>
            </w:r>
          </w:p>
        </w:tc>
        <w:tc>
          <w:tcPr>
            <w:tcW w:w="1211" w:type="dxa"/>
            <w:tcBorders>
              <w:top w:val="nil"/>
              <w:left w:val="nil"/>
              <w:bottom w:val="nil"/>
              <w:right w:val="nil"/>
            </w:tcBorders>
            <w:shd w:val="clear" w:color="000000" w:fill="FFFFFF"/>
            <w:vAlign w:val="bottom"/>
          </w:tcPr>
          <w:p w14:paraId="4AE802D4" w14:textId="33BA36F1" w:rsidR="0048496B" w:rsidRDefault="0048496B" w:rsidP="0048496B">
            <w:pPr>
              <w:tabs>
                <w:tab w:val="decimal" w:pos="440"/>
              </w:tabs>
              <w:rPr>
                <w:sz w:val="22"/>
                <w:szCs w:val="22"/>
              </w:rPr>
            </w:pPr>
            <w:r>
              <w:rPr>
                <w:sz w:val="22"/>
                <w:szCs w:val="22"/>
              </w:rPr>
              <w:t>2.877***</w:t>
            </w:r>
          </w:p>
        </w:tc>
        <w:tc>
          <w:tcPr>
            <w:tcW w:w="999" w:type="dxa"/>
            <w:tcBorders>
              <w:top w:val="nil"/>
              <w:left w:val="nil"/>
              <w:bottom w:val="nil"/>
              <w:right w:val="nil"/>
            </w:tcBorders>
            <w:shd w:val="clear" w:color="000000" w:fill="FFFFFF"/>
            <w:vAlign w:val="bottom"/>
          </w:tcPr>
          <w:p w14:paraId="41C15050" w14:textId="20713CB6" w:rsidR="0048496B" w:rsidRPr="00112620" w:rsidRDefault="0048496B" w:rsidP="0048496B">
            <w:pPr>
              <w:tabs>
                <w:tab w:val="decimal" w:pos="224"/>
              </w:tabs>
              <w:rPr>
                <w:sz w:val="22"/>
                <w:szCs w:val="22"/>
              </w:rPr>
            </w:pPr>
            <w:r>
              <w:rPr>
                <w:sz w:val="22"/>
                <w:szCs w:val="22"/>
              </w:rPr>
              <w:t>(0.000)</w:t>
            </w:r>
          </w:p>
        </w:tc>
      </w:tr>
      <w:tr w:rsidR="0048496B" w:rsidRPr="007C2C4F" w14:paraId="574310DB" w14:textId="77777777" w:rsidTr="0048496B">
        <w:trPr>
          <w:trHeight w:val="300"/>
        </w:trPr>
        <w:tc>
          <w:tcPr>
            <w:tcW w:w="2409" w:type="dxa"/>
            <w:tcBorders>
              <w:top w:val="nil"/>
              <w:left w:val="nil"/>
              <w:bottom w:val="nil"/>
              <w:right w:val="nil"/>
            </w:tcBorders>
            <w:shd w:val="clear" w:color="000000" w:fill="FFFFFF"/>
            <w:noWrap/>
            <w:vAlign w:val="bottom"/>
          </w:tcPr>
          <w:p w14:paraId="34E458C3" w14:textId="77777777" w:rsidR="0048496B" w:rsidRPr="00FA3E66" w:rsidRDefault="0048496B" w:rsidP="0048496B">
            <w:pPr>
              <w:rPr>
                <w:i/>
                <w:sz w:val="22"/>
                <w:szCs w:val="22"/>
              </w:rPr>
            </w:pPr>
            <w:r w:rsidRPr="00FA3E66">
              <w:rPr>
                <w:i/>
                <w:sz w:val="22"/>
                <w:szCs w:val="22"/>
              </w:rPr>
              <w:t>AUDITOR_1</w:t>
            </w:r>
          </w:p>
        </w:tc>
        <w:tc>
          <w:tcPr>
            <w:tcW w:w="1211" w:type="dxa"/>
            <w:tcBorders>
              <w:top w:val="nil"/>
              <w:left w:val="nil"/>
              <w:bottom w:val="nil"/>
              <w:right w:val="nil"/>
            </w:tcBorders>
            <w:shd w:val="clear" w:color="000000" w:fill="FFFFFF"/>
            <w:noWrap/>
            <w:vAlign w:val="bottom"/>
            <w:hideMark/>
          </w:tcPr>
          <w:p w14:paraId="372E0E6D" w14:textId="3FFB110F"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7CEC406A" w14:textId="760DFE7F"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0E701407" w14:textId="3E7AB0D6" w:rsidR="0048496B" w:rsidRPr="00112620" w:rsidRDefault="0048496B" w:rsidP="0048496B">
            <w:pPr>
              <w:tabs>
                <w:tab w:val="decimal" w:pos="431"/>
              </w:tabs>
              <w:rPr>
                <w:sz w:val="22"/>
                <w:szCs w:val="22"/>
              </w:rPr>
            </w:pPr>
            <w:r>
              <w:rPr>
                <w:sz w:val="22"/>
                <w:szCs w:val="22"/>
              </w:rPr>
              <w:t>0.811</w:t>
            </w:r>
          </w:p>
        </w:tc>
        <w:tc>
          <w:tcPr>
            <w:tcW w:w="999" w:type="dxa"/>
            <w:tcBorders>
              <w:top w:val="nil"/>
              <w:left w:val="nil"/>
              <w:bottom w:val="nil"/>
              <w:right w:val="nil"/>
            </w:tcBorders>
            <w:shd w:val="clear" w:color="000000" w:fill="FFFFFF"/>
            <w:vAlign w:val="bottom"/>
          </w:tcPr>
          <w:p w14:paraId="7CBD0B35" w14:textId="161C6601" w:rsidR="0048496B" w:rsidRDefault="0048496B" w:rsidP="0048496B">
            <w:pPr>
              <w:tabs>
                <w:tab w:val="decimal" w:pos="299"/>
              </w:tabs>
              <w:rPr>
                <w:sz w:val="22"/>
                <w:szCs w:val="22"/>
              </w:rPr>
            </w:pPr>
            <w:r>
              <w:rPr>
                <w:sz w:val="22"/>
                <w:szCs w:val="22"/>
              </w:rPr>
              <w:t>(0.214)</w:t>
            </w:r>
          </w:p>
        </w:tc>
        <w:tc>
          <w:tcPr>
            <w:tcW w:w="1211" w:type="dxa"/>
            <w:tcBorders>
              <w:top w:val="nil"/>
              <w:left w:val="nil"/>
              <w:bottom w:val="nil"/>
              <w:right w:val="nil"/>
            </w:tcBorders>
            <w:shd w:val="clear" w:color="000000" w:fill="FFFFFF"/>
            <w:vAlign w:val="bottom"/>
          </w:tcPr>
          <w:p w14:paraId="7B63F912" w14:textId="463D428B" w:rsidR="0048496B" w:rsidRDefault="0048496B" w:rsidP="0048496B">
            <w:pPr>
              <w:tabs>
                <w:tab w:val="decimal" w:pos="440"/>
              </w:tabs>
              <w:rPr>
                <w:sz w:val="22"/>
                <w:szCs w:val="22"/>
              </w:rPr>
            </w:pPr>
            <w:r>
              <w:rPr>
                <w:sz w:val="22"/>
                <w:szCs w:val="22"/>
              </w:rPr>
              <w:t>1.594**</w:t>
            </w:r>
          </w:p>
        </w:tc>
        <w:tc>
          <w:tcPr>
            <w:tcW w:w="999" w:type="dxa"/>
            <w:tcBorders>
              <w:top w:val="nil"/>
              <w:left w:val="nil"/>
              <w:bottom w:val="nil"/>
              <w:right w:val="nil"/>
            </w:tcBorders>
            <w:shd w:val="clear" w:color="000000" w:fill="FFFFFF"/>
            <w:vAlign w:val="bottom"/>
          </w:tcPr>
          <w:p w14:paraId="45571B74" w14:textId="1313E764" w:rsidR="0048496B" w:rsidRPr="00112620" w:rsidRDefault="0048496B" w:rsidP="0048496B">
            <w:pPr>
              <w:tabs>
                <w:tab w:val="decimal" w:pos="224"/>
              </w:tabs>
              <w:rPr>
                <w:sz w:val="22"/>
                <w:szCs w:val="22"/>
              </w:rPr>
            </w:pPr>
            <w:r>
              <w:rPr>
                <w:sz w:val="22"/>
                <w:szCs w:val="22"/>
              </w:rPr>
              <w:t>(0.028)</w:t>
            </w:r>
          </w:p>
        </w:tc>
      </w:tr>
      <w:tr w:rsidR="0048496B" w:rsidRPr="007C2C4F" w14:paraId="172ABB87" w14:textId="77777777" w:rsidTr="0048496B">
        <w:trPr>
          <w:trHeight w:val="300"/>
        </w:trPr>
        <w:tc>
          <w:tcPr>
            <w:tcW w:w="2409" w:type="dxa"/>
            <w:tcBorders>
              <w:top w:val="nil"/>
              <w:left w:val="nil"/>
              <w:bottom w:val="nil"/>
              <w:right w:val="nil"/>
            </w:tcBorders>
            <w:shd w:val="clear" w:color="000000" w:fill="FFFFFF"/>
            <w:noWrap/>
            <w:vAlign w:val="bottom"/>
          </w:tcPr>
          <w:p w14:paraId="42EA7AF3" w14:textId="77777777" w:rsidR="0048496B" w:rsidRPr="00FA3E66" w:rsidRDefault="0048496B" w:rsidP="0048496B">
            <w:pPr>
              <w:rPr>
                <w:i/>
                <w:sz w:val="22"/>
                <w:szCs w:val="22"/>
              </w:rPr>
            </w:pPr>
            <w:r w:rsidRPr="00FA3E66">
              <w:rPr>
                <w:i/>
                <w:sz w:val="22"/>
                <w:szCs w:val="22"/>
              </w:rPr>
              <w:t>AUDITOR_2</w:t>
            </w:r>
          </w:p>
        </w:tc>
        <w:tc>
          <w:tcPr>
            <w:tcW w:w="1211" w:type="dxa"/>
            <w:tcBorders>
              <w:top w:val="nil"/>
              <w:left w:val="nil"/>
              <w:bottom w:val="nil"/>
              <w:right w:val="nil"/>
            </w:tcBorders>
            <w:shd w:val="clear" w:color="000000" w:fill="FFFFFF"/>
            <w:noWrap/>
            <w:vAlign w:val="bottom"/>
            <w:hideMark/>
          </w:tcPr>
          <w:p w14:paraId="387B8A81" w14:textId="195654DC"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767D429D" w14:textId="0F48A913"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3E717360" w14:textId="7B0D1FE3" w:rsidR="0048496B" w:rsidRPr="00112620" w:rsidRDefault="0048496B" w:rsidP="0048496B">
            <w:pPr>
              <w:tabs>
                <w:tab w:val="decimal" w:pos="431"/>
              </w:tabs>
              <w:rPr>
                <w:sz w:val="22"/>
                <w:szCs w:val="22"/>
              </w:rPr>
            </w:pPr>
            <w:r>
              <w:rPr>
                <w:sz w:val="22"/>
                <w:szCs w:val="22"/>
              </w:rPr>
              <w:t>0.248</w:t>
            </w:r>
          </w:p>
        </w:tc>
        <w:tc>
          <w:tcPr>
            <w:tcW w:w="999" w:type="dxa"/>
            <w:tcBorders>
              <w:top w:val="nil"/>
              <w:left w:val="nil"/>
              <w:bottom w:val="nil"/>
              <w:right w:val="nil"/>
            </w:tcBorders>
            <w:shd w:val="clear" w:color="000000" w:fill="FFFFFF"/>
            <w:vAlign w:val="bottom"/>
          </w:tcPr>
          <w:p w14:paraId="21640AE9" w14:textId="65E62724" w:rsidR="0048496B" w:rsidRDefault="0048496B" w:rsidP="0048496B">
            <w:pPr>
              <w:tabs>
                <w:tab w:val="decimal" w:pos="299"/>
              </w:tabs>
              <w:rPr>
                <w:sz w:val="22"/>
                <w:szCs w:val="22"/>
              </w:rPr>
            </w:pPr>
            <w:r>
              <w:rPr>
                <w:sz w:val="22"/>
                <w:szCs w:val="22"/>
              </w:rPr>
              <w:t>(0.691)</w:t>
            </w:r>
          </w:p>
        </w:tc>
        <w:tc>
          <w:tcPr>
            <w:tcW w:w="1211" w:type="dxa"/>
            <w:tcBorders>
              <w:top w:val="nil"/>
              <w:left w:val="nil"/>
              <w:bottom w:val="nil"/>
              <w:right w:val="nil"/>
            </w:tcBorders>
            <w:shd w:val="clear" w:color="000000" w:fill="FFFFFF"/>
            <w:vAlign w:val="bottom"/>
          </w:tcPr>
          <w:p w14:paraId="160348BD" w14:textId="2C3945E6" w:rsidR="0048496B" w:rsidRDefault="0048496B" w:rsidP="0048496B">
            <w:pPr>
              <w:tabs>
                <w:tab w:val="decimal" w:pos="440"/>
              </w:tabs>
              <w:rPr>
                <w:sz w:val="22"/>
                <w:szCs w:val="22"/>
              </w:rPr>
            </w:pPr>
            <w:r>
              <w:rPr>
                <w:sz w:val="22"/>
                <w:szCs w:val="22"/>
              </w:rPr>
              <w:t>0.825</w:t>
            </w:r>
          </w:p>
        </w:tc>
        <w:tc>
          <w:tcPr>
            <w:tcW w:w="999" w:type="dxa"/>
            <w:tcBorders>
              <w:top w:val="nil"/>
              <w:left w:val="nil"/>
              <w:bottom w:val="nil"/>
              <w:right w:val="nil"/>
            </w:tcBorders>
            <w:shd w:val="clear" w:color="000000" w:fill="FFFFFF"/>
            <w:vAlign w:val="bottom"/>
          </w:tcPr>
          <w:p w14:paraId="170A4810" w14:textId="78BFA1F6" w:rsidR="0048496B" w:rsidRPr="00112620" w:rsidRDefault="0048496B" w:rsidP="0048496B">
            <w:pPr>
              <w:tabs>
                <w:tab w:val="decimal" w:pos="224"/>
              </w:tabs>
              <w:rPr>
                <w:sz w:val="22"/>
                <w:szCs w:val="22"/>
              </w:rPr>
            </w:pPr>
            <w:r>
              <w:rPr>
                <w:sz w:val="22"/>
                <w:szCs w:val="22"/>
              </w:rPr>
              <w:t>(0.223)</w:t>
            </w:r>
          </w:p>
        </w:tc>
      </w:tr>
      <w:tr w:rsidR="0048496B" w:rsidRPr="007C2C4F" w14:paraId="6A0428B8" w14:textId="77777777" w:rsidTr="0048496B">
        <w:trPr>
          <w:trHeight w:val="300"/>
        </w:trPr>
        <w:tc>
          <w:tcPr>
            <w:tcW w:w="2409" w:type="dxa"/>
            <w:tcBorders>
              <w:top w:val="nil"/>
              <w:left w:val="nil"/>
              <w:bottom w:val="nil"/>
              <w:right w:val="nil"/>
            </w:tcBorders>
            <w:shd w:val="clear" w:color="000000" w:fill="FFFFFF"/>
            <w:noWrap/>
            <w:vAlign w:val="bottom"/>
          </w:tcPr>
          <w:p w14:paraId="5D68E071" w14:textId="77777777" w:rsidR="0048496B" w:rsidRPr="00FA3E66" w:rsidRDefault="0048496B" w:rsidP="0048496B">
            <w:pPr>
              <w:rPr>
                <w:i/>
                <w:sz w:val="22"/>
                <w:szCs w:val="22"/>
              </w:rPr>
            </w:pPr>
            <w:r w:rsidRPr="00FA3E66">
              <w:rPr>
                <w:i/>
                <w:sz w:val="22"/>
                <w:szCs w:val="22"/>
              </w:rPr>
              <w:t>AUDITOR_3</w:t>
            </w:r>
          </w:p>
        </w:tc>
        <w:tc>
          <w:tcPr>
            <w:tcW w:w="1211" w:type="dxa"/>
            <w:tcBorders>
              <w:top w:val="nil"/>
              <w:left w:val="nil"/>
              <w:bottom w:val="nil"/>
              <w:right w:val="nil"/>
            </w:tcBorders>
            <w:shd w:val="clear" w:color="000000" w:fill="FFFFFF"/>
            <w:noWrap/>
            <w:vAlign w:val="bottom"/>
            <w:hideMark/>
          </w:tcPr>
          <w:p w14:paraId="1B772F73" w14:textId="49830ED2"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46640939" w14:textId="7768C49E"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06C29D43" w14:textId="3D7F951C" w:rsidR="0048496B" w:rsidRPr="00112620" w:rsidRDefault="0048496B" w:rsidP="0048496B">
            <w:pPr>
              <w:tabs>
                <w:tab w:val="decimal" w:pos="431"/>
              </w:tabs>
              <w:rPr>
                <w:sz w:val="22"/>
                <w:szCs w:val="22"/>
              </w:rPr>
            </w:pPr>
            <w:r>
              <w:rPr>
                <w:sz w:val="22"/>
                <w:szCs w:val="22"/>
              </w:rPr>
              <w:t>-0.270</w:t>
            </w:r>
          </w:p>
        </w:tc>
        <w:tc>
          <w:tcPr>
            <w:tcW w:w="999" w:type="dxa"/>
            <w:tcBorders>
              <w:top w:val="nil"/>
              <w:left w:val="nil"/>
              <w:bottom w:val="nil"/>
              <w:right w:val="nil"/>
            </w:tcBorders>
            <w:shd w:val="clear" w:color="000000" w:fill="FFFFFF"/>
            <w:vAlign w:val="bottom"/>
          </w:tcPr>
          <w:p w14:paraId="7317C6BD" w14:textId="1F36269D" w:rsidR="0048496B" w:rsidRDefault="0048496B" w:rsidP="0048496B">
            <w:pPr>
              <w:tabs>
                <w:tab w:val="decimal" w:pos="299"/>
              </w:tabs>
              <w:rPr>
                <w:sz w:val="22"/>
                <w:szCs w:val="22"/>
              </w:rPr>
            </w:pPr>
            <w:r>
              <w:rPr>
                <w:sz w:val="22"/>
                <w:szCs w:val="22"/>
              </w:rPr>
              <w:t>(0.674)</w:t>
            </w:r>
          </w:p>
        </w:tc>
        <w:tc>
          <w:tcPr>
            <w:tcW w:w="1211" w:type="dxa"/>
            <w:tcBorders>
              <w:top w:val="nil"/>
              <w:left w:val="nil"/>
              <w:bottom w:val="nil"/>
              <w:right w:val="nil"/>
            </w:tcBorders>
            <w:shd w:val="clear" w:color="000000" w:fill="FFFFFF"/>
            <w:vAlign w:val="bottom"/>
          </w:tcPr>
          <w:p w14:paraId="723031B9" w14:textId="31D588F5" w:rsidR="0048496B" w:rsidRDefault="0048496B" w:rsidP="0048496B">
            <w:pPr>
              <w:tabs>
                <w:tab w:val="decimal" w:pos="440"/>
              </w:tabs>
              <w:rPr>
                <w:sz w:val="22"/>
                <w:szCs w:val="22"/>
              </w:rPr>
            </w:pPr>
            <w:r>
              <w:rPr>
                <w:sz w:val="22"/>
                <w:szCs w:val="22"/>
              </w:rPr>
              <w:t>0.496</w:t>
            </w:r>
          </w:p>
        </w:tc>
        <w:tc>
          <w:tcPr>
            <w:tcW w:w="999" w:type="dxa"/>
            <w:tcBorders>
              <w:top w:val="nil"/>
              <w:left w:val="nil"/>
              <w:bottom w:val="nil"/>
              <w:right w:val="nil"/>
            </w:tcBorders>
            <w:shd w:val="clear" w:color="000000" w:fill="FFFFFF"/>
            <w:vAlign w:val="bottom"/>
          </w:tcPr>
          <w:p w14:paraId="3DF08A28" w14:textId="11097CE9" w:rsidR="0048496B" w:rsidRPr="00112620" w:rsidRDefault="0048496B" w:rsidP="0048496B">
            <w:pPr>
              <w:tabs>
                <w:tab w:val="decimal" w:pos="224"/>
              </w:tabs>
              <w:rPr>
                <w:sz w:val="22"/>
                <w:szCs w:val="22"/>
              </w:rPr>
            </w:pPr>
            <w:r>
              <w:rPr>
                <w:sz w:val="22"/>
                <w:szCs w:val="22"/>
              </w:rPr>
              <w:t>(0.481)</w:t>
            </w:r>
          </w:p>
        </w:tc>
      </w:tr>
      <w:tr w:rsidR="0048496B" w:rsidRPr="007C2C4F" w14:paraId="5D998699" w14:textId="77777777" w:rsidTr="0048496B">
        <w:trPr>
          <w:trHeight w:val="300"/>
        </w:trPr>
        <w:tc>
          <w:tcPr>
            <w:tcW w:w="2409" w:type="dxa"/>
            <w:tcBorders>
              <w:top w:val="nil"/>
              <w:left w:val="nil"/>
              <w:bottom w:val="nil"/>
              <w:right w:val="nil"/>
            </w:tcBorders>
            <w:shd w:val="clear" w:color="000000" w:fill="FFFFFF"/>
            <w:noWrap/>
            <w:vAlign w:val="bottom"/>
          </w:tcPr>
          <w:p w14:paraId="3C9AF7AE" w14:textId="77777777" w:rsidR="0048496B" w:rsidRPr="00FA3E66" w:rsidRDefault="0048496B" w:rsidP="0048496B">
            <w:pPr>
              <w:rPr>
                <w:i/>
                <w:sz w:val="22"/>
                <w:szCs w:val="22"/>
              </w:rPr>
            </w:pPr>
            <w:r w:rsidRPr="00FA3E66">
              <w:rPr>
                <w:i/>
                <w:sz w:val="22"/>
                <w:szCs w:val="22"/>
              </w:rPr>
              <w:t>AUDITOR_4</w:t>
            </w:r>
          </w:p>
        </w:tc>
        <w:tc>
          <w:tcPr>
            <w:tcW w:w="1211" w:type="dxa"/>
            <w:tcBorders>
              <w:top w:val="nil"/>
              <w:left w:val="nil"/>
              <w:bottom w:val="nil"/>
              <w:right w:val="nil"/>
            </w:tcBorders>
            <w:shd w:val="clear" w:color="000000" w:fill="FFFFFF"/>
            <w:noWrap/>
            <w:vAlign w:val="bottom"/>
            <w:hideMark/>
          </w:tcPr>
          <w:p w14:paraId="201CAA13" w14:textId="70C20516"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06B568E8" w14:textId="5CCD5338"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78864320" w14:textId="7C091063" w:rsidR="0048496B" w:rsidRPr="00112620" w:rsidRDefault="0048496B" w:rsidP="0048496B">
            <w:pPr>
              <w:tabs>
                <w:tab w:val="decimal" w:pos="431"/>
              </w:tabs>
              <w:rPr>
                <w:sz w:val="22"/>
                <w:szCs w:val="22"/>
              </w:rPr>
            </w:pPr>
            <w:r>
              <w:rPr>
                <w:sz w:val="22"/>
                <w:szCs w:val="22"/>
              </w:rPr>
              <w:t>-0.024</w:t>
            </w:r>
          </w:p>
        </w:tc>
        <w:tc>
          <w:tcPr>
            <w:tcW w:w="999" w:type="dxa"/>
            <w:tcBorders>
              <w:top w:val="nil"/>
              <w:left w:val="nil"/>
              <w:bottom w:val="nil"/>
              <w:right w:val="nil"/>
            </w:tcBorders>
            <w:shd w:val="clear" w:color="000000" w:fill="FFFFFF"/>
            <w:vAlign w:val="bottom"/>
          </w:tcPr>
          <w:p w14:paraId="51CA2154" w14:textId="179A0B8D" w:rsidR="0048496B" w:rsidRDefault="0048496B" w:rsidP="0048496B">
            <w:pPr>
              <w:tabs>
                <w:tab w:val="decimal" w:pos="299"/>
              </w:tabs>
              <w:rPr>
                <w:sz w:val="22"/>
                <w:szCs w:val="22"/>
              </w:rPr>
            </w:pPr>
            <w:r>
              <w:rPr>
                <w:sz w:val="22"/>
                <w:szCs w:val="22"/>
              </w:rPr>
              <w:t>(0.972)</w:t>
            </w:r>
          </w:p>
        </w:tc>
        <w:tc>
          <w:tcPr>
            <w:tcW w:w="1211" w:type="dxa"/>
            <w:tcBorders>
              <w:top w:val="nil"/>
              <w:left w:val="nil"/>
              <w:bottom w:val="nil"/>
              <w:right w:val="nil"/>
            </w:tcBorders>
            <w:shd w:val="clear" w:color="000000" w:fill="FFFFFF"/>
            <w:vAlign w:val="bottom"/>
          </w:tcPr>
          <w:p w14:paraId="526D7359" w14:textId="71CD9047" w:rsidR="0048496B" w:rsidRDefault="0048496B" w:rsidP="0048496B">
            <w:pPr>
              <w:tabs>
                <w:tab w:val="decimal" w:pos="440"/>
              </w:tabs>
              <w:rPr>
                <w:sz w:val="22"/>
                <w:szCs w:val="22"/>
              </w:rPr>
            </w:pPr>
            <w:r>
              <w:rPr>
                <w:sz w:val="22"/>
                <w:szCs w:val="22"/>
              </w:rPr>
              <w:t>0.370</w:t>
            </w:r>
          </w:p>
        </w:tc>
        <w:tc>
          <w:tcPr>
            <w:tcW w:w="999" w:type="dxa"/>
            <w:tcBorders>
              <w:top w:val="nil"/>
              <w:left w:val="nil"/>
              <w:bottom w:val="nil"/>
              <w:right w:val="nil"/>
            </w:tcBorders>
            <w:shd w:val="clear" w:color="000000" w:fill="FFFFFF"/>
            <w:vAlign w:val="bottom"/>
          </w:tcPr>
          <w:p w14:paraId="4BEF0362" w14:textId="02DF4D51" w:rsidR="0048496B" w:rsidRPr="00112620" w:rsidRDefault="0048496B" w:rsidP="0048496B">
            <w:pPr>
              <w:tabs>
                <w:tab w:val="decimal" w:pos="224"/>
              </w:tabs>
              <w:rPr>
                <w:sz w:val="22"/>
                <w:szCs w:val="22"/>
              </w:rPr>
            </w:pPr>
            <w:r>
              <w:rPr>
                <w:sz w:val="22"/>
                <w:szCs w:val="22"/>
              </w:rPr>
              <w:t>(0.608)</w:t>
            </w:r>
          </w:p>
        </w:tc>
      </w:tr>
      <w:tr w:rsidR="0048496B" w:rsidRPr="007C2C4F" w14:paraId="4B95976D" w14:textId="77777777" w:rsidTr="0048496B">
        <w:trPr>
          <w:trHeight w:val="300"/>
        </w:trPr>
        <w:tc>
          <w:tcPr>
            <w:tcW w:w="2409" w:type="dxa"/>
            <w:tcBorders>
              <w:top w:val="nil"/>
              <w:left w:val="nil"/>
              <w:bottom w:val="nil"/>
              <w:right w:val="nil"/>
            </w:tcBorders>
            <w:shd w:val="clear" w:color="000000" w:fill="FFFFFF"/>
            <w:noWrap/>
            <w:vAlign w:val="bottom"/>
          </w:tcPr>
          <w:p w14:paraId="65CD8082" w14:textId="77777777" w:rsidR="0048496B" w:rsidRPr="00FA3E66" w:rsidRDefault="0048496B" w:rsidP="0048496B">
            <w:pPr>
              <w:rPr>
                <w:i/>
                <w:sz w:val="22"/>
                <w:szCs w:val="22"/>
              </w:rPr>
            </w:pPr>
            <w:r w:rsidRPr="00FA3E66">
              <w:rPr>
                <w:i/>
                <w:sz w:val="22"/>
                <w:szCs w:val="22"/>
              </w:rPr>
              <w:t>IND_2</w:t>
            </w:r>
          </w:p>
        </w:tc>
        <w:tc>
          <w:tcPr>
            <w:tcW w:w="1211" w:type="dxa"/>
            <w:tcBorders>
              <w:top w:val="nil"/>
              <w:left w:val="nil"/>
              <w:bottom w:val="nil"/>
              <w:right w:val="nil"/>
            </w:tcBorders>
            <w:shd w:val="clear" w:color="000000" w:fill="FFFFFF"/>
            <w:noWrap/>
            <w:vAlign w:val="bottom"/>
            <w:hideMark/>
          </w:tcPr>
          <w:p w14:paraId="17C7EEC5" w14:textId="35C08497"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6C1FB27D" w14:textId="0AD6EA74"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170F44B9" w14:textId="31BDE268" w:rsidR="0048496B" w:rsidRPr="00112620" w:rsidRDefault="0048496B" w:rsidP="0048496B">
            <w:pPr>
              <w:tabs>
                <w:tab w:val="decimal" w:pos="431"/>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3FCC227B" w14:textId="050C56AB" w:rsidR="0048496B" w:rsidRDefault="0048496B" w:rsidP="0048496B">
            <w:pPr>
              <w:tabs>
                <w:tab w:val="decimal" w:pos="299"/>
              </w:tabs>
              <w:rPr>
                <w:sz w:val="22"/>
                <w:szCs w:val="22"/>
              </w:rPr>
            </w:pPr>
            <w:r>
              <w:rPr>
                <w:sz w:val="22"/>
                <w:szCs w:val="22"/>
              </w:rPr>
              <w:t> </w:t>
            </w:r>
          </w:p>
        </w:tc>
        <w:tc>
          <w:tcPr>
            <w:tcW w:w="1211" w:type="dxa"/>
            <w:tcBorders>
              <w:top w:val="nil"/>
              <w:left w:val="nil"/>
              <w:bottom w:val="nil"/>
              <w:right w:val="nil"/>
            </w:tcBorders>
            <w:shd w:val="clear" w:color="000000" w:fill="FFFFFF"/>
            <w:vAlign w:val="bottom"/>
          </w:tcPr>
          <w:p w14:paraId="1553A825" w14:textId="62FCFE5C" w:rsidR="0048496B" w:rsidRDefault="0048496B" w:rsidP="0048496B">
            <w:pPr>
              <w:tabs>
                <w:tab w:val="decimal" w:pos="440"/>
              </w:tabs>
              <w:rPr>
                <w:sz w:val="22"/>
                <w:szCs w:val="22"/>
              </w:rPr>
            </w:pPr>
            <w:r>
              <w:rPr>
                <w:sz w:val="22"/>
                <w:szCs w:val="22"/>
              </w:rPr>
              <w:t>-0.183</w:t>
            </w:r>
          </w:p>
        </w:tc>
        <w:tc>
          <w:tcPr>
            <w:tcW w:w="999" w:type="dxa"/>
            <w:tcBorders>
              <w:top w:val="nil"/>
              <w:left w:val="nil"/>
              <w:bottom w:val="nil"/>
              <w:right w:val="nil"/>
            </w:tcBorders>
            <w:shd w:val="clear" w:color="000000" w:fill="FFFFFF"/>
            <w:vAlign w:val="bottom"/>
          </w:tcPr>
          <w:p w14:paraId="456656A7" w14:textId="6A47BF33" w:rsidR="0048496B" w:rsidRPr="00112620" w:rsidRDefault="0048496B" w:rsidP="0048496B">
            <w:pPr>
              <w:tabs>
                <w:tab w:val="decimal" w:pos="224"/>
              </w:tabs>
              <w:rPr>
                <w:sz w:val="22"/>
                <w:szCs w:val="22"/>
              </w:rPr>
            </w:pPr>
            <w:r>
              <w:rPr>
                <w:sz w:val="22"/>
                <w:szCs w:val="22"/>
              </w:rPr>
              <w:t>(0.879)</w:t>
            </w:r>
          </w:p>
        </w:tc>
      </w:tr>
      <w:tr w:rsidR="0048496B" w:rsidRPr="007C2C4F" w14:paraId="6A4FF704" w14:textId="77777777" w:rsidTr="0048496B">
        <w:trPr>
          <w:trHeight w:val="300"/>
        </w:trPr>
        <w:tc>
          <w:tcPr>
            <w:tcW w:w="2409" w:type="dxa"/>
            <w:tcBorders>
              <w:top w:val="nil"/>
              <w:left w:val="nil"/>
              <w:bottom w:val="nil"/>
              <w:right w:val="nil"/>
            </w:tcBorders>
            <w:shd w:val="clear" w:color="000000" w:fill="FFFFFF"/>
            <w:noWrap/>
            <w:vAlign w:val="bottom"/>
          </w:tcPr>
          <w:p w14:paraId="44DF00C6" w14:textId="77777777" w:rsidR="0048496B" w:rsidRPr="00FA3E66" w:rsidRDefault="0048496B" w:rsidP="0048496B">
            <w:pPr>
              <w:rPr>
                <w:i/>
                <w:sz w:val="22"/>
                <w:szCs w:val="22"/>
              </w:rPr>
            </w:pPr>
            <w:r w:rsidRPr="00FA3E66">
              <w:rPr>
                <w:i/>
                <w:sz w:val="22"/>
                <w:szCs w:val="22"/>
              </w:rPr>
              <w:t>IND_3</w:t>
            </w:r>
          </w:p>
        </w:tc>
        <w:tc>
          <w:tcPr>
            <w:tcW w:w="1211" w:type="dxa"/>
            <w:tcBorders>
              <w:top w:val="nil"/>
              <w:left w:val="nil"/>
              <w:bottom w:val="nil"/>
              <w:right w:val="nil"/>
            </w:tcBorders>
            <w:shd w:val="clear" w:color="000000" w:fill="FFFFFF"/>
            <w:noWrap/>
            <w:vAlign w:val="bottom"/>
            <w:hideMark/>
          </w:tcPr>
          <w:p w14:paraId="3A2D840C" w14:textId="6A6184BF"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7F2F8B36" w14:textId="2420C4B9"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5DFC8210" w14:textId="484871D3" w:rsidR="0048496B" w:rsidRPr="00112620" w:rsidRDefault="0048496B" w:rsidP="0048496B">
            <w:pPr>
              <w:tabs>
                <w:tab w:val="decimal" w:pos="431"/>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3B168BEF" w14:textId="2114310C" w:rsidR="0048496B" w:rsidRDefault="0048496B" w:rsidP="0048496B">
            <w:pPr>
              <w:tabs>
                <w:tab w:val="decimal" w:pos="299"/>
              </w:tabs>
              <w:rPr>
                <w:sz w:val="22"/>
                <w:szCs w:val="22"/>
              </w:rPr>
            </w:pPr>
            <w:r>
              <w:rPr>
                <w:sz w:val="22"/>
                <w:szCs w:val="22"/>
              </w:rPr>
              <w:t> </w:t>
            </w:r>
          </w:p>
        </w:tc>
        <w:tc>
          <w:tcPr>
            <w:tcW w:w="1211" w:type="dxa"/>
            <w:tcBorders>
              <w:top w:val="nil"/>
              <w:left w:val="nil"/>
              <w:bottom w:val="nil"/>
              <w:right w:val="nil"/>
            </w:tcBorders>
            <w:shd w:val="clear" w:color="000000" w:fill="FFFFFF"/>
            <w:vAlign w:val="bottom"/>
          </w:tcPr>
          <w:p w14:paraId="6B032DC8" w14:textId="0B5A457B" w:rsidR="0048496B" w:rsidRDefault="0048496B" w:rsidP="0048496B">
            <w:pPr>
              <w:tabs>
                <w:tab w:val="decimal" w:pos="440"/>
              </w:tabs>
              <w:rPr>
                <w:sz w:val="22"/>
                <w:szCs w:val="22"/>
              </w:rPr>
            </w:pPr>
            <w:r>
              <w:rPr>
                <w:sz w:val="22"/>
                <w:szCs w:val="22"/>
              </w:rPr>
              <w:t>0.632</w:t>
            </w:r>
          </w:p>
        </w:tc>
        <w:tc>
          <w:tcPr>
            <w:tcW w:w="999" w:type="dxa"/>
            <w:tcBorders>
              <w:top w:val="nil"/>
              <w:left w:val="nil"/>
              <w:bottom w:val="nil"/>
              <w:right w:val="nil"/>
            </w:tcBorders>
            <w:shd w:val="clear" w:color="000000" w:fill="FFFFFF"/>
            <w:vAlign w:val="bottom"/>
          </w:tcPr>
          <w:p w14:paraId="74004950" w14:textId="1D76469F" w:rsidR="0048496B" w:rsidRPr="00112620" w:rsidRDefault="0048496B" w:rsidP="0048496B">
            <w:pPr>
              <w:tabs>
                <w:tab w:val="decimal" w:pos="224"/>
              </w:tabs>
              <w:rPr>
                <w:sz w:val="22"/>
                <w:szCs w:val="22"/>
              </w:rPr>
            </w:pPr>
            <w:r>
              <w:rPr>
                <w:sz w:val="22"/>
                <w:szCs w:val="22"/>
              </w:rPr>
              <w:t>(0.630)</w:t>
            </w:r>
          </w:p>
        </w:tc>
      </w:tr>
      <w:tr w:rsidR="0048496B" w:rsidRPr="007C2C4F" w14:paraId="361F155A" w14:textId="77777777" w:rsidTr="0048496B">
        <w:trPr>
          <w:trHeight w:val="300"/>
        </w:trPr>
        <w:tc>
          <w:tcPr>
            <w:tcW w:w="2409" w:type="dxa"/>
            <w:tcBorders>
              <w:top w:val="nil"/>
              <w:left w:val="nil"/>
              <w:bottom w:val="nil"/>
              <w:right w:val="nil"/>
            </w:tcBorders>
            <w:shd w:val="clear" w:color="000000" w:fill="FFFFFF"/>
            <w:noWrap/>
            <w:vAlign w:val="bottom"/>
          </w:tcPr>
          <w:p w14:paraId="18C4478C" w14:textId="77777777" w:rsidR="0048496B" w:rsidRPr="00FA3E66" w:rsidRDefault="0048496B" w:rsidP="0048496B">
            <w:pPr>
              <w:rPr>
                <w:i/>
                <w:sz w:val="22"/>
                <w:szCs w:val="22"/>
              </w:rPr>
            </w:pPr>
            <w:r w:rsidRPr="00FA3E66">
              <w:rPr>
                <w:i/>
                <w:sz w:val="22"/>
                <w:szCs w:val="22"/>
              </w:rPr>
              <w:t>IND_4</w:t>
            </w:r>
          </w:p>
        </w:tc>
        <w:tc>
          <w:tcPr>
            <w:tcW w:w="1211" w:type="dxa"/>
            <w:tcBorders>
              <w:top w:val="nil"/>
              <w:left w:val="nil"/>
              <w:bottom w:val="nil"/>
              <w:right w:val="nil"/>
            </w:tcBorders>
            <w:shd w:val="clear" w:color="000000" w:fill="FFFFFF"/>
            <w:noWrap/>
            <w:vAlign w:val="bottom"/>
            <w:hideMark/>
          </w:tcPr>
          <w:p w14:paraId="3CF97956" w14:textId="13DB5536"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49B0A9EA" w14:textId="780D2282"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hideMark/>
          </w:tcPr>
          <w:p w14:paraId="19734F66" w14:textId="193CBE3B" w:rsidR="0048496B" w:rsidRPr="00112620" w:rsidRDefault="0048496B" w:rsidP="0048496B">
            <w:pPr>
              <w:tabs>
                <w:tab w:val="decimal" w:pos="431"/>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77B9CA47" w14:textId="0FCF284F" w:rsidR="0048496B" w:rsidRDefault="0048496B" w:rsidP="0048496B">
            <w:pPr>
              <w:tabs>
                <w:tab w:val="decimal" w:pos="299"/>
              </w:tabs>
              <w:rPr>
                <w:sz w:val="22"/>
                <w:szCs w:val="22"/>
              </w:rPr>
            </w:pPr>
            <w:r>
              <w:rPr>
                <w:sz w:val="22"/>
                <w:szCs w:val="22"/>
              </w:rPr>
              <w:t> </w:t>
            </w:r>
          </w:p>
        </w:tc>
        <w:tc>
          <w:tcPr>
            <w:tcW w:w="1211" w:type="dxa"/>
            <w:tcBorders>
              <w:top w:val="nil"/>
              <w:left w:val="nil"/>
              <w:bottom w:val="nil"/>
              <w:right w:val="nil"/>
            </w:tcBorders>
            <w:shd w:val="clear" w:color="000000" w:fill="FFFFFF"/>
            <w:vAlign w:val="bottom"/>
          </w:tcPr>
          <w:p w14:paraId="2D91F7E9" w14:textId="4D70CE70" w:rsidR="0048496B" w:rsidRDefault="0048496B" w:rsidP="0048496B">
            <w:pPr>
              <w:tabs>
                <w:tab w:val="decimal" w:pos="440"/>
              </w:tabs>
              <w:rPr>
                <w:sz w:val="22"/>
                <w:szCs w:val="22"/>
              </w:rPr>
            </w:pPr>
            <w:r>
              <w:rPr>
                <w:sz w:val="22"/>
                <w:szCs w:val="22"/>
              </w:rPr>
              <w:t>-1.815</w:t>
            </w:r>
          </w:p>
        </w:tc>
        <w:tc>
          <w:tcPr>
            <w:tcW w:w="999" w:type="dxa"/>
            <w:tcBorders>
              <w:top w:val="nil"/>
              <w:left w:val="nil"/>
              <w:bottom w:val="nil"/>
              <w:right w:val="nil"/>
            </w:tcBorders>
            <w:shd w:val="clear" w:color="000000" w:fill="FFFFFF"/>
            <w:vAlign w:val="bottom"/>
          </w:tcPr>
          <w:p w14:paraId="53E071B2" w14:textId="215F52D0" w:rsidR="0048496B" w:rsidRPr="00112620" w:rsidRDefault="0048496B" w:rsidP="0048496B">
            <w:pPr>
              <w:tabs>
                <w:tab w:val="decimal" w:pos="224"/>
              </w:tabs>
              <w:rPr>
                <w:sz w:val="22"/>
                <w:szCs w:val="22"/>
              </w:rPr>
            </w:pPr>
            <w:r>
              <w:rPr>
                <w:sz w:val="22"/>
                <w:szCs w:val="22"/>
              </w:rPr>
              <w:t>(0.265)</w:t>
            </w:r>
          </w:p>
        </w:tc>
      </w:tr>
      <w:tr w:rsidR="0048496B" w:rsidRPr="007C2C4F" w14:paraId="24D09F14" w14:textId="77777777" w:rsidTr="0048496B">
        <w:trPr>
          <w:trHeight w:val="300"/>
        </w:trPr>
        <w:tc>
          <w:tcPr>
            <w:tcW w:w="2409" w:type="dxa"/>
            <w:tcBorders>
              <w:top w:val="nil"/>
              <w:left w:val="nil"/>
              <w:bottom w:val="nil"/>
              <w:right w:val="nil"/>
            </w:tcBorders>
            <w:shd w:val="clear" w:color="000000" w:fill="FFFFFF"/>
            <w:noWrap/>
            <w:vAlign w:val="bottom"/>
          </w:tcPr>
          <w:p w14:paraId="6182F3B6" w14:textId="77777777" w:rsidR="0048496B" w:rsidRPr="00FA3E66" w:rsidRDefault="0048496B" w:rsidP="0048496B">
            <w:pPr>
              <w:rPr>
                <w:i/>
                <w:sz w:val="22"/>
                <w:szCs w:val="22"/>
              </w:rPr>
            </w:pPr>
            <w:r w:rsidRPr="00FA3E66">
              <w:rPr>
                <w:i/>
                <w:sz w:val="22"/>
                <w:szCs w:val="22"/>
              </w:rPr>
              <w:t>IND_5</w:t>
            </w:r>
          </w:p>
        </w:tc>
        <w:tc>
          <w:tcPr>
            <w:tcW w:w="1211" w:type="dxa"/>
            <w:tcBorders>
              <w:top w:val="nil"/>
              <w:left w:val="nil"/>
              <w:bottom w:val="nil"/>
              <w:right w:val="nil"/>
            </w:tcBorders>
            <w:shd w:val="clear" w:color="000000" w:fill="FFFFFF"/>
            <w:noWrap/>
            <w:vAlign w:val="bottom"/>
          </w:tcPr>
          <w:p w14:paraId="77CC7B09" w14:textId="427EC802"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7A98F403" w14:textId="670E8162"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tcPr>
          <w:p w14:paraId="58D61F15" w14:textId="6D815BC4" w:rsidR="0048496B" w:rsidRPr="00112620" w:rsidRDefault="0048496B" w:rsidP="0048496B">
            <w:pPr>
              <w:tabs>
                <w:tab w:val="decimal" w:pos="431"/>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29735C8B" w14:textId="216BF3C6" w:rsidR="0048496B" w:rsidRDefault="0048496B" w:rsidP="0048496B">
            <w:pPr>
              <w:tabs>
                <w:tab w:val="decimal" w:pos="299"/>
              </w:tabs>
              <w:rPr>
                <w:sz w:val="22"/>
                <w:szCs w:val="22"/>
              </w:rPr>
            </w:pPr>
            <w:r>
              <w:rPr>
                <w:sz w:val="22"/>
                <w:szCs w:val="22"/>
              </w:rPr>
              <w:t> </w:t>
            </w:r>
          </w:p>
        </w:tc>
        <w:tc>
          <w:tcPr>
            <w:tcW w:w="1211" w:type="dxa"/>
            <w:tcBorders>
              <w:top w:val="nil"/>
              <w:left w:val="nil"/>
              <w:bottom w:val="nil"/>
              <w:right w:val="nil"/>
            </w:tcBorders>
            <w:shd w:val="clear" w:color="000000" w:fill="FFFFFF"/>
            <w:vAlign w:val="bottom"/>
          </w:tcPr>
          <w:p w14:paraId="49B21A43" w14:textId="047B2AA6" w:rsidR="0048496B" w:rsidRDefault="0048496B" w:rsidP="0048496B">
            <w:pPr>
              <w:tabs>
                <w:tab w:val="decimal" w:pos="440"/>
              </w:tabs>
              <w:rPr>
                <w:sz w:val="22"/>
                <w:szCs w:val="22"/>
              </w:rPr>
            </w:pPr>
            <w:r>
              <w:rPr>
                <w:sz w:val="22"/>
                <w:szCs w:val="22"/>
              </w:rPr>
              <w:t>-0.281</w:t>
            </w:r>
          </w:p>
        </w:tc>
        <w:tc>
          <w:tcPr>
            <w:tcW w:w="999" w:type="dxa"/>
            <w:tcBorders>
              <w:top w:val="nil"/>
              <w:left w:val="nil"/>
              <w:bottom w:val="nil"/>
              <w:right w:val="nil"/>
            </w:tcBorders>
            <w:shd w:val="clear" w:color="000000" w:fill="FFFFFF"/>
            <w:vAlign w:val="bottom"/>
          </w:tcPr>
          <w:p w14:paraId="50A6470B" w14:textId="56D46EBF" w:rsidR="0048496B" w:rsidRDefault="0048496B" w:rsidP="0048496B">
            <w:pPr>
              <w:tabs>
                <w:tab w:val="decimal" w:pos="224"/>
              </w:tabs>
              <w:rPr>
                <w:sz w:val="22"/>
                <w:szCs w:val="22"/>
              </w:rPr>
            </w:pPr>
            <w:r>
              <w:rPr>
                <w:sz w:val="22"/>
                <w:szCs w:val="22"/>
              </w:rPr>
              <w:t>(0.852)</w:t>
            </w:r>
          </w:p>
        </w:tc>
      </w:tr>
      <w:tr w:rsidR="0048496B" w:rsidRPr="007C2C4F" w14:paraId="651F9B3A" w14:textId="77777777" w:rsidTr="0048496B">
        <w:trPr>
          <w:trHeight w:val="300"/>
        </w:trPr>
        <w:tc>
          <w:tcPr>
            <w:tcW w:w="2409" w:type="dxa"/>
            <w:tcBorders>
              <w:top w:val="nil"/>
              <w:left w:val="nil"/>
              <w:bottom w:val="nil"/>
              <w:right w:val="nil"/>
            </w:tcBorders>
            <w:shd w:val="clear" w:color="000000" w:fill="FFFFFF"/>
            <w:noWrap/>
            <w:vAlign w:val="bottom"/>
          </w:tcPr>
          <w:p w14:paraId="72739189" w14:textId="77777777" w:rsidR="0048496B" w:rsidRPr="00FA3E66" w:rsidRDefault="0048496B" w:rsidP="0048496B">
            <w:pPr>
              <w:rPr>
                <w:i/>
                <w:sz w:val="22"/>
                <w:szCs w:val="22"/>
              </w:rPr>
            </w:pPr>
            <w:r w:rsidRPr="00FA3E66">
              <w:rPr>
                <w:i/>
                <w:sz w:val="22"/>
                <w:szCs w:val="22"/>
              </w:rPr>
              <w:t>IND_6</w:t>
            </w:r>
          </w:p>
        </w:tc>
        <w:tc>
          <w:tcPr>
            <w:tcW w:w="1211" w:type="dxa"/>
            <w:tcBorders>
              <w:top w:val="nil"/>
              <w:left w:val="nil"/>
              <w:bottom w:val="nil"/>
              <w:right w:val="nil"/>
            </w:tcBorders>
            <w:shd w:val="clear" w:color="000000" w:fill="FFFFFF"/>
            <w:noWrap/>
            <w:vAlign w:val="bottom"/>
          </w:tcPr>
          <w:p w14:paraId="56A33BB7" w14:textId="3689E552"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4F36BA90" w14:textId="260B817C"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tcPr>
          <w:p w14:paraId="01A0136A" w14:textId="3C0DB6D2" w:rsidR="0048496B" w:rsidRPr="00112620" w:rsidRDefault="0048496B" w:rsidP="0048496B">
            <w:pPr>
              <w:tabs>
                <w:tab w:val="decimal" w:pos="431"/>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7515689A" w14:textId="1AEFFC66" w:rsidR="0048496B" w:rsidRDefault="0048496B" w:rsidP="0048496B">
            <w:pPr>
              <w:tabs>
                <w:tab w:val="decimal" w:pos="299"/>
              </w:tabs>
              <w:rPr>
                <w:sz w:val="22"/>
                <w:szCs w:val="22"/>
              </w:rPr>
            </w:pPr>
            <w:r>
              <w:rPr>
                <w:sz w:val="22"/>
                <w:szCs w:val="22"/>
              </w:rPr>
              <w:t> </w:t>
            </w:r>
          </w:p>
        </w:tc>
        <w:tc>
          <w:tcPr>
            <w:tcW w:w="1211" w:type="dxa"/>
            <w:tcBorders>
              <w:top w:val="nil"/>
              <w:left w:val="nil"/>
              <w:bottom w:val="nil"/>
              <w:right w:val="nil"/>
            </w:tcBorders>
            <w:shd w:val="clear" w:color="000000" w:fill="FFFFFF"/>
            <w:vAlign w:val="bottom"/>
          </w:tcPr>
          <w:p w14:paraId="515AC465" w14:textId="77EF643E" w:rsidR="0048496B" w:rsidRDefault="0048496B" w:rsidP="0048496B">
            <w:pPr>
              <w:tabs>
                <w:tab w:val="decimal" w:pos="440"/>
              </w:tabs>
              <w:rPr>
                <w:sz w:val="22"/>
                <w:szCs w:val="22"/>
              </w:rPr>
            </w:pPr>
            <w:r>
              <w:rPr>
                <w:sz w:val="22"/>
                <w:szCs w:val="22"/>
              </w:rPr>
              <w:t>2.255*</w:t>
            </w:r>
          </w:p>
        </w:tc>
        <w:tc>
          <w:tcPr>
            <w:tcW w:w="999" w:type="dxa"/>
            <w:tcBorders>
              <w:top w:val="nil"/>
              <w:left w:val="nil"/>
              <w:bottom w:val="nil"/>
              <w:right w:val="nil"/>
            </w:tcBorders>
            <w:shd w:val="clear" w:color="000000" w:fill="FFFFFF"/>
            <w:vAlign w:val="bottom"/>
          </w:tcPr>
          <w:p w14:paraId="222D4404" w14:textId="41D0FC4E" w:rsidR="0048496B" w:rsidRDefault="0048496B" w:rsidP="0048496B">
            <w:pPr>
              <w:tabs>
                <w:tab w:val="decimal" w:pos="224"/>
              </w:tabs>
              <w:rPr>
                <w:sz w:val="22"/>
                <w:szCs w:val="22"/>
              </w:rPr>
            </w:pPr>
            <w:r>
              <w:rPr>
                <w:sz w:val="22"/>
                <w:szCs w:val="22"/>
              </w:rPr>
              <w:t>(0.078)</w:t>
            </w:r>
          </w:p>
        </w:tc>
      </w:tr>
      <w:tr w:rsidR="0048496B" w:rsidRPr="007C2C4F" w14:paraId="372C057F" w14:textId="77777777" w:rsidTr="0048496B">
        <w:trPr>
          <w:trHeight w:val="300"/>
        </w:trPr>
        <w:tc>
          <w:tcPr>
            <w:tcW w:w="2409" w:type="dxa"/>
            <w:tcBorders>
              <w:top w:val="nil"/>
              <w:left w:val="nil"/>
              <w:bottom w:val="nil"/>
              <w:right w:val="nil"/>
            </w:tcBorders>
            <w:shd w:val="clear" w:color="000000" w:fill="FFFFFF"/>
            <w:noWrap/>
            <w:vAlign w:val="bottom"/>
          </w:tcPr>
          <w:p w14:paraId="0892E2FB" w14:textId="77777777" w:rsidR="0048496B" w:rsidRPr="00FA3E66" w:rsidRDefault="0048496B" w:rsidP="0048496B">
            <w:pPr>
              <w:rPr>
                <w:i/>
                <w:sz w:val="22"/>
                <w:szCs w:val="22"/>
              </w:rPr>
            </w:pPr>
            <w:r w:rsidRPr="00FA3E66">
              <w:rPr>
                <w:i/>
                <w:sz w:val="22"/>
                <w:szCs w:val="22"/>
              </w:rPr>
              <w:t>IND_7</w:t>
            </w:r>
          </w:p>
        </w:tc>
        <w:tc>
          <w:tcPr>
            <w:tcW w:w="1211" w:type="dxa"/>
            <w:tcBorders>
              <w:top w:val="nil"/>
              <w:left w:val="nil"/>
              <w:bottom w:val="nil"/>
              <w:right w:val="nil"/>
            </w:tcBorders>
            <w:shd w:val="clear" w:color="000000" w:fill="FFFFFF"/>
            <w:noWrap/>
            <w:vAlign w:val="bottom"/>
          </w:tcPr>
          <w:p w14:paraId="061A61AC" w14:textId="11FD7523" w:rsidR="0048496B" w:rsidRPr="00112620" w:rsidRDefault="0048496B" w:rsidP="0048496B">
            <w:pPr>
              <w:tabs>
                <w:tab w:val="decimal" w:pos="309"/>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3D21B696" w14:textId="244E9754" w:rsidR="0048496B" w:rsidRDefault="0048496B" w:rsidP="0048496B">
            <w:pPr>
              <w:tabs>
                <w:tab w:val="decimal" w:pos="299"/>
              </w:tabs>
              <w:rPr>
                <w:sz w:val="22"/>
                <w:szCs w:val="22"/>
              </w:rPr>
            </w:pPr>
            <w:r>
              <w:rPr>
                <w:sz w:val="22"/>
                <w:szCs w:val="22"/>
              </w:rPr>
              <w:t> </w:t>
            </w:r>
          </w:p>
        </w:tc>
        <w:tc>
          <w:tcPr>
            <w:tcW w:w="1351" w:type="dxa"/>
            <w:tcBorders>
              <w:top w:val="nil"/>
              <w:left w:val="nil"/>
              <w:bottom w:val="nil"/>
              <w:right w:val="nil"/>
            </w:tcBorders>
            <w:shd w:val="clear" w:color="000000" w:fill="FFFFFF"/>
            <w:noWrap/>
            <w:vAlign w:val="bottom"/>
          </w:tcPr>
          <w:p w14:paraId="51666DAF" w14:textId="685328CF" w:rsidR="0048496B" w:rsidRPr="00112620" w:rsidRDefault="0048496B" w:rsidP="0048496B">
            <w:pPr>
              <w:tabs>
                <w:tab w:val="decimal" w:pos="431"/>
              </w:tabs>
              <w:rPr>
                <w:sz w:val="22"/>
                <w:szCs w:val="22"/>
              </w:rPr>
            </w:pPr>
            <w:r>
              <w:rPr>
                <w:sz w:val="22"/>
                <w:szCs w:val="22"/>
              </w:rPr>
              <w:t> </w:t>
            </w:r>
          </w:p>
        </w:tc>
        <w:tc>
          <w:tcPr>
            <w:tcW w:w="999" w:type="dxa"/>
            <w:tcBorders>
              <w:top w:val="nil"/>
              <w:left w:val="nil"/>
              <w:bottom w:val="nil"/>
              <w:right w:val="nil"/>
            </w:tcBorders>
            <w:shd w:val="clear" w:color="000000" w:fill="FFFFFF"/>
            <w:vAlign w:val="bottom"/>
          </w:tcPr>
          <w:p w14:paraId="618AC091" w14:textId="25CA9B33" w:rsidR="0048496B" w:rsidRDefault="0048496B" w:rsidP="0048496B">
            <w:pPr>
              <w:tabs>
                <w:tab w:val="decimal" w:pos="299"/>
              </w:tabs>
              <w:rPr>
                <w:sz w:val="22"/>
                <w:szCs w:val="22"/>
              </w:rPr>
            </w:pPr>
            <w:r>
              <w:rPr>
                <w:sz w:val="22"/>
                <w:szCs w:val="22"/>
              </w:rPr>
              <w:t> </w:t>
            </w:r>
          </w:p>
        </w:tc>
        <w:tc>
          <w:tcPr>
            <w:tcW w:w="1211" w:type="dxa"/>
            <w:tcBorders>
              <w:top w:val="nil"/>
              <w:left w:val="nil"/>
              <w:bottom w:val="nil"/>
              <w:right w:val="nil"/>
            </w:tcBorders>
            <w:shd w:val="clear" w:color="000000" w:fill="FFFFFF"/>
            <w:vAlign w:val="bottom"/>
          </w:tcPr>
          <w:p w14:paraId="230A6D65" w14:textId="5ED242B4" w:rsidR="0048496B" w:rsidRDefault="0048496B" w:rsidP="0048496B">
            <w:pPr>
              <w:tabs>
                <w:tab w:val="decimal" w:pos="440"/>
              </w:tabs>
              <w:rPr>
                <w:sz w:val="22"/>
                <w:szCs w:val="22"/>
              </w:rPr>
            </w:pPr>
            <w:r>
              <w:rPr>
                <w:sz w:val="22"/>
                <w:szCs w:val="22"/>
              </w:rPr>
              <w:t>-1.116</w:t>
            </w:r>
          </w:p>
        </w:tc>
        <w:tc>
          <w:tcPr>
            <w:tcW w:w="999" w:type="dxa"/>
            <w:tcBorders>
              <w:top w:val="nil"/>
              <w:left w:val="nil"/>
              <w:bottom w:val="nil"/>
              <w:right w:val="nil"/>
            </w:tcBorders>
            <w:shd w:val="clear" w:color="000000" w:fill="FFFFFF"/>
            <w:vAlign w:val="bottom"/>
          </w:tcPr>
          <w:p w14:paraId="621372B0" w14:textId="4E729950" w:rsidR="0048496B" w:rsidRDefault="0048496B" w:rsidP="0048496B">
            <w:pPr>
              <w:tabs>
                <w:tab w:val="decimal" w:pos="224"/>
              </w:tabs>
              <w:rPr>
                <w:sz w:val="22"/>
                <w:szCs w:val="22"/>
              </w:rPr>
            </w:pPr>
            <w:r>
              <w:rPr>
                <w:sz w:val="22"/>
                <w:szCs w:val="22"/>
              </w:rPr>
              <w:t>(0.356)</w:t>
            </w:r>
          </w:p>
        </w:tc>
      </w:tr>
      <w:tr w:rsidR="0048496B" w:rsidRPr="007C2C4F" w14:paraId="47242BA0" w14:textId="77777777" w:rsidTr="0048496B">
        <w:trPr>
          <w:trHeight w:val="300"/>
        </w:trPr>
        <w:tc>
          <w:tcPr>
            <w:tcW w:w="2409" w:type="dxa"/>
            <w:tcBorders>
              <w:top w:val="nil"/>
              <w:left w:val="nil"/>
              <w:bottom w:val="nil"/>
              <w:right w:val="nil"/>
            </w:tcBorders>
            <w:shd w:val="clear" w:color="000000" w:fill="FFFFFF"/>
            <w:noWrap/>
            <w:vAlign w:val="bottom"/>
          </w:tcPr>
          <w:p w14:paraId="4C970EDA" w14:textId="77777777" w:rsidR="0048496B" w:rsidRPr="009A0696" w:rsidRDefault="0048496B" w:rsidP="0048496B">
            <w:pPr>
              <w:rPr>
                <w:i/>
                <w:sz w:val="22"/>
                <w:szCs w:val="22"/>
              </w:rPr>
            </w:pPr>
            <w:r>
              <w:rPr>
                <w:sz w:val="22"/>
                <w:szCs w:val="22"/>
              </w:rPr>
              <w:t>Constant</w:t>
            </w:r>
          </w:p>
        </w:tc>
        <w:tc>
          <w:tcPr>
            <w:tcW w:w="1211" w:type="dxa"/>
            <w:tcBorders>
              <w:top w:val="nil"/>
              <w:left w:val="nil"/>
              <w:bottom w:val="nil"/>
              <w:right w:val="nil"/>
            </w:tcBorders>
            <w:shd w:val="clear" w:color="000000" w:fill="FFFFFF"/>
            <w:noWrap/>
            <w:vAlign w:val="bottom"/>
          </w:tcPr>
          <w:p w14:paraId="5A21B1BD" w14:textId="7B16A38A" w:rsidR="0048496B" w:rsidRPr="00112620" w:rsidRDefault="0048496B" w:rsidP="0048496B">
            <w:pPr>
              <w:tabs>
                <w:tab w:val="decimal" w:pos="309"/>
              </w:tabs>
              <w:rPr>
                <w:sz w:val="22"/>
                <w:szCs w:val="22"/>
              </w:rPr>
            </w:pPr>
            <w:r>
              <w:rPr>
                <w:sz w:val="22"/>
                <w:szCs w:val="22"/>
              </w:rPr>
              <w:t>-7.215***</w:t>
            </w:r>
          </w:p>
        </w:tc>
        <w:tc>
          <w:tcPr>
            <w:tcW w:w="999" w:type="dxa"/>
            <w:tcBorders>
              <w:top w:val="nil"/>
              <w:left w:val="nil"/>
              <w:bottom w:val="nil"/>
              <w:right w:val="nil"/>
            </w:tcBorders>
            <w:shd w:val="clear" w:color="000000" w:fill="FFFFFF"/>
            <w:vAlign w:val="bottom"/>
          </w:tcPr>
          <w:p w14:paraId="59AC72C1" w14:textId="6AC60E56" w:rsidR="0048496B" w:rsidRDefault="0048496B" w:rsidP="0048496B">
            <w:pPr>
              <w:tabs>
                <w:tab w:val="decimal" w:pos="299"/>
              </w:tabs>
              <w:rPr>
                <w:sz w:val="22"/>
                <w:szCs w:val="22"/>
              </w:rPr>
            </w:pPr>
            <w:r>
              <w:rPr>
                <w:sz w:val="22"/>
                <w:szCs w:val="22"/>
              </w:rPr>
              <w:t>(0.000)</w:t>
            </w:r>
          </w:p>
        </w:tc>
        <w:tc>
          <w:tcPr>
            <w:tcW w:w="1351" w:type="dxa"/>
            <w:tcBorders>
              <w:top w:val="nil"/>
              <w:left w:val="nil"/>
              <w:bottom w:val="nil"/>
              <w:right w:val="nil"/>
            </w:tcBorders>
            <w:shd w:val="clear" w:color="000000" w:fill="FFFFFF"/>
            <w:noWrap/>
            <w:vAlign w:val="bottom"/>
          </w:tcPr>
          <w:p w14:paraId="47BB40D0" w14:textId="493F910F" w:rsidR="0048496B" w:rsidRPr="00112620" w:rsidRDefault="0048496B" w:rsidP="0048496B">
            <w:pPr>
              <w:tabs>
                <w:tab w:val="decimal" w:pos="431"/>
              </w:tabs>
              <w:rPr>
                <w:sz w:val="22"/>
                <w:szCs w:val="22"/>
              </w:rPr>
            </w:pPr>
            <w:r>
              <w:rPr>
                <w:sz w:val="22"/>
                <w:szCs w:val="22"/>
              </w:rPr>
              <w:t>-7.010***</w:t>
            </w:r>
          </w:p>
        </w:tc>
        <w:tc>
          <w:tcPr>
            <w:tcW w:w="999" w:type="dxa"/>
            <w:tcBorders>
              <w:top w:val="nil"/>
              <w:left w:val="nil"/>
              <w:bottom w:val="nil"/>
              <w:right w:val="nil"/>
            </w:tcBorders>
            <w:shd w:val="clear" w:color="000000" w:fill="FFFFFF"/>
            <w:vAlign w:val="bottom"/>
          </w:tcPr>
          <w:p w14:paraId="75B23836" w14:textId="4B378DF6" w:rsidR="0048496B" w:rsidRDefault="0048496B" w:rsidP="0048496B">
            <w:pPr>
              <w:tabs>
                <w:tab w:val="decimal" w:pos="299"/>
              </w:tabs>
              <w:rPr>
                <w:sz w:val="22"/>
                <w:szCs w:val="22"/>
              </w:rPr>
            </w:pPr>
            <w:r>
              <w:rPr>
                <w:sz w:val="22"/>
                <w:szCs w:val="22"/>
              </w:rPr>
              <w:t>(0.000)</w:t>
            </w:r>
          </w:p>
        </w:tc>
        <w:tc>
          <w:tcPr>
            <w:tcW w:w="1211" w:type="dxa"/>
            <w:tcBorders>
              <w:top w:val="nil"/>
              <w:left w:val="nil"/>
              <w:bottom w:val="nil"/>
              <w:right w:val="nil"/>
            </w:tcBorders>
            <w:shd w:val="clear" w:color="000000" w:fill="FFFFFF"/>
            <w:vAlign w:val="bottom"/>
          </w:tcPr>
          <w:p w14:paraId="512368DA" w14:textId="24803659" w:rsidR="0048496B" w:rsidRDefault="0048496B" w:rsidP="0048496B">
            <w:pPr>
              <w:tabs>
                <w:tab w:val="decimal" w:pos="440"/>
              </w:tabs>
              <w:rPr>
                <w:sz w:val="22"/>
                <w:szCs w:val="22"/>
              </w:rPr>
            </w:pPr>
            <w:r>
              <w:rPr>
                <w:sz w:val="22"/>
                <w:szCs w:val="22"/>
              </w:rPr>
              <w:t>-6.545***</w:t>
            </w:r>
          </w:p>
        </w:tc>
        <w:tc>
          <w:tcPr>
            <w:tcW w:w="999" w:type="dxa"/>
            <w:tcBorders>
              <w:top w:val="nil"/>
              <w:left w:val="nil"/>
              <w:bottom w:val="nil"/>
              <w:right w:val="nil"/>
            </w:tcBorders>
            <w:shd w:val="clear" w:color="000000" w:fill="FFFFFF"/>
            <w:vAlign w:val="bottom"/>
          </w:tcPr>
          <w:p w14:paraId="567A4923" w14:textId="6CEC9172" w:rsidR="0048496B" w:rsidRDefault="0048496B" w:rsidP="0048496B">
            <w:pPr>
              <w:tabs>
                <w:tab w:val="decimal" w:pos="224"/>
              </w:tabs>
              <w:rPr>
                <w:sz w:val="22"/>
                <w:szCs w:val="22"/>
              </w:rPr>
            </w:pPr>
            <w:r>
              <w:rPr>
                <w:sz w:val="22"/>
                <w:szCs w:val="22"/>
              </w:rPr>
              <w:t>(0.000)</w:t>
            </w:r>
          </w:p>
        </w:tc>
      </w:tr>
      <w:tr w:rsidR="0048496B" w:rsidRPr="007C2C4F" w14:paraId="37554BE5" w14:textId="77777777" w:rsidTr="0048496B">
        <w:trPr>
          <w:trHeight w:val="300"/>
        </w:trPr>
        <w:tc>
          <w:tcPr>
            <w:tcW w:w="2409" w:type="dxa"/>
            <w:tcBorders>
              <w:top w:val="nil"/>
              <w:left w:val="nil"/>
              <w:bottom w:val="nil"/>
              <w:right w:val="nil"/>
            </w:tcBorders>
            <w:shd w:val="clear" w:color="000000" w:fill="FFFFFF"/>
            <w:noWrap/>
            <w:vAlign w:val="center"/>
          </w:tcPr>
          <w:p w14:paraId="51AA7A3B" w14:textId="77777777" w:rsidR="0048496B" w:rsidRPr="00112620" w:rsidRDefault="0048496B" w:rsidP="00263605">
            <w:pPr>
              <w:rPr>
                <w:i/>
                <w:sz w:val="22"/>
                <w:szCs w:val="22"/>
              </w:rPr>
            </w:pPr>
          </w:p>
        </w:tc>
        <w:tc>
          <w:tcPr>
            <w:tcW w:w="1211" w:type="dxa"/>
            <w:tcBorders>
              <w:top w:val="nil"/>
              <w:left w:val="nil"/>
              <w:bottom w:val="nil"/>
              <w:right w:val="nil"/>
            </w:tcBorders>
            <w:shd w:val="clear" w:color="000000" w:fill="FFFFFF"/>
            <w:noWrap/>
            <w:vAlign w:val="center"/>
          </w:tcPr>
          <w:p w14:paraId="142012DC" w14:textId="514E4B3B" w:rsidR="0048496B" w:rsidRPr="00112620" w:rsidRDefault="0048496B" w:rsidP="003C1DEE">
            <w:pPr>
              <w:jc w:val="center"/>
              <w:rPr>
                <w:sz w:val="22"/>
                <w:szCs w:val="22"/>
              </w:rPr>
            </w:pPr>
          </w:p>
        </w:tc>
        <w:tc>
          <w:tcPr>
            <w:tcW w:w="999" w:type="dxa"/>
            <w:tcBorders>
              <w:top w:val="nil"/>
              <w:left w:val="nil"/>
              <w:bottom w:val="nil"/>
              <w:right w:val="nil"/>
            </w:tcBorders>
            <w:shd w:val="clear" w:color="000000" w:fill="FFFFFF"/>
            <w:vAlign w:val="center"/>
          </w:tcPr>
          <w:p w14:paraId="2D804B34" w14:textId="7BE3129F" w:rsidR="0048496B" w:rsidRPr="00112620" w:rsidRDefault="0048496B" w:rsidP="003C1DEE">
            <w:pPr>
              <w:jc w:val="center"/>
              <w:rPr>
                <w:sz w:val="22"/>
                <w:szCs w:val="22"/>
              </w:rPr>
            </w:pPr>
          </w:p>
        </w:tc>
        <w:tc>
          <w:tcPr>
            <w:tcW w:w="1351" w:type="dxa"/>
            <w:tcBorders>
              <w:top w:val="nil"/>
              <w:left w:val="nil"/>
              <w:bottom w:val="nil"/>
              <w:right w:val="nil"/>
            </w:tcBorders>
            <w:shd w:val="clear" w:color="000000" w:fill="FFFFFF"/>
            <w:noWrap/>
            <w:vAlign w:val="center"/>
          </w:tcPr>
          <w:p w14:paraId="2DD1D618" w14:textId="519929BD" w:rsidR="0048496B" w:rsidRPr="00112620" w:rsidRDefault="0048496B" w:rsidP="003C1DEE">
            <w:pPr>
              <w:jc w:val="center"/>
              <w:rPr>
                <w:sz w:val="22"/>
                <w:szCs w:val="22"/>
              </w:rPr>
            </w:pPr>
          </w:p>
        </w:tc>
        <w:tc>
          <w:tcPr>
            <w:tcW w:w="999" w:type="dxa"/>
            <w:tcBorders>
              <w:top w:val="nil"/>
              <w:left w:val="nil"/>
              <w:bottom w:val="nil"/>
              <w:right w:val="nil"/>
            </w:tcBorders>
            <w:shd w:val="clear" w:color="000000" w:fill="FFFFFF"/>
            <w:vAlign w:val="center"/>
          </w:tcPr>
          <w:p w14:paraId="660F2624" w14:textId="28B8B8E0" w:rsidR="0048496B" w:rsidRPr="00112620" w:rsidRDefault="0048496B" w:rsidP="003C1DEE">
            <w:pPr>
              <w:jc w:val="center"/>
              <w:rPr>
                <w:sz w:val="22"/>
                <w:szCs w:val="22"/>
              </w:rPr>
            </w:pPr>
          </w:p>
        </w:tc>
        <w:tc>
          <w:tcPr>
            <w:tcW w:w="1211" w:type="dxa"/>
            <w:tcBorders>
              <w:top w:val="nil"/>
              <w:left w:val="nil"/>
              <w:bottom w:val="nil"/>
              <w:right w:val="nil"/>
            </w:tcBorders>
            <w:shd w:val="clear" w:color="000000" w:fill="FFFFFF"/>
            <w:vAlign w:val="center"/>
          </w:tcPr>
          <w:p w14:paraId="6E372198" w14:textId="2C17D0F9" w:rsidR="0048496B" w:rsidRPr="00112620" w:rsidRDefault="0048496B" w:rsidP="003C1DEE">
            <w:pPr>
              <w:jc w:val="center"/>
              <w:rPr>
                <w:sz w:val="22"/>
                <w:szCs w:val="22"/>
              </w:rPr>
            </w:pPr>
          </w:p>
        </w:tc>
        <w:tc>
          <w:tcPr>
            <w:tcW w:w="999" w:type="dxa"/>
            <w:tcBorders>
              <w:top w:val="nil"/>
              <w:left w:val="nil"/>
              <w:bottom w:val="nil"/>
              <w:right w:val="nil"/>
            </w:tcBorders>
            <w:shd w:val="clear" w:color="000000" w:fill="FFFFFF"/>
            <w:vAlign w:val="center"/>
          </w:tcPr>
          <w:p w14:paraId="5410C159" w14:textId="5E77918E" w:rsidR="0048496B" w:rsidRPr="00112620" w:rsidRDefault="0048496B" w:rsidP="003C1DEE">
            <w:pPr>
              <w:jc w:val="center"/>
              <w:rPr>
                <w:sz w:val="22"/>
                <w:szCs w:val="22"/>
              </w:rPr>
            </w:pPr>
          </w:p>
        </w:tc>
      </w:tr>
      <w:tr w:rsidR="0048496B" w:rsidRPr="007C2C4F" w14:paraId="6583373D" w14:textId="77777777" w:rsidTr="00C1313D">
        <w:trPr>
          <w:trHeight w:val="300"/>
        </w:trPr>
        <w:tc>
          <w:tcPr>
            <w:tcW w:w="2409" w:type="dxa"/>
            <w:tcBorders>
              <w:top w:val="nil"/>
              <w:left w:val="nil"/>
              <w:right w:val="nil"/>
            </w:tcBorders>
            <w:shd w:val="clear" w:color="000000" w:fill="FFFFFF"/>
            <w:noWrap/>
            <w:vAlign w:val="center"/>
            <w:hideMark/>
          </w:tcPr>
          <w:p w14:paraId="5E4D6D2D" w14:textId="77777777" w:rsidR="0048496B" w:rsidRPr="00112620" w:rsidRDefault="0048496B" w:rsidP="0048496B">
            <w:pPr>
              <w:rPr>
                <w:sz w:val="22"/>
                <w:szCs w:val="22"/>
              </w:rPr>
            </w:pPr>
            <w:r>
              <w:rPr>
                <w:sz w:val="22"/>
                <w:szCs w:val="22"/>
              </w:rPr>
              <w:t>N</w:t>
            </w:r>
          </w:p>
        </w:tc>
        <w:tc>
          <w:tcPr>
            <w:tcW w:w="2210" w:type="dxa"/>
            <w:gridSpan w:val="2"/>
            <w:tcBorders>
              <w:top w:val="nil"/>
              <w:left w:val="nil"/>
              <w:bottom w:val="nil"/>
              <w:right w:val="nil"/>
            </w:tcBorders>
            <w:shd w:val="clear" w:color="000000" w:fill="FFFFFF"/>
            <w:noWrap/>
            <w:vAlign w:val="bottom"/>
          </w:tcPr>
          <w:p w14:paraId="636A1490" w14:textId="4666C2C0" w:rsidR="0048496B" w:rsidRDefault="0048496B" w:rsidP="0048496B">
            <w:pPr>
              <w:jc w:val="center"/>
              <w:rPr>
                <w:sz w:val="22"/>
                <w:szCs w:val="22"/>
              </w:rPr>
            </w:pPr>
            <w:r>
              <w:rPr>
                <w:sz w:val="22"/>
                <w:szCs w:val="22"/>
              </w:rPr>
              <w:t>621</w:t>
            </w:r>
          </w:p>
        </w:tc>
        <w:tc>
          <w:tcPr>
            <w:tcW w:w="2350" w:type="dxa"/>
            <w:gridSpan w:val="2"/>
            <w:tcBorders>
              <w:top w:val="nil"/>
              <w:left w:val="nil"/>
              <w:bottom w:val="nil"/>
              <w:right w:val="nil"/>
            </w:tcBorders>
            <w:shd w:val="clear" w:color="000000" w:fill="FFFFFF"/>
            <w:noWrap/>
            <w:vAlign w:val="bottom"/>
          </w:tcPr>
          <w:p w14:paraId="5E946CBA" w14:textId="521AADDC" w:rsidR="0048496B" w:rsidRDefault="0048496B" w:rsidP="0048496B">
            <w:pPr>
              <w:jc w:val="center"/>
              <w:rPr>
                <w:sz w:val="22"/>
                <w:szCs w:val="22"/>
              </w:rPr>
            </w:pPr>
            <w:r>
              <w:rPr>
                <w:sz w:val="22"/>
                <w:szCs w:val="22"/>
              </w:rPr>
              <w:t> 621</w:t>
            </w:r>
          </w:p>
        </w:tc>
        <w:tc>
          <w:tcPr>
            <w:tcW w:w="2210" w:type="dxa"/>
            <w:gridSpan w:val="2"/>
            <w:tcBorders>
              <w:top w:val="nil"/>
              <w:left w:val="nil"/>
              <w:bottom w:val="nil"/>
              <w:right w:val="nil"/>
            </w:tcBorders>
            <w:shd w:val="clear" w:color="000000" w:fill="FFFFFF"/>
            <w:vAlign w:val="bottom"/>
          </w:tcPr>
          <w:p w14:paraId="6F1B4962" w14:textId="403F1663" w:rsidR="0048496B" w:rsidRPr="00112620" w:rsidRDefault="0048496B" w:rsidP="0048496B">
            <w:pPr>
              <w:jc w:val="center"/>
              <w:rPr>
                <w:sz w:val="22"/>
                <w:szCs w:val="22"/>
              </w:rPr>
            </w:pPr>
            <w:r>
              <w:rPr>
                <w:sz w:val="22"/>
                <w:szCs w:val="22"/>
              </w:rPr>
              <w:t>621</w:t>
            </w:r>
          </w:p>
        </w:tc>
      </w:tr>
      <w:tr w:rsidR="0048496B" w:rsidRPr="007C2C4F" w14:paraId="1F2ADC51" w14:textId="77777777" w:rsidTr="00C1313D">
        <w:trPr>
          <w:trHeight w:val="300"/>
        </w:trPr>
        <w:tc>
          <w:tcPr>
            <w:tcW w:w="2409" w:type="dxa"/>
            <w:tcBorders>
              <w:top w:val="nil"/>
              <w:left w:val="nil"/>
              <w:bottom w:val="single" w:sz="4" w:space="0" w:color="auto"/>
              <w:right w:val="nil"/>
            </w:tcBorders>
            <w:shd w:val="clear" w:color="000000" w:fill="FFFFFF"/>
            <w:noWrap/>
            <w:vAlign w:val="center"/>
            <w:hideMark/>
          </w:tcPr>
          <w:p w14:paraId="75EB1DC9" w14:textId="4CB63E4A" w:rsidR="0048496B" w:rsidRPr="00112620" w:rsidRDefault="0048496B" w:rsidP="0048496B">
            <w:pPr>
              <w:rPr>
                <w:sz w:val="22"/>
                <w:szCs w:val="22"/>
              </w:rPr>
            </w:pPr>
            <w:r>
              <w:rPr>
                <w:sz w:val="22"/>
                <w:szCs w:val="22"/>
              </w:rPr>
              <w:t>AUC</w:t>
            </w:r>
          </w:p>
        </w:tc>
        <w:tc>
          <w:tcPr>
            <w:tcW w:w="2210" w:type="dxa"/>
            <w:gridSpan w:val="2"/>
            <w:tcBorders>
              <w:top w:val="nil"/>
              <w:left w:val="nil"/>
              <w:bottom w:val="single" w:sz="4" w:space="0" w:color="auto"/>
              <w:right w:val="nil"/>
            </w:tcBorders>
            <w:shd w:val="clear" w:color="000000" w:fill="FFFFFF"/>
            <w:noWrap/>
            <w:vAlign w:val="bottom"/>
          </w:tcPr>
          <w:p w14:paraId="2D342644" w14:textId="00FFF23C" w:rsidR="0048496B" w:rsidRDefault="0048496B" w:rsidP="0048496B">
            <w:pPr>
              <w:jc w:val="center"/>
              <w:rPr>
                <w:sz w:val="22"/>
                <w:szCs w:val="22"/>
              </w:rPr>
            </w:pPr>
            <w:r>
              <w:rPr>
                <w:sz w:val="22"/>
                <w:szCs w:val="22"/>
              </w:rPr>
              <w:t>0.963</w:t>
            </w:r>
          </w:p>
        </w:tc>
        <w:tc>
          <w:tcPr>
            <w:tcW w:w="2350" w:type="dxa"/>
            <w:gridSpan w:val="2"/>
            <w:tcBorders>
              <w:top w:val="nil"/>
              <w:left w:val="nil"/>
              <w:bottom w:val="single" w:sz="4" w:space="0" w:color="auto"/>
              <w:right w:val="nil"/>
            </w:tcBorders>
            <w:shd w:val="clear" w:color="000000" w:fill="FFFFFF"/>
            <w:noWrap/>
            <w:vAlign w:val="bottom"/>
          </w:tcPr>
          <w:p w14:paraId="341C13C4" w14:textId="5A0053DB" w:rsidR="0048496B" w:rsidRDefault="0048496B" w:rsidP="0048496B">
            <w:pPr>
              <w:jc w:val="center"/>
              <w:rPr>
                <w:sz w:val="22"/>
                <w:szCs w:val="22"/>
              </w:rPr>
            </w:pPr>
            <w:r>
              <w:rPr>
                <w:sz w:val="22"/>
                <w:szCs w:val="22"/>
              </w:rPr>
              <w:t> 0.964</w:t>
            </w:r>
          </w:p>
        </w:tc>
        <w:tc>
          <w:tcPr>
            <w:tcW w:w="2210" w:type="dxa"/>
            <w:gridSpan w:val="2"/>
            <w:tcBorders>
              <w:top w:val="nil"/>
              <w:left w:val="nil"/>
              <w:bottom w:val="single" w:sz="4" w:space="0" w:color="auto"/>
              <w:right w:val="nil"/>
            </w:tcBorders>
            <w:shd w:val="clear" w:color="000000" w:fill="FFFFFF"/>
            <w:vAlign w:val="bottom"/>
          </w:tcPr>
          <w:p w14:paraId="0E82BC75" w14:textId="0CAFBEB6" w:rsidR="0048496B" w:rsidRPr="00112620" w:rsidRDefault="0048496B" w:rsidP="0048496B">
            <w:pPr>
              <w:jc w:val="center"/>
              <w:rPr>
                <w:sz w:val="22"/>
                <w:szCs w:val="22"/>
              </w:rPr>
            </w:pPr>
            <w:r>
              <w:rPr>
                <w:sz w:val="22"/>
                <w:szCs w:val="22"/>
              </w:rPr>
              <w:t>0.970</w:t>
            </w:r>
          </w:p>
        </w:tc>
      </w:tr>
    </w:tbl>
    <w:p w14:paraId="4A52C406" w14:textId="77777777" w:rsidR="00B94EDE" w:rsidRDefault="00B94EDE" w:rsidP="00B94EDE">
      <w:pPr>
        <w:rPr>
          <w:sz w:val="20"/>
          <w:szCs w:val="20"/>
        </w:rPr>
      </w:pPr>
    </w:p>
    <w:p w14:paraId="643707A6" w14:textId="345A871A" w:rsidR="00B94EDE" w:rsidRDefault="00B94EDE" w:rsidP="00B94EDE">
      <w:pPr>
        <w:rPr>
          <w:sz w:val="20"/>
          <w:szCs w:val="20"/>
        </w:rPr>
      </w:pPr>
      <w:r w:rsidRPr="007C2C4F">
        <w:rPr>
          <w:sz w:val="20"/>
          <w:szCs w:val="20"/>
        </w:rPr>
        <w:t xml:space="preserve">Notes: </w:t>
      </w:r>
      <w:r>
        <w:rPr>
          <w:sz w:val="20"/>
          <w:szCs w:val="20"/>
        </w:rPr>
        <w:t>This table</w:t>
      </w:r>
      <w:r w:rsidRPr="007C2C4F">
        <w:rPr>
          <w:sz w:val="20"/>
          <w:szCs w:val="20"/>
        </w:rPr>
        <w:t xml:space="preserve"> reports the results for the determinants of an </w:t>
      </w:r>
      <w:r w:rsidR="002E3826">
        <w:rPr>
          <w:sz w:val="20"/>
          <w:szCs w:val="20"/>
        </w:rPr>
        <w:t>M&amp;A-related</w:t>
      </w:r>
      <w:r w:rsidRPr="007C2C4F">
        <w:rPr>
          <w:sz w:val="20"/>
          <w:szCs w:val="20"/>
        </w:rPr>
        <w:t xml:space="preserve"> CAM</w:t>
      </w:r>
      <w:r>
        <w:rPr>
          <w:sz w:val="20"/>
          <w:szCs w:val="20"/>
        </w:rPr>
        <w:t xml:space="preserve"> using </w:t>
      </w:r>
      <w:r w:rsidR="00F10D25">
        <w:rPr>
          <w:sz w:val="20"/>
          <w:szCs w:val="20"/>
        </w:rPr>
        <w:t xml:space="preserve">Stepwise </w:t>
      </w:r>
      <w:r>
        <w:rPr>
          <w:sz w:val="20"/>
          <w:szCs w:val="20"/>
        </w:rPr>
        <w:t>Logit Regression</w:t>
      </w:r>
      <w:r w:rsidRPr="007C2C4F">
        <w:rPr>
          <w:sz w:val="20"/>
          <w:szCs w:val="20"/>
        </w:rPr>
        <w:t xml:space="preserve">. </w:t>
      </w:r>
      <w:r>
        <w:rPr>
          <w:sz w:val="20"/>
          <w:szCs w:val="20"/>
        </w:rPr>
        <w:t xml:space="preserve">Regarding auditor and industry indicators, </w:t>
      </w:r>
      <w:r w:rsidRPr="000F5116">
        <w:rPr>
          <w:i/>
          <w:sz w:val="20"/>
          <w:szCs w:val="20"/>
        </w:rPr>
        <w:t>AUDITOR</w:t>
      </w:r>
      <w:r w:rsidRPr="00190927">
        <w:rPr>
          <w:sz w:val="20"/>
          <w:szCs w:val="20"/>
          <w:u w:val="single"/>
        </w:rPr>
        <w:t>_</w:t>
      </w:r>
      <w:r w:rsidRPr="000F5116">
        <w:rPr>
          <w:i/>
          <w:sz w:val="20"/>
          <w:szCs w:val="20"/>
        </w:rPr>
        <w:t>5</w:t>
      </w:r>
      <w:r>
        <w:rPr>
          <w:sz w:val="20"/>
          <w:szCs w:val="20"/>
        </w:rPr>
        <w:t xml:space="preserve"> and </w:t>
      </w:r>
      <w:r w:rsidRPr="000F5116">
        <w:rPr>
          <w:i/>
          <w:sz w:val="20"/>
          <w:szCs w:val="20"/>
        </w:rPr>
        <w:t>IND</w:t>
      </w:r>
      <w:r w:rsidRPr="00190927">
        <w:rPr>
          <w:sz w:val="20"/>
          <w:szCs w:val="20"/>
          <w:u w:val="single"/>
        </w:rPr>
        <w:t>_</w:t>
      </w:r>
      <w:r w:rsidRPr="000F5116">
        <w:rPr>
          <w:i/>
          <w:sz w:val="20"/>
          <w:szCs w:val="20"/>
        </w:rPr>
        <w:t>1</w:t>
      </w:r>
      <w:r>
        <w:rPr>
          <w:sz w:val="20"/>
          <w:szCs w:val="20"/>
        </w:rPr>
        <w:t xml:space="preserve"> are in the intercept. </w:t>
      </w:r>
      <w:r w:rsidRPr="007C2C4F">
        <w:rPr>
          <w:sz w:val="20"/>
          <w:szCs w:val="20"/>
        </w:rPr>
        <w:t xml:space="preserve">P-values appear in parentheses </w:t>
      </w:r>
      <w:r w:rsidR="00190927">
        <w:rPr>
          <w:sz w:val="20"/>
          <w:szCs w:val="20"/>
        </w:rPr>
        <w:t>next to</w:t>
      </w:r>
      <w:r w:rsidRPr="007C2C4F">
        <w:rPr>
          <w:sz w:val="20"/>
          <w:szCs w:val="20"/>
        </w:rPr>
        <w:t xml:space="preserve"> the coefficient estimates. *, **, and *** denote two-tailed statistical significance at the 10, 5, 1 percent levels. Variables are defined in Appendix B.</w:t>
      </w:r>
      <w:r>
        <w:rPr>
          <w:sz w:val="20"/>
          <w:szCs w:val="20"/>
        </w:rPr>
        <w:br w:type="page"/>
      </w:r>
    </w:p>
    <w:p w14:paraId="2E2D539B" w14:textId="77777777" w:rsidR="00B94EDE" w:rsidRPr="007C2C4F" w:rsidRDefault="00B94EDE" w:rsidP="00896E27">
      <w:pPr>
        <w:contextualSpacing/>
        <w:rPr>
          <w:b/>
        </w:rPr>
      </w:pPr>
      <w:r>
        <w:rPr>
          <w:b/>
        </w:rPr>
        <w:lastRenderedPageBreak/>
        <w:t>TABLE 5</w:t>
      </w:r>
    </w:p>
    <w:p w14:paraId="1BED3528" w14:textId="59B1BC21" w:rsidR="00B94EDE" w:rsidRDefault="00B94EDE" w:rsidP="00896E27">
      <w:pPr>
        <w:contextualSpacing/>
        <w:outlineLvl w:val="0"/>
        <w:rPr>
          <w:b/>
        </w:rPr>
      </w:pPr>
      <w:r w:rsidRPr="007C2C4F">
        <w:rPr>
          <w:b/>
        </w:rPr>
        <w:t xml:space="preserve">The Determinants of </w:t>
      </w:r>
      <w:r w:rsidR="002E3826">
        <w:rPr>
          <w:b/>
        </w:rPr>
        <w:t>M&amp;A-related</w:t>
      </w:r>
      <w:r w:rsidRPr="007C2C4F">
        <w:rPr>
          <w:b/>
        </w:rPr>
        <w:t xml:space="preserve"> CAM</w:t>
      </w:r>
      <w:r w:rsidR="006A51BE">
        <w:rPr>
          <w:b/>
        </w:rPr>
        <w:t>s</w:t>
      </w:r>
      <w:r>
        <w:rPr>
          <w:b/>
        </w:rPr>
        <w:t xml:space="preserve"> using Stepwise Logit Regression</w:t>
      </w:r>
    </w:p>
    <w:tbl>
      <w:tblPr>
        <w:tblW w:w="8280" w:type="dxa"/>
        <w:tblLook w:val="04A0" w:firstRow="1" w:lastRow="0" w:firstColumn="1" w:lastColumn="0" w:noHBand="0" w:noVBand="1"/>
      </w:tblPr>
      <w:tblGrid>
        <w:gridCol w:w="3420"/>
        <w:gridCol w:w="2430"/>
        <w:gridCol w:w="2430"/>
      </w:tblGrid>
      <w:tr w:rsidR="00B94EDE" w14:paraId="387E0332" w14:textId="77777777" w:rsidTr="003C1DEE">
        <w:trPr>
          <w:trHeight w:val="300"/>
        </w:trPr>
        <w:tc>
          <w:tcPr>
            <w:tcW w:w="3420" w:type="dxa"/>
            <w:tcBorders>
              <w:top w:val="single" w:sz="4" w:space="0" w:color="auto"/>
              <w:left w:val="nil"/>
              <w:bottom w:val="single" w:sz="4" w:space="0" w:color="auto"/>
              <w:right w:val="nil"/>
            </w:tcBorders>
            <w:shd w:val="clear" w:color="000000" w:fill="FFFFFF"/>
            <w:noWrap/>
            <w:vAlign w:val="bottom"/>
            <w:hideMark/>
          </w:tcPr>
          <w:p w14:paraId="761CFCD2" w14:textId="77777777" w:rsidR="00B94EDE" w:rsidRDefault="00B94EDE" w:rsidP="003C1DEE">
            <w:pPr>
              <w:rPr>
                <w:sz w:val="22"/>
                <w:szCs w:val="22"/>
              </w:rPr>
            </w:pPr>
            <w:r>
              <w:rPr>
                <w:sz w:val="22"/>
                <w:szCs w:val="22"/>
              </w:rPr>
              <w:t> </w:t>
            </w:r>
          </w:p>
        </w:tc>
        <w:tc>
          <w:tcPr>
            <w:tcW w:w="4860" w:type="dxa"/>
            <w:gridSpan w:val="2"/>
            <w:tcBorders>
              <w:top w:val="single" w:sz="4" w:space="0" w:color="auto"/>
              <w:left w:val="nil"/>
              <w:bottom w:val="single" w:sz="4" w:space="0" w:color="auto"/>
              <w:right w:val="nil"/>
            </w:tcBorders>
            <w:shd w:val="clear" w:color="000000" w:fill="FFFFFF"/>
            <w:noWrap/>
            <w:vAlign w:val="bottom"/>
            <w:hideMark/>
          </w:tcPr>
          <w:p w14:paraId="511BF475" w14:textId="77777777" w:rsidR="00B94EDE" w:rsidRPr="00EB10F5" w:rsidRDefault="00B94EDE" w:rsidP="003C1DEE">
            <w:pPr>
              <w:jc w:val="center"/>
              <w:rPr>
                <w:i/>
                <w:sz w:val="22"/>
                <w:szCs w:val="22"/>
              </w:rPr>
            </w:pPr>
            <w:r w:rsidRPr="00EB10F5">
              <w:rPr>
                <w:i/>
                <w:sz w:val="22"/>
                <w:szCs w:val="22"/>
              </w:rPr>
              <w:t>CAM</w:t>
            </w:r>
          </w:p>
        </w:tc>
      </w:tr>
      <w:tr w:rsidR="00B94EDE" w14:paraId="53A97BEE" w14:textId="77777777" w:rsidTr="003C1DEE">
        <w:trPr>
          <w:trHeight w:val="300"/>
        </w:trPr>
        <w:tc>
          <w:tcPr>
            <w:tcW w:w="3420" w:type="dxa"/>
            <w:tcBorders>
              <w:top w:val="single" w:sz="4" w:space="0" w:color="auto"/>
              <w:left w:val="nil"/>
              <w:bottom w:val="nil"/>
              <w:right w:val="nil"/>
            </w:tcBorders>
            <w:shd w:val="clear" w:color="000000" w:fill="FFFFFF"/>
            <w:noWrap/>
            <w:vAlign w:val="center"/>
            <w:hideMark/>
          </w:tcPr>
          <w:p w14:paraId="14618F0C" w14:textId="77777777" w:rsidR="00B94EDE" w:rsidRPr="00EB10F5" w:rsidRDefault="00B94EDE" w:rsidP="003C1DEE">
            <w:pPr>
              <w:rPr>
                <w:i/>
                <w:sz w:val="22"/>
                <w:szCs w:val="22"/>
              </w:rPr>
            </w:pPr>
          </w:p>
        </w:tc>
        <w:tc>
          <w:tcPr>
            <w:tcW w:w="2430" w:type="dxa"/>
            <w:tcBorders>
              <w:top w:val="single" w:sz="4" w:space="0" w:color="auto"/>
              <w:left w:val="nil"/>
              <w:bottom w:val="nil"/>
              <w:right w:val="nil"/>
            </w:tcBorders>
            <w:shd w:val="clear" w:color="000000" w:fill="FFFFFF"/>
            <w:noWrap/>
            <w:vAlign w:val="center"/>
            <w:hideMark/>
          </w:tcPr>
          <w:p w14:paraId="7DB97A66" w14:textId="77777777" w:rsidR="00B94EDE" w:rsidRPr="00112620" w:rsidRDefault="00B94EDE" w:rsidP="003C1DEE">
            <w:pPr>
              <w:jc w:val="center"/>
              <w:rPr>
                <w:sz w:val="22"/>
                <w:szCs w:val="22"/>
              </w:rPr>
            </w:pPr>
            <w:proofErr w:type="spellStart"/>
            <w:r>
              <w:rPr>
                <w:sz w:val="22"/>
                <w:szCs w:val="22"/>
              </w:rPr>
              <w:t>Coeff</w:t>
            </w:r>
            <w:proofErr w:type="spellEnd"/>
            <w:r>
              <w:rPr>
                <w:sz w:val="22"/>
                <w:szCs w:val="22"/>
              </w:rPr>
              <w:t>.</w:t>
            </w:r>
          </w:p>
        </w:tc>
        <w:tc>
          <w:tcPr>
            <w:tcW w:w="2430" w:type="dxa"/>
            <w:tcBorders>
              <w:top w:val="single" w:sz="4" w:space="0" w:color="auto"/>
              <w:left w:val="nil"/>
              <w:bottom w:val="nil"/>
              <w:right w:val="nil"/>
            </w:tcBorders>
            <w:shd w:val="clear" w:color="000000" w:fill="FFFFFF"/>
            <w:vAlign w:val="center"/>
          </w:tcPr>
          <w:p w14:paraId="4F99A05A" w14:textId="77777777" w:rsidR="00B94EDE" w:rsidRDefault="00B94EDE" w:rsidP="003C1DEE">
            <w:pPr>
              <w:jc w:val="center"/>
              <w:rPr>
                <w:sz w:val="22"/>
                <w:szCs w:val="22"/>
              </w:rPr>
            </w:pPr>
            <w:r>
              <w:rPr>
                <w:sz w:val="22"/>
                <w:szCs w:val="22"/>
              </w:rPr>
              <w:t>p-value</w:t>
            </w:r>
          </w:p>
        </w:tc>
      </w:tr>
      <w:tr w:rsidR="0048496B" w14:paraId="2E6669E6" w14:textId="77777777" w:rsidTr="008B7617">
        <w:trPr>
          <w:trHeight w:val="300"/>
        </w:trPr>
        <w:tc>
          <w:tcPr>
            <w:tcW w:w="3420" w:type="dxa"/>
            <w:tcBorders>
              <w:top w:val="nil"/>
              <w:left w:val="nil"/>
              <w:bottom w:val="nil"/>
              <w:right w:val="nil"/>
            </w:tcBorders>
            <w:shd w:val="clear" w:color="000000" w:fill="FFFFFF"/>
            <w:noWrap/>
            <w:vAlign w:val="center"/>
            <w:hideMark/>
          </w:tcPr>
          <w:p w14:paraId="7B2C1F19" w14:textId="3964EC4F" w:rsidR="0048496B" w:rsidRPr="0048496B" w:rsidRDefault="0048496B" w:rsidP="0048496B">
            <w:pPr>
              <w:rPr>
                <w:i/>
                <w:iCs/>
                <w:sz w:val="22"/>
                <w:szCs w:val="22"/>
              </w:rPr>
            </w:pPr>
            <w:r w:rsidRPr="0048496B">
              <w:rPr>
                <w:i/>
                <w:iCs/>
                <w:sz w:val="22"/>
                <w:szCs w:val="22"/>
              </w:rPr>
              <w:t>AUDITOR1</w:t>
            </w:r>
          </w:p>
        </w:tc>
        <w:tc>
          <w:tcPr>
            <w:tcW w:w="2430" w:type="dxa"/>
            <w:tcBorders>
              <w:top w:val="nil"/>
              <w:left w:val="nil"/>
              <w:bottom w:val="nil"/>
              <w:right w:val="nil"/>
            </w:tcBorders>
            <w:shd w:val="clear" w:color="000000" w:fill="FFFFFF"/>
            <w:noWrap/>
            <w:vAlign w:val="bottom"/>
            <w:hideMark/>
          </w:tcPr>
          <w:p w14:paraId="66B1F6BE" w14:textId="41CFD188" w:rsidR="0048496B" w:rsidRPr="00112620" w:rsidRDefault="0048496B" w:rsidP="0048496B">
            <w:pPr>
              <w:tabs>
                <w:tab w:val="decimal" w:pos="889"/>
              </w:tabs>
              <w:rPr>
                <w:sz w:val="22"/>
                <w:szCs w:val="22"/>
              </w:rPr>
            </w:pPr>
            <w:r>
              <w:rPr>
                <w:sz w:val="22"/>
                <w:szCs w:val="22"/>
              </w:rPr>
              <w:t>0.934**</w:t>
            </w:r>
          </w:p>
        </w:tc>
        <w:tc>
          <w:tcPr>
            <w:tcW w:w="2430" w:type="dxa"/>
            <w:tcBorders>
              <w:top w:val="nil"/>
              <w:left w:val="nil"/>
              <w:bottom w:val="nil"/>
              <w:right w:val="nil"/>
            </w:tcBorders>
            <w:shd w:val="clear" w:color="000000" w:fill="FFFFFF"/>
            <w:vAlign w:val="bottom"/>
          </w:tcPr>
          <w:p w14:paraId="5453D02E" w14:textId="6D9C47F8" w:rsidR="0048496B" w:rsidRDefault="0048496B" w:rsidP="0048496B">
            <w:pPr>
              <w:jc w:val="center"/>
              <w:rPr>
                <w:sz w:val="22"/>
                <w:szCs w:val="22"/>
              </w:rPr>
            </w:pPr>
            <w:r>
              <w:rPr>
                <w:sz w:val="22"/>
                <w:szCs w:val="22"/>
              </w:rPr>
              <w:t>(0.018)</w:t>
            </w:r>
          </w:p>
        </w:tc>
      </w:tr>
      <w:tr w:rsidR="0048496B" w14:paraId="6EE83C7E" w14:textId="77777777" w:rsidTr="00834C0B">
        <w:trPr>
          <w:trHeight w:val="300"/>
        </w:trPr>
        <w:tc>
          <w:tcPr>
            <w:tcW w:w="3420" w:type="dxa"/>
            <w:tcBorders>
              <w:top w:val="nil"/>
              <w:left w:val="nil"/>
              <w:bottom w:val="nil"/>
              <w:right w:val="nil"/>
            </w:tcBorders>
            <w:shd w:val="clear" w:color="000000" w:fill="FFFFFF"/>
            <w:noWrap/>
            <w:vAlign w:val="bottom"/>
            <w:hideMark/>
          </w:tcPr>
          <w:p w14:paraId="29F979B1" w14:textId="56C080F6" w:rsidR="0048496B" w:rsidRPr="0048496B" w:rsidRDefault="0048496B" w:rsidP="0048496B">
            <w:pPr>
              <w:rPr>
                <w:i/>
                <w:iCs/>
                <w:sz w:val="22"/>
                <w:szCs w:val="22"/>
              </w:rPr>
            </w:pPr>
            <w:r w:rsidRPr="0048496B">
              <w:rPr>
                <w:i/>
                <w:iCs/>
                <w:sz w:val="22"/>
                <w:szCs w:val="22"/>
              </w:rPr>
              <w:t>DEAL_SIZE</w:t>
            </w:r>
          </w:p>
        </w:tc>
        <w:tc>
          <w:tcPr>
            <w:tcW w:w="2430" w:type="dxa"/>
            <w:tcBorders>
              <w:top w:val="nil"/>
              <w:left w:val="nil"/>
              <w:bottom w:val="nil"/>
              <w:right w:val="nil"/>
            </w:tcBorders>
            <w:shd w:val="clear" w:color="000000" w:fill="FFFFFF"/>
            <w:noWrap/>
            <w:vAlign w:val="bottom"/>
            <w:hideMark/>
          </w:tcPr>
          <w:p w14:paraId="62BE4CAC" w14:textId="18D31F5A" w:rsidR="0048496B" w:rsidRPr="00112620" w:rsidRDefault="0048496B" w:rsidP="0048496B">
            <w:pPr>
              <w:tabs>
                <w:tab w:val="decimal" w:pos="889"/>
              </w:tabs>
              <w:rPr>
                <w:sz w:val="22"/>
                <w:szCs w:val="22"/>
              </w:rPr>
            </w:pPr>
            <w:r>
              <w:rPr>
                <w:sz w:val="22"/>
                <w:szCs w:val="22"/>
              </w:rPr>
              <w:t>2.084***</w:t>
            </w:r>
          </w:p>
        </w:tc>
        <w:tc>
          <w:tcPr>
            <w:tcW w:w="2430" w:type="dxa"/>
            <w:tcBorders>
              <w:top w:val="nil"/>
              <w:left w:val="nil"/>
              <w:bottom w:val="nil"/>
              <w:right w:val="nil"/>
            </w:tcBorders>
            <w:shd w:val="clear" w:color="000000" w:fill="FFFFFF"/>
            <w:vAlign w:val="bottom"/>
          </w:tcPr>
          <w:p w14:paraId="3990465D" w14:textId="54574567" w:rsidR="0048496B" w:rsidRDefault="0048496B" w:rsidP="0048496B">
            <w:pPr>
              <w:jc w:val="center"/>
              <w:rPr>
                <w:sz w:val="22"/>
                <w:szCs w:val="22"/>
              </w:rPr>
            </w:pPr>
            <w:r>
              <w:rPr>
                <w:sz w:val="22"/>
                <w:szCs w:val="22"/>
              </w:rPr>
              <w:t>(0.000)</w:t>
            </w:r>
          </w:p>
        </w:tc>
      </w:tr>
      <w:tr w:rsidR="0048496B" w14:paraId="431E5946" w14:textId="77777777" w:rsidTr="00834C0B">
        <w:trPr>
          <w:trHeight w:val="300"/>
        </w:trPr>
        <w:tc>
          <w:tcPr>
            <w:tcW w:w="3420" w:type="dxa"/>
            <w:tcBorders>
              <w:top w:val="nil"/>
              <w:left w:val="nil"/>
              <w:bottom w:val="nil"/>
              <w:right w:val="nil"/>
            </w:tcBorders>
            <w:shd w:val="clear" w:color="000000" w:fill="FFFFFF"/>
            <w:noWrap/>
            <w:vAlign w:val="bottom"/>
            <w:hideMark/>
          </w:tcPr>
          <w:p w14:paraId="6FAC3BD7" w14:textId="4C5DFCF8" w:rsidR="0048496B" w:rsidRPr="0048496B" w:rsidRDefault="0048496B" w:rsidP="0048496B">
            <w:pPr>
              <w:rPr>
                <w:i/>
                <w:iCs/>
                <w:sz w:val="22"/>
                <w:szCs w:val="22"/>
              </w:rPr>
            </w:pPr>
            <w:r w:rsidRPr="0048496B">
              <w:rPr>
                <w:i/>
                <w:iCs/>
                <w:sz w:val="22"/>
                <w:szCs w:val="22"/>
              </w:rPr>
              <w:t>MULTIPLE_ACQ</w:t>
            </w:r>
          </w:p>
        </w:tc>
        <w:tc>
          <w:tcPr>
            <w:tcW w:w="2430" w:type="dxa"/>
            <w:tcBorders>
              <w:top w:val="nil"/>
              <w:left w:val="nil"/>
              <w:bottom w:val="nil"/>
              <w:right w:val="nil"/>
            </w:tcBorders>
            <w:shd w:val="clear" w:color="000000" w:fill="FFFFFF"/>
            <w:noWrap/>
            <w:vAlign w:val="bottom"/>
            <w:hideMark/>
          </w:tcPr>
          <w:p w14:paraId="3D80A9B5" w14:textId="48BDF1CD" w:rsidR="0048496B" w:rsidRPr="00112620" w:rsidRDefault="0048496B" w:rsidP="0048496B">
            <w:pPr>
              <w:tabs>
                <w:tab w:val="decimal" w:pos="889"/>
              </w:tabs>
              <w:rPr>
                <w:sz w:val="22"/>
                <w:szCs w:val="22"/>
              </w:rPr>
            </w:pPr>
            <w:r>
              <w:rPr>
                <w:sz w:val="22"/>
                <w:szCs w:val="22"/>
              </w:rPr>
              <w:t>-0.915***</w:t>
            </w:r>
          </w:p>
        </w:tc>
        <w:tc>
          <w:tcPr>
            <w:tcW w:w="2430" w:type="dxa"/>
            <w:tcBorders>
              <w:top w:val="nil"/>
              <w:left w:val="nil"/>
              <w:bottom w:val="nil"/>
              <w:right w:val="nil"/>
            </w:tcBorders>
            <w:shd w:val="clear" w:color="000000" w:fill="FFFFFF"/>
            <w:vAlign w:val="bottom"/>
          </w:tcPr>
          <w:p w14:paraId="0BFB4F50" w14:textId="1A9C3B3C" w:rsidR="0048496B" w:rsidRDefault="0048496B" w:rsidP="0048496B">
            <w:pPr>
              <w:jc w:val="center"/>
              <w:rPr>
                <w:sz w:val="22"/>
                <w:szCs w:val="22"/>
              </w:rPr>
            </w:pPr>
            <w:r>
              <w:rPr>
                <w:sz w:val="22"/>
                <w:szCs w:val="22"/>
              </w:rPr>
              <w:t>(0.007)</w:t>
            </w:r>
          </w:p>
        </w:tc>
      </w:tr>
      <w:tr w:rsidR="0048496B" w14:paraId="405CD6CF" w14:textId="77777777" w:rsidTr="008B7617">
        <w:trPr>
          <w:trHeight w:val="300"/>
        </w:trPr>
        <w:tc>
          <w:tcPr>
            <w:tcW w:w="3420" w:type="dxa"/>
            <w:tcBorders>
              <w:top w:val="nil"/>
              <w:left w:val="nil"/>
              <w:bottom w:val="nil"/>
              <w:right w:val="nil"/>
            </w:tcBorders>
            <w:shd w:val="clear" w:color="000000" w:fill="FFFFFF"/>
            <w:noWrap/>
            <w:vAlign w:val="center"/>
            <w:hideMark/>
          </w:tcPr>
          <w:p w14:paraId="7E53A885" w14:textId="6D2CDB71" w:rsidR="0048496B" w:rsidRPr="0048496B" w:rsidRDefault="0048496B" w:rsidP="0048496B">
            <w:pPr>
              <w:rPr>
                <w:i/>
                <w:iCs/>
                <w:sz w:val="22"/>
                <w:szCs w:val="22"/>
              </w:rPr>
            </w:pPr>
            <w:r w:rsidRPr="0048496B">
              <w:rPr>
                <w:i/>
                <w:iCs/>
                <w:sz w:val="22"/>
                <w:szCs w:val="22"/>
              </w:rPr>
              <w:t>SERIAL</w:t>
            </w:r>
          </w:p>
        </w:tc>
        <w:tc>
          <w:tcPr>
            <w:tcW w:w="2430" w:type="dxa"/>
            <w:tcBorders>
              <w:top w:val="nil"/>
              <w:left w:val="nil"/>
              <w:bottom w:val="nil"/>
              <w:right w:val="nil"/>
            </w:tcBorders>
            <w:shd w:val="clear" w:color="000000" w:fill="FFFFFF"/>
            <w:noWrap/>
            <w:vAlign w:val="bottom"/>
            <w:hideMark/>
          </w:tcPr>
          <w:p w14:paraId="6A74EB34" w14:textId="1F68EB9B" w:rsidR="0048496B" w:rsidRPr="00112620" w:rsidRDefault="0048496B" w:rsidP="0048496B">
            <w:pPr>
              <w:tabs>
                <w:tab w:val="decimal" w:pos="889"/>
              </w:tabs>
              <w:rPr>
                <w:sz w:val="22"/>
                <w:szCs w:val="22"/>
              </w:rPr>
            </w:pPr>
            <w:r>
              <w:rPr>
                <w:sz w:val="22"/>
                <w:szCs w:val="22"/>
              </w:rPr>
              <w:t>0.701*</w:t>
            </w:r>
          </w:p>
        </w:tc>
        <w:tc>
          <w:tcPr>
            <w:tcW w:w="2430" w:type="dxa"/>
            <w:tcBorders>
              <w:top w:val="nil"/>
              <w:left w:val="nil"/>
              <w:bottom w:val="nil"/>
              <w:right w:val="nil"/>
            </w:tcBorders>
            <w:shd w:val="clear" w:color="000000" w:fill="FFFFFF"/>
            <w:vAlign w:val="bottom"/>
          </w:tcPr>
          <w:p w14:paraId="22701185" w14:textId="43FFE1C1" w:rsidR="0048496B" w:rsidRDefault="0048496B" w:rsidP="0048496B">
            <w:pPr>
              <w:jc w:val="center"/>
              <w:rPr>
                <w:sz w:val="22"/>
                <w:szCs w:val="22"/>
              </w:rPr>
            </w:pPr>
            <w:r>
              <w:rPr>
                <w:sz w:val="22"/>
                <w:szCs w:val="22"/>
              </w:rPr>
              <w:t>(0.064)</w:t>
            </w:r>
          </w:p>
        </w:tc>
      </w:tr>
      <w:tr w:rsidR="0048496B" w14:paraId="0F66D3EA" w14:textId="77777777" w:rsidTr="00834C0B">
        <w:trPr>
          <w:trHeight w:val="300"/>
        </w:trPr>
        <w:tc>
          <w:tcPr>
            <w:tcW w:w="3420" w:type="dxa"/>
            <w:tcBorders>
              <w:top w:val="nil"/>
              <w:left w:val="nil"/>
              <w:bottom w:val="nil"/>
              <w:right w:val="nil"/>
            </w:tcBorders>
            <w:shd w:val="clear" w:color="000000" w:fill="FFFFFF"/>
            <w:noWrap/>
            <w:vAlign w:val="bottom"/>
            <w:hideMark/>
          </w:tcPr>
          <w:p w14:paraId="44A9A595" w14:textId="5A7DC6D8" w:rsidR="0048496B" w:rsidRPr="0048496B" w:rsidRDefault="0048496B" w:rsidP="0048496B">
            <w:pPr>
              <w:rPr>
                <w:i/>
                <w:iCs/>
                <w:sz w:val="22"/>
                <w:szCs w:val="22"/>
              </w:rPr>
            </w:pPr>
            <w:r w:rsidRPr="0048496B">
              <w:rPr>
                <w:i/>
                <w:iCs/>
                <w:sz w:val="22"/>
                <w:szCs w:val="22"/>
              </w:rPr>
              <w:t>SIZE</w:t>
            </w:r>
          </w:p>
        </w:tc>
        <w:tc>
          <w:tcPr>
            <w:tcW w:w="2430" w:type="dxa"/>
            <w:tcBorders>
              <w:top w:val="nil"/>
              <w:left w:val="nil"/>
              <w:bottom w:val="nil"/>
              <w:right w:val="nil"/>
            </w:tcBorders>
            <w:shd w:val="clear" w:color="000000" w:fill="FFFFFF"/>
            <w:noWrap/>
            <w:vAlign w:val="bottom"/>
            <w:hideMark/>
          </w:tcPr>
          <w:p w14:paraId="3B420B90" w14:textId="53AA6C06" w:rsidR="0048496B" w:rsidRPr="00112620" w:rsidRDefault="0048496B" w:rsidP="0048496B">
            <w:pPr>
              <w:tabs>
                <w:tab w:val="decimal" w:pos="889"/>
              </w:tabs>
              <w:rPr>
                <w:sz w:val="22"/>
                <w:szCs w:val="22"/>
              </w:rPr>
            </w:pPr>
            <w:r>
              <w:rPr>
                <w:sz w:val="22"/>
                <w:szCs w:val="22"/>
              </w:rPr>
              <w:t>-0.463***</w:t>
            </w:r>
          </w:p>
        </w:tc>
        <w:tc>
          <w:tcPr>
            <w:tcW w:w="2430" w:type="dxa"/>
            <w:tcBorders>
              <w:top w:val="nil"/>
              <w:left w:val="nil"/>
              <w:bottom w:val="nil"/>
              <w:right w:val="nil"/>
            </w:tcBorders>
            <w:shd w:val="clear" w:color="000000" w:fill="FFFFFF"/>
            <w:vAlign w:val="bottom"/>
          </w:tcPr>
          <w:p w14:paraId="6FC26342" w14:textId="125BC35E" w:rsidR="0048496B" w:rsidRDefault="0048496B" w:rsidP="0048496B">
            <w:pPr>
              <w:jc w:val="center"/>
              <w:rPr>
                <w:sz w:val="22"/>
                <w:szCs w:val="22"/>
              </w:rPr>
            </w:pPr>
            <w:r>
              <w:rPr>
                <w:sz w:val="22"/>
                <w:szCs w:val="22"/>
              </w:rPr>
              <w:t>(0.001)</w:t>
            </w:r>
          </w:p>
        </w:tc>
      </w:tr>
      <w:tr w:rsidR="0048496B" w14:paraId="65E9869B" w14:textId="77777777" w:rsidTr="00834C0B">
        <w:trPr>
          <w:trHeight w:val="300"/>
        </w:trPr>
        <w:tc>
          <w:tcPr>
            <w:tcW w:w="3420" w:type="dxa"/>
            <w:tcBorders>
              <w:top w:val="nil"/>
              <w:left w:val="nil"/>
              <w:bottom w:val="nil"/>
              <w:right w:val="nil"/>
            </w:tcBorders>
            <w:shd w:val="clear" w:color="000000" w:fill="FFFFFF"/>
            <w:noWrap/>
            <w:vAlign w:val="bottom"/>
            <w:hideMark/>
          </w:tcPr>
          <w:p w14:paraId="76DC7213" w14:textId="156258A9" w:rsidR="0048496B" w:rsidRPr="0048496B" w:rsidRDefault="0048496B" w:rsidP="0048496B">
            <w:pPr>
              <w:rPr>
                <w:i/>
                <w:iCs/>
                <w:sz w:val="22"/>
                <w:szCs w:val="22"/>
              </w:rPr>
            </w:pPr>
            <w:r w:rsidRPr="0048496B">
              <w:rPr>
                <w:i/>
                <w:iCs/>
                <w:sz w:val="22"/>
                <w:szCs w:val="22"/>
              </w:rPr>
              <w:t>RESTATE</w:t>
            </w:r>
          </w:p>
        </w:tc>
        <w:tc>
          <w:tcPr>
            <w:tcW w:w="2430" w:type="dxa"/>
            <w:tcBorders>
              <w:top w:val="nil"/>
              <w:left w:val="nil"/>
              <w:bottom w:val="nil"/>
              <w:right w:val="nil"/>
            </w:tcBorders>
            <w:shd w:val="clear" w:color="000000" w:fill="FFFFFF"/>
            <w:noWrap/>
            <w:vAlign w:val="bottom"/>
            <w:hideMark/>
          </w:tcPr>
          <w:p w14:paraId="02113A58" w14:textId="2A95BCBC" w:rsidR="0048496B" w:rsidRPr="00112620" w:rsidRDefault="0048496B" w:rsidP="0048496B">
            <w:pPr>
              <w:tabs>
                <w:tab w:val="decimal" w:pos="889"/>
              </w:tabs>
              <w:rPr>
                <w:sz w:val="22"/>
                <w:szCs w:val="22"/>
              </w:rPr>
            </w:pPr>
            <w:r>
              <w:rPr>
                <w:sz w:val="22"/>
                <w:szCs w:val="22"/>
              </w:rPr>
              <w:t>-1.215**</w:t>
            </w:r>
          </w:p>
        </w:tc>
        <w:tc>
          <w:tcPr>
            <w:tcW w:w="2430" w:type="dxa"/>
            <w:tcBorders>
              <w:top w:val="nil"/>
              <w:left w:val="nil"/>
              <w:bottom w:val="nil"/>
              <w:right w:val="nil"/>
            </w:tcBorders>
            <w:shd w:val="clear" w:color="000000" w:fill="FFFFFF"/>
            <w:vAlign w:val="bottom"/>
          </w:tcPr>
          <w:p w14:paraId="69F7E3C2" w14:textId="4F7ED748" w:rsidR="0048496B" w:rsidRDefault="0048496B" w:rsidP="0048496B">
            <w:pPr>
              <w:jc w:val="center"/>
              <w:rPr>
                <w:sz w:val="22"/>
                <w:szCs w:val="22"/>
              </w:rPr>
            </w:pPr>
            <w:r>
              <w:rPr>
                <w:sz w:val="22"/>
                <w:szCs w:val="22"/>
              </w:rPr>
              <w:t>(0.038)</w:t>
            </w:r>
          </w:p>
        </w:tc>
      </w:tr>
      <w:tr w:rsidR="0048496B" w14:paraId="0BE467E0" w14:textId="77777777" w:rsidTr="00834C0B">
        <w:trPr>
          <w:trHeight w:val="300"/>
        </w:trPr>
        <w:tc>
          <w:tcPr>
            <w:tcW w:w="3420" w:type="dxa"/>
            <w:tcBorders>
              <w:top w:val="nil"/>
              <w:left w:val="nil"/>
              <w:bottom w:val="nil"/>
              <w:right w:val="nil"/>
            </w:tcBorders>
            <w:shd w:val="clear" w:color="000000" w:fill="FFFFFF"/>
            <w:noWrap/>
            <w:vAlign w:val="bottom"/>
            <w:hideMark/>
          </w:tcPr>
          <w:p w14:paraId="4ADDE630" w14:textId="6FA8B326" w:rsidR="0048496B" w:rsidRPr="0048496B" w:rsidRDefault="0048496B" w:rsidP="0048496B">
            <w:pPr>
              <w:rPr>
                <w:i/>
                <w:iCs/>
                <w:sz w:val="22"/>
                <w:szCs w:val="22"/>
              </w:rPr>
            </w:pPr>
            <w:r w:rsidRPr="0048496B">
              <w:rPr>
                <w:i/>
                <w:iCs/>
                <w:sz w:val="22"/>
                <w:szCs w:val="22"/>
              </w:rPr>
              <w:t>FOREIGN</w:t>
            </w:r>
          </w:p>
        </w:tc>
        <w:tc>
          <w:tcPr>
            <w:tcW w:w="2430" w:type="dxa"/>
            <w:tcBorders>
              <w:top w:val="nil"/>
              <w:left w:val="nil"/>
              <w:bottom w:val="nil"/>
              <w:right w:val="nil"/>
            </w:tcBorders>
            <w:shd w:val="clear" w:color="000000" w:fill="FFFFFF"/>
            <w:noWrap/>
            <w:vAlign w:val="bottom"/>
            <w:hideMark/>
          </w:tcPr>
          <w:p w14:paraId="3DD49F45" w14:textId="7897F93C" w:rsidR="0048496B" w:rsidRPr="00112620" w:rsidRDefault="0048496B" w:rsidP="0048496B">
            <w:pPr>
              <w:tabs>
                <w:tab w:val="decimal" w:pos="889"/>
              </w:tabs>
              <w:rPr>
                <w:sz w:val="22"/>
                <w:szCs w:val="22"/>
              </w:rPr>
            </w:pPr>
            <w:r>
              <w:rPr>
                <w:sz w:val="22"/>
                <w:szCs w:val="22"/>
              </w:rPr>
              <w:t>-0.627*</w:t>
            </w:r>
          </w:p>
        </w:tc>
        <w:tc>
          <w:tcPr>
            <w:tcW w:w="2430" w:type="dxa"/>
            <w:tcBorders>
              <w:top w:val="nil"/>
              <w:left w:val="nil"/>
              <w:bottom w:val="nil"/>
              <w:right w:val="nil"/>
            </w:tcBorders>
            <w:shd w:val="clear" w:color="000000" w:fill="FFFFFF"/>
            <w:vAlign w:val="bottom"/>
          </w:tcPr>
          <w:p w14:paraId="20EF001F" w14:textId="5C3C5778" w:rsidR="0048496B" w:rsidRDefault="0048496B" w:rsidP="0048496B">
            <w:pPr>
              <w:jc w:val="center"/>
              <w:rPr>
                <w:sz w:val="22"/>
                <w:szCs w:val="22"/>
              </w:rPr>
            </w:pPr>
            <w:r>
              <w:rPr>
                <w:sz w:val="22"/>
                <w:szCs w:val="22"/>
              </w:rPr>
              <w:t>(0.088)</w:t>
            </w:r>
          </w:p>
        </w:tc>
      </w:tr>
      <w:tr w:rsidR="0048496B" w14:paraId="1E7EBC8A" w14:textId="77777777" w:rsidTr="00834C0B">
        <w:trPr>
          <w:trHeight w:val="300"/>
        </w:trPr>
        <w:tc>
          <w:tcPr>
            <w:tcW w:w="3420" w:type="dxa"/>
            <w:tcBorders>
              <w:top w:val="nil"/>
              <w:left w:val="nil"/>
              <w:bottom w:val="nil"/>
              <w:right w:val="nil"/>
            </w:tcBorders>
            <w:shd w:val="clear" w:color="000000" w:fill="FFFFFF"/>
            <w:noWrap/>
            <w:vAlign w:val="bottom"/>
            <w:hideMark/>
          </w:tcPr>
          <w:p w14:paraId="5471C235" w14:textId="6E35EE32" w:rsidR="0048496B" w:rsidRPr="0048496B" w:rsidRDefault="0048496B" w:rsidP="0048496B">
            <w:pPr>
              <w:rPr>
                <w:i/>
                <w:iCs/>
                <w:sz w:val="22"/>
                <w:szCs w:val="22"/>
              </w:rPr>
            </w:pPr>
            <w:r w:rsidRPr="0048496B">
              <w:rPr>
                <w:i/>
                <w:iCs/>
                <w:sz w:val="22"/>
                <w:szCs w:val="22"/>
              </w:rPr>
              <w:t>SEG</w:t>
            </w:r>
          </w:p>
        </w:tc>
        <w:tc>
          <w:tcPr>
            <w:tcW w:w="2430" w:type="dxa"/>
            <w:tcBorders>
              <w:top w:val="nil"/>
              <w:left w:val="nil"/>
              <w:bottom w:val="nil"/>
              <w:right w:val="nil"/>
            </w:tcBorders>
            <w:shd w:val="clear" w:color="000000" w:fill="FFFFFF"/>
            <w:noWrap/>
            <w:vAlign w:val="bottom"/>
            <w:hideMark/>
          </w:tcPr>
          <w:p w14:paraId="2B34502F" w14:textId="63497A31" w:rsidR="0048496B" w:rsidRPr="00112620" w:rsidRDefault="0048496B" w:rsidP="0048496B">
            <w:pPr>
              <w:tabs>
                <w:tab w:val="decimal" w:pos="889"/>
              </w:tabs>
              <w:rPr>
                <w:sz w:val="22"/>
                <w:szCs w:val="22"/>
              </w:rPr>
            </w:pPr>
            <w:r>
              <w:rPr>
                <w:sz w:val="22"/>
                <w:szCs w:val="22"/>
              </w:rPr>
              <w:t>-0.053***</w:t>
            </w:r>
          </w:p>
        </w:tc>
        <w:tc>
          <w:tcPr>
            <w:tcW w:w="2430" w:type="dxa"/>
            <w:tcBorders>
              <w:top w:val="nil"/>
              <w:left w:val="nil"/>
              <w:bottom w:val="nil"/>
              <w:right w:val="nil"/>
            </w:tcBorders>
            <w:shd w:val="clear" w:color="000000" w:fill="FFFFFF"/>
            <w:vAlign w:val="bottom"/>
          </w:tcPr>
          <w:p w14:paraId="10F4E841" w14:textId="2E1EB2BD" w:rsidR="0048496B" w:rsidRDefault="0048496B" w:rsidP="0048496B">
            <w:pPr>
              <w:jc w:val="center"/>
              <w:rPr>
                <w:sz w:val="22"/>
                <w:szCs w:val="22"/>
              </w:rPr>
            </w:pPr>
            <w:r>
              <w:rPr>
                <w:sz w:val="22"/>
                <w:szCs w:val="22"/>
              </w:rPr>
              <w:t>(0.005)</w:t>
            </w:r>
          </w:p>
        </w:tc>
      </w:tr>
      <w:tr w:rsidR="0048496B" w14:paraId="098B3E53" w14:textId="77777777" w:rsidTr="00834C0B">
        <w:trPr>
          <w:trHeight w:val="300"/>
        </w:trPr>
        <w:tc>
          <w:tcPr>
            <w:tcW w:w="3420" w:type="dxa"/>
            <w:tcBorders>
              <w:top w:val="nil"/>
              <w:left w:val="nil"/>
              <w:bottom w:val="nil"/>
              <w:right w:val="nil"/>
            </w:tcBorders>
            <w:shd w:val="clear" w:color="000000" w:fill="FFFFFF"/>
            <w:noWrap/>
            <w:vAlign w:val="bottom"/>
            <w:hideMark/>
          </w:tcPr>
          <w:p w14:paraId="7F13B313" w14:textId="40497EE4" w:rsidR="0048496B" w:rsidRPr="0048496B" w:rsidRDefault="0048496B" w:rsidP="0048496B">
            <w:pPr>
              <w:rPr>
                <w:i/>
                <w:iCs/>
                <w:sz w:val="22"/>
                <w:szCs w:val="22"/>
              </w:rPr>
            </w:pPr>
            <w:r w:rsidRPr="0048496B">
              <w:rPr>
                <w:i/>
                <w:iCs/>
                <w:sz w:val="22"/>
                <w:szCs w:val="22"/>
              </w:rPr>
              <w:t>TOTAL_CAM</w:t>
            </w:r>
          </w:p>
        </w:tc>
        <w:tc>
          <w:tcPr>
            <w:tcW w:w="2430" w:type="dxa"/>
            <w:tcBorders>
              <w:top w:val="nil"/>
              <w:left w:val="nil"/>
              <w:bottom w:val="nil"/>
              <w:right w:val="nil"/>
            </w:tcBorders>
            <w:shd w:val="clear" w:color="000000" w:fill="FFFFFF"/>
            <w:noWrap/>
            <w:vAlign w:val="bottom"/>
            <w:hideMark/>
          </w:tcPr>
          <w:p w14:paraId="31C9E1E7" w14:textId="348128CD" w:rsidR="0048496B" w:rsidRPr="00112620" w:rsidRDefault="0048496B" w:rsidP="0048496B">
            <w:pPr>
              <w:tabs>
                <w:tab w:val="decimal" w:pos="889"/>
              </w:tabs>
              <w:rPr>
                <w:sz w:val="22"/>
                <w:szCs w:val="22"/>
              </w:rPr>
            </w:pPr>
            <w:r>
              <w:rPr>
                <w:sz w:val="22"/>
                <w:szCs w:val="22"/>
              </w:rPr>
              <w:t>2.902***</w:t>
            </w:r>
          </w:p>
        </w:tc>
        <w:tc>
          <w:tcPr>
            <w:tcW w:w="2430" w:type="dxa"/>
            <w:tcBorders>
              <w:top w:val="nil"/>
              <w:left w:val="nil"/>
              <w:bottom w:val="nil"/>
              <w:right w:val="nil"/>
            </w:tcBorders>
            <w:shd w:val="clear" w:color="000000" w:fill="FFFFFF"/>
            <w:vAlign w:val="bottom"/>
          </w:tcPr>
          <w:p w14:paraId="28EC3A74" w14:textId="5CB76A2C" w:rsidR="0048496B" w:rsidRDefault="0048496B" w:rsidP="0048496B">
            <w:pPr>
              <w:jc w:val="center"/>
              <w:rPr>
                <w:sz w:val="22"/>
                <w:szCs w:val="22"/>
              </w:rPr>
            </w:pPr>
            <w:r>
              <w:rPr>
                <w:sz w:val="22"/>
                <w:szCs w:val="22"/>
              </w:rPr>
              <w:t>(0.000)</w:t>
            </w:r>
          </w:p>
        </w:tc>
      </w:tr>
      <w:tr w:rsidR="0048496B" w14:paraId="52FF217F" w14:textId="77777777" w:rsidTr="008B7617">
        <w:trPr>
          <w:trHeight w:val="300"/>
        </w:trPr>
        <w:tc>
          <w:tcPr>
            <w:tcW w:w="3420" w:type="dxa"/>
            <w:tcBorders>
              <w:top w:val="nil"/>
              <w:left w:val="nil"/>
              <w:bottom w:val="nil"/>
              <w:right w:val="nil"/>
            </w:tcBorders>
            <w:shd w:val="clear" w:color="000000" w:fill="FFFFFF"/>
            <w:noWrap/>
            <w:vAlign w:val="center"/>
            <w:hideMark/>
          </w:tcPr>
          <w:p w14:paraId="3DE2A2E3" w14:textId="240C605D" w:rsidR="0048496B" w:rsidRPr="0048496B" w:rsidRDefault="0048496B" w:rsidP="0048496B">
            <w:pPr>
              <w:rPr>
                <w:i/>
                <w:iCs/>
                <w:sz w:val="22"/>
                <w:szCs w:val="22"/>
              </w:rPr>
            </w:pPr>
            <w:r w:rsidRPr="0048496B">
              <w:rPr>
                <w:i/>
                <w:iCs/>
                <w:sz w:val="22"/>
                <w:szCs w:val="22"/>
              </w:rPr>
              <w:t>INDUSTRY4</w:t>
            </w:r>
          </w:p>
        </w:tc>
        <w:tc>
          <w:tcPr>
            <w:tcW w:w="2430" w:type="dxa"/>
            <w:tcBorders>
              <w:top w:val="nil"/>
              <w:left w:val="nil"/>
              <w:bottom w:val="nil"/>
              <w:right w:val="nil"/>
            </w:tcBorders>
            <w:shd w:val="clear" w:color="000000" w:fill="FFFFFF"/>
            <w:noWrap/>
            <w:vAlign w:val="bottom"/>
            <w:hideMark/>
          </w:tcPr>
          <w:p w14:paraId="3A8FA2CD" w14:textId="7A78FCE5" w:rsidR="0048496B" w:rsidRPr="00112620" w:rsidRDefault="0048496B" w:rsidP="0048496B">
            <w:pPr>
              <w:tabs>
                <w:tab w:val="decimal" w:pos="889"/>
              </w:tabs>
              <w:rPr>
                <w:sz w:val="22"/>
                <w:szCs w:val="22"/>
              </w:rPr>
            </w:pPr>
            <w:r>
              <w:rPr>
                <w:sz w:val="22"/>
                <w:szCs w:val="22"/>
              </w:rPr>
              <w:t>-1.733</w:t>
            </w:r>
          </w:p>
        </w:tc>
        <w:tc>
          <w:tcPr>
            <w:tcW w:w="2430" w:type="dxa"/>
            <w:tcBorders>
              <w:top w:val="nil"/>
              <w:left w:val="nil"/>
              <w:bottom w:val="nil"/>
              <w:right w:val="nil"/>
            </w:tcBorders>
            <w:shd w:val="clear" w:color="000000" w:fill="FFFFFF"/>
            <w:vAlign w:val="bottom"/>
          </w:tcPr>
          <w:p w14:paraId="33655F20" w14:textId="7E2BB694" w:rsidR="0048496B" w:rsidRDefault="0048496B" w:rsidP="0048496B">
            <w:pPr>
              <w:jc w:val="center"/>
              <w:rPr>
                <w:sz w:val="22"/>
                <w:szCs w:val="22"/>
              </w:rPr>
            </w:pPr>
            <w:r>
              <w:rPr>
                <w:sz w:val="22"/>
                <w:szCs w:val="22"/>
              </w:rPr>
              <w:t>(0.113)</w:t>
            </w:r>
          </w:p>
        </w:tc>
      </w:tr>
      <w:tr w:rsidR="0048496B" w14:paraId="2DA1F1CF" w14:textId="77777777" w:rsidTr="008B7617">
        <w:trPr>
          <w:trHeight w:val="300"/>
        </w:trPr>
        <w:tc>
          <w:tcPr>
            <w:tcW w:w="3420" w:type="dxa"/>
            <w:tcBorders>
              <w:top w:val="nil"/>
              <w:left w:val="nil"/>
              <w:bottom w:val="nil"/>
              <w:right w:val="nil"/>
            </w:tcBorders>
            <w:shd w:val="clear" w:color="000000" w:fill="FFFFFF"/>
            <w:noWrap/>
            <w:vAlign w:val="center"/>
          </w:tcPr>
          <w:p w14:paraId="5F208762" w14:textId="4EF85F2F" w:rsidR="0048496B" w:rsidRPr="0048496B" w:rsidRDefault="0048496B" w:rsidP="0048496B">
            <w:pPr>
              <w:rPr>
                <w:i/>
                <w:iCs/>
                <w:sz w:val="22"/>
                <w:szCs w:val="22"/>
              </w:rPr>
            </w:pPr>
            <w:r w:rsidRPr="0048496B">
              <w:rPr>
                <w:i/>
                <w:iCs/>
                <w:sz w:val="22"/>
                <w:szCs w:val="22"/>
              </w:rPr>
              <w:t>INDUSTRY6</w:t>
            </w:r>
          </w:p>
        </w:tc>
        <w:tc>
          <w:tcPr>
            <w:tcW w:w="2430" w:type="dxa"/>
            <w:tcBorders>
              <w:top w:val="nil"/>
              <w:left w:val="nil"/>
              <w:bottom w:val="nil"/>
              <w:right w:val="nil"/>
            </w:tcBorders>
            <w:shd w:val="clear" w:color="000000" w:fill="FFFFFF"/>
            <w:noWrap/>
            <w:vAlign w:val="bottom"/>
          </w:tcPr>
          <w:p w14:paraId="7DF69257" w14:textId="24D1D468" w:rsidR="0048496B" w:rsidRDefault="0048496B" w:rsidP="0048496B">
            <w:pPr>
              <w:tabs>
                <w:tab w:val="decimal" w:pos="889"/>
              </w:tabs>
              <w:rPr>
                <w:sz w:val="22"/>
                <w:szCs w:val="22"/>
              </w:rPr>
            </w:pPr>
            <w:r>
              <w:rPr>
                <w:sz w:val="22"/>
                <w:szCs w:val="22"/>
              </w:rPr>
              <w:t>2.115***</w:t>
            </w:r>
          </w:p>
        </w:tc>
        <w:tc>
          <w:tcPr>
            <w:tcW w:w="2430" w:type="dxa"/>
            <w:tcBorders>
              <w:top w:val="nil"/>
              <w:left w:val="nil"/>
              <w:bottom w:val="nil"/>
              <w:right w:val="nil"/>
            </w:tcBorders>
            <w:shd w:val="clear" w:color="000000" w:fill="FFFFFF"/>
            <w:vAlign w:val="bottom"/>
          </w:tcPr>
          <w:p w14:paraId="77590857" w14:textId="28C3C8A1" w:rsidR="0048496B" w:rsidRDefault="0048496B" w:rsidP="0048496B">
            <w:pPr>
              <w:jc w:val="center"/>
              <w:rPr>
                <w:sz w:val="22"/>
                <w:szCs w:val="22"/>
              </w:rPr>
            </w:pPr>
            <w:r>
              <w:rPr>
                <w:sz w:val="22"/>
                <w:szCs w:val="22"/>
              </w:rPr>
              <w:t>(0.000)</w:t>
            </w:r>
          </w:p>
        </w:tc>
      </w:tr>
      <w:tr w:rsidR="0048496B" w14:paraId="15DDFB89" w14:textId="77777777" w:rsidTr="008B7617">
        <w:trPr>
          <w:trHeight w:val="300"/>
        </w:trPr>
        <w:tc>
          <w:tcPr>
            <w:tcW w:w="3420" w:type="dxa"/>
            <w:tcBorders>
              <w:top w:val="nil"/>
              <w:left w:val="nil"/>
              <w:bottom w:val="nil"/>
              <w:right w:val="nil"/>
            </w:tcBorders>
            <w:shd w:val="clear" w:color="000000" w:fill="FFFFFF"/>
            <w:noWrap/>
            <w:vAlign w:val="center"/>
          </w:tcPr>
          <w:p w14:paraId="20B4DAEF" w14:textId="359A6981" w:rsidR="0048496B" w:rsidRPr="0048496B" w:rsidRDefault="0048496B" w:rsidP="0048496B">
            <w:pPr>
              <w:rPr>
                <w:i/>
                <w:iCs/>
                <w:sz w:val="22"/>
                <w:szCs w:val="22"/>
              </w:rPr>
            </w:pPr>
            <w:r w:rsidRPr="0048496B">
              <w:rPr>
                <w:i/>
                <w:iCs/>
                <w:sz w:val="22"/>
                <w:szCs w:val="22"/>
              </w:rPr>
              <w:t>INDUSTRY7</w:t>
            </w:r>
          </w:p>
        </w:tc>
        <w:tc>
          <w:tcPr>
            <w:tcW w:w="2430" w:type="dxa"/>
            <w:tcBorders>
              <w:top w:val="nil"/>
              <w:left w:val="nil"/>
              <w:bottom w:val="nil"/>
              <w:right w:val="nil"/>
            </w:tcBorders>
            <w:shd w:val="clear" w:color="000000" w:fill="FFFFFF"/>
            <w:noWrap/>
            <w:vAlign w:val="bottom"/>
          </w:tcPr>
          <w:p w14:paraId="553FB57A" w14:textId="27688958" w:rsidR="0048496B" w:rsidRPr="00112620" w:rsidRDefault="0048496B" w:rsidP="0048496B">
            <w:pPr>
              <w:tabs>
                <w:tab w:val="decimal" w:pos="889"/>
              </w:tabs>
              <w:rPr>
                <w:sz w:val="22"/>
                <w:szCs w:val="22"/>
              </w:rPr>
            </w:pPr>
            <w:r>
              <w:rPr>
                <w:sz w:val="22"/>
                <w:szCs w:val="22"/>
              </w:rPr>
              <w:t>-1.185***</w:t>
            </w:r>
          </w:p>
        </w:tc>
        <w:tc>
          <w:tcPr>
            <w:tcW w:w="2430" w:type="dxa"/>
            <w:tcBorders>
              <w:top w:val="nil"/>
              <w:left w:val="nil"/>
              <w:bottom w:val="nil"/>
              <w:right w:val="nil"/>
            </w:tcBorders>
            <w:shd w:val="clear" w:color="000000" w:fill="FFFFFF"/>
            <w:vAlign w:val="bottom"/>
          </w:tcPr>
          <w:p w14:paraId="0821DB12" w14:textId="2252D95C" w:rsidR="0048496B" w:rsidRDefault="0048496B" w:rsidP="0048496B">
            <w:pPr>
              <w:jc w:val="center"/>
              <w:rPr>
                <w:sz w:val="22"/>
                <w:szCs w:val="22"/>
              </w:rPr>
            </w:pPr>
            <w:r>
              <w:rPr>
                <w:sz w:val="22"/>
                <w:szCs w:val="22"/>
              </w:rPr>
              <w:t>(0.003)</w:t>
            </w:r>
          </w:p>
        </w:tc>
      </w:tr>
      <w:tr w:rsidR="0048496B" w14:paraId="0B4731B5" w14:textId="77777777" w:rsidTr="00834C0B">
        <w:trPr>
          <w:trHeight w:val="300"/>
        </w:trPr>
        <w:tc>
          <w:tcPr>
            <w:tcW w:w="3420" w:type="dxa"/>
            <w:tcBorders>
              <w:top w:val="nil"/>
              <w:left w:val="nil"/>
              <w:bottom w:val="nil"/>
              <w:right w:val="nil"/>
            </w:tcBorders>
            <w:shd w:val="clear" w:color="000000" w:fill="FFFFFF"/>
            <w:noWrap/>
            <w:vAlign w:val="bottom"/>
          </w:tcPr>
          <w:p w14:paraId="000780E1" w14:textId="6BE6F7A1" w:rsidR="0048496B" w:rsidRPr="00FA3E66" w:rsidRDefault="0048496B" w:rsidP="0048496B">
            <w:pPr>
              <w:rPr>
                <w:i/>
                <w:sz w:val="22"/>
                <w:szCs w:val="22"/>
              </w:rPr>
            </w:pPr>
            <w:r>
              <w:rPr>
                <w:sz w:val="22"/>
                <w:szCs w:val="22"/>
              </w:rPr>
              <w:t>constant</w:t>
            </w:r>
          </w:p>
        </w:tc>
        <w:tc>
          <w:tcPr>
            <w:tcW w:w="2430" w:type="dxa"/>
            <w:tcBorders>
              <w:top w:val="nil"/>
              <w:left w:val="nil"/>
              <w:bottom w:val="nil"/>
              <w:right w:val="nil"/>
            </w:tcBorders>
            <w:shd w:val="clear" w:color="000000" w:fill="FFFFFF"/>
            <w:noWrap/>
            <w:vAlign w:val="bottom"/>
          </w:tcPr>
          <w:p w14:paraId="3AE7DD81" w14:textId="0011274F" w:rsidR="0048496B" w:rsidRPr="00112620" w:rsidRDefault="0048496B" w:rsidP="0048496B">
            <w:pPr>
              <w:tabs>
                <w:tab w:val="decimal" w:pos="889"/>
              </w:tabs>
              <w:rPr>
                <w:sz w:val="22"/>
                <w:szCs w:val="22"/>
              </w:rPr>
            </w:pPr>
            <w:r>
              <w:rPr>
                <w:sz w:val="22"/>
                <w:szCs w:val="22"/>
              </w:rPr>
              <w:t>-6.557***</w:t>
            </w:r>
          </w:p>
        </w:tc>
        <w:tc>
          <w:tcPr>
            <w:tcW w:w="2430" w:type="dxa"/>
            <w:tcBorders>
              <w:top w:val="nil"/>
              <w:left w:val="nil"/>
              <w:bottom w:val="nil"/>
              <w:right w:val="nil"/>
            </w:tcBorders>
            <w:shd w:val="clear" w:color="000000" w:fill="FFFFFF"/>
            <w:vAlign w:val="bottom"/>
          </w:tcPr>
          <w:p w14:paraId="6C296651" w14:textId="69F2978B" w:rsidR="0048496B" w:rsidRDefault="0048496B" w:rsidP="0048496B">
            <w:pPr>
              <w:jc w:val="center"/>
              <w:rPr>
                <w:sz w:val="22"/>
                <w:szCs w:val="22"/>
              </w:rPr>
            </w:pPr>
            <w:r>
              <w:rPr>
                <w:sz w:val="22"/>
                <w:szCs w:val="22"/>
              </w:rPr>
              <w:t>(0.000)</w:t>
            </w:r>
          </w:p>
        </w:tc>
      </w:tr>
      <w:tr w:rsidR="00C8009B" w14:paraId="63B5505F" w14:textId="77777777" w:rsidTr="008B7617">
        <w:trPr>
          <w:trHeight w:val="300"/>
        </w:trPr>
        <w:tc>
          <w:tcPr>
            <w:tcW w:w="3420" w:type="dxa"/>
            <w:tcBorders>
              <w:top w:val="nil"/>
              <w:left w:val="nil"/>
              <w:bottom w:val="nil"/>
              <w:right w:val="nil"/>
            </w:tcBorders>
            <w:shd w:val="clear" w:color="000000" w:fill="FFFFFF"/>
            <w:noWrap/>
            <w:vAlign w:val="center"/>
          </w:tcPr>
          <w:p w14:paraId="7152A0FF" w14:textId="77777777" w:rsidR="00C8009B" w:rsidRDefault="00C8009B" w:rsidP="00C8009B">
            <w:pPr>
              <w:rPr>
                <w:sz w:val="22"/>
                <w:szCs w:val="22"/>
              </w:rPr>
            </w:pPr>
          </w:p>
        </w:tc>
        <w:tc>
          <w:tcPr>
            <w:tcW w:w="2430" w:type="dxa"/>
            <w:tcBorders>
              <w:top w:val="nil"/>
              <w:left w:val="nil"/>
              <w:bottom w:val="nil"/>
              <w:right w:val="nil"/>
            </w:tcBorders>
            <w:shd w:val="clear" w:color="000000" w:fill="FFFFFF"/>
            <w:noWrap/>
            <w:vAlign w:val="bottom"/>
          </w:tcPr>
          <w:p w14:paraId="09F73BA5" w14:textId="4AC934B4" w:rsidR="00C8009B" w:rsidRDefault="00C8009B" w:rsidP="00C8009B">
            <w:pPr>
              <w:rPr>
                <w:sz w:val="22"/>
                <w:szCs w:val="22"/>
              </w:rPr>
            </w:pPr>
          </w:p>
        </w:tc>
        <w:tc>
          <w:tcPr>
            <w:tcW w:w="2430" w:type="dxa"/>
            <w:tcBorders>
              <w:top w:val="nil"/>
              <w:left w:val="nil"/>
              <w:bottom w:val="nil"/>
              <w:right w:val="nil"/>
            </w:tcBorders>
            <w:shd w:val="clear" w:color="000000" w:fill="FFFFFF"/>
            <w:vAlign w:val="bottom"/>
          </w:tcPr>
          <w:p w14:paraId="6CB7D6B8" w14:textId="1D86787E" w:rsidR="00C8009B" w:rsidRDefault="00C8009B" w:rsidP="00C8009B">
            <w:pPr>
              <w:rPr>
                <w:sz w:val="22"/>
                <w:szCs w:val="22"/>
              </w:rPr>
            </w:pPr>
          </w:p>
        </w:tc>
      </w:tr>
      <w:tr w:rsidR="00B94EDE" w14:paraId="0D685B95" w14:textId="77777777" w:rsidTr="003C1DEE">
        <w:trPr>
          <w:trHeight w:val="300"/>
        </w:trPr>
        <w:tc>
          <w:tcPr>
            <w:tcW w:w="3420" w:type="dxa"/>
            <w:tcBorders>
              <w:top w:val="nil"/>
              <w:left w:val="nil"/>
              <w:bottom w:val="nil"/>
              <w:right w:val="nil"/>
            </w:tcBorders>
            <w:shd w:val="clear" w:color="000000" w:fill="FFFFFF"/>
            <w:noWrap/>
            <w:vAlign w:val="center"/>
            <w:hideMark/>
          </w:tcPr>
          <w:p w14:paraId="3DD92C58" w14:textId="77777777" w:rsidR="00B94EDE" w:rsidRDefault="00B94EDE" w:rsidP="003C1DEE">
            <w:pPr>
              <w:rPr>
                <w:sz w:val="22"/>
                <w:szCs w:val="22"/>
              </w:rPr>
            </w:pPr>
            <w:r>
              <w:rPr>
                <w:sz w:val="22"/>
                <w:szCs w:val="22"/>
              </w:rPr>
              <w:t>Observations</w:t>
            </w:r>
          </w:p>
        </w:tc>
        <w:tc>
          <w:tcPr>
            <w:tcW w:w="4860" w:type="dxa"/>
            <w:gridSpan w:val="2"/>
            <w:vMerge w:val="restart"/>
            <w:tcBorders>
              <w:top w:val="nil"/>
              <w:left w:val="nil"/>
              <w:right w:val="nil"/>
            </w:tcBorders>
            <w:shd w:val="clear" w:color="000000" w:fill="FFFFFF"/>
            <w:noWrap/>
            <w:vAlign w:val="center"/>
            <w:hideMark/>
          </w:tcPr>
          <w:p w14:paraId="4F871205" w14:textId="068DC76D" w:rsidR="00B94EDE" w:rsidRPr="00112620" w:rsidRDefault="0057308E" w:rsidP="003C1DEE">
            <w:pPr>
              <w:jc w:val="center"/>
              <w:rPr>
                <w:sz w:val="22"/>
                <w:szCs w:val="22"/>
              </w:rPr>
            </w:pPr>
            <w:r>
              <w:rPr>
                <w:sz w:val="22"/>
                <w:szCs w:val="22"/>
              </w:rPr>
              <w:t>6</w:t>
            </w:r>
            <w:r w:rsidR="0048496B">
              <w:rPr>
                <w:sz w:val="22"/>
                <w:szCs w:val="22"/>
              </w:rPr>
              <w:t>21</w:t>
            </w:r>
          </w:p>
          <w:p w14:paraId="0BCB32CB" w14:textId="38B44FDD" w:rsidR="00B94EDE" w:rsidRDefault="00B94EDE" w:rsidP="003C1DEE">
            <w:pPr>
              <w:jc w:val="center"/>
              <w:rPr>
                <w:sz w:val="22"/>
                <w:szCs w:val="22"/>
              </w:rPr>
            </w:pPr>
            <w:r>
              <w:rPr>
                <w:sz w:val="22"/>
                <w:szCs w:val="22"/>
              </w:rPr>
              <w:t>0.9</w:t>
            </w:r>
            <w:r w:rsidR="0048496B">
              <w:rPr>
                <w:sz w:val="22"/>
                <w:szCs w:val="22"/>
              </w:rPr>
              <w:t>68</w:t>
            </w:r>
          </w:p>
        </w:tc>
      </w:tr>
      <w:tr w:rsidR="00B94EDE" w14:paraId="406EF38B" w14:textId="77777777" w:rsidTr="003C1DEE">
        <w:trPr>
          <w:trHeight w:val="300"/>
        </w:trPr>
        <w:tc>
          <w:tcPr>
            <w:tcW w:w="3420" w:type="dxa"/>
            <w:tcBorders>
              <w:top w:val="nil"/>
              <w:left w:val="nil"/>
              <w:bottom w:val="single" w:sz="4" w:space="0" w:color="auto"/>
              <w:right w:val="nil"/>
            </w:tcBorders>
            <w:shd w:val="clear" w:color="000000" w:fill="FFFFFF"/>
            <w:noWrap/>
            <w:vAlign w:val="bottom"/>
            <w:hideMark/>
          </w:tcPr>
          <w:p w14:paraId="778E21B1" w14:textId="6BC6DFF3" w:rsidR="00B94EDE" w:rsidRDefault="00F10D25" w:rsidP="003C1DEE">
            <w:pPr>
              <w:rPr>
                <w:sz w:val="22"/>
                <w:szCs w:val="22"/>
              </w:rPr>
            </w:pPr>
            <w:r>
              <w:rPr>
                <w:sz w:val="22"/>
                <w:szCs w:val="22"/>
              </w:rPr>
              <w:t>AU</w:t>
            </w:r>
            <w:r w:rsidR="00B94EDE">
              <w:rPr>
                <w:sz w:val="22"/>
                <w:szCs w:val="22"/>
              </w:rPr>
              <w:t>C</w:t>
            </w:r>
          </w:p>
        </w:tc>
        <w:tc>
          <w:tcPr>
            <w:tcW w:w="4860" w:type="dxa"/>
            <w:gridSpan w:val="2"/>
            <w:vMerge/>
            <w:tcBorders>
              <w:left w:val="nil"/>
              <w:bottom w:val="single" w:sz="4" w:space="0" w:color="auto"/>
              <w:right w:val="nil"/>
            </w:tcBorders>
            <w:shd w:val="clear" w:color="000000" w:fill="FFFFFF"/>
            <w:noWrap/>
            <w:vAlign w:val="bottom"/>
            <w:hideMark/>
          </w:tcPr>
          <w:p w14:paraId="22AF76D8" w14:textId="77777777" w:rsidR="00B94EDE" w:rsidRDefault="00B94EDE" w:rsidP="003C1DEE">
            <w:pPr>
              <w:jc w:val="center"/>
              <w:rPr>
                <w:sz w:val="22"/>
                <w:szCs w:val="22"/>
              </w:rPr>
            </w:pPr>
          </w:p>
        </w:tc>
      </w:tr>
    </w:tbl>
    <w:p w14:paraId="7B81E260" w14:textId="77777777" w:rsidR="00B94EDE" w:rsidRDefault="00B94EDE" w:rsidP="00B94EDE">
      <w:pPr>
        <w:rPr>
          <w:sz w:val="20"/>
          <w:szCs w:val="20"/>
        </w:rPr>
      </w:pPr>
    </w:p>
    <w:p w14:paraId="7E920522" w14:textId="4FF52EF4" w:rsidR="00B94EDE" w:rsidRDefault="00B94EDE" w:rsidP="00B94EDE">
      <w:pPr>
        <w:rPr>
          <w:sz w:val="20"/>
          <w:szCs w:val="20"/>
        </w:rPr>
      </w:pPr>
      <w:r w:rsidRPr="007C2C4F">
        <w:rPr>
          <w:sz w:val="20"/>
          <w:szCs w:val="20"/>
        </w:rPr>
        <w:t xml:space="preserve">Notes: </w:t>
      </w:r>
      <w:r>
        <w:rPr>
          <w:sz w:val="20"/>
          <w:szCs w:val="20"/>
        </w:rPr>
        <w:t>This table</w:t>
      </w:r>
      <w:r w:rsidRPr="007C2C4F">
        <w:rPr>
          <w:sz w:val="20"/>
          <w:szCs w:val="20"/>
        </w:rPr>
        <w:t xml:space="preserve"> reports the results for the determinants of an </w:t>
      </w:r>
      <w:r w:rsidR="002E3826">
        <w:rPr>
          <w:sz w:val="20"/>
          <w:szCs w:val="20"/>
        </w:rPr>
        <w:t>M&amp;A-related</w:t>
      </w:r>
      <w:r w:rsidRPr="007C2C4F">
        <w:rPr>
          <w:sz w:val="20"/>
          <w:szCs w:val="20"/>
        </w:rPr>
        <w:t xml:space="preserve"> CAM</w:t>
      </w:r>
      <w:r>
        <w:rPr>
          <w:sz w:val="20"/>
          <w:szCs w:val="20"/>
        </w:rPr>
        <w:t xml:space="preserve"> using Stepwise Logit Regression</w:t>
      </w:r>
      <w:r w:rsidRPr="007C2C4F">
        <w:rPr>
          <w:sz w:val="20"/>
          <w:szCs w:val="20"/>
        </w:rPr>
        <w:t xml:space="preserve">. P-values appear in parentheses </w:t>
      </w:r>
      <w:r w:rsidR="00190927">
        <w:rPr>
          <w:sz w:val="20"/>
          <w:szCs w:val="20"/>
        </w:rPr>
        <w:t>next to</w:t>
      </w:r>
      <w:r w:rsidRPr="007C2C4F">
        <w:rPr>
          <w:sz w:val="20"/>
          <w:szCs w:val="20"/>
        </w:rPr>
        <w:t xml:space="preserve"> the coefficient estimates. *, **, and *** denote two-tailed statistical significance at the 10, 5, 1 percent levels. Variables are defined in Appendix B.</w:t>
      </w:r>
    </w:p>
    <w:p w14:paraId="0C173936" w14:textId="5B768B4B" w:rsidR="00995EC3" w:rsidRDefault="00995EC3" w:rsidP="00B94EDE">
      <w:pPr>
        <w:rPr>
          <w:sz w:val="20"/>
          <w:szCs w:val="20"/>
        </w:rPr>
      </w:pPr>
      <w:r>
        <w:rPr>
          <w:sz w:val="20"/>
          <w:szCs w:val="20"/>
        </w:rPr>
        <w:br w:type="page"/>
      </w:r>
    </w:p>
    <w:p w14:paraId="04EB7D20" w14:textId="6B3A98F9" w:rsidR="00995EC3" w:rsidRPr="007C2C4F" w:rsidRDefault="00995EC3" w:rsidP="00995EC3">
      <w:pPr>
        <w:contextualSpacing/>
        <w:rPr>
          <w:b/>
        </w:rPr>
      </w:pPr>
      <w:r>
        <w:rPr>
          <w:b/>
        </w:rPr>
        <w:lastRenderedPageBreak/>
        <w:t>TABLE 6</w:t>
      </w:r>
    </w:p>
    <w:p w14:paraId="592BDC7C" w14:textId="777B05F6" w:rsidR="00995EC3" w:rsidRDefault="001166AD" w:rsidP="00995EC3">
      <w:pPr>
        <w:contextualSpacing/>
        <w:outlineLvl w:val="0"/>
        <w:rPr>
          <w:b/>
        </w:rPr>
      </w:pPr>
      <w:r>
        <w:rPr>
          <w:b/>
        </w:rPr>
        <w:t>Predicted</w:t>
      </w:r>
      <w:r w:rsidR="00CB5E17">
        <w:rPr>
          <w:b/>
        </w:rPr>
        <w:t xml:space="preserve"> and Actual CAMs</w:t>
      </w:r>
    </w:p>
    <w:p w14:paraId="02B6732B" w14:textId="0E33C432" w:rsidR="00995EC3" w:rsidRPr="007C2C4F" w:rsidRDefault="00995EC3" w:rsidP="00995EC3">
      <w:pPr>
        <w:outlineLvl w:val="0"/>
        <w:rPr>
          <w:b/>
        </w:rPr>
      </w:pPr>
      <w:r w:rsidRPr="007C2C4F">
        <w:rPr>
          <w:b/>
        </w:rPr>
        <w:t xml:space="preserve">Panel A. </w:t>
      </w:r>
      <w:r w:rsidR="00CB5E17">
        <w:rPr>
          <w:b/>
        </w:rPr>
        <w:t>Descriptive Statistics of Predicted CAMs</w:t>
      </w:r>
    </w:p>
    <w:tbl>
      <w:tblPr>
        <w:tblW w:w="4914" w:type="pct"/>
        <w:tblLook w:val="04A0" w:firstRow="1" w:lastRow="0" w:firstColumn="1" w:lastColumn="0" w:noHBand="0" w:noVBand="1"/>
      </w:tblPr>
      <w:tblGrid>
        <w:gridCol w:w="1936"/>
        <w:gridCol w:w="975"/>
        <w:gridCol w:w="973"/>
        <w:gridCol w:w="1023"/>
        <w:gridCol w:w="846"/>
        <w:gridCol w:w="861"/>
        <w:gridCol w:w="861"/>
        <w:gridCol w:w="862"/>
        <w:gridCol w:w="862"/>
      </w:tblGrid>
      <w:tr w:rsidR="0048496B" w:rsidRPr="007C2C4F" w14:paraId="5C8B7A37" w14:textId="77777777" w:rsidTr="0048496B">
        <w:trPr>
          <w:trHeight w:val="326"/>
        </w:trPr>
        <w:tc>
          <w:tcPr>
            <w:tcW w:w="979" w:type="pct"/>
            <w:tcBorders>
              <w:top w:val="single" w:sz="4" w:space="0" w:color="auto"/>
              <w:left w:val="nil"/>
              <w:bottom w:val="single" w:sz="4" w:space="0" w:color="auto"/>
              <w:right w:val="nil"/>
            </w:tcBorders>
            <w:shd w:val="clear" w:color="000000" w:fill="FFFFFF"/>
            <w:noWrap/>
            <w:vAlign w:val="center"/>
            <w:hideMark/>
          </w:tcPr>
          <w:p w14:paraId="2C6CDE3D" w14:textId="77777777" w:rsidR="00995EC3" w:rsidRPr="007C2C4F" w:rsidRDefault="00995EC3" w:rsidP="00034B72">
            <w:pPr>
              <w:jc w:val="center"/>
              <w:rPr>
                <w:b/>
                <w:bCs/>
                <w:color w:val="000000"/>
              </w:rPr>
            </w:pPr>
            <w:r w:rsidRPr="007C2C4F">
              <w:rPr>
                <w:b/>
                <w:bCs/>
                <w:color w:val="000000"/>
              </w:rPr>
              <w:t>Variable</w:t>
            </w:r>
          </w:p>
        </w:tc>
        <w:tc>
          <w:tcPr>
            <w:tcW w:w="539" w:type="pct"/>
            <w:tcBorders>
              <w:top w:val="single" w:sz="4" w:space="0" w:color="auto"/>
              <w:left w:val="nil"/>
              <w:bottom w:val="single" w:sz="4" w:space="0" w:color="auto"/>
              <w:right w:val="nil"/>
            </w:tcBorders>
            <w:shd w:val="clear" w:color="000000" w:fill="FFFFFF"/>
            <w:noWrap/>
            <w:vAlign w:val="center"/>
            <w:hideMark/>
          </w:tcPr>
          <w:p w14:paraId="679684AE" w14:textId="77777777" w:rsidR="00995EC3" w:rsidRPr="007C2C4F" w:rsidRDefault="00995EC3" w:rsidP="00034B72">
            <w:pPr>
              <w:jc w:val="center"/>
              <w:rPr>
                <w:b/>
                <w:bCs/>
                <w:color w:val="000000"/>
              </w:rPr>
            </w:pPr>
            <w:r w:rsidRPr="007C2C4F">
              <w:rPr>
                <w:b/>
                <w:bCs/>
                <w:color w:val="000000"/>
              </w:rPr>
              <w:t>N</w:t>
            </w:r>
          </w:p>
        </w:tc>
        <w:tc>
          <w:tcPr>
            <w:tcW w:w="538" w:type="pct"/>
            <w:tcBorders>
              <w:top w:val="single" w:sz="4" w:space="0" w:color="auto"/>
              <w:left w:val="nil"/>
              <w:bottom w:val="single" w:sz="4" w:space="0" w:color="auto"/>
              <w:right w:val="nil"/>
            </w:tcBorders>
            <w:shd w:val="clear" w:color="000000" w:fill="FFFFFF"/>
            <w:noWrap/>
            <w:vAlign w:val="center"/>
            <w:hideMark/>
          </w:tcPr>
          <w:p w14:paraId="146CF2BC" w14:textId="77777777" w:rsidR="00995EC3" w:rsidRPr="007C2C4F" w:rsidRDefault="00995EC3" w:rsidP="00034B72">
            <w:pPr>
              <w:jc w:val="center"/>
              <w:rPr>
                <w:b/>
                <w:bCs/>
                <w:color w:val="000000"/>
              </w:rPr>
            </w:pPr>
            <w:r w:rsidRPr="007C2C4F">
              <w:rPr>
                <w:b/>
                <w:bCs/>
                <w:color w:val="000000"/>
              </w:rPr>
              <w:t>Mean</w:t>
            </w:r>
          </w:p>
        </w:tc>
        <w:tc>
          <w:tcPr>
            <w:tcW w:w="557" w:type="pct"/>
            <w:tcBorders>
              <w:top w:val="single" w:sz="4" w:space="0" w:color="auto"/>
              <w:left w:val="nil"/>
              <w:bottom w:val="single" w:sz="4" w:space="0" w:color="auto"/>
              <w:right w:val="nil"/>
            </w:tcBorders>
            <w:shd w:val="clear" w:color="000000" w:fill="FFFFFF"/>
            <w:noWrap/>
            <w:vAlign w:val="center"/>
            <w:hideMark/>
          </w:tcPr>
          <w:p w14:paraId="32A8E2E0" w14:textId="6A057F7B" w:rsidR="00995EC3" w:rsidRPr="007C2C4F" w:rsidRDefault="00995EC3" w:rsidP="00034B72">
            <w:pPr>
              <w:jc w:val="center"/>
              <w:rPr>
                <w:b/>
                <w:bCs/>
                <w:color w:val="000000"/>
              </w:rPr>
            </w:pPr>
            <w:proofErr w:type="spellStart"/>
            <w:r w:rsidRPr="007C2C4F">
              <w:rPr>
                <w:b/>
                <w:bCs/>
                <w:color w:val="000000"/>
              </w:rPr>
              <w:t>Std</w:t>
            </w:r>
            <w:proofErr w:type="spellEnd"/>
            <w:r w:rsidRPr="007C2C4F">
              <w:rPr>
                <w:b/>
                <w:bCs/>
                <w:color w:val="000000"/>
              </w:rPr>
              <w:t xml:space="preserve"> Dev</w:t>
            </w:r>
          </w:p>
        </w:tc>
        <w:tc>
          <w:tcPr>
            <w:tcW w:w="477" w:type="pct"/>
            <w:tcBorders>
              <w:top w:val="single" w:sz="4" w:space="0" w:color="auto"/>
              <w:left w:val="nil"/>
              <w:bottom w:val="single" w:sz="4" w:space="0" w:color="auto"/>
              <w:right w:val="nil"/>
            </w:tcBorders>
            <w:shd w:val="clear" w:color="000000" w:fill="FFFFFF"/>
            <w:vAlign w:val="center"/>
          </w:tcPr>
          <w:p w14:paraId="14147748" w14:textId="77777777" w:rsidR="00995EC3" w:rsidRPr="007C2C4F" w:rsidRDefault="00995EC3" w:rsidP="00034B72">
            <w:pPr>
              <w:jc w:val="center"/>
              <w:rPr>
                <w:b/>
                <w:bCs/>
                <w:color w:val="000000"/>
              </w:rPr>
            </w:pPr>
            <w:r w:rsidRPr="007C2C4F">
              <w:rPr>
                <w:b/>
                <w:bCs/>
                <w:color w:val="000000"/>
              </w:rPr>
              <w:t>P10</w:t>
            </w:r>
          </w:p>
        </w:tc>
        <w:tc>
          <w:tcPr>
            <w:tcW w:w="477" w:type="pct"/>
            <w:tcBorders>
              <w:top w:val="single" w:sz="4" w:space="0" w:color="auto"/>
              <w:left w:val="nil"/>
              <w:bottom w:val="single" w:sz="4" w:space="0" w:color="auto"/>
              <w:right w:val="nil"/>
            </w:tcBorders>
            <w:shd w:val="clear" w:color="000000" w:fill="FFFFFF"/>
            <w:vAlign w:val="center"/>
          </w:tcPr>
          <w:p w14:paraId="7030B8B4" w14:textId="77777777" w:rsidR="00995EC3" w:rsidRPr="007C2C4F" w:rsidRDefault="00995EC3" w:rsidP="00034B72">
            <w:pPr>
              <w:jc w:val="center"/>
              <w:rPr>
                <w:b/>
                <w:bCs/>
                <w:color w:val="000000"/>
              </w:rPr>
            </w:pPr>
            <w:r w:rsidRPr="007C2C4F">
              <w:rPr>
                <w:b/>
                <w:bCs/>
                <w:color w:val="000000"/>
              </w:rPr>
              <w:t>P25</w:t>
            </w:r>
          </w:p>
        </w:tc>
        <w:tc>
          <w:tcPr>
            <w:tcW w:w="477" w:type="pct"/>
            <w:tcBorders>
              <w:top w:val="single" w:sz="4" w:space="0" w:color="auto"/>
              <w:left w:val="nil"/>
              <w:bottom w:val="single" w:sz="4" w:space="0" w:color="auto"/>
              <w:right w:val="nil"/>
            </w:tcBorders>
            <w:shd w:val="clear" w:color="000000" w:fill="FFFFFF"/>
            <w:noWrap/>
            <w:vAlign w:val="center"/>
            <w:hideMark/>
          </w:tcPr>
          <w:p w14:paraId="182AD066" w14:textId="77777777" w:rsidR="00995EC3" w:rsidRPr="007C2C4F" w:rsidRDefault="00995EC3" w:rsidP="00034B72">
            <w:pPr>
              <w:jc w:val="center"/>
              <w:rPr>
                <w:b/>
                <w:bCs/>
                <w:color w:val="000000"/>
              </w:rPr>
            </w:pPr>
            <w:r w:rsidRPr="007C2C4F">
              <w:rPr>
                <w:b/>
                <w:bCs/>
                <w:color w:val="000000"/>
              </w:rPr>
              <w:t>P50</w:t>
            </w:r>
          </w:p>
        </w:tc>
        <w:tc>
          <w:tcPr>
            <w:tcW w:w="477" w:type="pct"/>
            <w:tcBorders>
              <w:top w:val="single" w:sz="4" w:space="0" w:color="auto"/>
              <w:left w:val="nil"/>
              <w:bottom w:val="single" w:sz="4" w:space="0" w:color="auto"/>
              <w:right w:val="nil"/>
            </w:tcBorders>
            <w:shd w:val="clear" w:color="000000" w:fill="FFFFFF"/>
            <w:noWrap/>
            <w:vAlign w:val="center"/>
            <w:hideMark/>
          </w:tcPr>
          <w:p w14:paraId="3D898809" w14:textId="77777777" w:rsidR="00995EC3" w:rsidRPr="007C2C4F" w:rsidRDefault="00995EC3" w:rsidP="00034B72">
            <w:pPr>
              <w:jc w:val="center"/>
              <w:rPr>
                <w:b/>
                <w:bCs/>
                <w:color w:val="000000"/>
              </w:rPr>
            </w:pPr>
            <w:r w:rsidRPr="007C2C4F">
              <w:rPr>
                <w:b/>
                <w:bCs/>
                <w:color w:val="000000"/>
              </w:rPr>
              <w:t>P75</w:t>
            </w:r>
          </w:p>
        </w:tc>
        <w:tc>
          <w:tcPr>
            <w:tcW w:w="477" w:type="pct"/>
            <w:tcBorders>
              <w:top w:val="single" w:sz="4" w:space="0" w:color="auto"/>
              <w:left w:val="nil"/>
              <w:bottom w:val="single" w:sz="4" w:space="0" w:color="auto"/>
              <w:right w:val="nil"/>
            </w:tcBorders>
            <w:shd w:val="clear" w:color="000000" w:fill="FFFFFF"/>
            <w:noWrap/>
            <w:vAlign w:val="center"/>
            <w:hideMark/>
          </w:tcPr>
          <w:p w14:paraId="603496D6" w14:textId="77777777" w:rsidR="00995EC3" w:rsidRPr="007C2C4F" w:rsidRDefault="00995EC3" w:rsidP="00034B72">
            <w:pPr>
              <w:jc w:val="center"/>
              <w:rPr>
                <w:b/>
                <w:bCs/>
                <w:color w:val="000000"/>
              </w:rPr>
            </w:pPr>
            <w:r w:rsidRPr="007C2C4F">
              <w:rPr>
                <w:b/>
                <w:bCs/>
                <w:color w:val="000000"/>
              </w:rPr>
              <w:t>P90</w:t>
            </w:r>
          </w:p>
        </w:tc>
      </w:tr>
      <w:tr w:rsidR="0048496B" w:rsidRPr="007C2C4F" w14:paraId="1707867B" w14:textId="77777777" w:rsidTr="0048496B">
        <w:trPr>
          <w:trHeight w:val="314"/>
        </w:trPr>
        <w:tc>
          <w:tcPr>
            <w:tcW w:w="979" w:type="pct"/>
            <w:tcBorders>
              <w:top w:val="nil"/>
              <w:left w:val="nil"/>
              <w:bottom w:val="nil"/>
              <w:right w:val="nil"/>
            </w:tcBorders>
            <w:shd w:val="clear" w:color="000000" w:fill="FFFFFF"/>
            <w:noWrap/>
            <w:vAlign w:val="center"/>
          </w:tcPr>
          <w:p w14:paraId="4AD0DFFB" w14:textId="1A89021C" w:rsidR="00995EC3" w:rsidRPr="00D457A3" w:rsidRDefault="0048496B" w:rsidP="00CB5E17">
            <w:pPr>
              <w:rPr>
                <w:i/>
              </w:rPr>
            </w:pPr>
            <w:proofErr w:type="spellStart"/>
            <w:r>
              <w:rPr>
                <w:i/>
              </w:rPr>
              <w:t>Probability_CAM</w:t>
            </w:r>
            <w:proofErr w:type="spellEnd"/>
          </w:p>
        </w:tc>
        <w:tc>
          <w:tcPr>
            <w:tcW w:w="539" w:type="pct"/>
            <w:tcBorders>
              <w:top w:val="nil"/>
              <w:left w:val="nil"/>
              <w:bottom w:val="nil"/>
              <w:right w:val="nil"/>
            </w:tcBorders>
            <w:shd w:val="clear" w:color="000000" w:fill="FFFFFF"/>
            <w:noWrap/>
            <w:vAlign w:val="center"/>
          </w:tcPr>
          <w:p w14:paraId="4A2D8509" w14:textId="51B9091B" w:rsidR="00995EC3" w:rsidRDefault="0057308E" w:rsidP="00034B72">
            <w:pPr>
              <w:jc w:val="center"/>
            </w:pPr>
            <w:r>
              <w:t>6</w:t>
            </w:r>
            <w:r w:rsidR="0048496B">
              <w:t>68</w:t>
            </w:r>
          </w:p>
        </w:tc>
        <w:tc>
          <w:tcPr>
            <w:tcW w:w="538" w:type="pct"/>
            <w:tcBorders>
              <w:top w:val="nil"/>
              <w:left w:val="nil"/>
              <w:bottom w:val="nil"/>
              <w:right w:val="nil"/>
            </w:tcBorders>
            <w:shd w:val="clear" w:color="000000" w:fill="FFFFFF"/>
            <w:noWrap/>
            <w:vAlign w:val="center"/>
          </w:tcPr>
          <w:p w14:paraId="4F5596D7" w14:textId="62FEB552" w:rsidR="00995EC3" w:rsidRDefault="0048496B" w:rsidP="001166AD">
            <w:pPr>
              <w:jc w:val="center"/>
            </w:pPr>
            <w:r>
              <w:t>0</w:t>
            </w:r>
            <w:r w:rsidRPr="0048496B">
              <w:t>.46</w:t>
            </w:r>
            <w:r>
              <w:t>9</w:t>
            </w:r>
          </w:p>
        </w:tc>
        <w:tc>
          <w:tcPr>
            <w:tcW w:w="557" w:type="pct"/>
            <w:tcBorders>
              <w:top w:val="nil"/>
              <w:left w:val="nil"/>
              <w:bottom w:val="nil"/>
              <w:right w:val="nil"/>
            </w:tcBorders>
            <w:shd w:val="clear" w:color="000000" w:fill="FFFFFF"/>
            <w:noWrap/>
            <w:vAlign w:val="center"/>
          </w:tcPr>
          <w:p w14:paraId="21889784" w14:textId="33D7ECCE" w:rsidR="00995EC3" w:rsidRDefault="00CB5E17" w:rsidP="001166AD">
            <w:pPr>
              <w:jc w:val="center"/>
            </w:pPr>
            <w:r>
              <w:t>0.</w:t>
            </w:r>
            <w:r w:rsidR="0098493D">
              <w:t>368</w:t>
            </w:r>
          </w:p>
        </w:tc>
        <w:tc>
          <w:tcPr>
            <w:tcW w:w="477" w:type="pct"/>
            <w:tcBorders>
              <w:top w:val="nil"/>
              <w:left w:val="nil"/>
              <w:bottom w:val="nil"/>
              <w:right w:val="nil"/>
            </w:tcBorders>
            <w:shd w:val="clear" w:color="000000" w:fill="FFFFFF"/>
            <w:vAlign w:val="center"/>
          </w:tcPr>
          <w:p w14:paraId="10295B87" w14:textId="51C2BB09" w:rsidR="00995EC3" w:rsidRDefault="0098493D" w:rsidP="00034B72">
            <w:pPr>
              <w:jc w:val="center"/>
            </w:pPr>
            <w:r>
              <w:t>0.028</w:t>
            </w:r>
          </w:p>
        </w:tc>
        <w:tc>
          <w:tcPr>
            <w:tcW w:w="477" w:type="pct"/>
            <w:tcBorders>
              <w:top w:val="nil"/>
              <w:left w:val="nil"/>
              <w:bottom w:val="nil"/>
              <w:right w:val="nil"/>
            </w:tcBorders>
            <w:shd w:val="clear" w:color="000000" w:fill="FFFFFF"/>
            <w:vAlign w:val="center"/>
          </w:tcPr>
          <w:p w14:paraId="1DA902D7" w14:textId="12E20C9B" w:rsidR="00995EC3" w:rsidRDefault="0098493D" w:rsidP="00034B72">
            <w:pPr>
              <w:jc w:val="center"/>
            </w:pPr>
            <w:r>
              <w:t>0.087</w:t>
            </w:r>
          </w:p>
        </w:tc>
        <w:tc>
          <w:tcPr>
            <w:tcW w:w="477" w:type="pct"/>
            <w:tcBorders>
              <w:top w:val="nil"/>
              <w:left w:val="nil"/>
              <w:bottom w:val="nil"/>
              <w:right w:val="nil"/>
            </w:tcBorders>
            <w:shd w:val="clear" w:color="000000" w:fill="FFFFFF"/>
            <w:noWrap/>
            <w:vAlign w:val="center"/>
          </w:tcPr>
          <w:p w14:paraId="77DEBFCE" w14:textId="2B3215C8" w:rsidR="00995EC3" w:rsidRDefault="0098493D" w:rsidP="00034B72">
            <w:pPr>
              <w:jc w:val="center"/>
            </w:pPr>
            <w:r>
              <w:t>0.438</w:t>
            </w:r>
          </w:p>
        </w:tc>
        <w:tc>
          <w:tcPr>
            <w:tcW w:w="477" w:type="pct"/>
            <w:tcBorders>
              <w:top w:val="nil"/>
              <w:left w:val="nil"/>
              <w:bottom w:val="nil"/>
              <w:right w:val="nil"/>
            </w:tcBorders>
            <w:shd w:val="clear" w:color="000000" w:fill="FFFFFF"/>
            <w:noWrap/>
            <w:vAlign w:val="center"/>
          </w:tcPr>
          <w:p w14:paraId="3771298A" w14:textId="67FD4987" w:rsidR="00995EC3" w:rsidRDefault="0098493D" w:rsidP="00034B72">
            <w:pPr>
              <w:jc w:val="center"/>
            </w:pPr>
            <w:r>
              <w:t>0.863</w:t>
            </w:r>
          </w:p>
        </w:tc>
        <w:tc>
          <w:tcPr>
            <w:tcW w:w="477" w:type="pct"/>
            <w:tcBorders>
              <w:top w:val="nil"/>
              <w:left w:val="nil"/>
              <w:bottom w:val="nil"/>
              <w:right w:val="nil"/>
            </w:tcBorders>
            <w:shd w:val="clear" w:color="000000" w:fill="FFFFFF"/>
            <w:noWrap/>
            <w:vAlign w:val="center"/>
          </w:tcPr>
          <w:p w14:paraId="0B535599" w14:textId="40EC267B" w:rsidR="00995EC3" w:rsidRDefault="0098493D" w:rsidP="00034B72">
            <w:pPr>
              <w:jc w:val="center"/>
            </w:pPr>
            <w:r>
              <w:t>0.966</w:t>
            </w:r>
          </w:p>
        </w:tc>
      </w:tr>
      <w:tr w:rsidR="0048496B" w:rsidRPr="007C2C4F" w14:paraId="49030CDE" w14:textId="77777777" w:rsidTr="0048496B">
        <w:trPr>
          <w:trHeight w:val="314"/>
        </w:trPr>
        <w:tc>
          <w:tcPr>
            <w:tcW w:w="979" w:type="pct"/>
            <w:tcBorders>
              <w:top w:val="nil"/>
              <w:left w:val="nil"/>
              <w:bottom w:val="single" w:sz="4" w:space="0" w:color="auto"/>
              <w:right w:val="nil"/>
            </w:tcBorders>
            <w:shd w:val="clear" w:color="000000" w:fill="FFFFFF"/>
            <w:noWrap/>
            <w:vAlign w:val="center"/>
          </w:tcPr>
          <w:p w14:paraId="3B53FE93" w14:textId="000D37AC" w:rsidR="0048496B" w:rsidRDefault="0048496B" w:rsidP="0048496B">
            <w:pPr>
              <w:rPr>
                <w:i/>
              </w:rPr>
            </w:pPr>
            <w:proofErr w:type="spellStart"/>
            <w:r>
              <w:rPr>
                <w:i/>
              </w:rPr>
              <w:t>Predict_CAM</w:t>
            </w:r>
            <w:proofErr w:type="spellEnd"/>
          </w:p>
        </w:tc>
        <w:tc>
          <w:tcPr>
            <w:tcW w:w="539" w:type="pct"/>
            <w:tcBorders>
              <w:top w:val="nil"/>
              <w:left w:val="nil"/>
              <w:bottom w:val="single" w:sz="4" w:space="0" w:color="auto"/>
              <w:right w:val="nil"/>
            </w:tcBorders>
            <w:shd w:val="clear" w:color="000000" w:fill="FFFFFF"/>
            <w:noWrap/>
            <w:vAlign w:val="center"/>
          </w:tcPr>
          <w:p w14:paraId="205A212D" w14:textId="161D61B5" w:rsidR="0048496B" w:rsidRDefault="0048496B" w:rsidP="0048496B">
            <w:pPr>
              <w:jc w:val="center"/>
            </w:pPr>
            <w:r>
              <w:t>668</w:t>
            </w:r>
          </w:p>
        </w:tc>
        <w:tc>
          <w:tcPr>
            <w:tcW w:w="538" w:type="pct"/>
            <w:tcBorders>
              <w:top w:val="nil"/>
              <w:left w:val="nil"/>
              <w:bottom w:val="single" w:sz="4" w:space="0" w:color="auto"/>
              <w:right w:val="nil"/>
            </w:tcBorders>
            <w:shd w:val="clear" w:color="000000" w:fill="FFFFFF"/>
            <w:noWrap/>
            <w:vAlign w:val="center"/>
          </w:tcPr>
          <w:p w14:paraId="3CB771AC" w14:textId="54E05113" w:rsidR="0048496B" w:rsidRDefault="0048496B" w:rsidP="0048496B">
            <w:pPr>
              <w:jc w:val="center"/>
            </w:pPr>
            <w:r>
              <w:t>0.3</w:t>
            </w:r>
            <w:r w:rsidR="0098493D">
              <w:t>67</w:t>
            </w:r>
          </w:p>
        </w:tc>
        <w:tc>
          <w:tcPr>
            <w:tcW w:w="557" w:type="pct"/>
            <w:tcBorders>
              <w:top w:val="nil"/>
              <w:left w:val="nil"/>
              <w:bottom w:val="single" w:sz="4" w:space="0" w:color="auto"/>
              <w:right w:val="nil"/>
            </w:tcBorders>
            <w:shd w:val="clear" w:color="000000" w:fill="FFFFFF"/>
            <w:noWrap/>
            <w:vAlign w:val="center"/>
          </w:tcPr>
          <w:p w14:paraId="6490A168" w14:textId="42821A5C" w:rsidR="0048496B" w:rsidRDefault="0048496B" w:rsidP="0048496B">
            <w:pPr>
              <w:jc w:val="center"/>
            </w:pPr>
            <w:r>
              <w:t>0.</w:t>
            </w:r>
            <w:r w:rsidR="0098493D">
              <w:t>482</w:t>
            </w:r>
          </w:p>
        </w:tc>
        <w:tc>
          <w:tcPr>
            <w:tcW w:w="477" w:type="pct"/>
            <w:tcBorders>
              <w:top w:val="nil"/>
              <w:left w:val="nil"/>
              <w:bottom w:val="single" w:sz="4" w:space="0" w:color="auto"/>
              <w:right w:val="nil"/>
            </w:tcBorders>
            <w:shd w:val="clear" w:color="000000" w:fill="FFFFFF"/>
            <w:vAlign w:val="center"/>
          </w:tcPr>
          <w:p w14:paraId="1B8D0F64" w14:textId="695210B9" w:rsidR="0048496B" w:rsidRDefault="0048496B" w:rsidP="0048496B">
            <w:pPr>
              <w:jc w:val="center"/>
            </w:pPr>
            <w:r>
              <w:t>0</w:t>
            </w:r>
          </w:p>
        </w:tc>
        <w:tc>
          <w:tcPr>
            <w:tcW w:w="477" w:type="pct"/>
            <w:tcBorders>
              <w:top w:val="nil"/>
              <w:left w:val="nil"/>
              <w:bottom w:val="single" w:sz="4" w:space="0" w:color="auto"/>
              <w:right w:val="nil"/>
            </w:tcBorders>
            <w:shd w:val="clear" w:color="000000" w:fill="FFFFFF"/>
            <w:vAlign w:val="center"/>
          </w:tcPr>
          <w:p w14:paraId="0D94256E" w14:textId="0C5880A5" w:rsidR="0048496B" w:rsidRDefault="0048496B" w:rsidP="0048496B">
            <w:pPr>
              <w:jc w:val="center"/>
            </w:pPr>
            <w:r>
              <w:t>0</w:t>
            </w:r>
          </w:p>
        </w:tc>
        <w:tc>
          <w:tcPr>
            <w:tcW w:w="477" w:type="pct"/>
            <w:tcBorders>
              <w:top w:val="nil"/>
              <w:left w:val="nil"/>
              <w:bottom w:val="single" w:sz="4" w:space="0" w:color="auto"/>
              <w:right w:val="nil"/>
            </w:tcBorders>
            <w:shd w:val="clear" w:color="000000" w:fill="FFFFFF"/>
            <w:noWrap/>
            <w:vAlign w:val="center"/>
          </w:tcPr>
          <w:p w14:paraId="076CA5FC" w14:textId="3A4C01F3" w:rsidR="0048496B" w:rsidRDefault="0048496B" w:rsidP="0048496B">
            <w:pPr>
              <w:jc w:val="center"/>
            </w:pPr>
            <w:r>
              <w:t>0</w:t>
            </w:r>
          </w:p>
        </w:tc>
        <w:tc>
          <w:tcPr>
            <w:tcW w:w="477" w:type="pct"/>
            <w:tcBorders>
              <w:top w:val="nil"/>
              <w:left w:val="nil"/>
              <w:bottom w:val="single" w:sz="4" w:space="0" w:color="auto"/>
              <w:right w:val="nil"/>
            </w:tcBorders>
            <w:shd w:val="clear" w:color="000000" w:fill="FFFFFF"/>
            <w:noWrap/>
            <w:vAlign w:val="center"/>
          </w:tcPr>
          <w:p w14:paraId="6E2870C9" w14:textId="10F3901C" w:rsidR="0048496B" w:rsidRDefault="0048496B" w:rsidP="0048496B">
            <w:pPr>
              <w:jc w:val="center"/>
            </w:pPr>
            <w:r>
              <w:t>1</w:t>
            </w:r>
          </w:p>
        </w:tc>
        <w:tc>
          <w:tcPr>
            <w:tcW w:w="477" w:type="pct"/>
            <w:tcBorders>
              <w:top w:val="nil"/>
              <w:left w:val="nil"/>
              <w:bottom w:val="single" w:sz="4" w:space="0" w:color="auto"/>
              <w:right w:val="nil"/>
            </w:tcBorders>
            <w:shd w:val="clear" w:color="000000" w:fill="FFFFFF"/>
            <w:noWrap/>
            <w:vAlign w:val="center"/>
          </w:tcPr>
          <w:p w14:paraId="207BD0B9" w14:textId="6AEC4AED" w:rsidR="0048496B" w:rsidRDefault="0048496B" w:rsidP="0048496B">
            <w:pPr>
              <w:jc w:val="center"/>
            </w:pPr>
            <w:r>
              <w:t>1</w:t>
            </w:r>
          </w:p>
        </w:tc>
      </w:tr>
    </w:tbl>
    <w:p w14:paraId="6DCA9050" w14:textId="19AA9C8F" w:rsidR="00995EC3" w:rsidRDefault="00995EC3" w:rsidP="00B94EDE">
      <w:pPr>
        <w:rPr>
          <w:sz w:val="20"/>
          <w:szCs w:val="20"/>
        </w:rPr>
      </w:pPr>
    </w:p>
    <w:p w14:paraId="2AE7D9D9" w14:textId="1A9A5F31" w:rsidR="006A45D8" w:rsidRPr="007C2C4F" w:rsidRDefault="006A45D8" w:rsidP="006A45D8">
      <w:pPr>
        <w:outlineLvl w:val="0"/>
        <w:rPr>
          <w:b/>
        </w:rPr>
      </w:pPr>
      <w:r w:rsidRPr="007C2C4F">
        <w:rPr>
          <w:b/>
        </w:rPr>
        <w:t xml:space="preserve">Panel </w:t>
      </w:r>
      <w:r>
        <w:rPr>
          <w:b/>
        </w:rPr>
        <w:t>B</w:t>
      </w:r>
      <w:r w:rsidRPr="007C2C4F">
        <w:rPr>
          <w:b/>
        </w:rPr>
        <w:t xml:space="preserve">. </w:t>
      </w:r>
      <w:r>
        <w:rPr>
          <w:b/>
        </w:rPr>
        <w:t>Predicted and Actual M&amp;A-related CAMs</w:t>
      </w:r>
    </w:p>
    <w:tbl>
      <w:tblPr>
        <w:tblW w:w="4904" w:type="pct"/>
        <w:tblLayout w:type="fixed"/>
        <w:tblLook w:val="04A0" w:firstRow="1" w:lastRow="0" w:firstColumn="1" w:lastColumn="0" w:noHBand="0" w:noVBand="1"/>
      </w:tblPr>
      <w:tblGrid>
        <w:gridCol w:w="1613"/>
        <w:gridCol w:w="1614"/>
        <w:gridCol w:w="1614"/>
        <w:gridCol w:w="1614"/>
        <w:gridCol w:w="1614"/>
        <w:gridCol w:w="1111"/>
      </w:tblGrid>
      <w:tr w:rsidR="006A45D8" w:rsidRPr="007C2C4F" w14:paraId="0E5C1716" w14:textId="77777777" w:rsidTr="0098493D">
        <w:trPr>
          <w:trHeight w:val="368"/>
        </w:trPr>
        <w:tc>
          <w:tcPr>
            <w:tcW w:w="879" w:type="pct"/>
            <w:tcBorders>
              <w:top w:val="single" w:sz="4" w:space="0" w:color="auto"/>
              <w:left w:val="nil"/>
              <w:bottom w:val="single" w:sz="4" w:space="0" w:color="auto"/>
              <w:right w:val="nil"/>
            </w:tcBorders>
            <w:shd w:val="clear" w:color="000000" w:fill="FFFFFF"/>
            <w:noWrap/>
            <w:vAlign w:val="center"/>
            <w:hideMark/>
          </w:tcPr>
          <w:p w14:paraId="2B4E0050" w14:textId="77777777" w:rsidR="006A45D8" w:rsidRPr="007C2C4F" w:rsidRDefault="006A45D8" w:rsidP="00FF5C82">
            <w:pPr>
              <w:jc w:val="center"/>
              <w:rPr>
                <w:b/>
                <w:bCs/>
                <w:color w:val="000000"/>
              </w:rPr>
            </w:pPr>
            <w:r w:rsidRPr="007C2C4F">
              <w:rPr>
                <w:b/>
                <w:bCs/>
                <w:color w:val="000000"/>
              </w:rPr>
              <w:t>Variable</w:t>
            </w:r>
          </w:p>
        </w:tc>
        <w:tc>
          <w:tcPr>
            <w:tcW w:w="879" w:type="pct"/>
            <w:tcBorders>
              <w:top w:val="single" w:sz="4" w:space="0" w:color="auto"/>
              <w:left w:val="nil"/>
              <w:bottom w:val="single" w:sz="4" w:space="0" w:color="auto"/>
              <w:right w:val="nil"/>
            </w:tcBorders>
            <w:shd w:val="clear" w:color="000000" w:fill="FFFFFF"/>
            <w:noWrap/>
            <w:vAlign w:val="center"/>
            <w:hideMark/>
          </w:tcPr>
          <w:p w14:paraId="6A6EB508" w14:textId="3DC40E58" w:rsidR="006A45D8" w:rsidRPr="007C2C4F" w:rsidRDefault="006A45D8" w:rsidP="00FF5C82">
            <w:pPr>
              <w:jc w:val="center"/>
              <w:rPr>
                <w:b/>
                <w:bCs/>
                <w:color w:val="000000"/>
              </w:rPr>
            </w:pPr>
            <w:r>
              <w:rPr>
                <w:b/>
                <w:bCs/>
                <w:color w:val="000000"/>
              </w:rPr>
              <w:t>Consistent CAMs</w:t>
            </w:r>
          </w:p>
        </w:tc>
        <w:tc>
          <w:tcPr>
            <w:tcW w:w="879" w:type="pct"/>
            <w:tcBorders>
              <w:top w:val="single" w:sz="4" w:space="0" w:color="auto"/>
              <w:left w:val="nil"/>
              <w:bottom w:val="single" w:sz="4" w:space="0" w:color="auto"/>
              <w:right w:val="nil"/>
            </w:tcBorders>
            <w:shd w:val="clear" w:color="000000" w:fill="FFFFFF"/>
            <w:noWrap/>
            <w:vAlign w:val="center"/>
            <w:hideMark/>
          </w:tcPr>
          <w:p w14:paraId="3423E80C" w14:textId="22730764" w:rsidR="006A45D8" w:rsidRPr="007C2C4F" w:rsidRDefault="006A45D8" w:rsidP="00FF5C82">
            <w:pPr>
              <w:jc w:val="center"/>
              <w:rPr>
                <w:b/>
                <w:bCs/>
                <w:color w:val="000000"/>
              </w:rPr>
            </w:pPr>
            <w:r>
              <w:rPr>
                <w:b/>
                <w:bCs/>
                <w:color w:val="000000"/>
              </w:rPr>
              <w:t>Consistent Non-CAMs</w:t>
            </w:r>
          </w:p>
        </w:tc>
        <w:tc>
          <w:tcPr>
            <w:tcW w:w="879" w:type="pct"/>
            <w:tcBorders>
              <w:top w:val="single" w:sz="4" w:space="0" w:color="auto"/>
              <w:left w:val="nil"/>
              <w:bottom w:val="single" w:sz="4" w:space="0" w:color="auto"/>
              <w:right w:val="nil"/>
            </w:tcBorders>
            <w:shd w:val="clear" w:color="000000" w:fill="FFFFFF"/>
            <w:noWrap/>
            <w:vAlign w:val="center"/>
            <w:hideMark/>
          </w:tcPr>
          <w:p w14:paraId="6089DCAA" w14:textId="6E135534" w:rsidR="006A45D8" w:rsidRPr="007C2C4F" w:rsidRDefault="006A45D8" w:rsidP="00FF5C82">
            <w:pPr>
              <w:jc w:val="center"/>
              <w:rPr>
                <w:b/>
                <w:bCs/>
                <w:color w:val="000000"/>
              </w:rPr>
            </w:pPr>
            <w:r>
              <w:rPr>
                <w:b/>
                <w:bCs/>
                <w:color w:val="000000"/>
              </w:rPr>
              <w:t>Conservative CAMs</w:t>
            </w:r>
          </w:p>
        </w:tc>
        <w:tc>
          <w:tcPr>
            <w:tcW w:w="879" w:type="pct"/>
            <w:tcBorders>
              <w:top w:val="single" w:sz="4" w:space="0" w:color="auto"/>
              <w:left w:val="nil"/>
              <w:bottom w:val="single" w:sz="4" w:space="0" w:color="auto"/>
              <w:right w:val="nil"/>
            </w:tcBorders>
            <w:shd w:val="clear" w:color="000000" w:fill="FFFFFF"/>
            <w:vAlign w:val="center"/>
          </w:tcPr>
          <w:p w14:paraId="23E34A77" w14:textId="6B3E62FC" w:rsidR="006A45D8" w:rsidRPr="007C2C4F" w:rsidRDefault="006A45D8" w:rsidP="00FF5C82">
            <w:pPr>
              <w:jc w:val="center"/>
              <w:rPr>
                <w:b/>
                <w:bCs/>
                <w:color w:val="000000"/>
              </w:rPr>
            </w:pPr>
            <w:r>
              <w:rPr>
                <w:b/>
                <w:bCs/>
                <w:color w:val="000000"/>
              </w:rPr>
              <w:t>Aggressive CAMs</w:t>
            </w:r>
          </w:p>
        </w:tc>
        <w:tc>
          <w:tcPr>
            <w:tcW w:w="605" w:type="pct"/>
            <w:tcBorders>
              <w:top w:val="single" w:sz="4" w:space="0" w:color="auto"/>
              <w:left w:val="nil"/>
              <w:bottom w:val="single" w:sz="4" w:space="0" w:color="auto"/>
              <w:right w:val="nil"/>
            </w:tcBorders>
            <w:shd w:val="clear" w:color="000000" w:fill="FFFFFF"/>
            <w:vAlign w:val="center"/>
          </w:tcPr>
          <w:p w14:paraId="61AC6F80" w14:textId="455AB09D" w:rsidR="006A45D8" w:rsidRPr="007C2C4F" w:rsidRDefault="006A45D8" w:rsidP="00FF5C82">
            <w:pPr>
              <w:jc w:val="center"/>
              <w:rPr>
                <w:b/>
                <w:bCs/>
                <w:color w:val="000000"/>
              </w:rPr>
            </w:pPr>
            <w:r>
              <w:rPr>
                <w:b/>
                <w:bCs/>
                <w:color w:val="000000"/>
              </w:rPr>
              <w:t>Total</w:t>
            </w:r>
          </w:p>
        </w:tc>
      </w:tr>
      <w:tr w:rsidR="0098493D" w:rsidRPr="007C2C4F" w14:paraId="60F919BE" w14:textId="77777777" w:rsidTr="00773BDF">
        <w:trPr>
          <w:trHeight w:val="355"/>
        </w:trPr>
        <w:tc>
          <w:tcPr>
            <w:tcW w:w="879" w:type="pct"/>
            <w:tcBorders>
              <w:top w:val="single" w:sz="4" w:space="0" w:color="auto"/>
              <w:left w:val="nil"/>
              <w:right w:val="nil"/>
            </w:tcBorders>
            <w:shd w:val="clear" w:color="000000" w:fill="FFFFFF"/>
            <w:noWrap/>
            <w:vAlign w:val="center"/>
          </w:tcPr>
          <w:p w14:paraId="7DEE6494" w14:textId="5A1A61C2" w:rsidR="0098493D" w:rsidRPr="00595F53" w:rsidRDefault="0098493D" w:rsidP="0098493D">
            <w:pPr>
              <w:jc w:val="center"/>
            </w:pPr>
            <w:r w:rsidRPr="00595F53">
              <w:t>N</w:t>
            </w:r>
          </w:p>
        </w:tc>
        <w:tc>
          <w:tcPr>
            <w:tcW w:w="879" w:type="pct"/>
            <w:tcBorders>
              <w:top w:val="nil"/>
              <w:left w:val="nil"/>
              <w:right w:val="nil"/>
            </w:tcBorders>
            <w:shd w:val="clear" w:color="000000" w:fill="FFFFFF"/>
            <w:noWrap/>
            <w:vAlign w:val="center"/>
          </w:tcPr>
          <w:p w14:paraId="3D958DCF" w14:textId="15753827" w:rsidR="0098493D" w:rsidRDefault="0098493D" w:rsidP="0098493D">
            <w:pPr>
              <w:jc w:val="center"/>
            </w:pPr>
            <w:r>
              <w:rPr>
                <w:color w:val="000000"/>
              </w:rPr>
              <w:t>214</w:t>
            </w:r>
          </w:p>
        </w:tc>
        <w:tc>
          <w:tcPr>
            <w:tcW w:w="879" w:type="pct"/>
            <w:tcBorders>
              <w:top w:val="nil"/>
              <w:left w:val="nil"/>
              <w:right w:val="nil"/>
            </w:tcBorders>
            <w:shd w:val="clear" w:color="000000" w:fill="FFFFFF"/>
            <w:noWrap/>
            <w:vAlign w:val="center"/>
          </w:tcPr>
          <w:p w14:paraId="2D6E0469" w14:textId="60321C97" w:rsidR="0098493D" w:rsidRDefault="0098493D" w:rsidP="0098493D">
            <w:pPr>
              <w:jc w:val="center"/>
            </w:pPr>
            <w:r>
              <w:rPr>
                <w:color w:val="000000"/>
              </w:rPr>
              <w:t>324</w:t>
            </w:r>
          </w:p>
        </w:tc>
        <w:tc>
          <w:tcPr>
            <w:tcW w:w="879" w:type="pct"/>
            <w:tcBorders>
              <w:top w:val="nil"/>
              <w:left w:val="nil"/>
              <w:right w:val="nil"/>
            </w:tcBorders>
            <w:shd w:val="clear" w:color="000000" w:fill="FFFFFF"/>
            <w:noWrap/>
            <w:vAlign w:val="center"/>
          </w:tcPr>
          <w:p w14:paraId="70ABEB2F" w14:textId="2780B170" w:rsidR="0098493D" w:rsidRDefault="0098493D" w:rsidP="0098493D">
            <w:pPr>
              <w:jc w:val="center"/>
            </w:pPr>
            <w:r>
              <w:rPr>
                <w:color w:val="000000"/>
              </w:rPr>
              <w:t>99</w:t>
            </w:r>
          </w:p>
        </w:tc>
        <w:tc>
          <w:tcPr>
            <w:tcW w:w="879" w:type="pct"/>
            <w:tcBorders>
              <w:top w:val="nil"/>
              <w:left w:val="nil"/>
              <w:right w:val="nil"/>
            </w:tcBorders>
            <w:shd w:val="clear" w:color="000000" w:fill="FFFFFF"/>
            <w:vAlign w:val="center"/>
          </w:tcPr>
          <w:p w14:paraId="0E6A6F60" w14:textId="6EA376FE" w:rsidR="0098493D" w:rsidRDefault="0098493D" w:rsidP="0098493D">
            <w:pPr>
              <w:jc w:val="center"/>
            </w:pPr>
            <w:r>
              <w:rPr>
                <w:color w:val="000000"/>
              </w:rPr>
              <w:t>31</w:t>
            </w:r>
          </w:p>
        </w:tc>
        <w:tc>
          <w:tcPr>
            <w:tcW w:w="605" w:type="pct"/>
            <w:tcBorders>
              <w:top w:val="single" w:sz="4" w:space="0" w:color="auto"/>
              <w:left w:val="nil"/>
              <w:right w:val="nil"/>
            </w:tcBorders>
            <w:shd w:val="clear" w:color="000000" w:fill="FFFFFF"/>
            <w:vAlign w:val="center"/>
          </w:tcPr>
          <w:p w14:paraId="243F6EBF" w14:textId="2E71AA37" w:rsidR="0098493D" w:rsidRDefault="0098493D" w:rsidP="0098493D">
            <w:pPr>
              <w:jc w:val="center"/>
            </w:pPr>
            <w:r>
              <w:t>668</w:t>
            </w:r>
          </w:p>
        </w:tc>
      </w:tr>
      <w:tr w:rsidR="0098493D" w:rsidRPr="007C2C4F" w14:paraId="140BAF82" w14:textId="77777777" w:rsidTr="00773BDF">
        <w:trPr>
          <w:trHeight w:val="355"/>
        </w:trPr>
        <w:tc>
          <w:tcPr>
            <w:tcW w:w="879" w:type="pct"/>
            <w:tcBorders>
              <w:top w:val="nil"/>
              <w:left w:val="nil"/>
              <w:bottom w:val="single" w:sz="4" w:space="0" w:color="auto"/>
              <w:right w:val="nil"/>
            </w:tcBorders>
            <w:shd w:val="clear" w:color="000000" w:fill="FFFFFF"/>
            <w:noWrap/>
            <w:vAlign w:val="center"/>
          </w:tcPr>
          <w:p w14:paraId="4F5D6697" w14:textId="0472F1DE" w:rsidR="0098493D" w:rsidRPr="00595F53" w:rsidRDefault="0098493D" w:rsidP="0098493D">
            <w:pPr>
              <w:jc w:val="center"/>
            </w:pPr>
            <w:r w:rsidRPr="00595F53">
              <w:t>Percentage</w:t>
            </w:r>
          </w:p>
        </w:tc>
        <w:tc>
          <w:tcPr>
            <w:tcW w:w="879" w:type="pct"/>
            <w:tcBorders>
              <w:top w:val="nil"/>
              <w:left w:val="nil"/>
              <w:bottom w:val="single" w:sz="4" w:space="0" w:color="auto"/>
              <w:right w:val="nil"/>
            </w:tcBorders>
            <w:shd w:val="clear" w:color="000000" w:fill="FFFFFF"/>
            <w:noWrap/>
            <w:vAlign w:val="center"/>
          </w:tcPr>
          <w:p w14:paraId="4D357D28" w14:textId="239EFCD1" w:rsidR="0098493D" w:rsidRPr="00FF5C82" w:rsidRDefault="0098493D" w:rsidP="0098493D">
            <w:pPr>
              <w:jc w:val="center"/>
            </w:pPr>
            <w:r>
              <w:t>0.320</w:t>
            </w:r>
          </w:p>
        </w:tc>
        <w:tc>
          <w:tcPr>
            <w:tcW w:w="879" w:type="pct"/>
            <w:tcBorders>
              <w:top w:val="nil"/>
              <w:left w:val="nil"/>
              <w:bottom w:val="single" w:sz="4" w:space="0" w:color="auto"/>
              <w:right w:val="nil"/>
            </w:tcBorders>
            <w:shd w:val="clear" w:color="000000" w:fill="FFFFFF"/>
            <w:noWrap/>
            <w:vAlign w:val="center"/>
          </w:tcPr>
          <w:p w14:paraId="180F3A41" w14:textId="60A937B7" w:rsidR="0098493D" w:rsidRPr="00FF5C82" w:rsidRDefault="0098493D" w:rsidP="0098493D">
            <w:pPr>
              <w:jc w:val="center"/>
            </w:pPr>
            <w:r>
              <w:t>0.485</w:t>
            </w:r>
          </w:p>
        </w:tc>
        <w:tc>
          <w:tcPr>
            <w:tcW w:w="879" w:type="pct"/>
            <w:tcBorders>
              <w:top w:val="nil"/>
              <w:left w:val="nil"/>
              <w:bottom w:val="single" w:sz="4" w:space="0" w:color="auto"/>
              <w:right w:val="nil"/>
            </w:tcBorders>
            <w:shd w:val="clear" w:color="000000" w:fill="FFFFFF"/>
            <w:noWrap/>
            <w:vAlign w:val="center"/>
          </w:tcPr>
          <w:p w14:paraId="1B3A9779" w14:textId="50E8BDB1" w:rsidR="0098493D" w:rsidRPr="00FF5C82" w:rsidRDefault="0098493D" w:rsidP="0098493D">
            <w:pPr>
              <w:jc w:val="center"/>
            </w:pPr>
            <w:r>
              <w:t>0.148</w:t>
            </w:r>
          </w:p>
        </w:tc>
        <w:tc>
          <w:tcPr>
            <w:tcW w:w="879" w:type="pct"/>
            <w:tcBorders>
              <w:top w:val="nil"/>
              <w:left w:val="nil"/>
              <w:bottom w:val="single" w:sz="4" w:space="0" w:color="auto"/>
              <w:right w:val="nil"/>
            </w:tcBorders>
            <w:shd w:val="clear" w:color="000000" w:fill="FFFFFF"/>
            <w:vAlign w:val="center"/>
          </w:tcPr>
          <w:p w14:paraId="31D1B7DA" w14:textId="2C786C2D" w:rsidR="0098493D" w:rsidRPr="00FF5C82" w:rsidRDefault="0098493D" w:rsidP="0098493D">
            <w:pPr>
              <w:jc w:val="center"/>
            </w:pPr>
            <w:r>
              <w:t>0.046</w:t>
            </w:r>
          </w:p>
        </w:tc>
        <w:tc>
          <w:tcPr>
            <w:tcW w:w="605" w:type="pct"/>
            <w:tcBorders>
              <w:top w:val="nil"/>
              <w:left w:val="nil"/>
              <w:bottom w:val="single" w:sz="4" w:space="0" w:color="auto"/>
              <w:right w:val="nil"/>
            </w:tcBorders>
            <w:shd w:val="clear" w:color="000000" w:fill="FFFFFF"/>
            <w:vAlign w:val="center"/>
          </w:tcPr>
          <w:p w14:paraId="5586F731" w14:textId="16AA08B1" w:rsidR="0098493D" w:rsidRDefault="0098493D" w:rsidP="0098493D">
            <w:pPr>
              <w:jc w:val="center"/>
            </w:pPr>
            <w:r>
              <w:t>1</w:t>
            </w:r>
          </w:p>
        </w:tc>
      </w:tr>
    </w:tbl>
    <w:p w14:paraId="4144CD5A" w14:textId="5CFCA149" w:rsidR="006A45D8" w:rsidRDefault="006A45D8" w:rsidP="00B94EDE">
      <w:pPr>
        <w:rPr>
          <w:sz w:val="20"/>
          <w:szCs w:val="20"/>
        </w:rPr>
      </w:pPr>
    </w:p>
    <w:p w14:paraId="73160C50" w14:textId="7FEBD955" w:rsidR="00595F53" w:rsidRPr="007C2C4F" w:rsidRDefault="00595F53" w:rsidP="00595F53">
      <w:pPr>
        <w:outlineLvl w:val="0"/>
        <w:rPr>
          <w:b/>
        </w:rPr>
      </w:pPr>
      <w:r w:rsidRPr="007C2C4F">
        <w:rPr>
          <w:b/>
        </w:rPr>
        <w:t xml:space="preserve">Panel </w:t>
      </w:r>
      <w:r>
        <w:rPr>
          <w:b/>
        </w:rPr>
        <w:t>C</w:t>
      </w:r>
      <w:r w:rsidRPr="007C2C4F">
        <w:rPr>
          <w:b/>
        </w:rPr>
        <w:t xml:space="preserve">. </w:t>
      </w:r>
      <w:r w:rsidR="001166AD">
        <w:rPr>
          <w:b/>
        </w:rPr>
        <w:t>Percentage</w:t>
      </w:r>
      <w:r>
        <w:rPr>
          <w:b/>
        </w:rPr>
        <w:t xml:space="preserve"> of Predicted and Actual M&amp;A-related CAMs by Auditor</w:t>
      </w:r>
    </w:p>
    <w:tbl>
      <w:tblPr>
        <w:tblW w:w="4904" w:type="pct"/>
        <w:tblLayout w:type="fixed"/>
        <w:tblLook w:val="04A0" w:firstRow="1" w:lastRow="0" w:firstColumn="1" w:lastColumn="0" w:noHBand="0" w:noVBand="1"/>
      </w:tblPr>
      <w:tblGrid>
        <w:gridCol w:w="1613"/>
        <w:gridCol w:w="1614"/>
        <w:gridCol w:w="1614"/>
        <w:gridCol w:w="1614"/>
        <w:gridCol w:w="1614"/>
        <w:gridCol w:w="1111"/>
      </w:tblGrid>
      <w:tr w:rsidR="00595F53" w:rsidRPr="007C2C4F" w14:paraId="03216644" w14:textId="77777777" w:rsidTr="0098493D">
        <w:trPr>
          <w:trHeight w:val="368"/>
        </w:trPr>
        <w:tc>
          <w:tcPr>
            <w:tcW w:w="879" w:type="pct"/>
            <w:tcBorders>
              <w:top w:val="single" w:sz="4" w:space="0" w:color="auto"/>
              <w:left w:val="nil"/>
              <w:bottom w:val="single" w:sz="4" w:space="0" w:color="auto"/>
              <w:right w:val="nil"/>
            </w:tcBorders>
            <w:shd w:val="clear" w:color="000000" w:fill="FFFFFF"/>
            <w:noWrap/>
            <w:vAlign w:val="center"/>
            <w:hideMark/>
          </w:tcPr>
          <w:p w14:paraId="62F2C83C" w14:textId="77777777" w:rsidR="00595F53" w:rsidRPr="007C2C4F" w:rsidRDefault="00595F53" w:rsidP="00034B72">
            <w:pPr>
              <w:jc w:val="center"/>
              <w:rPr>
                <w:b/>
                <w:bCs/>
                <w:color w:val="000000"/>
              </w:rPr>
            </w:pPr>
            <w:r w:rsidRPr="007C2C4F">
              <w:rPr>
                <w:b/>
                <w:bCs/>
                <w:color w:val="000000"/>
              </w:rPr>
              <w:t>Variable</w:t>
            </w:r>
          </w:p>
        </w:tc>
        <w:tc>
          <w:tcPr>
            <w:tcW w:w="879" w:type="pct"/>
            <w:tcBorders>
              <w:top w:val="single" w:sz="4" w:space="0" w:color="auto"/>
              <w:left w:val="nil"/>
              <w:bottom w:val="single" w:sz="4" w:space="0" w:color="auto"/>
              <w:right w:val="nil"/>
            </w:tcBorders>
            <w:shd w:val="clear" w:color="000000" w:fill="FFFFFF"/>
            <w:noWrap/>
            <w:vAlign w:val="center"/>
            <w:hideMark/>
          </w:tcPr>
          <w:p w14:paraId="16F89C30" w14:textId="5C747796" w:rsidR="00595F53" w:rsidRPr="007C2C4F" w:rsidRDefault="00595F53" w:rsidP="00034B72">
            <w:pPr>
              <w:jc w:val="center"/>
              <w:rPr>
                <w:b/>
                <w:bCs/>
                <w:color w:val="000000"/>
              </w:rPr>
            </w:pPr>
            <w:r>
              <w:rPr>
                <w:b/>
                <w:bCs/>
                <w:color w:val="000000"/>
              </w:rPr>
              <w:t>Consistent CAMs</w:t>
            </w:r>
          </w:p>
        </w:tc>
        <w:tc>
          <w:tcPr>
            <w:tcW w:w="879" w:type="pct"/>
            <w:tcBorders>
              <w:top w:val="single" w:sz="4" w:space="0" w:color="auto"/>
              <w:left w:val="nil"/>
              <w:bottom w:val="single" w:sz="4" w:space="0" w:color="auto"/>
              <w:right w:val="nil"/>
            </w:tcBorders>
            <w:shd w:val="clear" w:color="000000" w:fill="FFFFFF"/>
            <w:noWrap/>
            <w:vAlign w:val="center"/>
            <w:hideMark/>
          </w:tcPr>
          <w:p w14:paraId="5A8C909D" w14:textId="77777777" w:rsidR="00595F53" w:rsidRPr="007C2C4F" w:rsidRDefault="00595F53" w:rsidP="00034B72">
            <w:pPr>
              <w:jc w:val="center"/>
              <w:rPr>
                <w:b/>
                <w:bCs/>
                <w:color w:val="000000"/>
              </w:rPr>
            </w:pPr>
            <w:r>
              <w:rPr>
                <w:b/>
                <w:bCs/>
                <w:color w:val="000000"/>
              </w:rPr>
              <w:t>Consistent Non-CAMs</w:t>
            </w:r>
          </w:p>
        </w:tc>
        <w:tc>
          <w:tcPr>
            <w:tcW w:w="879" w:type="pct"/>
            <w:tcBorders>
              <w:top w:val="single" w:sz="4" w:space="0" w:color="auto"/>
              <w:left w:val="nil"/>
              <w:bottom w:val="single" w:sz="4" w:space="0" w:color="auto"/>
              <w:right w:val="nil"/>
            </w:tcBorders>
            <w:shd w:val="clear" w:color="000000" w:fill="FFFFFF"/>
            <w:noWrap/>
            <w:vAlign w:val="center"/>
            <w:hideMark/>
          </w:tcPr>
          <w:p w14:paraId="5D94B332" w14:textId="77777777" w:rsidR="00595F53" w:rsidRPr="007C2C4F" w:rsidRDefault="00595F53" w:rsidP="00034B72">
            <w:pPr>
              <w:jc w:val="center"/>
              <w:rPr>
                <w:b/>
                <w:bCs/>
                <w:color w:val="000000"/>
              </w:rPr>
            </w:pPr>
            <w:r>
              <w:rPr>
                <w:b/>
                <w:bCs/>
                <w:color w:val="000000"/>
              </w:rPr>
              <w:t>Conservative CAMs</w:t>
            </w:r>
          </w:p>
        </w:tc>
        <w:tc>
          <w:tcPr>
            <w:tcW w:w="879" w:type="pct"/>
            <w:tcBorders>
              <w:top w:val="single" w:sz="4" w:space="0" w:color="auto"/>
              <w:left w:val="nil"/>
              <w:bottom w:val="single" w:sz="4" w:space="0" w:color="auto"/>
              <w:right w:val="nil"/>
            </w:tcBorders>
            <w:shd w:val="clear" w:color="000000" w:fill="FFFFFF"/>
            <w:vAlign w:val="center"/>
          </w:tcPr>
          <w:p w14:paraId="2CAB6F0A" w14:textId="77777777" w:rsidR="00595F53" w:rsidRPr="007C2C4F" w:rsidRDefault="00595F53" w:rsidP="00034B72">
            <w:pPr>
              <w:jc w:val="center"/>
              <w:rPr>
                <w:b/>
                <w:bCs/>
                <w:color w:val="000000"/>
              </w:rPr>
            </w:pPr>
            <w:r>
              <w:rPr>
                <w:b/>
                <w:bCs/>
                <w:color w:val="000000"/>
              </w:rPr>
              <w:t>Aggressive CAMs</w:t>
            </w:r>
          </w:p>
        </w:tc>
        <w:tc>
          <w:tcPr>
            <w:tcW w:w="605" w:type="pct"/>
            <w:tcBorders>
              <w:top w:val="single" w:sz="4" w:space="0" w:color="auto"/>
              <w:left w:val="nil"/>
              <w:bottom w:val="single" w:sz="4" w:space="0" w:color="auto"/>
              <w:right w:val="nil"/>
            </w:tcBorders>
            <w:shd w:val="clear" w:color="000000" w:fill="FFFFFF"/>
            <w:vAlign w:val="center"/>
          </w:tcPr>
          <w:p w14:paraId="47CF9F5C" w14:textId="77777777" w:rsidR="00595F53" w:rsidRPr="007C2C4F" w:rsidRDefault="00595F53" w:rsidP="00034B72">
            <w:pPr>
              <w:jc w:val="center"/>
              <w:rPr>
                <w:b/>
                <w:bCs/>
                <w:color w:val="000000"/>
              </w:rPr>
            </w:pPr>
            <w:r>
              <w:rPr>
                <w:b/>
                <w:bCs/>
                <w:color w:val="000000"/>
              </w:rPr>
              <w:t>Total</w:t>
            </w:r>
          </w:p>
        </w:tc>
      </w:tr>
      <w:tr w:rsidR="0098493D" w:rsidRPr="007C2C4F" w14:paraId="162B57F8" w14:textId="77777777" w:rsidTr="0098493D">
        <w:trPr>
          <w:trHeight w:val="355"/>
        </w:trPr>
        <w:tc>
          <w:tcPr>
            <w:tcW w:w="879" w:type="pct"/>
            <w:tcBorders>
              <w:top w:val="single" w:sz="4" w:space="0" w:color="auto"/>
              <w:left w:val="nil"/>
              <w:bottom w:val="nil"/>
              <w:right w:val="nil"/>
            </w:tcBorders>
            <w:shd w:val="clear" w:color="000000" w:fill="FFFFFF"/>
            <w:noWrap/>
            <w:vAlign w:val="center"/>
          </w:tcPr>
          <w:p w14:paraId="335CEA03" w14:textId="3BCA2A31" w:rsidR="0098493D" w:rsidRPr="00D457A3" w:rsidRDefault="0098493D" w:rsidP="0098493D">
            <w:pPr>
              <w:rPr>
                <w:i/>
              </w:rPr>
            </w:pPr>
            <w:r>
              <w:t>1-PwC</w:t>
            </w:r>
          </w:p>
        </w:tc>
        <w:tc>
          <w:tcPr>
            <w:tcW w:w="879" w:type="pct"/>
            <w:tcBorders>
              <w:top w:val="nil"/>
              <w:left w:val="nil"/>
              <w:bottom w:val="nil"/>
              <w:right w:val="nil"/>
            </w:tcBorders>
            <w:shd w:val="clear" w:color="000000" w:fill="FFFFFF"/>
            <w:noWrap/>
            <w:vAlign w:val="center"/>
          </w:tcPr>
          <w:p w14:paraId="0E8A4E7C" w14:textId="78BD230E" w:rsidR="0098493D" w:rsidRPr="00595F53" w:rsidRDefault="0098493D" w:rsidP="0098493D">
            <w:pPr>
              <w:jc w:val="center"/>
            </w:pPr>
            <w:r>
              <w:t>0.333</w:t>
            </w:r>
          </w:p>
        </w:tc>
        <w:tc>
          <w:tcPr>
            <w:tcW w:w="879" w:type="pct"/>
            <w:tcBorders>
              <w:top w:val="nil"/>
              <w:left w:val="nil"/>
              <w:bottom w:val="nil"/>
              <w:right w:val="nil"/>
            </w:tcBorders>
            <w:shd w:val="clear" w:color="000000" w:fill="FFFFFF"/>
            <w:noWrap/>
            <w:vAlign w:val="center"/>
          </w:tcPr>
          <w:p w14:paraId="6AF1A9E9" w14:textId="375CD2C1" w:rsidR="0098493D" w:rsidRPr="00595F53" w:rsidRDefault="0098493D" w:rsidP="0098493D">
            <w:pPr>
              <w:jc w:val="center"/>
            </w:pPr>
            <w:r>
              <w:t>0.509</w:t>
            </w:r>
          </w:p>
        </w:tc>
        <w:tc>
          <w:tcPr>
            <w:tcW w:w="879" w:type="pct"/>
            <w:tcBorders>
              <w:top w:val="nil"/>
              <w:left w:val="nil"/>
              <w:bottom w:val="nil"/>
              <w:right w:val="nil"/>
            </w:tcBorders>
            <w:shd w:val="clear" w:color="000000" w:fill="FFFFFF"/>
            <w:noWrap/>
            <w:vAlign w:val="center"/>
          </w:tcPr>
          <w:p w14:paraId="541038B1" w14:textId="58C63DFA" w:rsidR="0098493D" w:rsidRPr="00595F53" w:rsidRDefault="0098493D" w:rsidP="0098493D">
            <w:pPr>
              <w:jc w:val="center"/>
            </w:pPr>
            <w:r>
              <w:t>0.119</w:t>
            </w:r>
          </w:p>
        </w:tc>
        <w:tc>
          <w:tcPr>
            <w:tcW w:w="879" w:type="pct"/>
            <w:tcBorders>
              <w:top w:val="nil"/>
              <w:left w:val="nil"/>
              <w:bottom w:val="nil"/>
              <w:right w:val="nil"/>
            </w:tcBorders>
            <w:shd w:val="clear" w:color="000000" w:fill="FFFFFF"/>
            <w:vAlign w:val="center"/>
          </w:tcPr>
          <w:p w14:paraId="0D5BD19E" w14:textId="07100DA8" w:rsidR="0098493D" w:rsidRPr="00595F53" w:rsidRDefault="0098493D" w:rsidP="0098493D">
            <w:pPr>
              <w:jc w:val="center"/>
            </w:pPr>
            <w:r>
              <w:t>0.038</w:t>
            </w:r>
          </w:p>
        </w:tc>
        <w:tc>
          <w:tcPr>
            <w:tcW w:w="605" w:type="pct"/>
            <w:tcBorders>
              <w:top w:val="nil"/>
              <w:left w:val="nil"/>
              <w:bottom w:val="nil"/>
              <w:right w:val="nil"/>
            </w:tcBorders>
            <w:shd w:val="clear" w:color="000000" w:fill="FFFFFF"/>
            <w:vAlign w:val="center"/>
          </w:tcPr>
          <w:p w14:paraId="168562C8" w14:textId="2D78B75E" w:rsidR="0098493D" w:rsidRDefault="0098493D" w:rsidP="0098493D">
            <w:pPr>
              <w:jc w:val="center"/>
            </w:pPr>
            <w:r>
              <w:rPr>
                <w:color w:val="000000"/>
              </w:rPr>
              <w:t>159</w:t>
            </w:r>
          </w:p>
        </w:tc>
      </w:tr>
      <w:tr w:rsidR="0098493D" w:rsidRPr="007C2C4F" w14:paraId="7D0DA63C" w14:textId="77777777" w:rsidTr="0098493D">
        <w:trPr>
          <w:trHeight w:val="355"/>
        </w:trPr>
        <w:tc>
          <w:tcPr>
            <w:tcW w:w="879" w:type="pct"/>
            <w:tcBorders>
              <w:top w:val="nil"/>
              <w:left w:val="nil"/>
              <w:bottom w:val="nil"/>
              <w:right w:val="nil"/>
            </w:tcBorders>
            <w:shd w:val="clear" w:color="000000" w:fill="FFFFFF"/>
            <w:noWrap/>
            <w:vAlign w:val="center"/>
          </w:tcPr>
          <w:p w14:paraId="4E7E0D01" w14:textId="55C17FC7" w:rsidR="0098493D" w:rsidRPr="00D457A3" w:rsidRDefault="0098493D" w:rsidP="0098493D">
            <w:pPr>
              <w:rPr>
                <w:i/>
              </w:rPr>
            </w:pPr>
            <w:r>
              <w:t>2-EY</w:t>
            </w:r>
          </w:p>
        </w:tc>
        <w:tc>
          <w:tcPr>
            <w:tcW w:w="879" w:type="pct"/>
            <w:tcBorders>
              <w:top w:val="nil"/>
              <w:left w:val="nil"/>
              <w:bottom w:val="nil"/>
              <w:right w:val="nil"/>
            </w:tcBorders>
            <w:shd w:val="clear" w:color="000000" w:fill="FFFFFF"/>
            <w:noWrap/>
            <w:vAlign w:val="center"/>
          </w:tcPr>
          <w:p w14:paraId="54C5AC50" w14:textId="4E4FC97B" w:rsidR="0098493D" w:rsidRDefault="0098493D" w:rsidP="0098493D">
            <w:pPr>
              <w:jc w:val="center"/>
            </w:pPr>
            <w:r>
              <w:t>0.400</w:t>
            </w:r>
          </w:p>
        </w:tc>
        <w:tc>
          <w:tcPr>
            <w:tcW w:w="879" w:type="pct"/>
            <w:tcBorders>
              <w:top w:val="nil"/>
              <w:left w:val="nil"/>
              <w:bottom w:val="nil"/>
              <w:right w:val="nil"/>
            </w:tcBorders>
            <w:shd w:val="clear" w:color="000000" w:fill="FFFFFF"/>
            <w:noWrap/>
            <w:vAlign w:val="center"/>
          </w:tcPr>
          <w:p w14:paraId="3E7067CF" w14:textId="747A27E2" w:rsidR="0098493D" w:rsidRDefault="0098493D" w:rsidP="0098493D">
            <w:pPr>
              <w:jc w:val="center"/>
            </w:pPr>
            <w:r>
              <w:t>0.394</w:t>
            </w:r>
          </w:p>
        </w:tc>
        <w:tc>
          <w:tcPr>
            <w:tcW w:w="879" w:type="pct"/>
            <w:tcBorders>
              <w:top w:val="nil"/>
              <w:left w:val="nil"/>
              <w:bottom w:val="nil"/>
              <w:right w:val="nil"/>
            </w:tcBorders>
            <w:shd w:val="clear" w:color="000000" w:fill="FFFFFF"/>
            <w:noWrap/>
            <w:vAlign w:val="center"/>
          </w:tcPr>
          <w:p w14:paraId="794B3581" w14:textId="2C39C1E9" w:rsidR="0098493D" w:rsidRDefault="0098493D" w:rsidP="0098493D">
            <w:pPr>
              <w:jc w:val="center"/>
            </w:pPr>
            <w:r>
              <w:t>0.167</w:t>
            </w:r>
          </w:p>
        </w:tc>
        <w:tc>
          <w:tcPr>
            <w:tcW w:w="879" w:type="pct"/>
            <w:tcBorders>
              <w:top w:val="nil"/>
              <w:left w:val="nil"/>
              <w:bottom w:val="nil"/>
              <w:right w:val="nil"/>
            </w:tcBorders>
            <w:shd w:val="clear" w:color="000000" w:fill="FFFFFF"/>
            <w:vAlign w:val="center"/>
          </w:tcPr>
          <w:p w14:paraId="555096BD" w14:textId="6DAC4C1F" w:rsidR="0098493D" w:rsidRDefault="0098493D" w:rsidP="0098493D">
            <w:pPr>
              <w:jc w:val="center"/>
            </w:pPr>
            <w:r>
              <w:t>0.039</w:t>
            </w:r>
          </w:p>
        </w:tc>
        <w:tc>
          <w:tcPr>
            <w:tcW w:w="605" w:type="pct"/>
            <w:tcBorders>
              <w:top w:val="nil"/>
              <w:left w:val="nil"/>
              <w:bottom w:val="nil"/>
              <w:right w:val="nil"/>
            </w:tcBorders>
            <w:shd w:val="clear" w:color="000000" w:fill="FFFFFF"/>
            <w:vAlign w:val="center"/>
          </w:tcPr>
          <w:p w14:paraId="0FB3BAB0" w14:textId="133E25D8" w:rsidR="0098493D" w:rsidRDefault="0098493D" w:rsidP="0098493D">
            <w:pPr>
              <w:jc w:val="center"/>
            </w:pPr>
            <w:r>
              <w:rPr>
                <w:color w:val="000000"/>
              </w:rPr>
              <w:t>180</w:t>
            </w:r>
          </w:p>
        </w:tc>
      </w:tr>
      <w:tr w:rsidR="0098493D" w:rsidRPr="007C2C4F" w14:paraId="56AB6183" w14:textId="77777777" w:rsidTr="0098493D">
        <w:trPr>
          <w:trHeight w:val="355"/>
        </w:trPr>
        <w:tc>
          <w:tcPr>
            <w:tcW w:w="879" w:type="pct"/>
            <w:tcBorders>
              <w:top w:val="nil"/>
              <w:left w:val="nil"/>
              <w:bottom w:val="nil"/>
              <w:right w:val="nil"/>
            </w:tcBorders>
            <w:shd w:val="clear" w:color="000000" w:fill="FFFFFF"/>
            <w:noWrap/>
            <w:vAlign w:val="center"/>
          </w:tcPr>
          <w:p w14:paraId="2F90B37F" w14:textId="7B4FD74C" w:rsidR="0098493D" w:rsidRPr="00D457A3" w:rsidRDefault="0098493D" w:rsidP="0098493D">
            <w:pPr>
              <w:rPr>
                <w:i/>
              </w:rPr>
            </w:pPr>
            <w:r>
              <w:t>3-Deloitte</w:t>
            </w:r>
          </w:p>
        </w:tc>
        <w:tc>
          <w:tcPr>
            <w:tcW w:w="879" w:type="pct"/>
            <w:tcBorders>
              <w:top w:val="nil"/>
              <w:left w:val="nil"/>
              <w:bottom w:val="nil"/>
              <w:right w:val="nil"/>
            </w:tcBorders>
            <w:shd w:val="clear" w:color="000000" w:fill="FFFFFF"/>
            <w:noWrap/>
            <w:vAlign w:val="center"/>
          </w:tcPr>
          <w:p w14:paraId="5D42EA40" w14:textId="46A4C7E2" w:rsidR="0098493D" w:rsidRDefault="0098493D" w:rsidP="0098493D">
            <w:pPr>
              <w:jc w:val="center"/>
            </w:pPr>
            <w:r>
              <w:t>0.197</w:t>
            </w:r>
          </w:p>
        </w:tc>
        <w:tc>
          <w:tcPr>
            <w:tcW w:w="879" w:type="pct"/>
            <w:tcBorders>
              <w:top w:val="nil"/>
              <w:left w:val="nil"/>
              <w:bottom w:val="nil"/>
              <w:right w:val="nil"/>
            </w:tcBorders>
            <w:shd w:val="clear" w:color="000000" w:fill="FFFFFF"/>
            <w:noWrap/>
            <w:vAlign w:val="center"/>
          </w:tcPr>
          <w:p w14:paraId="6B216E4B" w14:textId="01AD0895" w:rsidR="0098493D" w:rsidRDefault="0098493D" w:rsidP="0098493D">
            <w:pPr>
              <w:jc w:val="center"/>
            </w:pPr>
            <w:r>
              <w:t>0.585</w:t>
            </w:r>
          </w:p>
        </w:tc>
        <w:tc>
          <w:tcPr>
            <w:tcW w:w="879" w:type="pct"/>
            <w:tcBorders>
              <w:top w:val="nil"/>
              <w:left w:val="nil"/>
              <w:bottom w:val="nil"/>
              <w:right w:val="nil"/>
            </w:tcBorders>
            <w:shd w:val="clear" w:color="000000" w:fill="FFFFFF"/>
            <w:noWrap/>
            <w:vAlign w:val="center"/>
          </w:tcPr>
          <w:p w14:paraId="7C91134D" w14:textId="2E832353" w:rsidR="0098493D" w:rsidRDefault="0098493D" w:rsidP="0098493D">
            <w:pPr>
              <w:jc w:val="center"/>
            </w:pPr>
            <w:r>
              <w:t>0.156</w:t>
            </w:r>
          </w:p>
        </w:tc>
        <w:tc>
          <w:tcPr>
            <w:tcW w:w="879" w:type="pct"/>
            <w:tcBorders>
              <w:top w:val="nil"/>
              <w:left w:val="nil"/>
              <w:bottom w:val="nil"/>
              <w:right w:val="nil"/>
            </w:tcBorders>
            <w:shd w:val="clear" w:color="000000" w:fill="FFFFFF"/>
            <w:vAlign w:val="center"/>
          </w:tcPr>
          <w:p w14:paraId="649E6C14" w14:textId="25B870F3" w:rsidR="0098493D" w:rsidRDefault="0098493D" w:rsidP="0098493D">
            <w:pPr>
              <w:jc w:val="center"/>
            </w:pPr>
            <w:r>
              <w:t>0.061</w:t>
            </w:r>
          </w:p>
        </w:tc>
        <w:tc>
          <w:tcPr>
            <w:tcW w:w="605" w:type="pct"/>
            <w:tcBorders>
              <w:top w:val="nil"/>
              <w:left w:val="nil"/>
              <w:bottom w:val="nil"/>
              <w:right w:val="nil"/>
            </w:tcBorders>
            <w:shd w:val="clear" w:color="000000" w:fill="FFFFFF"/>
            <w:vAlign w:val="center"/>
          </w:tcPr>
          <w:p w14:paraId="2CA525E4" w14:textId="216A18C9" w:rsidR="0098493D" w:rsidRDefault="0098493D" w:rsidP="0098493D">
            <w:pPr>
              <w:jc w:val="center"/>
            </w:pPr>
            <w:r>
              <w:rPr>
                <w:color w:val="000000"/>
              </w:rPr>
              <w:t>147</w:t>
            </w:r>
          </w:p>
        </w:tc>
      </w:tr>
      <w:tr w:rsidR="0098493D" w:rsidRPr="007C2C4F" w14:paraId="1ECC16D2" w14:textId="77777777" w:rsidTr="00773BDF">
        <w:trPr>
          <w:trHeight w:val="355"/>
        </w:trPr>
        <w:tc>
          <w:tcPr>
            <w:tcW w:w="879" w:type="pct"/>
            <w:tcBorders>
              <w:top w:val="nil"/>
              <w:left w:val="nil"/>
              <w:right w:val="nil"/>
            </w:tcBorders>
            <w:shd w:val="clear" w:color="000000" w:fill="FFFFFF"/>
            <w:noWrap/>
            <w:vAlign w:val="center"/>
          </w:tcPr>
          <w:p w14:paraId="5904C7C5" w14:textId="41036EED" w:rsidR="0098493D" w:rsidRPr="00D457A3" w:rsidRDefault="0098493D" w:rsidP="0098493D">
            <w:pPr>
              <w:rPr>
                <w:i/>
              </w:rPr>
            </w:pPr>
            <w:r>
              <w:t>4-KPMG</w:t>
            </w:r>
          </w:p>
        </w:tc>
        <w:tc>
          <w:tcPr>
            <w:tcW w:w="879" w:type="pct"/>
            <w:tcBorders>
              <w:top w:val="nil"/>
              <w:left w:val="nil"/>
              <w:right w:val="nil"/>
            </w:tcBorders>
            <w:shd w:val="clear" w:color="000000" w:fill="FFFFFF"/>
            <w:noWrap/>
            <w:vAlign w:val="center"/>
          </w:tcPr>
          <w:p w14:paraId="2770B798" w14:textId="4D40B769" w:rsidR="0098493D" w:rsidRDefault="0098493D" w:rsidP="0098493D">
            <w:pPr>
              <w:jc w:val="center"/>
            </w:pPr>
            <w:r>
              <w:t>0.331</w:t>
            </w:r>
          </w:p>
        </w:tc>
        <w:tc>
          <w:tcPr>
            <w:tcW w:w="879" w:type="pct"/>
            <w:tcBorders>
              <w:top w:val="nil"/>
              <w:left w:val="nil"/>
              <w:right w:val="nil"/>
            </w:tcBorders>
            <w:shd w:val="clear" w:color="000000" w:fill="FFFFFF"/>
            <w:noWrap/>
            <w:vAlign w:val="center"/>
          </w:tcPr>
          <w:p w14:paraId="2A4012B2" w14:textId="2C8BCEFA" w:rsidR="0098493D" w:rsidRDefault="0098493D" w:rsidP="0098493D">
            <w:pPr>
              <w:jc w:val="center"/>
            </w:pPr>
            <w:r>
              <w:t>0.500</w:t>
            </w:r>
          </w:p>
        </w:tc>
        <w:tc>
          <w:tcPr>
            <w:tcW w:w="879" w:type="pct"/>
            <w:tcBorders>
              <w:top w:val="nil"/>
              <w:left w:val="nil"/>
              <w:right w:val="nil"/>
            </w:tcBorders>
            <w:shd w:val="clear" w:color="000000" w:fill="FFFFFF"/>
            <w:noWrap/>
            <w:vAlign w:val="center"/>
          </w:tcPr>
          <w:p w14:paraId="7719ED49" w14:textId="54595366" w:rsidR="0098493D" w:rsidRDefault="0098493D" w:rsidP="0098493D">
            <w:pPr>
              <w:jc w:val="center"/>
            </w:pPr>
            <w:r>
              <w:t>0.136</w:t>
            </w:r>
          </w:p>
        </w:tc>
        <w:tc>
          <w:tcPr>
            <w:tcW w:w="879" w:type="pct"/>
            <w:tcBorders>
              <w:top w:val="nil"/>
              <w:left w:val="nil"/>
              <w:right w:val="nil"/>
            </w:tcBorders>
            <w:shd w:val="clear" w:color="000000" w:fill="FFFFFF"/>
            <w:vAlign w:val="center"/>
          </w:tcPr>
          <w:p w14:paraId="38B0F352" w14:textId="39F6B236" w:rsidR="0098493D" w:rsidRDefault="0098493D" w:rsidP="0098493D">
            <w:pPr>
              <w:jc w:val="center"/>
            </w:pPr>
            <w:r>
              <w:t>0.034</w:t>
            </w:r>
          </w:p>
        </w:tc>
        <w:tc>
          <w:tcPr>
            <w:tcW w:w="605" w:type="pct"/>
            <w:tcBorders>
              <w:top w:val="nil"/>
              <w:left w:val="nil"/>
              <w:right w:val="nil"/>
            </w:tcBorders>
            <w:shd w:val="clear" w:color="000000" w:fill="FFFFFF"/>
            <w:vAlign w:val="center"/>
          </w:tcPr>
          <w:p w14:paraId="7773568B" w14:textId="7D349BDA" w:rsidR="0098493D" w:rsidRDefault="0098493D" w:rsidP="0098493D">
            <w:pPr>
              <w:jc w:val="center"/>
            </w:pPr>
            <w:r>
              <w:rPr>
                <w:color w:val="000000"/>
              </w:rPr>
              <w:t>118</w:t>
            </w:r>
          </w:p>
        </w:tc>
      </w:tr>
      <w:tr w:rsidR="0098493D" w:rsidRPr="007C2C4F" w14:paraId="51B42FE5" w14:textId="77777777" w:rsidTr="00773BDF">
        <w:trPr>
          <w:trHeight w:val="355"/>
        </w:trPr>
        <w:tc>
          <w:tcPr>
            <w:tcW w:w="879" w:type="pct"/>
            <w:tcBorders>
              <w:top w:val="nil"/>
              <w:left w:val="nil"/>
              <w:bottom w:val="single" w:sz="4" w:space="0" w:color="auto"/>
              <w:right w:val="nil"/>
            </w:tcBorders>
            <w:shd w:val="clear" w:color="000000" w:fill="FFFFFF"/>
            <w:noWrap/>
            <w:vAlign w:val="center"/>
          </w:tcPr>
          <w:p w14:paraId="17DA793F" w14:textId="5115DD3C" w:rsidR="0098493D" w:rsidRPr="00D457A3" w:rsidRDefault="0098493D" w:rsidP="0098493D">
            <w:pPr>
              <w:rPr>
                <w:i/>
              </w:rPr>
            </w:pPr>
            <w:r>
              <w:t>5-Non Big4</w:t>
            </w:r>
          </w:p>
        </w:tc>
        <w:tc>
          <w:tcPr>
            <w:tcW w:w="879" w:type="pct"/>
            <w:tcBorders>
              <w:top w:val="nil"/>
              <w:left w:val="nil"/>
              <w:bottom w:val="single" w:sz="4" w:space="0" w:color="auto"/>
              <w:right w:val="nil"/>
            </w:tcBorders>
            <w:shd w:val="clear" w:color="000000" w:fill="FFFFFF"/>
            <w:noWrap/>
            <w:vAlign w:val="center"/>
          </w:tcPr>
          <w:p w14:paraId="336A298C" w14:textId="0A539E15" w:rsidR="0098493D" w:rsidRDefault="0098493D" w:rsidP="0098493D">
            <w:pPr>
              <w:jc w:val="center"/>
            </w:pPr>
            <w:r>
              <w:t>0.328</w:t>
            </w:r>
          </w:p>
        </w:tc>
        <w:tc>
          <w:tcPr>
            <w:tcW w:w="879" w:type="pct"/>
            <w:tcBorders>
              <w:top w:val="nil"/>
              <w:left w:val="nil"/>
              <w:bottom w:val="single" w:sz="4" w:space="0" w:color="auto"/>
              <w:right w:val="nil"/>
            </w:tcBorders>
            <w:shd w:val="clear" w:color="000000" w:fill="FFFFFF"/>
            <w:noWrap/>
            <w:vAlign w:val="center"/>
          </w:tcPr>
          <w:p w14:paraId="0AC8BA87" w14:textId="0141F869" w:rsidR="0098493D" w:rsidRDefault="0098493D" w:rsidP="0098493D">
            <w:pPr>
              <w:jc w:val="center"/>
            </w:pPr>
            <w:r>
              <w:t>0.422</w:t>
            </w:r>
          </w:p>
        </w:tc>
        <w:tc>
          <w:tcPr>
            <w:tcW w:w="879" w:type="pct"/>
            <w:tcBorders>
              <w:top w:val="nil"/>
              <w:left w:val="nil"/>
              <w:bottom w:val="single" w:sz="4" w:space="0" w:color="auto"/>
              <w:right w:val="nil"/>
            </w:tcBorders>
            <w:shd w:val="clear" w:color="000000" w:fill="FFFFFF"/>
            <w:noWrap/>
            <w:vAlign w:val="center"/>
          </w:tcPr>
          <w:p w14:paraId="51A87847" w14:textId="650A999D" w:rsidR="0098493D" w:rsidRDefault="0098493D" w:rsidP="0098493D">
            <w:pPr>
              <w:jc w:val="center"/>
            </w:pPr>
            <w:r>
              <w:t>0.172</w:t>
            </w:r>
          </w:p>
        </w:tc>
        <w:tc>
          <w:tcPr>
            <w:tcW w:w="879" w:type="pct"/>
            <w:tcBorders>
              <w:top w:val="nil"/>
              <w:left w:val="nil"/>
              <w:bottom w:val="single" w:sz="4" w:space="0" w:color="auto"/>
              <w:right w:val="nil"/>
            </w:tcBorders>
            <w:shd w:val="clear" w:color="000000" w:fill="FFFFFF"/>
            <w:vAlign w:val="center"/>
          </w:tcPr>
          <w:p w14:paraId="471B0E37" w14:textId="322DA786" w:rsidR="0098493D" w:rsidRDefault="0098493D" w:rsidP="0098493D">
            <w:pPr>
              <w:jc w:val="center"/>
            </w:pPr>
            <w:r>
              <w:t>0.078</w:t>
            </w:r>
          </w:p>
        </w:tc>
        <w:tc>
          <w:tcPr>
            <w:tcW w:w="605" w:type="pct"/>
            <w:tcBorders>
              <w:top w:val="nil"/>
              <w:left w:val="nil"/>
              <w:bottom w:val="single" w:sz="4" w:space="0" w:color="auto"/>
              <w:right w:val="nil"/>
            </w:tcBorders>
            <w:shd w:val="clear" w:color="000000" w:fill="FFFFFF"/>
            <w:vAlign w:val="center"/>
          </w:tcPr>
          <w:p w14:paraId="73FD2653" w14:textId="0AEAA7E0" w:rsidR="0098493D" w:rsidRDefault="0098493D" w:rsidP="0098493D">
            <w:pPr>
              <w:jc w:val="center"/>
            </w:pPr>
            <w:r>
              <w:rPr>
                <w:color w:val="000000"/>
              </w:rPr>
              <w:t>64</w:t>
            </w:r>
          </w:p>
        </w:tc>
      </w:tr>
    </w:tbl>
    <w:p w14:paraId="62C4656C" w14:textId="51064C0B" w:rsidR="006A45D8" w:rsidRDefault="006A45D8" w:rsidP="00B94EDE">
      <w:pPr>
        <w:rPr>
          <w:sz w:val="20"/>
          <w:szCs w:val="20"/>
        </w:rPr>
      </w:pPr>
    </w:p>
    <w:p w14:paraId="2030DB51" w14:textId="26F67847" w:rsidR="00324E12" w:rsidRDefault="00324E12" w:rsidP="00324E12">
      <w:pPr>
        <w:outlineLvl w:val="0"/>
        <w:rPr>
          <w:b/>
        </w:rPr>
      </w:pPr>
      <w:r w:rsidRPr="007C2C4F">
        <w:rPr>
          <w:b/>
        </w:rPr>
        <w:t xml:space="preserve">Panel </w:t>
      </w:r>
      <w:r>
        <w:rPr>
          <w:b/>
        </w:rPr>
        <w:t>D</w:t>
      </w:r>
      <w:r w:rsidRPr="007C2C4F">
        <w:rPr>
          <w:b/>
        </w:rPr>
        <w:t xml:space="preserve">. </w:t>
      </w:r>
      <w:r w:rsidR="001B754C">
        <w:rPr>
          <w:b/>
        </w:rPr>
        <w:t xml:space="preserve">The Means of </w:t>
      </w:r>
      <w:r>
        <w:rPr>
          <w:b/>
        </w:rPr>
        <w:t>Auditor Characteristics by CAM Reporting Decision</w:t>
      </w:r>
    </w:p>
    <w:tbl>
      <w:tblPr>
        <w:tblW w:w="4904" w:type="pct"/>
        <w:tblLayout w:type="fixed"/>
        <w:tblLook w:val="04A0" w:firstRow="1" w:lastRow="0" w:firstColumn="1" w:lastColumn="0" w:noHBand="0" w:noVBand="1"/>
      </w:tblPr>
      <w:tblGrid>
        <w:gridCol w:w="1836"/>
        <w:gridCol w:w="1836"/>
        <w:gridCol w:w="1836"/>
        <w:gridCol w:w="1836"/>
        <w:gridCol w:w="1836"/>
      </w:tblGrid>
      <w:tr w:rsidR="001B754C" w:rsidRPr="007C2C4F" w14:paraId="7D60DC35" w14:textId="77777777" w:rsidTr="0048496B">
        <w:trPr>
          <w:trHeight w:val="368"/>
        </w:trPr>
        <w:tc>
          <w:tcPr>
            <w:tcW w:w="1000" w:type="pct"/>
            <w:tcBorders>
              <w:top w:val="single" w:sz="4" w:space="0" w:color="auto"/>
              <w:left w:val="nil"/>
              <w:bottom w:val="single" w:sz="4" w:space="0" w:color="auto"/>
              <w:right w:val="nil"/>
            </w:tcBorders>
            <w:shd w:val="clear" w:color="000000" w:fill="FFFFFF"/>
            <w:noWrap/>
            <w:vAlign w:val="center"/>
            <w:hideMark/>
          </w:tcPr>
          <w:p w14:paraId="01B075EE" w14:textId="77777777" w:rsidR="001B754C" w:rsidRPr="007C2C4F" w:rsidRDefault="001B754C" w:rsidP="00034B72">
            <w:pPr>
              <w:jc w:val="center"/>
              <w:rPr>
                <w:b/>
                <w:bCs/>
                <w:color w:val="000000"/>
              </w:rPr>
            </w:pPr>
            <w:r w:rsidRPr="007C2C4F">
              <w:rPr>
                <w:b/>
                <w:bCs/>
                <w:color w:val="000000"/>
              </w:rPr>
              <w:t>Variable</w:t>
            </w:r>
          </w:p>
        </w:tc>
        <w:tc>
          <w:tcPr>
            <w:tcW w:w="1000" w:type="pct"/>
            <w:tcBorders>
              <w:top w:val="single" w:sz="4" w:space="0" w:color="auto"/>
              <w:left w:val="nil"/>
              <w:bottom w:val="single" w:sz="4" w:space="0" w:color="auto"/>
              <w:right w:val="nil"/>
            </w:tcBorders>
            <w:shd w:val="clear" w:color="000000" w:fill="FFFFFF"/>
            <w:noWrap/>
            <w:vAlign w:val="center"/>
            <w:hideMark/>
          </w:tcPr>
          <w:p w14:paraId="69A8CFCD" w14:textId="77777777" w:rsidR="001B754C" w:rsidRPr="007C2C4F" w:rsidRDefault="001B754C" w:rsidP="00034B72">
            <w:pPr>
              <w:jc w:val="center"/>
              <w:rPr>
                <w:b/>
                <w:bCs/>
                <w:color w:val="000000"/>
              </w:rPr>
            </w:pPr>
            <w:r>
              <w:rPr>
                <w:b/>
                <w:bCs/>
                <w:color w:val="000000"/>
              </w:rPr>
              <w:t>Consistent CAMs</w:t>
            </w:r>
          </w:p>
        </w:tc>
        <w:tc>
          <w:tcPr>
            <w:tcW w:w="1000" w:type="pct"/>
            <w:tcBorders>
              <w:top w:val="single" w:sz="4" w:space="0" w:color="auto"/>
              <w:left w:val="nil"/>
              <w:bottom w:val="single" w:sz="4" w:space="0" w:color="auto"/>
              <w:right w:val="nil"/>
            </w:tcBorders>
            <w:shd w:val="clear" w:color="000000" w:fill="FFFFFF"/>
            <w:noWrap/>
            <w:vAlign w:val="center"/>
            <w:hideMark/>
          </w:tcPr>
          <w:p w14:paraId="0C38C8FD" w14:textId="77777777" w:rsidR="001B754C" w:rsidRPr="007C2C4F" w:rsidRDefault="001B754C" w:rsidP="00034B72">
            <w:pPr>
              <w:jc w:val="center"/>
              <w:rPr>
                <w:b/>
                <w:bCs/>
                <w:color w:val="000000"/>
              </w:rPr>
            </w:pPr>
            <w:r>
              <w:rPr>
                <w:b/>
                <w:bCs/>
                <w:color w:val="000000"/>
              </w:rPr>
              <w:t>Consistent Non-CAMs</w:t>
            </w:r>
          </w:p>
        </w:tc>
        <w:tc>
          <w:tcPr>
            <w:tcW w:w="1000" w:type="pct"/>
            <w:tcBorders>
              <w:top w:val="single" w:sz="4" w:space="0" w:color="auto"/>
              <w:left w:val="nil"/>
              <w:bottom w:val="single" w:sz="4" w:space="0" w:color="auto"/>
              <w:right w:val="nil"/>
            </w:tcBorders>
            <w:shd w:val="clear" w:color="000000" w:fill="FFFFFF"/>
            <w:noWrap/>
            <w:vAlign w:val="center"/>
            <w:hideMark/>
          </w:tcPr>
          <w:p w14:paraId="79835066" w14:textId="77777777" w:rsidR="001B754C" w:rsidRPr="007C2C4F" w:rsidRDefault="001B754C" w:rsidP="00034B72">
            <w:pPr>
              <w:jc w:val="center"/>
              <w:rPr>
                <w:b/>
                <w:bCs/>
                <w:color w:val="000000"/>
              </w:rPr>
            </w:pPr>
            <w:r>
              <w:rPr>
                <w:b/>
                <w:bCs/>
                <w:color w:val="000000"/>
              </w:rPr>
              <w:t>Conservative CAMs</w:t>
            </w:r>
          </w:p>
        </w:tc>
        <w:tc>
          <w:tcPr>
            <w:tcW w:w="1000" w:type="pct"/>
            <w:tcBorders>
              <w:top w:val="single" w:sz="4" w:space="0" w:color="auto"/>
              <w:left w:val="nil"/>
              <w:bottom w:val="single" w:sz="4" w:space="0" w:color="auto"/>
              <w:right w:val="nil"/>
            </w:tcBorders>
            <w:shd w:val="clear" w:color="000000" w:fill="FFFFFF"/>
            <w:vAlign w:val="center"/>
          </w:tcPr>
          <w:p w14:paraId="3DB045A0" w14:textId="77777777" w:rsidR="001B754C" w:rsidRPr="007C2C4F" w:rsidRDefault="001B754C" w:rsidP="00034B72">
            <w:pPr>
              <w:jc w:val="center"/>
              <w:rPr>
                <w:b/>
                <w:bCs/>
                <w:color w:val="000000"/>
              </w:rPr>
            </w:pPr>
            <w:r>
              <w:rPr>
                <w:b/>
                <w:bCs/>
                <w:color w:val="000000"/>
              </w:rPr>
              <w:t>Aggressive CAMs</w:t>
            </w:r>
          </w:p>
        </w:tc>
      </w:tr>
      <w:tr w:rsidR="0098493D" w:rsidRPr="007C2C4F" w14:paraId="295EFE0D" w14:textId="77777777" w:rsidTr="0048496B">
        <w:trPr>
          <w:trHeight w:val="355"/>
        </w:trPr>
        <w:tc>
          <w:tcPr>
            <w:tcW w:w="1000" w:type="pct"/>
            <w:tcBorders>
              <w:top w:val="single" w:sz="4" w:space="0" w:color="auto"/>
              <w:left w:val="nil"/>
              <w:bottom w:val="nil"/>
              <w:right w:val="nil"/>
            </w:tcBorders>
            <w:shd w:val="clear" w:color="000000" w:fill="FFFFFF"/>
            <w:noWrap/>
            <w:vAlign w:val="center"/>
          </w:tcPr>
          <w:p w14:paraId="07ECDEA9" w14:textId="4F8B221B" w:rsidR="0098493D" w:rsidRPr="00D457A3" w:rsidRDefault="0098493D" w:rsidP="0098493D">
            <w:pPr>
              <w:rPr>
                <w:i/>
              </w:rPr>
            </w:pPr>
            <w:r>
              <w:rPr>
                <w:i/>
                <w:sz w:val="22"/>
                <w:szCs w:val="22"/>
              </w:rPr>
              <w:t>IMPORTANCE</w:t>
            </w:r>
          </w:p>
        </w:tc>
        <w:tc>
          <w:tcPr>
            <w:tcW w:w="1000" w:type="pct"/>
            <w:tcBorders>
              <w:top w:val="nil"/>
              <w:left w:val="nil"/>
              <w:bottom w:val="nil"/>
              <w:right w:val="nil"/>
            </w:tcBorders>
            <w:shd w:val="clear" w:color="000000" w:fill="FFFFFF"/>
            <w:noWrap/>
            <w:vAlign w:val="center"/>
          </w:tcPr>
          <w:p w14:paraId="2526A12F" w14:textId="7EA3ADBB" w:rsidR="0098493D" w:rsidRPr="00595F53" w:rsidRDefault="0098493D" w:rsidP="0098493D">
            <w:pPr>
              <w:jc w:val="center"/>
            </w:pPr>
            <w:r>
              <w:t>0.126</w:t>
            </w:r>
          </w:p>
        </w:tc>
        <w:tc>
          <w:tcPr>
            <w:tcW w:w="1000" w:type="pct"/>
            <w:tcBorders>
              <w:top w:val="nil"/>
              <w:left w:val="nil"/>
              <w:bottom w:val="nil"/>
              <w:right w:val="nil"/>
            </w:tcBorders>
            <w:shd w:val="clear" w:color="000000" w:fill="FFFFFF"/>
            <w:noWrap/>
            <w:vAlign w:val="center"/>
          </w:tcPr>
          <w:p w14:paraId="56024CDB" w14:textId="68B16C88" w:rsidR="0098493D" w:rsidRPr="00595F53" w:rsidRDefault="0098493D" w:rsidP="0098493D">
            <w:pPr>
              <w:jc w:val="center"/>
            </w:pPr>
            <w:r>
              <w:t>0.128</w:t>
            </w:r>
          </w:p>
        </w:tc>
        <w:tc>
          <w:tcPr>
            <w:tcW w:w="1000" w:type="pct"/>
            <w:tcBorders>
              <w:top w:val="nil"/>
              <w:left w:val="nil"/>
              <w:bottom w:val="nil"/>
              <w:right w:val="nil"/>
            </w:tcBorders>
            <w:shd w:val="clear" w:color="000000" w:fill="FFFFFF"/>
            <w:noWrap/>
            <w:vAlign w:val="center"/>
          </w:tcPr>
          <w:p w14:paraId="314B6405" w14:textId="2AA68A08" w:rsidR="0098493D" w:rsidRPr="00595F53" w:rsidRDefault="0098493D" w:rsidP="0098493D">
            <w:pPr>
              <w:jc w:val="center"/>
            </w:pPr>
            <w:r>
              <w:t>0.109</w:t>
            </w:r>
          </w:p>
        </w:tc>
        <w:tc>
          <w:tcPr>
            <w:tcW w:w="1000" w:type="pct"/>
            <w:tcBorders>
              <w:top w:val="nil"/>
              <w:left w:val="nil"/>
              <w:bottom w:val="nil"/>
              <w:right w:val="nil"/>
            </w:tcBorders>
            <w:shd w:val="clear" w:color="000000" w:fill="FFFFFF"/>
            <w:vAlign w:val="center"/>
          </w:tcPr>
          <w:p w14:paraId="3448F453" w14:textId="6A5CF651" w:rsidR="0098493D" w:rsidRPr="00595F53" w:rsidRDefault="0098493D" w:rsidP="0098493D">
            <w:pPr>
              <w:jc w:val="center"/>
            </w:pPr>
            <w:r>
              <w:t>0.106</w:t>
            </w:r>
          </w:p>
        </w:tc>
      </w:tr>
      <w:tr w:rsidR="0098493D" w:rsidRPr="007C2C4F" w14:paraId="4CA1B654" w14:textId="77777777" w:rsidTr="0048496B">
        <w:trPr>
          <w:trHeight w:val="355"/>
        </w:trPr>
        <w:tc>
          <w:tcPr>
            <w:tcW w:w="1000" w:type="pct"/>
            <w:tcBorders>
              <w:top w:val="nil"/>
              <w:left w:val="nil"/>
              <w:bottom w:val="nil"/>
              <w:right w:val="nil"/>
            </w:tcBorders>
            <w:shd w:val="clear" w:color="000000" w:fill="FFFFFF"/>
            <w:noWrap/>
            <w:vAlign w:val="center"/>
          </w:tcPr>
          <w:p w14:paraId="3C450214" w14:textId="00532A4E" w:rsidR="0098493D" w:rsidRPr="00D457A3" w:rsidRDefault="0098493D" w:rsidP="0098493D">
            <w:pPr>
              <w:rPr>
                <w:i/>
              </w:rPr>
            </w:pPr>
            <w:r>
              <w:rPr>
                <w:i/>
                <w:sz w:val="22"/>
                <w:szCs w:val="22"/>
              </w:rPr>
              <w:t>NAS</w:t>
            </w:r>
          </w:p>
        </w:tc>
        <w:tc>
          <w:tcPr>
            <w:tcW w:w="1000" w:type="pct"/>
            <w:tcBorders>
              <w:top w:val="nil"/>
              <w:left w:val="nil"/>
              <w:bottom w:val="nil"/>
              <w:right w:val="nil"/>
            </w:tcBorders>
            <w:shd w:val="clear" w:color="000000" w:fill="FFFFFF"/>
            <w:noWrap/>
            <w:vAlign w:val="center"/>
          </w:tcPr>
          <w:p w14:paraId="3E6D8C70" w14:textId="5B256567" w:rsidR="0098493D" w:rsidRDefault="0098493D" w:rsidP="0098493D">
            <w:pPr>
              <w:jc w:val="center"/>
            </w:pPr>
            <w:r>
              <w:t>0.143</w:t>
            </w:r>
          </w:p>
        </w:tc>
        <w:tc>
          <w:tcPr>
            <w:tcW w:w="1000" w:type="pct"/>
            <w:tcBorders>
              <w:top w:val="nil"/>
              <w:left w:val="nil"/>
              <w:bottom w:val="nil"/>
              <w:right w:val="nil"/>
            </w:tcBorders>
            <w:shd w:val="clear" w:color="000000" w:fill="FFFFFF"/>
            <w:noWrap/>
            <w:vAlign w:val="center"/>
          </w:tcPr>
          <w:p w14:paraId="0BB16FFE" w14:textId="30CCA8DF" w:rsidR="0098493D" w:rsidRDefault="0098493D" w:rsidP="0098493D">
            <w:pPr>
              <w:jc w:val="center"/>
            </w:pPr>
            <w:r>
              <w:t>0.160</w:t>
            </w:r>
          </w:p>
        </w:tc>
        <w:tc>
          <w:tcPr>
            <w:tcW w:w="1000" w:type="pct"/>
            <w:tcBorders>
              <w:top w:val="nil"/>
              <w:left w:val="nil"/>
              <w:bottom w:val="nil"/>
              <w:right w:val="nil"/>
            </w:tcBorders>
            <w:shd w:val="clear" w:color="000000" w:fill="FFFFFF"/>
            <w:noWrap/>
            <w:vAlign w:val="center"/>
          </w:tcPr>
          <w:p w14:paraId="31222BCE" w14:textId="16793F27" w:rsidR="0098493D" w:rsidRDefault="0098493D" w:rsidP="0098493D">
            <w:pPr>
              <w:jc w:val="center"/>
            </w:pPr>
            <w:r>
              <w:t>0.162</w:t>
            </w:r>
          </w:p>
        </w:tc>
        <w:tc>
          <w:tcPr>
            <w:tcW w:w="1000" w:type="pct"/>
            <w:tcBorders>
              <w:top w:val="nil"/>
              <w:left w:val="nil"/>
              <w:bottom w:val="nil"/>
              <w:right w:val="nil"/>
            </w:tcBorders>
            <w:shd w:val="clear" w:color="000000" w:fill="FFFFFF"/>
            <w:vAlign w:val="center"/>
          </w:tcPr>
          <w:p w14:paraId="06F75116" w14:textId="59FD4FD6" w:rsidR="0098493D" w:rsidRDefault="0098493D" w:rsidP="0098493D">
            <w:pPr>
              <w:jc w:val="center"/>
            </w:pPr>
            <w:r>
              <w:t>0.164</w:t>
            </w:r>
          </w:p>
        </w:tc>
      </w:tr>
      <w:tr w:rsidR="0098493D" w:rsidRPr="007C2C4F" w14:paraId="2F3749A1" w14:textId="77777777" w:rsidTr="00773BDF">
        <w:trPr>
          <w:trHeight w:val="355"/>
        </w:trPr>
        <w:tc>
          <w:tcPr>
            <w:tcW w:w="1000" w:type="pct"/>
            <w:tcBorders>
              <w:top w:val="nil"/>
              <w:left w:val="nil"/>
              <w:bottom w:val="nil"/>
              <w:right w:val="nil"/>
            </w:tcBorders>
            <w:shd w:val="clear" w:color="000000" w:fill="FFFFFF"/>
            <w:noWrap/>
            <w:vAlign w:val="center"/>
          </w:tcPr>
          <w:p w14:paraId="72DC8822" w14:textId="0C618CC3" w:rsidR="0098493D" w:rsidRPr="00D457A3" w:rsidRDefault="0098493D" w:rsidP="0098493D">
            <w:pPr>
              <w:rPr>
                <w:i/>
              </w:rPr>
            </w:pPr>
            <w:r>
              <w:rPr>
                <w:i/>
                <w:sz w:val="22"/>
                <w:szCs w:val="22"/>
              </w:rPr>
              <w:t>ACQ_EXPERT</w:t>
            </w:r>
          </w:p>
        </w:tc>
        <w:tc>
          <w:tcPr>
            <w:tcW w:w="1000" w:type="pct"/>
            <w:tcBorders>
              <w:top w:val="nil"/>
              <w:left w:val="nil"/>
              <w:right w:val="nil"/>
            </w:tcBorders>
            <w:shd w:val="clear" w:color="000000" w:fill="FFFFFF"/>
            <w:noWrap/>
            <w:vAlign w:val="center"/>
          </w:tcPr>
          <w:p w14:paraId="115F7578" w14:textId="462CD685" w:rsidR="0098493D" w:rsidRDefault="0098493D" w:rsidP="0098493D">
            <w:pPr>
              <w:jc w:val="center"/>
            </w:pPr>
            <w:r>
              <w:t>0.037</w:t>
            </w:r>
          </w:p>
        </w:tc>
        <w:tc>
          <w:tcPr>
            <w:tcW w:w="1000" w:type="pct"/>
            <w:tcBorders>
              <w:top w:val="nil"/>
              <w:left w:val="nil"/>
              <w:right w:val="nil"/>
            </w:tcBorders>
            <w:shd w:val="clear" w:color="000000" w:fill="FFFFFF"/>
            <w:noWrap/>
            <w:vAlign w:val="center"/>
          </w:tcPr>
          <w:p w14:paraId="162A2C7A" w14:textId="2F50D00D" w:rsidR="0098493D" w:rsidRDefault="0098493D" w:rsidP="0098493D">
            <w:pPr>
              <w:jc w:val="center"/>
            </w:pPr>
            <w:r>
              <w:t>0.050</w:t>
            </w:r>
          </w:p>
        </w:tc>
        <w:tc>
          <w:tcPr>
            <w:tcW w:w="1000" w:type="pct"/>
            <w:tcBorders>
              <w:top w:val="nil"/>
              <w:left w:val="nil"/>
              <w:right w:val="nil"/>
            </w:tcBorders>
            <w:shd w:val="clear" w:color="000000" w:fill="FFFFFF"/>
            <w:noWrap/>
            <w:vAlign w:val="center"/>
          </w:tcPr>
          <w:p w14:paraId="6AF8FA6B" w14:textId="20B9DE67" w:rsidR="0098493D" w:rsidRDefault="0098493D" w:rsidP="0098493D">
            <w:pPr>
              <w:jc w:val="center"/>
            </w:pPr>
            <w:r>
              <w:t>0.013</w:t>
            </w:r>
          </w:p>
        </w:tc>
        <w:tc>
          <w:tcPr>
            <w:tcW w:w="1000" w:type="pct"/>
            <w:tcBorders>
              <w:top w:val="nil"/>
              <w:left w:val="nil"/>
              <w:right w:val="nil"/>
            </w:tcBorders>
            <w:shd w:val="clear" w:color="000000" w:fill="FFFFFF"/>
            <w:vAlign w:val="center"/>
          </w:tcPr>
          <w:p w14:paraId="6CABBA41" w14:textId="300376F3" w:rsidR="0098493D" w:rsidRDefault="0098493D" w:rsidP="0098493D">
            <w:pPr>
              <w:jc w:val="center"/>
            </w:pPr>
            <w:r>
              <w:t>0.000</w:t>
            </w:r>
          </w:p>
        </w:tc>
      </w:tr>
      <w:tr w:rsidR="0098493D" w:rsidRPr="007C2C4F" w14:paraId="6063D7F6" w14:textId="77777777" w:rsidTr="00773BDF">
        <w:trPr>
          <w:trHeight w:val="355"/>
        </w:trPr>
        <w:tc>
          <w:tcPr>
            <w:tcW w:w="1000" w:type="pct"/>
            <w:tcBorders>
              <w:top w:val="nil"/>
              <w:left w:val="nil"/>
              <w:bottom w:val="single" w:sz="4" w:space="0" w:color="auto"/>
              <w:right w:val="nil"/>
            </w:tcBorders>
            <w:shd w:val="clear" w:color="000000" w:fill="FFFFFF"/>
            <w:noWrap/>
            <w:vAlign w:val="center"/>
          </w:tcPr>
          <w:p w14:paraId="2B1FDB1F" w14:textId="2E6C6CD6" w:rsidR="0098493D" w:rsidRPr="00D457A3" w:rsidRDefault="0098493D" w:rsidP="0098493D">
            <w:pPr>
              <w:rPr>
                <w:i/>
              </w:rPr>
            </w:pPr>
            <w:r>
              <w:rPr>
                <w:i/>
                <w:sz w:val="22"/>
                <w:szCs w:val="22"/>
              </w:rPr>
              <w:t>TENURE</w:t>
            </w:r>
          </w:p>
        </w:tc>
        <w:tc>
          <w:tcPr>
            <w:tcW w:w="1000" w:type="pct"/>
            <w:tcBorders>
              <w:top w:val="nil"/>
              <w:left w:val="nil"/>
              <w:bottom w:val="single" w:sz="4" w:space="0" w:color="auto"/>
              <w:right w:val="nil"/>
            </w:tcBorders>
            <w:shd w:val="clear" w:color="000000" w:fill="FFFFFF"/>
            <w:noWrap/>
            <w:vAlign w:val="center"/>
          </w:tcPr>
          <w:p w14:paraId="0025FAC6" w14:textId="13B44F4D" w:rsidR="0098493D" w:rsidRDefault="0098493D" w:rsidP="0098493D">
            <w:pPr>
              <w:jc w:val="center"/>
            </w:pPr>
            <w:r>
              <w:t>2.649</w:t>
            </w:r>
          </w:p>
        </w:tc>
        <w:tc>
          <w:tcPr>
            <w:tcW w:w="1000" w:type="pct"/>
            <w:tcBorders>
              <w:top w:val="nil"/>
              <w:left w:val="nil"/>
              <w:bottom w:val="single" w:sz="4" w:space="0" w:color="auto"/>
              <w:right w:val="nil"/>
            </w:tcBorders>
            <w:shd w:val="clear" w:color="000000" w:fill="FFFFFF"/>
            <w:noWrap/>
            <w:vAlign w:val="center"/>
          </w:tcPr>
          <w:p w14:paraId="4C122E7C" w14:textId="16B95C9A" w:rsidR="0098493D" w:rsidRDefault="0098493D" w:rsidP="0098493D">
            <w:pPr>
              <w:jc w:val="center"/>
            </w:pPr>
            <w:r>
              <w:t>2.729</w:t>
            </w:r>
          </w:p>
        </w:tc>
        <w:tc>
          <w:tcPr>
            <w:tcW w:w="1000" w:type="pct"/>
            <w:tcBorders>
              <w:top w:val="nil"/>
              <w:left w:val="nil"/>
              <w:bottom w:val="single" w:sz="4" w:space="0" w:color="auto"/>
              <w:right w:val="nil"/>
            </w:tcBorders>
            <w:shd w:val="clear" w:color="000000" w:fill="FFFFFF"/>
            <w:noWrap/>
            <w:vAlign w:val="center"/>
          </w:tcPr>
          <w:p w14:paraId="708E197F" w14:textId="1F26595A" w:rsidR="0098493D" w:rsidRDefault="0098493D" w:rsidP="0098493D">
            <w:pPr>
              <w:jc w:val="center"/>
            </w:pPr>
            <w:r>
              <w:t>2.754</w:t>
            </w:r>
          </w:p>
        </w:tc>
        <w:tc>
          <w:tcPr>
            <w:tcW w:w="1000" w:type="pct"/>
            <w:tcBorders>
              <w:top w:val="nil"/>
              <w:left w:val="nil"/>
              <w:bottom w:val="single" w:sz="4" w:space="0" w:color="auto"/>
              <w:right w:val="nil"/>
            </w:tcBorders>
            <w:shd w:val="clear" w:color="000000" w:fill="FFFFFF"/>
            <w:vAlign w:val="center"/>
          </w:tcPr>
          <w:p w14:paraId="16750C2F" w14:textId="045965B6" w:rsidR="0098493D" w:rsidRDefault="0098493D" w:rsidP="0098493D">
            <w:pPr>
              <w:jc w:val="center"/>
            </w:pPr>
            <w:r>
              <w:t>2.686</w:t>
            </w:r>
          </w:p>
        </w:tc>
      </w:tr>
    </w:tbl>
    <w:p w14:paraId="428E65CD" w14:textId="77777777" w:rsidR="00324E12" w:rsidRPr="007C2C4F" w:rsidRDefault="00324E12" w:rsidP="00324E12">
      <w:pPr>
        <w:outlineLvl w:val="0"/>
        <w:rPr>
          <w:b/>
        </w:rPr>
      </w:pPr>
    </w:p>
    <w:p w14:paraId="087D1520" w14:textId="7D3B92B3" w:rsidR="00773BDF" w:rsidRPr="00CB576D" w:rsidRDefault="00773BDF" w:rsidP="00773BDF">
      <w:pPr>
        <w:contextualSpacing/>
        <w:jc w:val="center"/>
        <w:rPr>
          <w:b/>
          <w:bCs/>
          <w:iCs/>
        </w:rPr>
      </w:pPr>
      <w:r>
        <w:rPr>
          <w:sz w:val="20"/>
          <w:szCs w:val="20"/>
        </w:rPr>
        <w:br w:type="page"/>
      </w:r>
      <w:r>
        <w:rPr>
          <w:b/>
          <w:bCs/>
          <w:iCs/>
        </w:rPr>
        <w:lastRenderedPageBreak/>
        <w:t>VITA</w:t>
      </w:r>
    </w:p>
    <w:p w14:paraId="41A01ED4" w14:textId="77777777" w:rsidR="00773BDF" w:rsidRPr="001E6854" w:rsidRDefault="00773BDF" w:rsidP="00773BDF">
      <w:pPr>
        <w:contextualSpacing/>
        <w:jc w:val="center"/>
        <w:rPr>
          <w:iCs/>
        </w:rPr>
      </w:pPr>
    </w:p>
    <w:p w14:paraId="79A03528" w14:textId="1D1833AE" w:rsidR="00773BDF" w:rsidRDefault="00773BDF" w:rsidP="00773BDF">
      <w:pPr>
        <w:spacing w:line="480" w:lineRule="auto"/>
        <w:contextualSpacing/>
        <w:rPr>
          <w:sz w:val="20"/>
          <w:szCs w:val="20"/>
        </w:rPr>
      </w:pPr>
      <w:r>
        <w:tab/>
        <w:t xml:space="preserve">Xi Ai obtained her Bachelor’s and Master’s degree in Accountancy from the University of Arkansas. Prior to starting her doctoral program, she worked in the International Accounting Division of Tyson Foods’ global headquarters in Springdale, Arkansas. </w:t>
      </w:r>
      <w:r w:rsidR="003E6244">
        <w:t xml:space="preserve">She is a licensed CPA in the state of Arkansas. She started the doctoral program at the University of Tennessee in 2017 with research and teaching interests in auditing and financial accounting. Xi is excited to begin her career as an assistant professor at the University of Louisville in August 2021. </w:t>
      </w:r>
    </w:p>
    <w:sectPr w:rsidR="00773BDF" w:rsidSect="00BD73E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15A15" w14:textId="77777777" w:rsidR="00B05AB7" w:rsidRDefault="00B05AB7" w:rsidP="00197883">
      <w:r>
        <w:separator/>
      </w:r>
    </w:p>
  </w:endnote>
  <w:endnote w:type="continuationSeparator" w:id="0">
    <w:p w14:paraId="38A78D2A" w14:textId="77777777" w:rsidR="00B05AB7" w:rsidRDefault="00B05AB7" w:rsidP="00197883">
      <w:r>
        <w:continuationSeparator/>
      </w:r>
    </w:p>
  </w:endnote>
  <w:endnote w:type="continuationNotice" w:id="1">
    <w:p w14:paraId="2946A0F9" w14:textId="77777777" w:rsidR="00B05AB7" w:rsidRDefault="00B05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37201987"/>
      <w:docPartObj>
        <w:docPartGallery w:val="Page Numbers (Bottom of Page)"/>
        <w:docPartUnique/>
      </w:docPartObj>
    </w:sdtPr>
    <w:sdtEndPr>
      <w:rPr>
        <w:rStyle w:val="PageNumber"/>
      </w:rPr>
    </w:sdtEndPr>
    <w:sdtContent>
      <w:p w14:paraId="15C8345C" w14:textId="19FB8480" w:rsidR="00224A2D" w:rsidRDefault="00224A2D" w:rsidP="00B115EA">
        <w:pPr>
          <w:pStyle w:val="Footer"/>
          <w:framePr w:wrap="none" w:vAnchor="text" w:hAnchor="margin" w:xAlign="center" w:y="1"/>
          <w:rPr>
            <w:rStyle w:val="PageNumber"/>
            <w:rFonts w:cs="Times New Roman"/>
          </w:rPr>
        </w:pPr>
        <w:r>
          <w:rPr>
            <w:rStyle w:val="PageNumber"/>
          </w:rPr>
          <w:fldChar w:fldCharType="begin"/>
        </w:r>
        <w:r>
          <w:rPr>
            <w:rStyle w:val="PageNumber"/>
          </w:rPr>
          <w:instrText xml:space="preserve"> PAGE </w:instrText>
        </w:r>
        <w:r>
          <w:rPr>
            <w:rStyle w:val="PageNumber"/>
          </w:rPr>
          <w:fldChar w:fldCharType="end"/>
        </w:r>
      </w:p>
    </w:sdtContent>
  </w:sdt>
  <w:p w14:paraId="28AE983B" w14:textId="77777777" w:rsidR="00224A2D" w:rsidRDefault="00224A2D" w:rsidP="001B34B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584887"/>
      <w:docPartObj>
        <w:docPartGallery w:val="Page Numbers (Bottom of Page)"/>
        <w:docPartUnique/>
      </w:docPartObj>
    </w:sdtPr>
    <w:sdtEndPr>
      <w:rPr>
        <w:noProof/>
      </w:rPr>
    </w:sdtEndPr>
    <w:sdtContent>
      <w:p w14:paraId="4FF2D51F" w14:textId="2BBDB722" w:rsidR="00305C02" w:rsidRDefault="00305C02">
        <w:pPr>
          <w:pStyle w:val="Footer"/>
          <w:jc w:val="center"/>
        </w:pPr>
        <w:r>
          <w:fldChar w:fldCharType="begin"/>
        </w:r>
        <w:r>
          <w:instrText xml:space="preserve"> PAGE   \* MERGEFORMAT </w:instrText>
        </w:r>
        <w:r>
          <w:fldChar w:fldCharType="separate"/>
        </w:r>
        <w:r w:rsidR="00B6011A">
          <w:rPr>
            <w:noProof/>
          </w:rPr>
          <w:t>vi</w:t>
        </w:r>
        <w:r>
          <w:rPr>
            <w:noProof/>
          </w:rPr>
          <w:fldChar w:fldCharType="end"/>
        </w:r>
      </w:p>
    </w:sdtContent>
  </w:sdt>
  <w:p w14:paraId="0B42B6F4" w14:textId="77777777" w:rsidR="00224A2D" w:rsidRDefault="00224A2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132824"/>
      <w:docPartObj>
        <w:docPartGallery w:val="Page Numbers (Bottom of Page)"/>
        <w:docPartUnique/>
      </w:docPartObj>
    </w:sdtPr>
    <w:sdtEndPr>
      <w:rPr>
        <w:noProof/>
      </w:rPr>
    </w:sdtEndPr>
    <w:sdtContent>
      <w:p w14:paraId="5B0D31CE" w14:textId="75195606" w:rsidR="00224A2D" w:rsidRDefault="00224A2D" w:rsidP="00F66863">
        <w:pPr>
          <w:pStyle w:val="Footer"/>
          <w:jc w:val="center"/>
        </w:pPr>
        <w:r>
          <w:fldChar w:fldCharType="begin"/>
        </w:r>
        <w:r>
          <w:instrText xml:space="preserve"> PAGE   \* MERGEFORMAT </w:instrText>
        </w:r>
        <w:r>
          <w:fldChar w:fldCharType="separate"/>
        </w:r>
        <w:r w:rsidR="00B6011A">
          <w:rPr>
            <w:noProof/>
          </w:rPr>
          <w:t>14</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085052"/>
      <w:docPartObj>
        <w:docPartGallery w:val="Page Numbers (Bottom of Page)"/>
        <w:docPartUnique/>
      </w:docPartObj>
    </w:sdtPr>
    <w:sdtEndPr>
      <w:rPr>
        <w:noProof/>
      </w:rPr>
    </w:sdtEndPr>
    <w:sdtContent>
      <w:p w14:paraId="4364F28D" w14:textId="77777777" w:rsidR="00224A2D" w:rsidRDefault="00224A2D">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12B9E238" w14:textId="77777777" w:rsidR="00224A2D" w:rsidRDefault="00224A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6056A" w14:textId="77777777" w:rsidR="00B05AB7" w:rsidRDefault="00B05AB7" w:rsidP="00197883">
      <w:r>
        <w:separator/>
      </w:r>
    </w:p>
  </w:footnote>
  <w:footnote w:type="continuationSeparator" w:id="0">
    <w:p w14:paraId="2952FFA4" w14:textId="77777777" w:rsidR="00B05AB7" w:rsidRDefault="00B05AB7" w:rsidP="00197883">
      <w:r>
        <w:continuationSeparator/>
      </w:r>
    </w:p>
  </w:footnote>
  <w:footnote w:type="continuationNotice" w:id="1">
    <w:p w14:paraId="7B235AA6" w14:textId="77777777" w:rsidR="00B05AB7" w:rsidRDefault="00B05AB7"/>
  </w:footnote>
  <w:footnote w:id="2">
    <w:p w14:paraId="0B15E474" w14:textId="4CDE4B2F" w:rsidR="00224A2D" w:rsidRDefault="00224A2D" w:rsidP="006915AC">
      <w:pPr>
        <w:pStyle w:val="FootnoteText"/>
      </w:pPr>
      <w:r>
        <w:rPr>
          <w:rStyle w:val="FootnoteReference"/>
        </w:rPr>
        <w:footnoteRef/>
      </w:r>
      <w:r>
        <w:t xml:space="preserve"> The use of professional judgment is discussed in the auditing standards published by the Public Company Accounting Oversight Board (PCAOB). See </w:t>
      </w:r>
      <w:r w:rsidRPr="00DB6B32">
        <w:rPr>
          <w:i/>
        </w:rPr>
        <w:t>AS 1001 Responsibilities and Functions of the Independent Auditor</w:t>
      </w:r>
      <w:r w:rsidRPr="007C2C4F">
        <w:t xml:space="preserve">, AS </w:t>
      </w:r>
      <w:r w:rsidRPr="00DB6B32">
        <w:rPr>
          <w:i/>
        </w:rPr>
        <w:t>1015 Due Professional Care in the Performance of Work</w:t>
      </w:r>
      <w:r w:rsidRPr="007C2C4F">
        <w:t xml:space="preserve">, and </w:t>
      </w:r>
      <w:r w:rsidRPr="00DB6B32">
        <w:rPr>
          <w:i/>
        </w:rPr>
        <w:t>AS 1215 Audit Documentation</w:t>
      </w:r>
      <w:r w:rsidRPr="007C2C4F">
        <w:t>.</w:t>
      </w:r>
    </w:p>
  </w:footnote>
  <w:footnote w:id="3">
    <w:p w14:paraId="17D1AA2E" w14:textId="505EF196" w:rsidR="00224A2D" w:rsidRDefault="00224A2D">
      <w:pPr>
        <w:pStyle w:val="FootnoteText"/>
      </w:pPr>
      <w:r>
        <w:rPr>
          <w:rStyle w:val="FootnoteReference"/>
        </w:rPr>
        <w:footnoteRef/>
      </w:r>
      <w:r>
        <w:t xml:space="preserve"> See the comment letter submitted by Grant Thornton, available at </w:t>
      </w:r>
      <w:r w:rsidRPr="00D217A7">
        <w:t>https://pcaobus.org/EconomicAndRiskAnalysis/pir/PostImplementationReviewAS3101UnqualifiedOpinion/8_GT.pdf</w:t>
      </w:r>
      <w:r>
        <w:t>.</w:t>
      </w:r>
    </w:p>
  </w:footnote>
  <w:footnote w:id="4">
    <w:p w14:paraId="3BB69707" w14:textId="28EA6BF4" w:rsidR="00224A2D" w:rsidRDefault="00224A2D">
      <w:pPr>
        <w:pStyle w:val="FootnoteText"/>
      </w:pPr>
      <w:r>
        <w:rPr>
          <w:rStyle w:val="FootnoteReference"/>
        </w:rPr>
        <w:footnoteRef/>
      </w:r>
      <w:r>
        <w:t xml:space="preserve"> </w:t>
      </w:r>
      <w:r>
        <w:rPr>
          <w:rFonts w:cs="Times New Roman"/>
        </w:rPr>
        <w:t xml:space="preserve">Examples include the PCAOB’s response to public comments on the proposed auditor reporting standard in May 2016, a discussion by the Center for Audit Quality in December 2018, and the PCAOB’s implementation guidance in May 2019, available at </w:t>
      </w:r>
      <w:hyperlink r:id="rId1" w:history="1">
        <w:r w:rsidRPr="00C60116">
          <w:rPr>
            <w:rFonts w:cs="Times New Roman"/>
          </w:rPr>
          <w:t>https://pcaobus.org/Rulemaking/Docket034/Release-2016-003-ARM.pdf</w:t>
        </w:r>
      </w:hyperlink>
      <w:r>
        <w:rPr>
          <w:rFonts w:cs="Times New Roman"/>
        </w:rPr>
        <w:t xml:space="preserve">, </w:t>
      </w:r>
      <w:r w:rsidRPr="00D217A7">
        <w:t>https://www.thecaq.org/wp-content/uploads/2019/03/caq_critical_audit_matters_lessons_questions_example_2018-12.pdf</w:t>
      </w:r>
      <w:r>
        <w:t xml:space="preserve">, and </w:t>
      </w:r>
      <w:r w:rsidRPr="003F7483">
        <w:t>https://pcaobus.org/Standards/Documents/Implementation-Critical-Audit-Matters-Deeper-Dive-Communication-of-CAMs.pdf</w:t>
      </w:r>
      <w:r>
        <w:t>.</w:t>
      </w:r>
    </w:p>
  </w:footnote>
  <w:footnote w:id="5">
    <w:p w14:paraId="22829A1A" w14:textId="7863B07A" w:rsidR="00224A2D" w:rsidRDefault="00224A2D">
      <w:pPr>
        <w:pStyle w:val="FootnoteText"/>
      </w:pPr>
      <w:r>
        <w:rPr>
          <w:rStyle w:val="FootnoteReference"/>
        </w:rPr>
        <w:footnoteRef/>
      </w:r>
      <w:r>
        <w:t xml:space="preserve"> See the comment letter submitted by the Council of Institutional Investors, available at </w:t>
      </w:r>
      <w:r w:rsidRPr="00043AB5">
        <w:t>https://pcaobus.org/EconomicAndRiskAnalysis/pir/PostImplementationReviewAS3101UnqualifiedOpinion/5_CII.pdf</w:t>
      </w:r>
      <w:r>
        <w:t>.</w:t>
      </w:r>
    </w:p>
  </w:footnote>
  <w:footnote w:id="6">
    <w:p w14:paraId="4110E81B" w14:textId="0DFB9EFA" w:rsidR="00224A2D" w:rsidRDefault="00224A2D">
      <w:pPr>
        <w:pStyle w:val="FootnoteText"/>
      </w:pPr>
      <w:r>
        <w:rPr>
          <w:rStyle w:val="FootnoteReference"/>
        </w:rPr>
        <w:footnoteRef/>
      </w:r>
      <w:r>
        <w:t xml:space="preserve"> See the comment letters submitted by ConocoPhillips Company, Pfizer Inc., and CA Technologies, Inc., available at </w:t>
      </w:r>
      <w:r w:rsidRPr="005D3BEA">
        <w:t>https://pcaobus.org/Rulemaking/Docket034/05c_ConocoPhillips-Audit-Committee.pdf</w:t>
      </w:r>
      <w:r>
        <w:t xml:space="preserve">, </w:t>
      </w:r>
      <w:r w:rsidRPr="005D3BEA">
        <w:t>https://pcaobus.org/Rulemaking/Pages/Docket034Comments.aspx</w:t>
      </w:r>
      <w:r>
        <w:t xml:space="preserve">, and </w:t>
      </w:r>
      <w:r w:rsidRPr="00C37593">
        <w:t>https://pcaobus.org/Rulemaking/Docket034/052c_CA-Technologies.pdf</w:t>
      </w:r>
      <w:r>
        <w:t>.</w:t>
      </w:r>
    </w:p>
  </w:footnote>
  <w:footnote w:id="7">
    <w:p w14:paraId="33116B86" w14:textId="627E4A0E" w:rsidR="00224A2D" w:rsidRDefault="00224A2D">
      <w:pPr>
        <w:pStyle w:val="FootnoteText"/>
      </w:pPr>
      <w:r>
        <w:rPr>
          <w:rStyle w:val="FootnoteReference"/>
        </w:rPr>
        <w:footnoteRef/>
      </w:r>
      <w:r>
        <w:t xml:space="preserve"> See the comment letters submitted by </w:t>
      </w:r>
      <w:proofErr w:type="spellStart"/>
      <w:r>
        <w:t>Mazars</w:t>
      </w:r>
      <w:proofErr w:type="spellEnd"/>
      <w:r>
        <w:t xml:space="preserve"> USA and Grant Thornton, available at </w:t>
      </w:r>
      <w:r w:rsidRPr="005D3BEA">
        <w:t>https://pcaobus.org/EconomicAndRiskAnalysis/pir/PostImplementationReviewAS3101UnqualifiedOpinion/19_MAZARS_USA_LLP.pdf</w:t>
      </w:r>
      <w:r>
        <w:t xml:space="preserve"> and </w:t>
      </w:r>
      <w:r w:rsidRPr="005D3BEA">
        <w:t>https://pcaobus.org/EconomicAndRiskAnalysis/pir/PostImplementationReviewAS3101UnqualifiedOpinion/8_GT.pdf</w:t>
      </w:r>
      <w:r>
        <w:t>.</w:t>
      </w:r>
    </w:p>
  </w:footnote>
  <w:footnote w:id="8">
    <w:p w14:paraId="6F51C3CC" w14:textId="293FBDC5" w:rsidR="00224A2D" w:rsidRDefault="00224A2D">
      <w:pPr>
        <w:pStyle w:val="FootnoteText"/>
      </w:pPr>
      <w:r>
        <w:rPr>
          <w:rStyle w:val="FootnoteReference"/>
        </w:rPr>
        <w:footnoteRef/>
      </w:r>
      <w:r>
        <w:t xml:space="preserve"> See “Post-Implementation Review of AS 3101, The Auditor’s Report on an Audit of Financial Statements When the Auditor Expresses an Unqualified Opinion,” available at </w:t>
      </w:r>
      <w:r w:rsidRPr="00534057">
        <w:t>https://pcaobus.org/EconomicAndRiskAnalysis/pir/Pages/Post-Implementation-Review-AS-3101-Auditors-Report-Audit-Financial-Statements-When-Auditor-Expresses-Unqualified-Opinion.aspx</w:t>
      </w:r>
      <w:r>
        <w:t>.</w:t>
      </w:r>
    </w:p>
  </w:footnote>
  <w:footnote w:id="9">
    <w:p w14:paraId="36BCD600" w14:textId="0660CD99" w:rsidR="00224A2D" w:rsidRDefault="00224A2D">
      <w:pPr>
        <w:pStyle w:val="FootnoteText"/>
      </w:pPr>
      <w:r>
        <w:rPr>
          <w:rStyle w:val="FootnoteReference"/>
        </w:rPr>
        <w:footnoteRef/>
      </w:r>
      <w:r>
        <w:t xml:space="preserve"> Another type of audit opinions is disclaimers, indicating</w:t>
      </w:r>
      <w:r w:rsidRPr="007C2C4F">
        <w:t xml:space="preserve"> that </w:t>
      </w:r>
      <w:r>
        <w:t xml:space="preserve">the auditor is unable to </w:t>
      </w:r>
      <w:r w:rsidRPr="007C2C4F">
        <w:t>form opinions du</w:t>
      </w:r>
      <w:r w:rsidR="00677923">
        <w:t>e to insufficient audit evidence</w:t>
      </w:r>
      <w:r>
        <w:t>.</w:t>
      </w:r>
    </w:p>
  </w:footnote>
  <w:footnote w:id="10">
    <w:p w14:paraId="6BF275B1" w14:textId="7E779957" w:rsidR="00224A2D" w:rsidRDefault="00224A2D">
      <w:pPr>
        <w:pStyle w:val="FootnoteText"/>
        <w:rPr>
          <w:lang w:eastAsia="zh-CN"/>
        </w:rPr>
      </w:pPr>
      <w:r>
        <w:rPr>
          <w:rStyle w:val="FootnoteReference"/>
        </w:rPr>
        <w:footnoteRef/>
      </w:r>
      <w:r>
        <w:t xml:space="preserve"> See “Improving the Auditor’s Report,” a</w:t>
      </w:r>
      <w:r>
        <w:rPr>
          <w:rFonts w:hint="eastAsia"/>
          <w:lang w:eastAsia="zh-CN"/>
        </w:rPr>
        <w:t>vai</w:t>
      </w:r>
      <w:r>
        <w:rPr>
          <w:lang w:eastAsia="zh-CN"/>
        </w:rPr>
        <w:t xml:space="preserve">lable at </w:t>
      </w:r>
      <w:r w:rsidRPr="00A55B37">
        <w:t>https://pcaobus.org/News/Events/Documents/03162011_IAGMeeting/Role_Of_The_Auditor.pdf</w:t>
      </w:r>
      <w:r>
        <w:t>.</w:t>
      </w:r>
    </w:p>
  </w:footnote>
  <w:footnote w:id="11">
    <w:p w14:paraId="3D0D2B27" w14:textId="77777777" w:rsidR="00B6011A" w:rsidRDefault="00B6011A" w:rsidP="00B6011A">
      <w:pPr>
        <w:pStyle w:val="FootnoteText"/>
      </w:pPr>
      <w:r>
        <w:rPr>
          <w:rStyle w:val="FootnoteReference"/>
        </w:rPr>
        <w:footnoteRef/>
      </w:r>
      <w:r>
        <w:t xml:space="preserve"> See “Professional Judgment Resources”, available at </w:t>
      </w:r>
      <w:r w:rsidRPr="00294EE0">
        <w:t>https://www.thecaq.org/wp-content/uploads/2019/03/professional-judgment-resource.pdf</w:t>
      </w:r>
      <w:r>
        <w:t>.</w:t>
      </w:r>
    </w:p>
  </w:footnote>
  <w:footnote w:id="12">
    <w:p w14:paraId="032C0C65" w14:textId="35C850E6" w:rsidR="00224A2D" w:rsidRDefault="00224A2D">
      <w:pPr>
        <w:pStyle w:val="FootnoteText"/>
      </w:pPr>
      <w:r>
        <w:rPr>
          <w:rStyle w:val="FootnoteReference"/>
        </w:rPr>
        <w:footnoteRef/>
      </w:r>
      <w:r>
        <w:t xml:space="preserve"> See “AS 1005: Independence,” available at </w:t>
      </w:r>
      <w:r w:rsidRPr="005D1DC7">
        <w:t>https://pcaobus.org/Standards/Auditing/Pages/AS1005.aspx</w:t>
      </w:r>
      <w:r>
        <w:t xml:space="preserve">. </w:t>
      </w:r>
    </w:p>
  </w:footnote>
  <w:footnote w:id="13">
    <w:p w14:paraId="03F10A3A" w14:textId="7A460CE8" w:rsidR="00224A2D" w:rsidRDefault="00224A2D">
      <w:pPr>
        <w:pStyle w:val="FootnoteText"/>
      </w:pPr>
      <w:r>
        <w:rPr>
          <w:rStyle w:val="FootnoteReference"/>
        </w:rPr>
        <w:footnoteRef/>
      </w:r>
      <w:r>
        <w:t xml:space="preserve"> Prior to the availability of this dataset, I hand collected 132 M&amp;A-related CAMs and find that Audit Analytics’ classification of “business combinations” CAMs agrees with my hand collected data in all cases.</w:t>
      </w:r>
    </w:p>
  </w:footnote>
  <w:footnote w:id="14">
    <w:p w14:paraId="582D5B45" w14:textId="00C29C03" w:rsidR="00FD3A82" w:rsidRDefault="00FD3A82">
      <w:pPr>
        <w:pStyle w:val="FootnoteText"/>
      </w:pPr>
      <w:r>
        <w:rPr>
          <w:rStyle w:val="FootnoteReference"/>
        </w:rPr>
        <w:footnoteRef/>
      </w:r>
      <w:r>
        <w:t xml:space="preserve"> Inferences remain unchanged when I use the natural log of NAS fees instead of the ratio of </w:t>
      </w:r>
      <w:r w:rsidR="006919FB">
        <w:t>NAS fees.</w:t>
      </w:r>
    </w:p>
  </w:footnote>
  <w:footnote w:id="15">
    <w:p w14:paraId="0E999E6D" w14:textId="7AB7659C" w:rsidR="006919FB" w:rsidRDefault="006919FB">
      <w:pPr>
        <w:pStyle w:val="FootnoteText"/>
      </w:pPr>
      <w:r>
        <w:rPr>
          <w:rStyle w:val="FootnoteReference"/>
        </w:rPr>
        <w:footnoteRef/>
      </w:r>
      <w:r>
        <w:t xml:space="preserve"> Inferences remain unchanged when I follow Gal-Or et al. (2019) and define auditor M&amp;A expertise as an indicator variable set equal to one if the auditor audit 30 clients that completed M&amp;As in the current and previous two years, and zero otherwise.</w:t>
      </w:r>
    </w:p>
  </w:footnote>
  <w:footnote w:id="16">
    <w:p w14:paraId="2227F8F8" w14:textId="536C2663" w:rsidR="00224A2D" w:rsidRDefault="00224A2D">
      <w:pPr>
        <w:pStyle w:val="FootnoteText"/>
      </w:pPr>
      <w:r>
        <w:rPr>
          <w:rStyle w:val="FootnoteReference"/>
        </w:rPr>
        <w:footnoteRef/>
      </w:r>
      <w:r>
        <w:t xml:space="preserve"> One auditor characteristic commonly used in prior audit studies is auditor office size (e.g., Choi et al. 2010). Consistent with Francis and Yu (2009), I find that client importance is highly correlated with office size. Because including both variables raises the concern of </w:t>
      </w:r>
      <w:proofErr w:type="spellStart"/>
      <w:r>
        <w:t>multicollinearity</w:t>
      </w:r>
      <w:proofErr w:type="spellEnd"/>
      <w:r>
        <w:t xml:space="preserve">, I only include client importance in my model. I find, </w:t>
      </w:r>
      <w:proofErr w:type="spellStart"/>
      <w:r>
        <w:t>untabulated</w:t>
      </w:r>
      <w:proofErr w:type="spellEnd"/>
      <w:r>
        <w:t>, that my</w:t>
      </w:r>
      <w:r w:rsidR="006919FB">
        <w:t xml:space="preserve"> </w:t>
      </w:r>
      <w:r>
        <w:t>inferences remain unchanged when I include office size as an additional auditor characteristic in the model.</w:t>
      </w:r>
    </w:p>
  </w:footnote>
  <w:footnote w:id="17">
    <w:p w14:paraId="18DFDE08" w14:textId="00FAFC3C" w:rsidR="00224A2D" w:rsidRDefault="00224A2D">
      <w:pPr>
        <w:pStyle w:val="FootnoteText"/>
      </w:pPr>
      <w:r>
        <w:rPr>
          <w:rStyle w:val="FootnoteReference"/>
        </w:rPr>
        <w:footnoteRef/>
      </w:r>
      <w:r>
        <w:t xml:space="preserve"> I thank one anonymous Big4 audit partner and one anonymous non-Big4 audit partner for discussions about CAMs.</w:t>
      </w:r>
    </w:p>
  </w:footnote>
  <w:footnote w:id="18">
    <w:p w14:paraId="00DC9CC8" w14:textId="0B9EAC95" w:rsidR="00224A2D" w:rsidRDefault="00224A2D">
      <w:pPr>
        <w:pStyle w:val="FootnoteText"/>
      </w:pPr>
      <w:r>
        <w:rPr>
          <w:rStyle w:val="FootnoteReference"/>
        </w:rPr>
        <w:footnoteRef/>
      </w:r>
      <w:r>
        <w:t xml:space="preserve"> When the company completed multiple acquisitions in the fiscal period, I use the sum of the transaction value from all M&amp;A deals to compute </w:t>
      </w:r>
      <w:r w:rsidRPr="0084002B">
        <w:rPr>
          <w:i/>
        </w:rPr>
        <w:t>DEAL</w:t>
      </w:r>
      <w:r w:rsidRPr="00F20983">
        <w:rPr>
          <w:u w:val="single"/>
        </w:rPr>
        <w:t>_</w:t>
      </w:r>
      <w:r w:rsidRPr="0084002B">
        <w:rPr>
          <w:i/>
        </w:rPr>
        <w:t>MATERIALITY</w:t>
      </w:r>
      <w:r>
        <w:t xml:space="preserve">. </w:t>
      </w:r>
    </w:p>
  </w:footnote>
  <w:footnote w:id="19">
    <w:p w14:paraId="2EE9D13F" w14:textId="7CE00C7E" w:rsidR="00224A2D" w:rsidRDefault="00224A2D" w:rsidP="00B94EDE">
      <w:pPr>
        <w:pStyle w:val="FootnoteText"/>
      </w:pPr>
      <w:r>
        <w:rPr>
          <w:rStyle w:val="FootnoteReference"/>
        </w:rPr>
        <w:footnoteRef/>
      </w:r>
      <w:r>
        <w:t xml:space="preserve"> A commonly used database for M&amp;A deals is the SDC Mergers and Acquisitions database. Because it does not differentiate between material and immaterial acquisitions and because immaterial acquisitions do not meet the definition of a CAM, I manually search the 10-Ks to identify material acquisitions instead of using the SDC Mergers and Acquisitions database. For example, Walmart Inc. completed the acquisition of Flipkart, a foreign </w:t>
      </w:r>
      <w:proofErr w:type="spellStart"/>
      <w:r>
        <w:t>eCommerce</w:t>
      </w:r>
      <w:proofErr w:type="spellEnd"/>
      <w:r>
        <w:t xml:space="preserve"> business, in the second quarter of fiscal 2020 for cash consideration of $16 billion and identified the Flipkart acquisition as immaterial in the 10-K (</w:t>
      </w:r>
      <w:r w:rsidRPr="0095229C">
        <w:t>https://www.sec.gov/Archives/edgar/data/104169/000010416920000011/wmtform10-kx1312020.htm</w:t>
      </w:r>
      <w:r>
        <w:t>). I exclude this deal from my sample because the company identified it as an immaterial acquisition in the 10-K.</w:t>
      </w:r>
    </w:p>
  </w:footnote>
  <w:footnote w:id="20">
    <w:p w14:paraId="48C76A29" w14:textId="180514E6" w:rsidR="00224A2D" w:rsidRDefault="00224A2D">
      <w:pPr>
        <w:pStyle w:val="FootnoteText"/>
      </w:pPr>
      <w:r>
        <w:rPr>
          <w:rStyle w:val="FootnoteReference"/>
        </w:rPr>
        <w:footnoteRef/>
      </w:r>
      <w:r>
        <w:t xml:space="preserve"> See the comment letters submitted by Deloitte and EY, available at </w:t>
      </w:r>
      <w:r w:rsidRPr="00E61C63">
        <w:t>https://pcaobus.org/EconomicAndRiskAnalysis/pir/PostImplementationReviewAS3101UnqualifiedOpinion/6_Deloitte-Touche-LLP.pdf</w:t>
      </w:r>
      <w:r>
        <w:t xml:space="preserve"> and </w:t>
      </w:r>
      <w:r w:rsidRPr="00E61C63">
        <w:t>https://pcaobus.org/EconomicAndRiskAnalysis/pir/PostImplementationReviewAS3101UnqualifiedOpinion/20_EY.pdf</w:t>
      </w:r>
      <w:r>
        <w:t xml:space="preserve">. </w:t>
      </w:r>
    </w:p>
  </w:footnote>
  <w:footnote w:id="21">
    <w:p w14:paraId="318C1241" w14:textId="2FBC6AC1" w:rsidR="00756EA1" w:rsidRDefault="00756EA1">
      <w:pPr>
        <w:pStyle w:val="FootnoteText"/>
      </w:pPr>
      <w:r>
        <w:rPr>
          <w:rStyle w:val="FootnoteReference"/>
        </w:rPr>
        <w:footnoteRef/>
      </w:r>
      <w:r>
        <w:t xml:space="preserve"> I include </w:t>
      </w:r>
      <w:r w:rsidRPr="00756EA1">
        <w:rPr>
          <w:i/>
          <w:iCs/>
        </w:rPr>
        <w:t>DEAL_MATERIALITY</w:t>
      </w:r>
      <w:r>
        <w:t xml:space="preserve"> instead of </w:t>
      </w:r>
      <w:r w:rsidRPr="00756EA1">
        <w:rPr>
          <w:i/>
          <w:iCs/>
        </w:rPr>
        <w:t>DEAL_SIZE</w:t>
      </w:r>
      <w:r>
        <w:t xml:space="preserve"> to proxy for the size of the deal.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552B4"/>
    <w:multiLevelType w:val="hybridMultilevel"/>
    <w:tmpl w:val="0C6CF8B8"/>
    <w:lvl w:ilvl="0" w:tplc="7AD838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55FE5"/>
    <w:multiLevelType w:val="hybridMultilevel"/>
    <w:tmpl w:val="052CB31A"/>
    <w:lvl w:ilvl="0" w:tplc="8820B2D0">
      <w:start w:val="1"/>
      <w:numFmt w:val="upperRoman"/>
      <w:lvlText w:val="%1."/>
      <w:lvlJc w:val="left"/>
      <w:pPr>
        <w:ind w:left="1080" w:hanging="72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A6078"/>
    <w:multiLevelType w:val="hybridMultilevel"/>
    <w:tmpl w:val="D7D6D2DE"/>
    <w:lvl w:ilvl="0" w:tplc="DE8AED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467B0"/>
    <w:multiLevelType w:val="hybridMultilevel"/>
    <w:tmpl w:val="18AAA6C2"/>
    <w:lvl w:ilvl="0" w:tplc="65749C4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30577B"/>
    <w:multiLevelType w:val="hybridMultilevel"/>
    <w:tmpl w:val="8020F092"/>
    <w:lvl w:ilvl="0" w:tplc="464C2226">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E7643F"/>
    <w:multiLevelType w:val="hybridMultilevel"/>
    <w:tmpl w:val="49C6C7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A244E6"/>
    <w:multiLevelType w:val="hybridMultilevel"/>
    <w:tmpl w:val="370C4502"/>
    <w:lvl w:ilvl="0" w:tplc="B9D4AA50">
      <w:start w:val="1"/>
      <w:numFmt w:val="upperRoman"/>
      <w:lvlText w:val="%1."/>
      <w:lvlJc w:val="left"/>
      <w:pPr>
        <w:ind w:left="1080" w:hanging="72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C24FDF"/>
    <w:multiLevelType w:val="hybridMultilevel"/>
    <w:tmpl w:val="B168984C"/>
    <w:lvl w:ilvl="0" w:tplc="3F786F8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CB283E"/>
    <w:multiLevelType w:val="hybridMultilevel"/>
    <w:tmpl w:val="662AE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CAB2C58"/>
    <w:multiLevelType w:val="hybridMultilevel"/>
    <w:tmpl w:val="BDE6A8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1B38B1"/>
    <w:multiLevelType w:val="hybridMultilevel"/>
    <w:tmpl w:val="A7BC8A0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E4355E"/>
    <w:multiLevelType w:val="hybridMultilevel"/>
    <w:tmpl w:val="609E0BDC"/>
    <w:lvl w:ilvl="0" w:tplc="6CBCC00E">
      <w:start w:val="1"/>
      <w:numFmt w:val="decimal"/>
      <w:lvlText w:val="(%1)"/>
      <w:lvlJc w:val="left"/>
      <w:pPr>
        <w:ind w:left="400" w:hanging="360"/>
      </w:pPr>
      <w:rPr>
        <w:rFonts w:eastAsiaTheme="minorEastAsia"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2" w15:restartNumberingAfterBreak="0">
    <w:nsid w:val="545A46F1"/>
    <w:multiLevelType w:val="hybridMultilevel"/>
    <w:tmpl w:val="C4A6A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780BE5"/>
    <w:multiLevelType w:val="hybridMultilevel"/>
    <w:tmpl w:val="E3BE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3D0C1B"/>
    <w:multiLevelType w:val="hybridMultilevel"/>
    <w:tmpl w:val="36108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B13CB1"/>
    <w:multiLevelType w:val="hybridMultilevel"/>
    <w:tmpl w:val="A4CA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9D1540"/>
    <w:multiLevelType w:val="hybridMultilevel"/>
    <w:tmpl w:val="C582BD3A"/>
    <w:lvl w:ilvl="0" w:tplc="765C2534">
      <w:numFmt w:val="bullet"/>
      <w:lvlText w:val="-"/>
      <w:lvlJc w:val="left"/>
      <w:pPr>
        <w:ind w:left="720" w:hanging="360"/>
      </w:pPr>
      <w:rPr>
        <w:rFonts w:ascii="Times New Roman" w:eastAsiaTheme="minorEastAsia"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10"/>
  </w:num>
  <w:num w:numId="7">
    <w:abstractNumId w:val="4"/>
  </w:num>
  <w:num w:numId="8">
    <w:abstractNumId w:val="9"/>
  </w:num>
  <w:num w:numId="9">
    <w:abstractNumId w:val="13"/>
  </w:num>
  <w:num w:numId="10">
    <w:abstractNumId w:val="5"/>
  </w:num>
  <w:num w:numId="11">
    <w:abstractNumId w:val="8"/>
  </w:num>
  <w:num w:numId="12">
    <w:abstractNumId w:val="8"/>
  </w:num>
  <w:num w:numId="13">
    <w:abstractNumId w:val="12"/>
  </w:num>
  <w:num w:numId="14">
    <w:abstractNumId w:val="15"/>
  </w:num>
  <w:num w:numId="15">
    <w:abstractNumId w:val="11"/>
  </w:num>
  <w:num w:numId="16">
    <w:abstractNumId w:val="14"/>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xMzC2tDS2MLAwMLBQ0lEKTi0uzszPAykwNLGsBQA0eJpALgAAAA=="/>
  </w:docVars>
  <w:rsids>
    <w:rsidRoot w:val="006A5394"/>
    <w:rsid w:val="00000737"/>
    <w:rsid w:val="00000990"/>
    <w:rsid w:val="000020DF"/>
    <w:rsid w:val="0000279C"/>
    <w:rsid w:val="0000284B"/>
    <w:rsid w:val="00003CD1"/>
    <w:rsid w:val="00003E56"/>
    <w:rsid w:val="00004BAF"/>
    <w:rsid w:val="00005270"/>
    <w:rsid w:val="000054CD"/>
    <w:rsid w:val="000056F2"/>
    <w:rsid w:val="00005935"/>
    <w:rsid w:val="00005E1A"/>
    <w:rsid w:val="00006088"/>
    <w:rsid w:val="000065EA"/>
    <w:rsid w:val="00006AED"/>
    <w:rsid w:val="00011B59"/>
    <w:rsid w:val="0001213D"/>
    <w:rsid w:val="00012430"/>
    <w:rsid w:val="0001272D"/>
    <w:rsid w:val="0001347E"/>
    <w:rsid w:val="00013D20"/>
    <w:rsid w:val="00013E18"/>
    <w:rsid w:val="00013EAA"/>
    <w:rsid w:val="00014266"/>
    <w:rsid w:val="00014A3D"/>
    <w:rsid w:val="00014A68"/>
    <w:rsid w:val="0001532C"/>
    <w:rsid w:val="00015784"/>
    <w:rsid w:val="00015C15"/>
    <w:rsid w:val="00015C1F"/>
    <w:rsid w:val="00016264"/>
    <w:rsid w:val="00016763"/>
    <w:rsid w:val="000168C0"/>
    <w:rsid w:val="00016E45"/>
    <w:rsid w:val="0002109A"/>
    <w:rsid w:val="000210FE"/>
    <w:rsid w:val="00021859"/>
    <w:rsid w:val="00021B76"/>
    <w:rsid w:val="00021CC0"/>
    <w:rsid w:val="000222D8"/>
    <w:rsid w:val="00022B6A"/>
    <w:rsid w:val="00022D41"/>
    <w:rsid w:val="00023661"/>
    <w:rsid w:val="00024A9E"/>
    <w:rsid w:val="00025200"/>
    <w:rsid w:val="00025495"/>
    <w:rsid w:val="00025771"/>
    <w:rsid w:val="000257C2"/>
    <w:rsid w:val="00026D43"/>
    <w:rsid w:val="00027034"/>
    <w:rsid w:val="00027462"/>
    <w:rsid w:val="000302C0"/>
    <w:rsid w:val="0003056A"/>
    <w:rsid w:val="00030722"/>
    <w:rsid w:val="00030D72"/>
    <w:rsid w:val="00031A7E"/>
    <w:rsid w:val="00032826"/>
    <w:rsid w:val="00033F82"/>
    <w:rsid w:val="00033FDE"/>
    <w:rsid w:val="0003426E"/>
    <w:rsid w:val="0003464A"/>
    <w:rsid w:val="000348CF"/>
    <w:rsid w:val="00034A12"/>
    <w:rsid w:val="00034B72"/>
    <w:rsid w:val="00035969"/>
    <w:rsid w:val="00035C2F"/>
    <w:rsid w:val="00035E5D"/>
    <w:rsid w:val="000364E3"/>
    <w:rsid w:val="0003689A"/>
    <w:rsid w:val="00036AC1"/>
    <w:rsid w:val="00037B69"/>
    <w:rsid w:val="00040B96"/>
    <w:rsid w:val="0004130D"/>
    <w:rsid w:val="00041B6B"/>
    <w:rsid w:val="00042872"/>
    <w:rsid w:val="00043AB5"/>
    <w:rsid w:val="000445E1"/>
    <w:rsid w:val="00045062"/>
    <w:rsid w:val="00045456"/>
    <w:rsid w:val="0004591F"/>
    <w:rsid w:val="00046056"/>
    <w:rsid w:val="000463B4"/>
    <w:rsid w:val="0004649F"/>
    <w:rsid w:val="00046584"/>
    <w:rsid w:val="00046BD0"/>
    <w:rsid w:val="00046BEC"/>
    <w:rsid w:val="0004700B"/>
    <w:rsid w:val="0004707A"/>
    <w:rsid w:val="00047893"/>
    <w:rsid w:val="00047A28"/>
    <w:rsid w:val="00047A5A"/>
    <w:rsid w:val="00047D14"/>
    <w:rsid w:val="00047D2D"/>
    <w:rsid w:val="0005049B"/>
    <w:rsid w:val="00050AD4"/>
    <w:rsid w:val="00051994"/>
    <w:rsid w:val="00052603"/>
    <w:rsid w:val="000526AD"/>
    <w:rsid w:val="00052FA7"/>
    <w:rsid w:val="0005358F"/>
    <w:rsid w:val="0005362D"/>
    <w:rsid w:val="00053CC3"/>
    <w:rsid w:val="00053FDC"/>
    <w:rsid w:val="00054004"/>
    <w:rsid w:val="0005426D"/>
    <w:rsid w:val="00054F32"/>
    <w:rsid w:val="00055E2C"/>
    <w:rsid w:val="00056091"/>
    <w:rsid w:val="000567A9"/>
    <w:rsid w:val="00056CAC"/>
    <w:rsid w:val="00056CEC"/>
    <w:rsid w:val="00056EDB"/>
    <w:rsid w:val="00057052"/>
    <w:rsid w:val="00057A9A"/>
    <w:rsid w:val="00057D00"/>
    <w:rsid w:val="00060382"/>
    <w:rsid w:val="0006052B"/>
    <w:rsid w:val="000609CC"/>
    <w:rsid w:val="00060FAD"/>
    <w:rsid w:val="000610AF"/>
    <w:rsid w:val="000622E7"/>
    <w:rsid w:val="00062503"/>
    <w:rsid w:val="00062FC8"/>
    <w:rsid w:val="0006331B"/>
    <w:rsid w:val="0006359C"/>
    <w:rsid w:val="00063948"/>
    <w:rsid w:val="00063E89"/>
    <w:rsid w:val="00063EB1"/>
    <w:rsid w:val="00064533"/>
    <w:rsid w:val="0006505D"/>
    <w:rsid w:val="00065EA9"/>
    <w:rsid w:val="0006704C"/>
    <w:rsid w:val="00067297"/>
    <w:rsid w:val="0006761B"/>
    <w:rsid w:val="0006766F"/>
    <w:rsid w:val="00067B65"/>
    <w:rsid w:val="00067EF3"/>
    <w:rsid w:val="000700D6"/>
    <w:rsid w:val="000705C7"/>
    <w:rsid w:val="0007101F"/>
    <w:rsid w:val="00071838"/>
    <w:rsid w:val="0007194A"/>
    <w:rsid w:val="00071A62"/>
    <w:rsid w:val="00072DD9"/>
    <w:rsid w:val="00073448"/>
    <w:rsid w:val="000735DB"/>
    <w:rsid w:val="00073A37"/>
    <w:rsid w:val="00073C01"/>
    <w:rsid w:val="00073CE9"/>
    <w:rsid w:val="00074714"/>
    <w:rsid w:val="00074B5E"/>
    <w:rsid w:val="00074D42"/>
    <w:rsid w:val="00075021"/>
    <w:rsid w:val="000751DE"/>
    <w:rsid w:val="000754B0"/>
    <w:rsid w:val="00075CDB"/>
    <w:rsid w:val="000760E3"/>
    <w:rsid w:val="00076263"/>
    <w:rsid w:val="00076455"/>
    <w:rsid w:val="00076692"/>
    <w:rsid w:val="00076DBA"/>
    <w:rsid w:val="00076E01"/>
    <w:rsid w:val="000773D2"/>
    <w:rsid w:val="000773EF"/>
    <w:rsid w:val="000775C4"/>
    <w:rsid w:val="000776D7"/>
    <w:rsid w:val="00077AD6"/>
    <w:rsid w:val="00080144"/>
    <w:rsid w:val="00080188"/>
    <w:rsid w:val="000802C3"/>
    <w:rsid w:val="00080438"/>
    <w:rsid w:val="00080905"/>
    <w:rsid w:val="000815CF"/>
    <w:rsid w:val="00081DE9"/>
    <w:rsid w:val="00081FFD"/>
    <w:rsid w:val="00082BD0"/>
    <w:rsid w:val="00082EF1"/>
    <w:rsid w:val="00083972"/>
    <w:rsid w:val="0008475E"/>
    <w:rsid w:val="00084BD3"/>
    <w:rsid w:val="00085438"/>
    <w:rsid w:val="00086023"/>
    <w:rsid w:val="000861A4"/>
    <w:rsid w:val="00086309"/>
    <w:rsid w:val="000865D1"/>
    <w:rsid w:val="0008691F"/>
    <w:rsid w:val="00086A2D"/>
    <w:rsid w:val="00086B4D"/>
    <w:rsid w:val="00086DC3"/>
    <w:rsid w:val="00087281"/>
    <w:rsid w:val="00087479"/>
    <w:rsid w:val="000909D8"/>
    <w:rsid w:val="0009144B"/>
    <w:rsid w:val="000915A3"/>
    <w:rsid w:val="00092C0C"/>
    <w:rsid w:val="00092C2A"/>
    <w:rsid w:val="00092E38"/>
    <w:rsid w:val="000931AE"/>
    <w:rsid w:val="0009365C"/>
    <w:rsid w:val="00093A8D"/>
    <w:rsid w:val="00093BAE"/>
    <w:rsid w:val="00093EF5"/>
    <w:rsid w:val="00094669"/>
    <w:rsid w:val="00094E81"/>
    <w:rsid w:val="000953FC"/>
    <w:rsid w:val="00095F8C"/>
    <w:rsid w:val="00096061"/>
    <w:rsid w:val="00097B65"/>
    <w:rsid w:val="00097CCE"/>
    <w:rsid w:val="000A1075"/>
    <w:rsid w:val="000A23A8"/>
    <w:rsid w:val="000A2528"/>
    <w:rsid w:val="000A2A5C"/>
    <w:rsid w:val="000A3C24"/>
    <w:rsid w:val="000A3CDC"/>
    <w:rsid w:val="000A401B"/>
    <w:rsid w:val="000A4C6E"/>
    <w:rsid w:val="000A4D5C"/>
    <w:rsid w:val="000A4F53"/>
    <w:rsid w:val="000A53F2"/>
    <w:rsid w:val="000A574D"/>
    <w:rsid w:val="000A5CB1"/>
    <w:rsid w:val="000A630F"/>
    <w:rsid w:val="000A64EC"/>
    <w:rsid w:val="000A65E3"/>
    <w:rsid w:val="000A663C"/>
    <w:rsid w:val="000A6841"/>
    <w:rsid w:val="000A6CF4"/>
    <w:rsid w:val="000A6F25"/>
    <w:rsid w:val="000A6FD7"/>
    <w:rsid w:val="000A7518"/>
    <w:rsid w:val="000A7774"/>
    <w:rsid w:val="000B0086"/>
    <w:rsid w:val="000B053E"/>
    <w:rsid w:val="000B0DF5"/>
    <w:rsid w:val="000B12D5"/>
    <w:rsid w:val="000B174C"/>
    <w:rsid w:val="000B2B0C"/>
    <w:rsid w:val="000B3640"/>
    <w:rsid w:val="000B3C89"/>
    <w:rsid w:val="000B46E2"/>
    <w:rsid w:val="000B4BC4"/>
    <w:rsid w:val="000B4D4E"/>
    <w:rsid w:val="000B5DC4"/>
    <w:rsid w:val="000B627F"/>
    <w:rsid w:val="000B6AAC"/>
    <w:rsid w:val="000B6E8B"/>
    <w:rsid w:val="000B7084"/>
    <w:rsid w:val="000B70A6"/>
    <w:rsid w:val="000B7458"/>
    <w:rsid w:val="000B77EC"/>
    <w:rsid w:val="000B792C"/>
    <w:rsid w:val="000B7A3B"/>
    <w:rsid w:val="000B7B4A"/>
    <w:rsid w:val="000C07D4"/>
    <w:rsid w:val="000C140A"/>
    <w:rsid w:val="000C1844"/>
    <w:rsid w:val="000C1BC2"/>
    <w:rsid w:val="000C2F82"/>
    <w:rsid w:val="000C331C"/>
    <w:rsid w:val="000C3CA6"/>
    <w:rsid w:val="000C4936"/>
    <w:rsid w:val="000C5406"/>
    <w:rsid w:val="000C6231"/>
    <w:rsid w:val="000C6584"/>
    <w:rsid w:val="000C6964"/>
    <w:rsid w:val="000C6CCE"/>
    <w:rsid w:val="000C7625"/>
    <w:rsid w:val="000C7674"/>
    <w:rsid w:val="000D0851"/>
    <w:rsid w:val="000D0B58"/>
    <w:rsid w:val="000D11C8"/>
    <w:rsid w:val="000D16BB"/>
    <w:rsid w:val="000D2291"/>
    <w:rsid w:val="000D32C8"/>
    <w:rsid w:val="000D3412"/>
    <w:rsid w:val="000D3EE3"/>
    <w:rsid w:val="000D449A"/>
    <w:rsid w:val="000D5A2D"/>
    <w:rsid w:val="000D6762"/>
    <w:rsid w:val="000D6B73"/>
    <w:rsid w:val="000D6D02"/>
    <w:rsid w:val="000D6F5F"/>
    <w:rsid w:val="000D6FD8"/>
    <w:rsid w:val="000D7EFF"/>
    <w:rsid w:val="000E040C"/>
    <w:rsid w:val="000E10EF"/>
    <w:rsid w:val="000E15F8"/>
    <w:rsid w:val="000E1630"/>
    <w:rsid w:val="000E1B5A"/>
    <w:rsid w:val="000E1CF7"/>
    <w:rsid w:val="000E22F2"/>
    <w:rsid w:val="000E29D3"/>
    <w:rsid w:val="000E2D2D"/>
    <w:rsid w:val="000E3B24"/>
    <w:rsid w:val="000E43F9"/>
    <w:rsid w:val="000E49FF"/>
    <w:rsid w:val="000E4A70"/>
    <w:rsid w:val="000E4E80"/>
    <w:rsid w:val="000E4EFB"/>
    <w:rsid w:val="000E5107"/>
    <w:rsid w:val="000E5768"/>
    <w:rsid w:val="000E6287"/>
    <w:rsid w:val="000E6349"/>
    <w:rsid w:val="000E6374"/>
    <w:rsid w:val="000E6EC1"/>
    <w:rsid w:val="000F02B2"/>
    <w:rsid w:val="000F0740"/>
    <w:rsid w:val="000F0CA8"/>
    <w:rsid w:val="000F0F89"/>
    <w:rsid w:val="000F175F"/>
    <w:rsid w:val="000F1785"/>
    <w:rsid w:val="000F195B"/>
    <w:rsid w:val="000F1A16"/>
    <w:rsid w:val="000F1CF5"/>
    <w:rsid w:val="000F24CB"/>
    <w:rsid w:val="000F25D5"/>
    <w:rsid w:val="000F2723"/>
    <w:rsid w:val="000F2E9A"/>
    <w:rsid w:val="000F356C"/>
    <w:rsid w:val="000F3CE4"/>
    <w:rsid w:val="000F3E22"/>
    <w:rsid w:val="000F3EFB"/>
    <w:rsid w:val="000F4129"/>
    <w:rsid w:val="000F4B09"/>
    <w:rsid w:val="000F5116"/>
    <w:rsid w:val="000F523B"/>
    <w:rsid w:val="000F5FF6"/>
    <w:rsid w:val="000F62F2"/>
    <w:rsid w:val="000F63DD"/>
    <w:rsid w:val="000F7817"/>
    <w:rsid w:val="000F7C07"/>
    <w:rsid w:val="001011BC"/>
    <w:rsid w:val="00101B2C"/>
    <w:rsid w:val="00102248"/>
    <w:rsid w:val="0010224A"/>
    <w:rsid w:val="00102489"/>
    <w:rsid w:val="00102D0A"/>
    <w:rsid w:val="00103309"/>
    <w:rsid w:val="00103E79"/>
    <w:rsid w:val="00104200"/>
    <w:rsid w:val="0010425C"/>
    <w:rsid w:val="001047C0"/>
    <w:rsid w:val="00104D03"/>
    <w:rsid w:val="001050CB"/>
    <w:rsid w:val="001054E2"/>
    <w:rsid w:val="00105691"/>
    <w:rsid w:val="0010571E"/>
    <w:rsid w:val="00105EFE"/>
    <w:rsid w:val="001064CA"/>
    <w:rsid w:val="00106816"/>
    <w:rsid w:val="00106B45"/>
    <w:rsid w:val="00106CDA"/>
    <w:rsid w:val="00107B4A"/>
    <w:rsid w:val="00107C26"/>
    <w:rsid w:val="001113D8"/>
    <w:rsid w:val="001117B5"/>
    <w:rsid w:val="0011186F"/>
    <w:rsid w:val="00111C15"/>
    <w:rsid w:val="00112620"/>
    <w:rsid w:val="00112B51"/>
    <w:rsid w:val="001133DA"/>
    <w:rsid w:val="001135DF"/>
    <w:rsid w:val="0011380E"/>
    <w:rsid w:val="0011389B"/>
    <w:rsid w:val="00113E49"/>
    <w:rsid w:val="00114AFE"/>
    <w:rsid w:val="00114F5D"/>
    <w:rsid w:val="00115257"/>
    <w:rsid w:val="0011656B"/>
    <w:rsid w:val="001166AD"/>
    <w:rsid w:val="001166E6"/>
    <w:rsid w:val="00117177"/>
    <w:rsid w:val="00117427"/>
    <w:rsid w:val="001174FE"/>
    <w:rsid w:val="00117515"/>
    <w:rsid w:val="001178AA"/>
    <w:rsid w:val="001179FC"/>
    <w:rsid w:val="00117F49"/>
    <w:rsid w:val="00117F91"/>
    <w:rsid w:val="00120831"/>
    <w:rsid w:val="00120E92"/>
    <w:rsid w:val="00121005"/>
    <w:rsid w:val="00121978"/>
    <w:rsid w:val="00122557"/>
    <w:rsid w:val="001226A8"/>
    <w:rsid w:val="00122E0F"/>
    <w:rsid w:val="00123084"/>
    <w:rsid w:val="00123598"/>
    <w:rsid w:val="001241B2"/>
    <w:rsid w:val="001247D3"/>
    <w:rsid w:val="00124B29"/>
    <w:rsid w:val="00125E2B"/>
    <w:rsid w:val="0012651E"/>
    <w:rsid w:val="00126855"/>
    <w:rsid w:val="00126E27"/>
    <w:rsid w:val="00126E9E"/>
    <w:rsid w:val="00127739"/>
    <w:rsid w:val="00127CAC"/>
    <w:rsid w:val="0013000A"/>
    <w:rsid w:val="00130A0D"/>
    <w:rsid w:val="00131A51"/>
    <w:rsid w:val="00131A81"/>
    <w:rsid w:val="00131DF6"/>
    <w:rsid w:val="00132669"/>
    <w:rsid w:val="001326A7"/>
    <w:rsid w:val="001328E1"/>
    <w:rsid w:val="00132FAE"/>
    <w:rsid w:val="001338C3"/>
    <w:rsid w:val="00133E04"/>
    <w:rsid w:val="001345E7"/>
    <w:rsid w:val="001346AC"/>
    <w:rsid w:val="00134C8F"/>
    <w:rsid w:val="001351EB"/>
    <w:rsid w:val="001353DE"/>
    <w:rsid w:val="00135654"/>
    <w:rsid w:val="001360B3"/>
    <w:rsid w:val="00136468"/>
    <w:rsid w:val="0013669F"/>
    <w:rsid w:val="00136799"/>
    <w:rsid w:val="00136903"/>
    <w:rsid w:val="0013741C"/>
    <w:rsid w:val="001400B0"/>
    <w:rsid w:val="00140409"/>
    <w:rsid w:val="001408FD"/>
    <w:rsid w:val="001414BE"/>
    <w:rsid w:val="001414F9"/>
    <w:rsid w:val="0014165A"/>
    <w:rsid w:val="00141C2C"/>
    <w:rsid w:val="00141FFB"/>
    <w:rsid w:val="00143120"/>
    <w:rsid w:val="001431A1"/>
    <w:rsid w:val="00143642"/>
    <w:rsid w:val="00143B1B"/>
    <w:rsid w:val="00143B89"/>
    <w:rsid w:val="00143CA9"/>
    <w:rsid w:val="00144C07"/>
    <w:rsid w:val="001459DD"/>
    <w:rsid w:val="001459FA"/>
    <w:rsid w:val="00145BBF"/>
    <w:rsid w:val="00145BD8"/>
    <w:rsid w:val="0014606A"/>
    <w:rsid w:val="0014627D"/>
    <w:rsid w:val="001474E7"/>
    <w:rsid w:val="001479C4"/>
    <w:rsid w:val="001502A3"/>
    <w:rsid w:val="00150DD7"/>
    <w:rsid w:val="00151039"/>
    <w:rsid w:val="0015145D"/>
    <w:rsid w:val="00151815"/>
    <w:rsid w:val="001519EB"/>
    <w:rsid w:val="001521A1"/>
    <w:rsid w:val="0015225A"/>
    <w:rsid w:val="00152497"/>
    <w:rsid w:val="00152732"/>
    <w:rsid w:val="00152A9A"/>
    <w:rsid w:val="00153059"/>
    <w:rsid w:val="001530C8"/>
    <w:rsid w:val="001539F7"/>
    <w:rsid w:val="00154292"/>
    <w:rsid w:val="00154A3B"/>
    <w:rsid w:val="00155246"/>
    <w:rsid w:val="0015535C"/>
    <w:rsid w:val="00155A7F"/>
    <w:rsid w:val="00155E76"/>
    <w:rsid w:val="00157807"/>
    <w:rsid w:val="00157841"/>
    <w:rsid w:val="00160484"/>
    <w:rsid w:val="0016113D"/>
    <w:rsid w:val="001616AF"/>
    <w:rsid w:val="001617C1"/>
    <w:rsid w:val="00161B59"/>
    <w:rsid w:val="00162243"/>
    <w:rsid w:val="00162570"/>
    <w:rsid w:val="00163BEB"/>
    <w:rsid w:val="001640C9"/>
    <w:rsid w:val="001641DC"/>
    <w:rsid w:val="001644D2"/>
    <w:rsid w:val="00164B70"/>
    <w:rsid w:val="00164FD0"/>
    <w:rsid w:val="001650D5"/>
    <w:rsid w:val="001653A3"/>
    <w:rsid w:val="0016578F"/>
    <w:rsid w:val="00165E97"/>
    <w:rsid w:val="001666E3"/>
    <w:rsid w:val="0016709C"/>
    <w:rsid w:val="00167173"/>
    <w:rsid w:val="00167F82"/>
    <w:rsid w:val="0017022C"/>
    <w:rsid w:val="00170D77"/>
    <w:rsid w:val="00170FE9"/>
    <w:rsid w:val="001715A3"/>
    <w:rsid w:val="001719A5"/>
    <w:rsid w:val="00171BA6"/>
    <w:rsid w:val="00171D91"/>
    <w:rsid w:val="00171E61"/>
    <w:rsid w:val="001724EA"/>
    <w:rsid w:val="00172F09"/>
    <w:rsid w:val="00173F0D"/>
    <w:rsid w:val="00173F3E"/>
    <w:rsid w:val="00174720"/>
    <w:rsid w:val="001751C5"/>
    <w:rsid w:val="00175A86"/>
    <w:rsid w:val="001770B4"/>
    <w:rsid w:val="001774C4"/>
    <w:rsid w:val="00177B2A"/>
    <w:rsid w:val="00177C43"/>
    <w:rsid w:val="00177D06"/>
    <w:rsid w:val="001808C0"/>
    <w:rsid w:val="001811B6"/>
    <w:rsid w:val="0018141C"/>
    <w:rsid w:val="001819ED"/>
    <w:rsid w:val="00181B18"/>
    <w:rsid w:val="001824C2"/>
    <w:rsid w:val="001832B9"/>
    <w:rsid w:val="00183A1F"/>
    <w:rsid w:val="00183E64"/>
    <w:rsid w:val="00184848"/>
    <w:rsid w:val="00184D0A"/>
    <w:rsid w:val="00185384"/>
    <w:rsid w:val="00185BAE"/>
    <w:rsid w:val="001862B4"/>
    <w:rsid w:val="00186A61"/>
    <w:rsid w:val="001873C5"/>
    <w:rsid w:val="00187B5A"/>
    <w:rsid w:val="00190293"/>
    <w:rsid w:val="0019090C"/>
    <w:rsid w:val="00190927"/>
    <w:rsid w:val="00190AAC"/>
    <w:rsid w:val="00190AF7"/>
    <w:rsid w:val="001915E3"/>
    <w:rsid w:val="00191C43"/>
    <w:rsid w:val="00192491"/>
    <w:rsid w:val="001924B2"/>
    <w:rsid w:val="001924F0"/>
    <w:rsid w:val="001930FA"/>
    <w:rsid w:val="00193478"/>
    <w:rsid w:val="001938B4"/>
    <w:rsid w:val="00193A49"/>
    <w:rsid w:val="00193B53"/>
    <w:rsid w:val="00193D02"/>
    <w:rsid w:val="00195551"/>
    <w:rsid w:val="0019593B"/>
    <w:rsid w:val="00195E1B"/>
    <w:rsid w:val="00196A1F"/>
    <w:rsid w:val="00197147"/>
    <w:rsid w:val="00197883"/>
    <w:rsid w:val="00197E17"/>
    <w:rsid w:val="001A0144"/>
    <w:rsid w:val="001A0553"/>
    <w:rsid w:val="001A0785"/>
    <w:rsid w:val="001A0F27"/>
    <w:rsid w:val="001A192C"/>
    <w:rsid w:val="001A2CC1"/>
    <w:rsid w:val="001A3554"/>
    <w:rsid w:val="001A371D"/>
    <w:rsid w:val="001A4745"/>
    <w:rsid w:val="001A5681"/>
    <w:rsid w:val="001A56CE"/>
    <w:rsid w:val="001A576C"/>
    <w:rsid w:val="001A5AB2"/>
    <w:rsid w:val="001A646C"/>
    <w:rsid w:val="001A682D"/>
    <w:rsid w:val="001A6FA4"/>
    <w:rsid w:val="001A74AB"/>
    <w:rsid w:val="001A7984"/>
    <w:rsid w:val="001A7A41"/>
    <w:rsid w:val="001A7D43"/>
    <w:rsid w:val="001A7F90"/>
    <w:rsid w:val="001B031C"/>
    <w:rsid w:val="001B0A57"/>
    <w:rsid w:val="001B0C6C"/>
    <w:rsid w:val="001B1497"/>
    <w:rsid w:val="001B164E"/>
    <w:rsid w:val="001B1727"/>
    <w:rsid w:val="001B2029"/>
    <w:rsid w:val="001B27D1"/>
    <w:rsid w:val="001B3439"/>
    <w:rsid w:val="001B34B5"/>
    <w:rsid w:val="001B389C"/>
    <w:rsid w:val="001B5409"/>
    <w:rsid w:val="001B571E"/>
    <w:rsid w:val="001B60E7"/>
    <w:rsid w:val="001B69AE"/>
    <w:rsid w:val="001B6DB6"/>
    <w:rsid w:val="001B754C"/>
    <w:rsid w:val="001C07B3"/>
    <w:rsid w:val="001C0D4E"/>
    <w:rsid w:val="001C11F3"/>
    <w:rsid w:val="001C1513"/>
    <w:rsid w:val="001C20AD"/>
    <w:rsid w:val="001C252D"/>
    <w:rsid w:val="001C268E"/>
    <w:rsid w:val="001C295E"/>
    <w:rsid w:val="001C2D61"/>
    <w:rsid w:val="001C31A2"/>
    <w:rsid w:val="001C3734"/>
    <w:rsid w:val="001C384C"/>
    <w:rsid w:val="001C48D0"/>
    <w:rsid w:val="001C55B2"/>
    <w:rsid w:val="001C5AFC"/>
    <w:rsid w:val="001C5D54"/>
    <w:rsid w:val="001C61C3"/>
    <w:rsid w:val="001C695C"/>
    <w:rsid w:val="001C6A53"/>
    <w:rsid w:val="001C6C30"/>
    <w:rsid w:val="001C6F5A"/>
    <w:rsid w:val="001C70D0"/>
    <w:rsid w:val="001C712D"/>
    <w:rsid w:val="001C7786"/>
    <w:rsid w:val="001C7E43"/>
    <w:rsid w:val="001C7F9B"/>
    <w:rsid w:val="001D08E2"/>
    <w:rsid w:val="001D0B18"/>
    <w:rsid w:val="001D2111"/>
    <w:rsid w:val="001D2409"/>
    <w:rsid w:val="001D289C"/>
    <w:rsid w:val="001D3258"/>
    <w:rsid w:val="001D3D75"/>
    <w:rsid w:val="001D4112"/>
    <w:rsid w:val="001D415E"/>
    <w:rsid w:val="001D4181"/>
    <w:rsid w:val="001D558E"/>
    <w:rsid w:val="001D5DBA"/>
    <w:rsid w:val="001D6174"/>
    <w:rsid w:val="001D65FC"/>
    <w:rsid w:val="001D6713"/>
    <w:rsid w:val="001D673C"/>
    <w:rsid w:val="001D67B0"/>
    <w:rsid w:val="001D69AB"/>
    <w:rsid w:val="001D6B79"/>
    <w:rsid w:val="001D75FA"/>
    <w:rsid w:val="001D7797"/>
    <w:rsid w:val="001D7DBD"/>
    <w:rsid w:val="001D7DEC"/>
    <w:rsid w:val="001E0607"/>
    <w:rsid w:val="001E1496"/>
    <w:rsid w:val="001E300A"/>
    <w:rsid w:val="001E3607"/>
    <w:rsid w:val="001E44B2"/>
    <w:rsid w:val="001E4F03"/>
    <w:rsid w:val="001E5393"/>
    <w:rsid w:val="001E5863"/>
    <w:rsid w:val="001E5995"/>
    <w:rsid w:val="001E6854"/>
    <w:rsid w:val="001E6D9D"/>
    <w:rsid w:val="001E6DFC"/>
    <w:rsid w:val="001E7806"/>
    <w:rsid w:val="001E782F"/>
    <w:rsid w:val="001E7C7A"/>
    <w:rsid w:val="001F0AB6"/>
    <w:rsid w:val="001F0F0E"/>
    <w:rsid w:val="001F17EA"/>
    <w:rsid w:val="001F184B"/>
    <w:rsid w:val="001F1A7D"/>
    <w:rsid w:val="001F256A"/>
    <w:rsid w:val="001F2759"/>
    <w:rsid w:val="001F2C7F"/>
    <w:rsid w:val="001F3871"/>
    <w:rsid w:val="001F4008"/>
    <w:rsid w:val="001F562F"/>
    <w:rsid w:val="001F5A4C"/>
    <w:rsid w:val="001F5FAA"/>
    <w:rsid w:val="001F622D"/>
    <w:rsid w:val="001F6810"/>
    <w:rsid w:val="001F711B"/>
    <w:rsid w:val="001F7442"/>
    <w:rsid w:val="001F7A2A"/>
    <w:rsid w:val="001F7C3E"/>
    <w:rsid w:val="002001C9"/>
    <w:rsid w:val="002003CF"/>
    <w:rsid w:val="00200574"/>
    <w:rsid w:val="002010CE"/>
    <w:rsid w:val="0020189B"/>
    <w:rsid w:val="00201A63"/>
    <w:rsid w:val="0020267B"/>
    <w:rsid w:val="00202B38"/>
    <w:rsid w:val="00202E20"/>
    <w:rsid w:val="0020330E"/>
    <w:rsid w:val="002038A0"/>
    <w:rsid w:val="00203ADA"/>
    <w:rsid w:val="00204265"/>
    <w:rsid w:val="00204CC4"/>
    <w:rsid w:val="00204CFE"/>
    <w:rsid w:val="00205FC8"/>
    <w:rsid w:val="00206FE3"/>
    <w:rsid w:val="00207651"/>
    <w:rsid w:val="0020788D"/>
    <w:rsid w:val="0020794F"/>
    <w:rsid w:val="0021024B"/>
    <w:rsid w:val="002106DF"/>
    <w:rsid w:val="00211F05"/>
    <w:rsid w:val="00214186"/>
    <w:rsid w:val="00214397"/>
    <w:rsid w:val="00214FC2"/>
    <w:rsid w:val="002151D0"/>
    <w:rsid w:val="00215460"/>
    <w:rsid w:val="0021599D"/>
    <w:rsid w:val="002160EE"/>
    <w:rsid w:val="002171CF"/>
    <w:rsid w:val="00217283"/>
    <w:rsid w:val="002173A5"/>
    <w:rsid w:val="002178CF"/>
    <w:rsid w:val="00217EFF"/>
    <w:rsid w:val="0022071B"/>
    <w:rsid w:val="00220F10"/>
    <w:rsid w:val="00221407"/>
    <w:rsid w:val="00221AAF"/>
    <w:rsid w:val="00221E22"/>
    <w:rsid w:val="00221FA8"/>
    <w:rsid w:val="00222037"/>
    <w:rsid w:val="002235B5"/>
    <w:rsid w:val="00223602"/>
    <w:rsid w:val="0022383C"/>
    <w:rsid w:val="00223E91"/>
    <w:rsid w:val="002244B2"/>
    <w:rsid w:val="00224A2D"/>
    <w:rsid w:val="00225298"/>
    <w:rsid w:val="0022532A"/>
    <w:rsid w:val="002254A9"/>
    <w:rsid w:val="00225675"/>
    <w:rsid w:val="0022582A"/>
    <w:rsid w:val="002261F9"/>
    <w:rsid w:val="002262BF"/>
    <w:rsid w:val="002267B5"/>
    <w:rsid w:val="00226866"/>
    <w:rsid w:val="0022706B"/>
    <w:rsid w:val="002277C1"/>
    <w:rsid w:val="00227D62"/>
    <w:rsid w:val="00227FEF"/>
    <w:rsid w:val="0023024B"/>
    <w:rsid w:val="00230808"/>
    <w:rsid w:val="0023081A"/>
    <w:rsid w:val="00230D10"/>
    <w:rsid w:val="00231671"/>
    <w:rsid w:val="00231728"/>
    <w:rsid w:val="00231A85"/>
    <w:rsid w:val="00232EDC"/>
    <w:rsid w:val="002333DD"/>
    <w:rsid w:val="0023372E"/>
    <w:rsid w:val="002344C1"/>
    <w:rsid w:val="00234E6C"/>
    <w:rsid w:val="00235003"/>
    <w:rsid w:val="00235EAB"/>
    <w:rsid w:val="00236FFF"/>
    <w:rsid w:val="0024037B"/>
    <w:rsid w:val="002407B2"/>
    <w:rsid w:val="00240BD8"/>
    <w:rsid w:val="002423E8"/>
    <w:rsid w:val="002426D1"/>
    <w:rsid w:val="002427B1"/>
    <w:rsid w:val="00242FE8"/>
    <w:rsid w:val="0024373A"/>
    <w:rsid w:val="00243B53"/>
    <w:rsid w:val="00243C36"/>
    <w:rsid w:val="00244151"/>
    <w:rsid w:val="00244283"/>
    <w:rsid w:val="002449DB"/>
    <w:rsid w:val="00244BFC"/>
    <w:rsid w:val="00244DA4"/>
    <w:rsid w:val="00245279"/>
    <w:rsid w:val="00245B8E"/>
    <w:rsid w:val="00246172"/>
    <w:rsid w:val="002461D0"/>
    <w:rsid w:val="00246223"/>
    <w:rsid w:val="0024634F"/>
    <w:rsid w:val="00246527"/>
    <w:rsid w:val="00246544"/>
    <w:rsid w:val="00247006"/>
    <w:rsid w:val="0024799C"/>
    <w:rsid w:val="002479E8"/>
    <w:rsid w:val="0025023B"/>
    <w:rsid w:val="002506BE"/>
    <w:rsid w:val="00250D2D"/>
    <w:rsid w:val="00250FBD"/>
    <w:rsid w:val="00251360"/>
    <w:rsid w:val="002518BD"/>
    <w:rsid w:val="00251FBD"/>
    <w:rsid w:val="002520D8"/>
    <w:rsid w:val="0025244C"/>
    <w:rsid w:val="002524B3"/>
    <w:rsid w:val="00253641"/>
    <w:rsid w:val="00253871"/>
    <w:rsid w:val="00253880"/>
    <w:rsid w:val="00253A67"/>
    <w:rsid w:val="002555AA"/>
    <w:rsid w:val="002556F7"/>
    <w:rsid w:val="00256583"/>
    <w:rsid w:val="00256B74"/>
    <w:rsid w:val="002573E1"/>
    <w:rsid w:val="002575D4"/>
    <w:rsid w:val="002575FD"/>
    <w:rsid w:val="00257C6F"/>
    <w:rsid w:val="00257D91"/>
    <w:rsid w:val="00260FBC"/>
    <w:rsid w:val="00261079"/>
    <w:rsid w:val="00262106"/>
    <w:rsid w:val="0026221E"/>
    <w:rsid w:val="00262F2C"/>
    <w:rsid w:val="00263605"/>
    <w:rsid w:val="002636F8"/>
    <w:rsid w:val="00263EF8"/>
    <w:rsid w:val="0026451C"/>
    <w:rsid w:val="002646AF"/>
    <w:rsid w:val="0026498B"/>
    <w:rsid w:val="002658E0"/>
    <w:rsid w:val="00265AB6"/>
    <w:rsid w:val="00265EA6"/>
    <w:rsid w:val="0026695F"/>
    <w:rsid w:val="00266ED8"/>
    <w:rsid w:val="0026723F"/>
    <w:rsid w:val="00270A09"/>
    <w:rsid w:val="0027108D"/>
    <w:rsid w:val="002712C2"/>
    <w:rsid w:val="0027213A"/>
    <w:rsid w:val="00272C83"/>
    <w:rsid w:val="00272DA9"/>
    <w:rsid w:val="00273269"/>
    <w:rsid w:val="002740DA"/>
    <w:rsid w:val="00274320"/>
    <w:rsid w:val="002747CF"/>
    <w:rsid w:val="00274FB0"/>
    <w:rsid w:val="00275703"/>
    <w:rsid w:val="0027574B"/>
    <w:rsid w:val="00275A35"/>
    <w:rsid w:val="00275CAE"/>
    <w:rsid w:val="00275CCB"/>
    <w:rsid w:val="00275FBC"/>
    <w:rsid w:val="0027669F"/>
    <w:rsid w:val="00276CC2"/>
    <w:rsid w:val="0027725C"/>
    <w:rsid w:val="00277400"/>
    <w:rsid w:val="00277409"/>
    <w:rsid w:val="00277458"/>
    <w:rsid w:val="002802F1"/>
    <w:rsid w:val="00280A0B"/>
    <w:rsid w:val="00280A1F"/>
    <w:rsid w:val="002810C9"/>
    <w:rsid w:val="002811BB"/>
    <w:rsid w:val="002813E0"/>
    <w:rsid w:val="00281441"/>
    <w:rsid w:val="00281EF3"/>
    <w:rsid w:val="00282445"/>
    <w:rsid w:val="0028271E"/>
    <w:rsid w:val="00282DD4"/>
    <w:rsid w:val="00283A44"/>
    <w:rsid w:val="00283B13"/>
    <w:rsid w:val="00283BB9"/>
    <w:rsid w:val="00283D44"/>
    <w:rsid w:val="00283DC6"/>
    <w:rsid w:val="002840A7"/>
    <w:rsid w:val="002841F7"/>
    <w:rsid w:val="002846C7"/>
    <w:rsid w:val="00284E03"/>
    <w:rsid w:val="00285496"/>
    <w:rsid w:val="0028646C"/>
    <w:rsid w:val="00286955"/>
    <w:rsid w:val="00287048"/>
    <w:rsid w:val="00287BE2"/>
    <w:rsid w:val="00291635"/>
    <w:rsid w:val="00291704"/>
    <w:rsid w:val="00291AF2"/>
    <w:rsid w:val="00291D93"/>
    <w:rsid w:val="002925BB"/>
    <w:rsid w:val="00292722"/>
    <w:rsid w:val="00292C61"/>
    <w:rsid w:val="00293729"/>
    <w:rsid w:val="00294706"/>
    <w:rsid w:val="00294EE0"/>
    <w:rsid w:val="00295115"/>
    <w:rsid w:val="002954B3"/>
    <w:rsid w:val="00295AB9"/>
    <w:rsid w:val="00296046"/>
    <w:rsid w:val="002968B7"/>
    <w:rsid w:val="00297132"/>
    <w:rsid w:val="0029743E"/>
    <w:rsid w:val="002976C2"/>
    <w:rsid w:val="002A0291"/>
    <w:rsid w:val="002A0DE4"/>
    <w:rsid w:val="002A16DB"/>
    <w:rsid w:val="002A17C0"/>
    <w:rsid w:val="002A1A2D"/>
    <w:rsid w:val="002A1D7B"/>
    <w:rsid w:val="002A1DA4"/>
    <w:rsid w:val="002A22EC"/>
    <w:rsid w:val="002A230D"/>
    <w:rsid w:val="002A371E"/>
    <w:rsid w:val="002A3A28"/>
    <w:rsid w:val="002A3A48"/>
    <w:rsid w:val="002A3BF4"/>
    <w:rsid w:val="002A43BA"/>
    <w:rsid w:val="002A4521"/>
    <w:rsid w:val="002A4743"/>
    <w:rsid w:val="002A4973"/>
    <w:rsid w:val="002A4A92"/>
    <w:rsid w:val="002A517D"/>
    <w:rsid w:val="002A525D"/>
    <w:rsid w:val="002A5E0B"/>
    <w:rsid w:val="002A6322"/>
    <w:rsid w:val="002A65DC"/>
    <w:rsid w:val="002A6B44"/>
    <w:rsid w:val="002A7406"/>
    <w:rsid w:val="002A7AC5"/>
    <w:rsid w:val="002A7C31"/>
    <w:rsid w:val="002A7CF5"/>
    <w:rsid w:val="002B0122"/>
    <w:rsid w:val="002B124A"/>
    <w:rsid w:val="002B1C6D"/>
    <w:rsid w:val="002B2086"/>
    <w:rsid w:val="002B2149"/>
    <w:rsid w:val="002B2776"/>
    <w:rsid w:val="002B2E75"/>
    <w:rsid w:val="002B30C8"/>
    <w:rsid w:val="002B357D"/>
    <w:rsid w:val="002B44F9"/>
    <w:rsid w:val="002B4612"/>
    <w:rsid w:val="002B67AC"/>
    <w:rsid w:val="002B7390"/>
    <w:rsid w:val="002B7EF6"/>
    <w:rsid w:val="002C08A2"/>
    <w:rsid w:val="002C1765"/>
    <w:rsid w:val="002C20E8"/>
    <w:rsid w:val="002C2317"/>
    <w:rsid w:val="002C2902"/>
    <w:rsid w:val="002C29D7"/>
    <w:rsid w:val="002C2EEC"/>
    <w:rsid w:val="002C2FA7"/>
    <w:rsid w:val="002C3103"/>
    <w:rsid w:val="002C3435"/>
    <w:rsid w:val="002C3596"/>
    <w:rsid w:val="002C38C5"/>
    <w:rsid w:val="002C3C5D"/>
    <w:rsid w:val="002C3E1D"/>
    <w:rsid w:val="002C492C"/>
    <w:rsid w:val="002C4B86"/>
    <w:rsid w:val="002C53BF"/>
    <w:rsid w:val="002C560B"/>
    <w:rsid w:val="002C5CE1"/>
    <w:rsid w:val="002C6136"/>
    <w:rsid w:val="002C62F9"/>
    <w:rsid w:val="002C6396"/>
    <w:rsid w:val="002C6D2A"/>
    <w:rsid w:val="002C7DC5"/>
    <w:rsid w:val="002D0C38"/>
    <w:rsid w:val="002D105B"/>
    <w:rsid w:val="002D114B"/>
    <w:rsid w:val="002D17E5"/>
    <w:rsid w:val="002D1B60"/>
    <w:rsid w:val="002D1C01"/>
    <w:rsid w:val="002D270A"/>
    <w:rsid w:val="002D29BD"/>
    <w:rsid w:val="002D2D92"/>
    <w:rsid w:val="002D3128"/>
    <w:rsid w:val="002D42A9"/>
    <w:rsid w:val="002D4719"/>
    <w:rsid w:val="002D4F7F"/>
    <w:rsid w:val="002D52CA"/>
    <w:rsid w:val="002D564A"/>
    <w:rsid w:val="002D5CC8"/>
    <w:rsid w:val="002D6EAD"/>
    <w:rsid w:val="002D75F6"/>
    <w:rsid w:val="002D7C8A"/>
    <w:rsid w:val="002E05FA"/>
    <w:rsid w:val="002E0C5E"/>
    <w:rsid w:val="002E0CD7"/>
    <w:rsid w:val="002E0EDD"/>
    <w:rsid w:val="002E164B"/>
    <w:rsid w:val="002E21B2"/>
    <w:rsid w:val="002E23DA"/>
    <w:rsid w:val="002E2641"/>
    <w:rsid w:val="002E28A6"/>
    <w:rsid w:val="002E3826"/>
    <w:rsid w:val="002E4359"/>
    <w:rsid w:val="002E4553"/>
    <w:rsid w:val="002E4A22"/>
    <w:rsid w:val="002E4E17"/>
    <w:rsid w:val="002E535A"/>
    <w:rsid w:val="002E5D50"/>
    <w:rsid w:val="002E613D"/>
    <w:rsid w:val="002E667A"/>
    <w:rsid w:val="002E6896"/>
    <w:rsid w:val="002E7555"/>
    <w:rsid w:val="002E7F95"/>
    <w:rsid w:val="002F060F"/>
    <w:rsid w:val="002F065D"/>
    <w:rsid w:val="002F0BD4"/>
    <w:rsid w:val="002F1228"/>
    <w:rsid w:val="002F1869"/>
    <w:rsid w:val="002F1B41"/>
    <w:rsid w:val="002F1B71"/>
    <w:rsid w:val="002F1D02"/>
    <w:rsid w:val="002F211B"/>
    <w:rsid w:val="002F2F4D"/>
    <w:rsid w:val="002F3348"/>
    <w:rsid w:val="002F3445"/>
    <w:rsid w:val="002F4A02"/>
    <w:rsid w:val="002F4C5D"/>
    <w:rsid w:val="002F58E4"/>
    <w:rsid w:val="002F5AB3"/>
    <w:rsid w:val="002F714B"/>
    <w:rsid w:val="002F720D"/>
    <w:rsid w:val="002F7531"/>
    <w:rsid w:val="002F7EB5"/>
    <w:rsid w:val="003002FE"/>
    <w:rsid w:val="0030034E"/>
    <w:rsid w:val="00300359"/>
    <w:rsid w:val="003008C1"/>
    <w:rsid w:val="00300980"/>
    <w:rsid w:val="00300AE4"/>
    <w:rsid w:val="003014B4"/>
    <w:rsid w:val="00301C4C"/>
    <w:rsid w:val="00302414"/>
    <w:rsid w:val="0030268D"/>
    <w:rsid w:val="003032F2"/>
    <w:rsid w:val="00303993"/>
    <w:rsid w:val="00303D92"/>
    <w:rsid w:val="00303EFB"/>
    <w:rsid w:val="00303F13"/>
    <w:rsid w:val="003045E4"/>
    <w:rsid w:val="00304E80"/>
    <w:rsid w:val="00305501"/>
    <w:rsid w:val="00305941"/>
    <w:rsid w:val="00305A3C"/>
    <w:rsid w:val="00305C02"/>
    <w:rsid w:val="00305FA5"/>
    <w:rsid w:val="0030607F"/>
    <w:rsid w:val="00306853"/>
    <w:rsid w:val="0030692F"/>
    <w:rsid w:val="00306E15"/>
    <w:rsid w:val="003074C8"/>
    <w:rsid w:val="00307504"/>
    <w:rsid w:val="003100E7"/>
    <w:rsid w:val="0031053F"/>
    <w:rsid w:val="0031095D"/>
    <w:rsid w:val="00310BD5"/>
    <w:rsid w:val="00310F45"/>
    <w:rsid w:val="003111A8"/>
    <w:rsid w:val="00311273"/>
    <w:rsid w:val="00311ABE"/>
    <w:rsid w:val="00311CFF"/>
    <w:rsid w:val="00311EF3"/>
    <w:rsid w:val="00312489"/>
    <w:rsid w:val="003129C1"/>
    <w:rsid w:val="00312D66"/>
    <w:rsid w:val="00312ED0"/>
    <w:rsid w:val="00312FC3"/>
    <w:rsid w:val="00313AF8"/>
    <w:rsid w:val="003156B5"/>
    <w:rsid w:val="0031582D"/>
    <w:rsid w:val="00315EFC"/>
    <w:rsid w:val="00316139"/>
    <w:rsid w:val="0031689F"/>
    <w:rsid w:val="003169A1"/>
    <w:rsid w:val="00316CE3"/>
    <w:rsid w:val="0031751C"/>
    <w:rsid w:val="00317923"/>
    <w:rsid w:val="003202AD"/>
    <w:rsid w:val="00320458"/>
    <w:rsid w:val="003204B3"/>
    <w:rsid w:val="0032052E"/>
    <w:rsid w:val="00320A60"/>
    <w:rsid w:val="00320B84"/>
    <w:rsid w:val="0032154F"/>
    <w:rsid w:val="003215D0"/>
    <w:rsid w:val="003230E0"/>
    <w:rsid w:val="00323CB5"/>
    <w:rsid w:val="00323E3F"/>
    <w:rsid w:val="00323EB3"/>
    <w:rsid w:val="00324C04"/>
    <w:rsid w:val="00324C8D"/>
    <w:rsid w:val="00324E12"/>
    <w:rsid w:val="0032575A"/>
    <w:rsid w:val="0032645D"/>
    <w:rsid w:val="0032723B"/>
    <w:rsid w:val="003307FF"/>
    <w:rsid w:val="00330AC8"/>
    <w:rsid w:val="00331244"/>
    <w:rsid w:val="00331CCD"/>
    <w:rsid w:val="00332103"/>
    <w:rsid w:val="003323BC"/>
    <w:rsid w:val="00333F6D"/>
    <w:rsid w:val="003341A1"/>
    <w:rsid w:val="00334241"/>
    <w:rsid w:val="00334441"/>
    <w:rsid w:val="0033449B"/>
    <w:rsid w:val="003352AF"/>
    <w:rsid w:val="003357DE"/>
    <w:rsid w:val="003361D4"/>
    <w:rsid w:val="00336A1E"/>
    <w:rsid w:val="00336D5A"/>
    <w:rsid w:val="00337C9E"/>
    <w:rsid w:val="00340A59"/>
    <w:rsid w:val="00341208"/>
    <w:rsid w:val="00341791"/>
    <w:rsid w:val="003426A9"/>
    <w:rsid w:val="00343C44"/>
    <w:rsid w:val="003445E6"/>
    <w:rsid w:val="0034513D"/>
    <w:rsid w:val="003452B5"/>
    <w:rsid w:val="00345E5C"/>
    <w:rsid w:val="00346095"/>
    <w:rsid w:val="00346A40"/>
    <w:rsid w:val="00346A74"/>
    <w:rsid w:val="00346C83"/>
    <w:rsid w:val="0034700A"/>
    <w:rsid w:val="003474C7"/>
    <w:rsid w:val="00347535"/>
    <w:rsid w:val="00347719"/>
    <w:rsid w:val="00347AAA"/>
    <w:rsid w:val="00347DFB"/>
    <w:rsid w:val="003506AA"/>
    <w:rsid w:val="003516F4"/>
    <w:rsid w:val="00351C40"/>
    <w:rsid w:val="00351C5B"/>
    <w:rsid w:val="00352006"/>
    <w:rsid w:val="003522CF"/>
    <w:rsid w:val="0035300A"/>
    <w:rsid w:val="00353285"/>
    <w:rsid w:val="00353352"/>
    <w:rsid w:val="0035347E"/>
    <w:rsid w:val="003538EC"/>
    <w:rsid w:val="00354153"/>
    <w:rsid w:val="00354CEE"/>
    <w:rsid w:val="00354F80"/>
    <w:rsid w:val="0035591B"/>
    <w:rsid w:val="00355A57"/>
    <w:rsid w:val="003568C6"/>
    <w:rsid w:val="00356A54"/>
    <w:rsid w:val="00356B51"/>
    <w:rsid w:val="00356C3B"/>
    <w:rsid w:val="00356C8E"/>
    <w:rsid w:val="00356F08"/>
    <w:rsid w:val="003571D9"/>
    <w:rsid w:val="00357B8E"/>
    <w:rsid w:val="003603C7"/>
    <w:rsid w:val="003604DA"/>
    <w:rsid w:val="00361291"/>
    <w:rsid w:val="0036188F"/>
    <w:rsid w:val="00362110"/>
    <w:rsid w:val="00363A63"/>
    <w:rsid w:val="00363B8F"/>
    <w:rsid w:val="003642FA"/>
    <w:rsid w:val="00364803"/>
    <w:rsid w:val="00364B96"/>
    <w:rsid w:val="00364C20"/>
    <w:rsid w:val="00365CD3"/>
    <w:rsid w:val="003663C9"/>
    <w:rsid w:val="00366569"/>
    <w:rsid w:val="003665A7"/>
    <w:rsid w:val="003672DE"/>
    <w:rsid w:val="003700A4"/>
    <w:rsid w:val="003726F9"/>
    <w:rsid w:val="00372838"/>
    <w:rsid w:val="00372B9E"/>
    <w:rsid w:val="0037362B"/>
    <w:rsid w:val="00373BCC"/>
    <w:rsid w:val="003742D2"/>
    <w:rsid w:val="0037465A"/>
    <w:rsid w:val="00374930"/>
    <w:rsid w:val="003751B1"/>
    <w:rsid w:val="003751C3"/>
    <w:rsid w:val="003754E3"/>
    <w:rsid w:val="0037599B"/>
    <w:rsid w:val="00375E11"/>
    <w:rsid w:val="003769BC"/>
    <w:rsid w:val="00376FB0"/>
    <w:rsid w:val="00377400"/>
    <w:rsid w:val="00380CBC"/>
    <w:rsid w:val="00380D3F"/>
    <w:rsid w:val="00380D76"/>
    <w:rsid w:val="0038167F"/>
    <w:rsid w:val="00381B89"/>
    <w:rsid w:val="00381E25"/>
    <w:rsid w:val="0038259F"/>
    <w:rsid w:val="003825B6"/>
    <w:rsid w:val="003827FE"/>
    <w:rsid w:val="00382BAE"/>
    <w:rsid w:val="0038322C"/>
    <w:rsid w:val="00383338"/>
    <w:rsid w:val="003837EE"/>
    <w:rsid w:val="00383A4A"/>
    <w:rsid w:val="00383CFA"/>
    <w:rsid w:val="003842FE"/>
    <w:rsid w:val="003854FD"/>
    <w:rsid w:val="00385589"/>
    <w:rsid w:val="0038587B"/>
    <w:rsid w:val="00385FE1"/>
    <w:rsid w:val="00386735"/>
    <w:rsid w:val="00386759"/>
    <w:rsid w:val="003870AB"/>
    <w:rsid w:val="0039065C"/>
    <w:rsid w:val="00391486"/>
    <w:rsid w:val="0039159B"/>
    <w:rsid w:val="003918DA"/>
    <w:rsid w:val="00393671"/>
    <w:rsid w:val="00393C59"/>
    <w:rsid w:val="003943F0"/>
    <w:rsid w:val="00394D41"/>
    <w:rsid w:val="00395659"/>
    <w:rsid w:val="00395920"/>
    <w:rsid w:val="00395C0A"/>
    <w:rsid w:val="00395FBC"/>
    <w:rsid w:val="00396406"/>
    <w:rsid w:val="0039642B"/>
    <w:rsid w:val="0039648E"/>
    <w:rsid w:val="00396B5D"/>
    <w:rsid w:val="00397348"/>
    <w:rsid w:val="003A04D7"/>
    <w:rsid w:val="003A1C4A"/>
    <w:rsid w:val="003A2447"/>
    <w:rsid w:val="003A2617"/>
    <w:rsid w:val="003A2F5E"/>
    <w:rsid w:val="003A3467"/>
    <w:rsid w:val="003A34AE"/>
    <w:rsid w:val="003A3A30"/>
    <w:rsid w:val="003A419F"/>
    <w:rsid w:val="003A4C61"/>
    <w:rsid w:val="003A52FB"/>
    <w:rsid w:val="003A5480"/>
    <w:rsid w:val="003A5BAF"/>
    <w:rsid w:val="003A5F48"/>
    <w:rsid w:val="003A6A82"/>
    <w:rsid w:val="003A6AEF"/>
    <w:rsid w:val="003A6BC9"/>
    <w:rsid w:val="003A7035"/>
    <w:rsid w:val="003A739D"/>
    <w:rsid w:val="003A73EF"/>
    <w:rsid w:val="003A75E4"/>
    <w:rsid w:val="003A7D67"/>
    <w:rsid w:val="003B00EA"/>
    <w:rsid w:val="003B0325"/>
    <w:rsid w:val="003B074A"/>
    <w:rsid w:val="003B15C1"/>
    <w:rsid w:val="003B199A"/>
    <w:rsid w:val="003B1A5A"/>
    <w:rsid w:val="003B1E70"/>
    <w:rsid w:val="003B3DC8"/>
    <w:rsid w:val="003B4442"/>
    <w:rsid w:val="003B4584"/>
    <w:rsid w:val="003B4D3B"/>
    <w:rsid w:val="003B4DA1"/>
    <w:rsid w:val="003B59F6"/>
    <w:rsid w:val="003B651D"/>
    <w:rsid w:val="003B6A0A"/>
    <w:rsid w:val="003B7488"/>
    <w:rsid w:val="003C00F8"/>
    <w:rsid w:val="003C0174"/>
    <w:rsid w:val="003C083F"/>
    <w:rsid w:val="003C0E70"/>
    <w:rsid w:val="003C0FF4"/>
    <w:rsid w:val="003C1025"/>
    <w:rsid w:val="003C1C18"/>
    <w:rsid w:val="003C1DEE"/>
    <w:rsid w:val="003C1E44"/>
    <w:rsid w:val="003C2014"/>
    <w:rsid w:val="003C25D8"/>
    <w:rsid w:val="003C2E52"/>
    <w:rsid w:val="003C3928"/>
    <w:rsid w:val="003C3E96"/>
    <w:rsid w:val="003C4AC9"/>
    <w:rsid w:val="003C4B1D"/>
    <w:rsid w:val="003C4E3A"/>
    <w:rsid w:val="003C4FC3"/>
    <w:rsid w:val="003C5429"/>
    <w:rsid w:val="003C5B42"/>
    <w:rsid w:val="003C5EB0"/>
    <w:rsid w:val="003C61D0"/>
    <w:rsid w:val="003C649D"/>
    <w:rsid w:val="003C64AE"/>
    <w:rsid w:val="003C6EF5"/>
    <w:rsid w:val="003C7358"/>
    <w:rsid w:val="003C7790"/>
    <w:rsid w:val="003C7B41"/>
    <w:rsid w:val="003C7BA6"/>
    <w:rsid w:val="003C7D44"/>
    <w:rsid w:val="003C7E61"/>
    <w:rsid w:val="003C7F33"/>
    <w:rsid w:val="003D06EC"/>
    <w:rsid w:val="003D0AEB"/>
    <w:rsid w:val="003D0E2A"/>
    <w:rsid w:val="003D17F3"/>
    <w:rsid w:val="003D1844"/>
    <w:rsid w:val="003D1B7B"/>
    <w:rsid w:val="003D1C65"/>
    <w:rsid w:val="003D1DF1"/>
    <w:rsid w:val="003D1FC9"/>
    <w:rsid w:val="003D2042"/>
    <w:rsid w:val="003D24AA"/>
    <w:rsid w:val="003D24FA"/>
    <w:rsid w:val="003D2DF0"/>
    <w:rsid w:val="003D2FAC"/>
    <w:rsid w:val="003D3052"/>
    <w:rsid w:val="003D3A91"/>
    <w:rsid w:val="003D3FB5"/>
    <w:rsid w:val="003D4097"/>
    <w:rsid w:val="003D43E2"/>
    <w:rsid w:val="003D4C63"/>
    <w:rsid w:val="003D522B"/>
    <w:rsid w:val="003D5754"/>
    <w:rsid w:val="003D5AE7"/>
    <w:rsid w:val="003D6555"/>
    <w:rsid w:val="003D67C0"/>
    <w:rsid w:val="003D6978"/>
    <w:rsid w:val="003D7B8B"/>
    <w:rsid w:val="003D7DC8"/>
    <w:rsid w:val="003E0019"/>
    <w:rsid w:val="003E002C"/>
    <w:rsid w:val="003E0D8D"/>
    <w:rsid w:val="003E11B8"/>
    <w:rsid w:val="003E17D6"/>
    <w:rsid w:val="003E276B"/>
    <w:rsid w:val="003E2A2E"/>
    <w:rsid w:val="003E2CBC"/>
    <w:rsid w:val="003E44B9"/>
    <w:rsid w:val="003E6045"/>
    <w:rsid w:val="003E6244"/>
    <w:rsid w:val="003E6505"/>
    <w:rsid w:val="003E6DCB"/>
    <w:rsid w:val="003E7970"/>
    <w:rsid w:val="003E7DF7"/>
    <w:rsid w:val="003F03E5"/>
    <w:rsid w:val="003F0575"/>
    <w:rsid w:val="003F0CCB"/>
    <w:rsid w:val="003F113B"/>
    <w:rsid w:val="003F1311"/>
    <w:rsid w:val="003F183E"/>
    <w:rsid w:val="003F2401"/>
    <w:rsid w:val="003F2CEC"/>
    <w:rsid w:val="003F2DE1"/>
    <w:rsid w:val="003F30FC"/>
    <w:rsid w:val="003F33C0"/>
    <w:rsid w:val="003F4683"/>
    <w:rsid w:val="003F4ACD"/>
    <w:rsid w:val="003F5066"/>
    <w:rsid w:val="003F5409"/>
    <w:rsid w:val="003F550A"/>
    <w:rsid w:val="003F59E8"/>
    <w:rsid w:val="003F5C1D"/>
    <w:rsid w:val="003F6662"/>
    <w:rsid w:val="003F70CA"/>
    <w:rsid w:val="003F7483"/>
    <w:rsid w:val="003F7528"/>
    <w:rsid w:val="003F786E"/>
    <w:rsid w:val="003F78D0"/>
    <w:rsid w:val="003F7D8B"/>
    <w:rsid w:val="003F7FBD"/>
    <w:rsid w:val="00400470"/>
    <w:rsid w:val="004004C7"/>
    <w:rsid w:val="00400680"/>
    <w:rsid w:val="00401115"/>
    <w:rsid w:val="0040155A"/>
    <w:rsid w:val="0040157A"/>
    <w:rsid w:val="004018DB"/>
    <w:rsid w:val="00401BB3"/>
    <w:rsid w:val="00401EF9"/>
    <w:rsid w:val="00402087"/>
    <w:rsid w:val="0040275C"/>
    <w:rsid w:val="00402784"/>
    <w:rsid w:val="00402A10"/>
    <w:rsid w:val="00402F63"/>
    <w:rsid w:val="00403052"/>
    <w:rsid w:val="004042AF"/>
    <w:rsid w:val="004046A8"/>
    <w:rsid w:val="00404A5C"/>
    <w:rsid w:val="00404F98"/>
    <w:rsid w:val="0040561C"/>
    <w:rsid w:val="0040578C"/>
    <w:rsid w:val="004059ED"/>
    <w:rsid w:val="004066FF"/>
    <w:rsid w:val="00406891"/>
    <w:rsid w:val="004070EA"/>
    <w:rsid w:val="0040774E"/>
    <w:rsid w:val="00410B3C"/>
    <w:rsid w:val="00410C28"/>
    <w:rsid w:val="00410D6C"/>
    <w:rsid w:val="004110C1"/>
    <w:rsid w:val="00411854"/>
    <w:rsid w:val="00411B74"/>
    <w:rsid w:val="004128D1"/>
    <w:rsid w:val="00412987"/>
    <w:rsid w:val="00412DC9"/>
    <w:rsid w:val="004131BE"/>
    <w:rsid w:val="00413527"/>
    <w:rsid w:val="00413784"/>
    <w:rsid w:val="00413BA2"/>
    <w:rsid w:val="00414321"/>
    <w:rsid w:val="00414943"/>
    <w:rsid w:val="00414D19"/>
    <w:rsid w:val="00415417"/>
    <w:rsid w:val="00415A63"/>
    <w:rsid w:val="00415DD7"/>
    <w:rsid w:val="0041675C"/>
    <w:rsid w:val="00417305"/>
    <w:rsid w:val="004174C4"/>
    <w:rsid w:val="004175D5"/>
    <w:rsid w:val="00417618"/>
    <w:rsid w:val="00417B9D"/>
    <w:rsid w:val="00417BA0"/>
    <w:rsid w:val="004201D5"/>
    <w:rsid w:val="00420291"/>
    <w:rsid w:val="004206D1"/>
    <w:rsid w:val="0042077A"/>
    <w:rsid w:val="004211ED"/>
    <w:rsid w:val="00422A4F"/>
    <w:rsid w:val="004237CE"/>
    <w:rsid w:val="00423D8F"/>
    <w:rsid w:val="00423FBD"/>
    <w:rsid w:val="00424E58"/>
    <w:rsid w:val="0042530F"/>
    <w:rsid w:val="00425934"/>
    <w:rsid w:val="00425A02"/>
    <w:rsid w:val="00425C9F"/>
    <w:rsid w:val="00426616"/>
    <w:rsid w:val="00426F93"/>
    <w:rsid w:val="00430169"/>
    <w:rsid w:val="00430698"/>
    <w:rsid w:val="00430B99"/>
    <w:rsid w:val="00430CE2"/>
    <w:rsid w:val="004316F9"/>
    <w:rsid w:val="00431931"/>
    <w:rsid w:val="004321B6"/>
    <w:rsid w:val="00433163"/>
    <w:rsid w:val="004332D5"/>
    <w:rsid w:val="0043483C"/>
    <w:rsid w:val="00434D49"/>
    <w:rsid w:val="004354B6"/>
    <w:rsid w:val="0043571C"/>
    <w:rsid w:val="00436A73"/>
    <w:rsid w:val="00436E87"/>
    <w:rsid w:val="004371AF"/>
    <w:rsid w:val="004371E6"/>
    <w:rsid w:val="004375B5"/>
    <w:rsid w:val="00437896"/>
    <w:rsid w:val="00440126"/>
    <w:rsid w:val="00440628"/>
    <w:rsid w:val="00440A2C"/>
    <w:rsid w:val="00441DA5"/>
    <w:rsid w:val="00441FBC"/>
    <w:rsid w:val="004423AE"/>
    <w:rsid w:val="004431E2"/>
    <w:rsid w:val="004436B4"/>
    <w:rsid w:val="00443B43"/>
    <w:rsid w:val="004443BF"/>
    <w:rsid w:val="0044484B"/>
    <w:rsid w:val="00444DA9"/>
    <w:rsid w:val="00445DE2"/>
    <w:rsid w:val="004506AA"/>
    <w:rsid w:val="0045118D"/>
    <w:rsid w:val="00451339"/>
    <w:rsid w:val="00451D7C"/>
    <w:rsid w:val="004527D6"/>
    <w:rsid w:val="00452F80"/>
    <w:rsid w:val="00452FEA"/>
    <w:rsid w:val="004536F0"/>
    <w:rsid w:val="00453EF2"/>
    <w:rsid w:val="00454D3C"/>
    <w:rsid w:val="00455D0B"/>
    <w:rsid w:val="00456CF5"/>
    <w:rsid w:val="00456D69"/>
    <w:rsid w:val="004570D3"/>
    <w:rsid w:val="00457776"/>
    <w:rsid w:val="004577B4"/>
    <w:rsid w:val="00457E22"/>
    <w:rsid w:val="00460ADC"/>
    <w:rsid w:val="00460FF8"/>
    <w:rsid w:val="004611A3"/>
    <w:rsid w:val="0046130F"/>
    <w:rsid w:val="004614C9"/>
    <w:rsid w:val="004614E5"/>
    <w:rsid w:val="0046153F"/>
    <w:rsid w:val="004617A3"/>
    <w:rsid w:val="00462336"/>
    <w:rsid w:val="004636C7"/>
    <w:rsid w:val="00463AF9"/>
    <w:rsid w:val="00463D28"/>
    <w:rsid w:val="00463F95"/>
    <w:rsid w:val="00464D4F"/>
    <w:rsid w:val="00465370"/>
    <w:rsid w:val="004656CF"/>
    <w:rsid w:val="00465710"/>
    <w:rsid w:val="004657B4"/>
    <w:rsid w:val="004662FE"/>
    <w:rsid w:val="00466541"/>
    <w:rsid w:val="00466748"/>
    <w:rsid w:val="00466F2C"/>
    <w:rsid w:val="004671DB"/>
    <w:rsid w:val="0046763D"/>
    <w:rsid w:val="00470482"/>
    <w:rsid w:val="00470AD2"/>
    <w:rsid w:val="0047114A"/>
    <w:rsid w:val="00472187"/>
    <w:rsid w:val="00472AFB"/>
    <w:rsid w:val="00472D6E"/>
    <w:rsid w:val="00472F35"/>
    <w:rsid w:val="00473320"/>
    <w:rsid w:val="00473333"/>
    <w:rsid w:val="0047380D"/>
    <w:rsid w:val="00473C86"/>
    <w:rsid w:val="00474198"/>
    <w:rsid w:val="00474FD8"/>
    <w:rsid w:val="004757A8"/>
    <w:rsid w:val="00475B9D"/>
    <w:rsid w:val="00477343"/>
    <w:rsid w:val="00477A8D"/>
    <w:rsid w:val="00480089"/>
    <w:rsid w:val="00480328"/>
    <w:rsid w:val="00480399"/>
    <w:rsid w:val="00480818"/>
    <w:rsid w:val="00480B35"/>
    <w:rsid w:val="00480C62"/>
    <w:rsid w:val="00480DDC"/>
    <w:rsid w:val="00480FE2"/>
    <w:rsid w:val="004810CA"/>
    <w:rsid w:val="004813E1"/>
    <w:rsid w:val="00481DFC"/>
    <w:rsid w:val="00481EC6"/>
    <w:rsid w:val="004823D7"/>
    <w:rsid w:val="00482A54"/>
    <w:rsid w:val="00482A5E"/>
    <w:rsid w:val="00482B50"/>
    <w:rsid w:val="00482C78"/>
    <w:rsid w:val="00482D24"/>
    <w:rsid w:val="00483631"/>
    <w:rsid w:val="00483868"/>
    <w:rsid w:val="004843FB"/>
    <w:rsid w:val="0048496B"/>
    <w:rsid w:val="00484A6A"/>
    <w:rsid w:val="00484D06"/>
    <w:rsid w:val="00485065"/>
    <w:rsid w:val="00487150"/>
    <w:rsid w:val="00487E6A"/>
    <w:rsid w:val="00490368"/>
    <w:rsid w:val="00490B06"/>
    <w:rsid w:val="00491160"/>
    <w:rsid w:val="004916F7"/>
    <w:rsid w:val="00491DB9"/>
    <w:rsid w:val="0049213B"/>
    <w:rsid w:val="00492DE9"/>
    <w:rsid w:val="00492EBF"/>
    <w:rsid w:val="004931BD"/>
    <w:rsid w:val="004936F0"/>
    <w:rsid w:val="00493960"/>
    <w:rsid w:val="004943D9"/>
    <w:rsid w:val="00494F55"/>
    <w:rsid w:val="00495165"/>
    <w:rsid w:val="00495862"/>
    <w:rsid w:val="00496782"/>
    <w:rsid w:val="004968CE"/>
    <w:rsid w:val="00496AA3"/>
    <w:rsid w:val="00496DD6"/>
    <w:rsid w:val="00496E41"/>
    <w:rsid w:val="004971F9"/>
    <w:rsid w:val="004979E3"/>
    <w:rsid w:val="00497B5A"/>
    <w:rsid w:val="00497E8F"/>
    <w:rsid w:val="00497F03"/>
    <w:rsid w:val="004A015A"/>
    <w:rsid w:val="004A09F0"/>
    <w:rsid w:val="004A0B6A"/>
    <w:rsid w:val="004A0BA8"/>
    <w:rsid w:val="004A1527"/>
    <w:rsid w:val="004A1B28"/>
    <w:rsid w:val="004A2670"/>
    <w:rsid w:val="004A3452"/>
    <w:rsid w:val="004A3DBB"/>
    <w:rsid w:val="004A4190"/>
    <w:rsid w:val="004A4360"/>
    <w:rsid w:val="004A4F72"/>
    <w:rsid w:val="004A56D2"/>
    <w:rsid w:val="004A56F2"/>
    <w:rsid w:val="004A5DAC"/>
    <w:rsid w:val="004A5F49"/>
    <w:rsid w:val="004A63E4"/>
    <w:rsid w:val="004A673A"/>
    <w:rsid w:val="004A7280"/>
    <w:rsid w:val="004B1A26"/>
    <w:rsid w:val="004B1C47"/>
    <w:rsid w:val="004B1F07"/>
    <w:rsid w:val="004B1F33"/>
    <w:rsid w:val="004B263B"/>
    <w:rsid w:val="004B28BC"/>
    <w:rsid w:val="004B321E"/>
    <w:rsid w:val="004B33FA"/>
    <w:rsid w:val="004B356B"/>
    <w:rsid w:val="004B3D4D"/>
    <w:rsid w:val="004B44CC"/>
    <w:rsid w:val="004B4535"/>
    <w:rsid w:val="004B46F0"/>
    <w:rsid w:val="004B481D"/>
    <w:rsid w:val="004B5DDC"/>
    <w:rsid w:val="004B669D"/>
    <w:rsid w:val="004B66EB"/>
    <w:rsid w:val="004B6B90"/>
    <w:rsid w:val="004B6B97"/>
    <w:rsid w:val="004B720A"/>
    <w:rsid w:val="004B72E5"/>
    <w:rsid w:val="004B7435"/>
    <w:rsid w:val="004B79B0"/>
    <w:rsid w:val="004B7E39"/>
    <w:rsid w:val="004B7E62"/>
    <w:rsid w:val="004B7FD8"/>
    <w:rsid w:val="004C026A"/>
    <w:rsid w:val="004C0453"/>
    <w:rsid w:val="004C09AE"/>
    <w:rsid w:val="004C0EAD"/>
    <w:rsid w:val="004C0FE5"/>
    <w:rsid w:val="004C1675"/>
    <w:rsid w:val="004C1DDF"/>
    <w:rsid w:val="004C211F"/>
    <w:rsid w:val="004C2183"/>
    <w:rsid w:val="004C2790"/>
    <w:rsid w:val="004C2ADE"/>
    <w:rsid w:val="004C2B6E"/>
    <w:rsid w:val="004C2D1F"/>
    <w:rsid w:val="004C3035"/>
    <w:rsid w:val="004C3816"/>
    <w:rsid w:val="004C3A34"/>
    <w:rsid w:val="004C424F"/>
    <w:rsid w:val="004C526D"/>
    <w:rsid w:val="004C5494"/>
    <w:rsid w:val="004C57D2"/>
    <w:rsid w:val="004C644C"/>
    <w:rsid w:val="004C64E5"/>
    <w:rsid w:val="004C69A3"/>
    <w:rsid w:val="004C75BF"/>
    <w:rsid w:val="004D04F0"/>
    <w:rsid w:val="004D0652"/>
    <w:rsid w:val="004D172A"/>
    <w:rsid w:val="004D1EA0"/>
    <w:rsid w:val="004D20F2"/>
    <w:rsid w:val="004D24D6"/>
    <w:rsid w:val="004D26A8"/>
    <w:rsid w:val="004D326A"/>
    <w:rsid w:val="004D3510"/>
    <w:rsid w:val="004D3F43"/>
    <w:rsid w:val="004D4403"/>
    <w:rsid w:val="004D4688"/>
    <w:rsid w:val="004D4FF0"/>
    <w:rsid w:val="004D5DFB"/>
    <w:rsid w:val="004D61A8"/>
    <w:rsid w:val="004D6D99"/>
    <w:rsid w:val="004D7293"/>
    <w:rsid w:val="004D72C4"/>
    <w:rsid w:val="004D73BF"/>
    <w:rsid w:val="004D7EE8"/>
    <w:rsid w:val="004E04FD"/>
    <w:rsid w:val="004E09F1"/>
    <w:rsid w:val="004E0E4D"/>
    <w:rsid w:val="004E0F22"/>
    <w:rsid w:val="004E1159"/>
    <w:rsid w:val="004E1B37"/>
    <w:rsid w:val="004E286C"/>
    <w:rsid w:val="004E28A3"/>
    <w:rsid w:val="004E30DE"/>
    <w:rsid w:val="004E3615"/>
    <w:rsid w:val="004E3C9A"/>
    <w:rsid w:val="004E4522"/>
    <w:rsid w:val="004E45DE"/>
    <w:rsid w:val="004E4A7D"/>
    <w:rsid w:val="004E4A94"/>
    <w:rsid w:val="004E54FE"/>
    <w:rsid w:val="004E5FD3"/>
    <w:rsid w:val="004E60B1"/>
    <w:rsid w:val="004E65B6"/>
    <w:rsid w:val="004E6669"/>
    <w:rsid w:val="004E6CEB"/>
    <w:rsid w:val="004E7597"/>
    <w:rsid w:val="004E7D9A"/>
    <w:rsid w:val="004E7DFB"/>
    <w:rsid w:val="004F0509"/>
    <w:rsid w:val="004F05B4"/>
    <w:rsid w:val="004F0FAB"/>
    <w:rsid w:val="004F17ED"/>
    <w:rsid w:val="004F1C9A"/>
    <w:rsid w:val="004F20BB"/>
    <w:rsid w:val="004F2FB9"/>
    <w:rsid w:val="004F3AD8"/>
    <w:rsid w:val="004F3F9B"/>
    <w:rsid w:val="004F45D6"/>
    <w:rsid w:val="004F4698"/>
    <w:rsid w:val="004F475F"/>
    <w:rsid w:val="004F47BA"/>
    <w:rsid w:val="004F537F"/>
    <w:rsid w:val="004F5A0C"/>
    <w:rsid w:val="004F5CFF"/>
    <w:rsid w:val="004F5D8F"/>
    <w:rsid w:val="004F5E92"/>
    <w:rsid w:val="004F60A9"/>
    <w:rsid w:val="004F6AE6"/>
    <w:rsid w:val="004F7302"/>
    <w:rsid w:val="004F759E"/>
    <w:rsid w:val="004F7604"/>
    <w:rsid w:val="004F79DA"/>
    <w:rsid w:val="005014A3"/>
    <w:rsid w:val="00501F14"/>
    <w:rsid w:val="005024BD"/>
    <w:rsid w:val="005037D8"/>
    <w:rsid w:val="00503819"/>
    <w:rsid w:val="00503AEB"/>
    <w:rsid w:val="00504730"/>
    <w:rsid w:val="00504816"/>
    <w:rsid w:val="005048AE"/>
    <w:rsid w:val="00504A20"/>
    <w:rsid w:val="00504C83"/>
    <w:rsid w:val="00504DD3"/>
    <w:rsid w:val="0050658D"/>
    <w:rsid w:val="00506D25"/>
    <w:rsid w:val="00506D5A"/>
    <w:rsid w:val="00506ED1"/>
    <w:rsid w:val="005074EA"/>
    <w:rsid w:val="00507973"/>
    <w:rsid w:val="0051027F"/>
    <w:rsid w:val="005102A4"/>
    <w:rsid w:val="0051071A"/>
    <w:rsid w:val="00510FF2"/>
    <w:rsid w:val="005117A9"/>
    <w:rsid w:val="0051199A"/>
    <w:rsid w:val="0051268E"/>
    <w:rsid w:val="00512E69"/>
    <w:rsid w:val="00512FD5"/>
    <w:rsid w:val="005133EC"/>
    <w:rsid w:val="0051344E"/>
    <w:rsid w:val="00513C7C"/>
    <w:rsid w:val="0051403D"/>
    <w:rsid w:val="005141A6"/>
    <w:rsid w:val="0051578C"/>
    <w:rsid w:val="005164F5"/>
    <w:rsid w:val="005165A1"/>
    <w:rsid w:val="00516664"/>
    <w:rsid w:val="00516BD3"/>
    <w:rsid w:val="00516E1E"/>
    <w:rsid w:val="0051764E"/>
    <w:rsid w:val="005176B9"/>
    <w:rsid w:val="00517CED"/>
    <w:rsid w:val="005200A1"/>
    <w:rsid w:val="00520B89"/>
    <w:rsid w:val="00520FB6"/>
    <w:rsid w:val="00521DD5"/>
    <w:rsid w:val="00521EB1"/>
    <w:rsid w:val="00522893"/>
    <w:rsid w:val="005233C5"/>
    <w:rsid w:val="00524383"/>
    <w:rsid w:val="00524542"/>
    <w:rsid w:val="0052473B"/>
    <w:rsid w:val="00524F19"/>
    <w:rsid w:val="00526DFC"/>
    <w:rsid w:val="005279D4"/>
    <w:rsid w:val="005279E8"/>
    <w:rsid w:val="005306F4"/>
    <w:rsid w:val="00530E7B"/>
    <w:rsid w:val="0053117E"/>
    <w:rsid w:val="0053206B"/>
    <w:rsid w:val="00532780"/>
    <w:rsid w:val="00533255"/>
    <w:rsid w:val="005336D1"/>
    <w:rsid w:val="00533BCB"/>
    <w:rsid w:val="00533C71"/>
    <w:rsid w:val="00534057"/>
    <w:rsid w:val="00534420"/>
    <w:rsid w:val="005344C6"/>
    <w:rsid w:val="0053473A"/>
    <w:rsid w:val="00534785"/>
    <w:rsid w:val="00534DD8"/>
    <w:rsid w:val="00534FBF"/>
    <w:rsid w:val="0053505D"/>
    <w:rsid w:val="00535B13"/>
    <w:rsid w:val="005362D3"/>
    <w:rsid w:val="00536562"/>
    <w:rsid w:val="005371CD"/>
    <w:rsid w:val="00537F10"/>
    <w:rsid w:val="0054011C"/>
    <w:rsid w:val="00540F7C"/>
    <w:rsid w:val="00542559"/>
    <w:rsid w:val="00542CBD"/>
    <w:rsid w:val="00543624"/>
    <w:rsid w:val="00543A4B"/>
    <w:rsid w:val="00543F5B"/>
    <w:rsid w:val="0054404F"/>
    <w:rsid w:val="0054405C"/>
    <w:rsid w:val="005441BE"/>
    <w:rsid w:val="00544497"/>
    <w:rsid w:val="00544880"/>
    <w:rsid w:val="00544DC0"/>
    <w:rsid w:val="00544ECF"/>
    <w:rsid w:val="0054506F"/>
    <w:rsid w:val="00545327"/>
    <w:rsid w:val="005459B9"/>
    <w:rsid w:val="005459E7"/>
    <w:rsid w:val="00546961"/>
    <w:rsid w:val="00547346"/>
    <w:rsid w:val="00547801"/>
    <w:rsid w:val="00547D64"/>
    <w:rsid w:val="005505BB"/>
    <w:rsid w:val="00550A03"/>
    <w:rsid w:val="00550E57"/>
    <w:rsid w:val="00550EA3"/>
    <w:rsid w:val="0055145F"/>
    <w:rsid w:val="00551509"/>
    <w:rsid w:val="00551A96"/>
    <w:rsid w:val="00551BD3"/>
    <w:rsid w:val="00551EF1"/>
    <w:rsid w:val="00551F5B"/>
    <w:rsid w:val="00552065"/>
    <w:rsid w:val="00553C02"/>
    <w:rsid w:val="00554127"/>
    <w:rsid w:val="005542CB"/>
    <w:rsid w:val="00554355"/>
    <w:rsid w:val="00555890"/>
    <w:rsid w:val="005566A4"/>
    <w:rsid w:val="005566B5"/>
    <w:rsid w:val="0055671B"/>
    <w:rsid w:val="00556A0E"/>
    <w:rsid w:val="00556CD4"/>
    <w:rsid w:val="00557038"/>
    <w:rsid w:val="00557AE4"/>
    <w:rsid w:val="00557D4C"/>
    <w:rsid w:val="0056026F"/>
    <w:rsid w:val="00560A99"/>
    <w:rsid w:val="00560ADE"/>
    <w:rsid w:val="00560F91"/>
    <w:rsid w:val="00560F99"/>
    <w:rsid w:val="005610AC"/>
    <w:rsid w:val="005617D1"/>
    <w:rsid w:val="0056205A"/>
    <w:rsid w:val="005622C9"/>
    <w:rsid w:val="00562E0D"/>
    <w:rsid w:val="00562F50"/>
    <w:rsid w:val="00562FAB"/>
    <w:rsid w:val="0056318B"/>
    <w:rsid w:val="00563193"/>
    <w:rsid w:val="005645C9"/>
    <w:rsid w:val="00564DA3"/>
    <w:rsid w:val="00565714"/>
    <w:rsid w:val="00565B38"/>
    <w:rsid w:val="00565B67"/>
    <w:rsid w:val="00565C42"/>
    <w:rsid w:val="00565D25"/>
    <w:rsid w:val="005660DD"/>
    <w:rsid w:val="0056704F"/>
    <w:rsid w:val="0056798E"/>
    <w:rsid w:val="00567D21"/>
    <w:rsid w:val="00567EC8"/>
    <w:rsid w:val="00567FC5"/>
    <w:rsid w:val="0057037A"/>
    <w:rsid w:val="005704E0"/>
    <w:rsid w:val="00570BBD"/>
    <w:rsid w:val="00571383"/>
    <w:rsid w:val="0057187E"/>
    <w:rsid w:val="00571C3F"/>
    <w:rsid w:val="0057261B"/>
    <w:rsid w:val="0057308E"/>
    <w:rsid w:val="00573352"/>
    <w:rsid w:val="00573804"/>
    <w:rsid w:val="0057391E"/>
    <w:rsid w:val="005739D2"/>
    <w:rsid w:val="00574535"/>
    <w:rsid w:val="00575121"/>
    <w:rsid w:val="00576687"/>
    <w:rsid w:val="005771ED"/>
    <w:rsid w:val="00577286"/>
    <w:rsid w:val="00577DFA"/>
    <w:rsid w:val="00580D46"/>
    <w:rsid w:val="00581A9C"/>
    <w:rsid w:val="0058200A"/>
    <w:rsid w:val="00582236"/>
    <w:rsid w:val="00582305"/>
    <w:rsid w:val="00582C29"/>
    <w:rsid w:val="00582DD6"/>
    <w:rsid w:val="00582F34"/>
    <w:rsid w:val="00583627"/>
    <w:rsid w:val="0058421C"/>
    <w:rsid w:val="00584468"/>
    <w:rsid w:val="005849D4"/>
    <w:rsid w:val="00584BC9"/>
    <w:rsid w:val="005853F1"/>
    <w:rsid w:val="0058567A"/>
    <w:rsid w:val="00585927"/>
    <w:rsid w:val="00586A02"/>
    <w:rsid w:val="00587B1A"/>
    <w:rsid w:val="00587D3B"/>
    <w:rsid w:val="00590E57"/>
    <w:rsid w:val="00591238"/>
    <w:rsid w:val="005912F9"/>
    <w:rsid w:val="00591FD0"/>
    <w:rsid w:val="00592652"/>
    <w:rsid w:val="0059267C"/>
    <w:rsid w:val="00592896"/>
    <w:rsid w:val="00592AB7"/>
    <w:rsid w:val="00593331"/>
    <w:rsid w:val="0059396B"/>
    <w:rsid w:val="00593ED6"/>
    <w:rsid w:val="00593FA4"/>
    <w:rsid w:val="00594354"/>
    <w:rsid w:val="00594EEE"/>
    <w:rsid w:val="005950A8"/>
    <w:rsid w:val="00595797"/>
    <w:rsid w:val="00595F53"/>
    <w:rsid w:val="00596246"/>
    <w:rsid w:val="005A0C09"/>
    <w:rsid w:val="005A0F6F"/>
    <w:rsid w:val="005A15F0"/>
    <w:rsid w:val="005A1768"/>
    <w:rsid w:val="005A196D"/>
    <w:rsid w:val="005A1ADA"/>
    <w:rsid w:val="005A20E1"/>
    <w:rsid w:val="005A2F0E"/>
    <w:rsid w:val="005A3011"/>
    <w:rsid w:val="005A30B1"/>
    <w:rsid w:val="005A3227"/>
    <w:rsid w:val="005A348F"/>
    <w:rsid w:val="005A35C4"/>
    <w:rsid w:val="005A382C"/>
    <w:rsid w:val="005A4170"/>
    <w:rsid w:val="005A41A6"/>
    <w:rsid w:val="005A455F"/>
    <w:rsid w:val="005A4DF2"/>
    <w:rsid w:val="005A5001"/>
    <w:rsid w:val="005A5FA7"/>
    <w:rsid w:val="005A6240"/>
    <w:rsid w:val="005A799B"/>
    <w:rsid w:val="005A7C7F"/>
    <w:rsid w:val="005A7E55"/>
    <w:rsid w:val="005B19BE"/>
    <w:rsid w:val="005B1CAC"/>
    <w:rsid w:val="005B26AF"/>
    <w:rsid w:val="005B31B3"/>
    <w:rsid w:val="005B33AB"/>
    <w:rsid w:val="005B3476"/>
    <w:rsid w:val="005B3681"/>
    <w:rsid w:val="005B3D04"/>
    <w:rsid w:val="005B40F9"/>
    <w:rsid w:val="005B43A6"/>
    <w:rsid w:val="005B4AAB"/>
    <w:rsid w:val="005B5923"/>
    <w:rsid w:val="005B5CD5"/>
    <w:rsid w:val="005B6772"/>
    <w:rsid w:val="005B6F80"/>
    <w:rsid w:val="005B7405"/>
    <w:rsid w:val="005B74C3"/>
    <w:rsid w:val="005B775C"/>
    <w:rsid w:val="005C0D09"/>
    <w:rsid w:val="005C13CE"/>
    <w:rsid w:val="005C17B6"/>
    <w:rsid w:val="005C1BC3"/>
    <w:rsid w:val="005C220E"/>
    <w:rsid w:val="005C26EB"/>
    <w:rsid w:val="005C377E"/>
    <w:rsid w:val="005C3C02"/>
    <w:rsid w:val="005C471B"/>
    <w:rsid w:val="005C4B38"/>
    <w:rsid w:val="005C51B7"/>
    <w:rsid w:val="005C51EC"/>
    <w:rsid w:val="005C5C7F"/>
    <w:rsid w:val="005C5DC8"/>
    <w:rsid w:val="005C6006"/>
    <w:rsid w:val="005C6502"/>
    <w:rsid w:val="005C6A14"/>
    <w:rsid w:val="005C6D36"/>
    <w:rsid w:val="005C73B7"/>
    <w:rsid w:val="005C78E7"/>
    <w:rsid w:val="005C790B"/>
    <w:rsid w:val="005C7CD9"/>
    <w:rsid w:val="005D1DC7"/>
    <w:rsid w:val="005D1FFF"/>
    <w:rsid w:val="005D2F05"/>
    <w:rsid w:val="005D3088"/>
    <w:rsid w:val="005D3455"/>
    <w:rsid w:val="005D3502"/>
    <w:rsid w:val="005D363A"/>
    <w:rsid w:val="005D36C7"/>
    <w:rsid w:val="005D3BEA"/>
    <w:rsid w:val="005D454E"/>
    <w:rsid w:val="005D506A"/>
    <w:rsid w:val="005D5BA4"/>
    <w:rsid w:val="005D6104"/>
    <w:rsid w:val="005D63F5"/>
    <w:rsid w:val="005D6EF3"/>
    <w:rsid w:val="005D7266"/>
    <w:rsid w:val="005E047B"/>
    <w:rsid w:val="005E04FF"/>
    <w:rsid w:val="005E0685"/>
    <w:rsid w:val="005E1254"/>
    <w:rsid w:val="005E1634"/>
    <w:rsid w:val="005E1909"/>
    <w:rsid w:val="005E1B8B"/>
    <w:rsid w:val="005E1D08"/>
    <w:rsid w:val="005E1F66"/>
    <w:rsid w:val="005E2B0D"/>
    <w:rsid w:val="005E2D2D"/>
    <w:rsid w:val="005E2EBD"/>
    <w:rsid w:val="005E35CA"/>
    <w:rsid w:val="005E392E"/>
    <w:rsid w:val="005E39DB"/>
    <w:rsid w:val="005E3C5F"/>
    <w:rsid w:val="005E3FE2"/>
    <w:rsid w:val="005E411F"/>
    <w:rsid w:val="005E4F69"/>
    <w:rsid w:val="005E5E90"/>
    <w:rsid w:val="005E686B"/>
    <w:rsid w:val="005E7EA1"/>
    <w:rsid w:val="005F0DE7"/>
    <w:rsid w:val="005F10A0"/>
    <w:rsid w:val="005F18B6"/>
    <w:rsid w:val="005F221F"/>
    <w:rsid w:val="005F2812"/>
    <w:rsid w:val="005F2847"/>
    <w:rsid w:val="005F31C1"/>
    <w:rsid w:val="005F396F"/>
    <w:rsid w:val="005F3EA5"/>
    <w:rsid w:val="005F422E"/>
    <w:rsid w:val="005F45C4"/>
    <w:rsid w:val="005F4731"/>
    <w:rsid w:val="005F484E"/>
    <w:rsid w:val="005F4B18"/>
    <w:rsid w:val="005F5107"/>
    <w:rsid w:val="005F5F3F"/>
    <w:rsid w:val="005F63A0"/>
    <w:rsid w:val="005F692C"/>
    <w:rsid w:val="005F69EF"/>
    <w:rsid w:val="005F705E"/>
    <w:rsid w:val="005F72AB"/>
    <w:rsid w:val="005F73A5"/>
    <w:rsid w:val="005F7782"/>
    <w:rsid w:val="005F7890"/>
    <w:rsid w:val="005F7B02"/>
    <w:rsid w:val="00600AB7"/>
    <w:rsid w:val="00600BCC"/>
    <w:rsid w:val="00601581"/>
    <w:rsid w:val="006018F1"/>
    <w:rsid w:val="00603907"/>
    <w:rsid w:val="00603E9B"/>
    <w:rsid w:val="00603EDD"/>
    <w:rsid w:val="00605017"/>
    <w:rsid w:val="00605080"/>
    <w:rsid w:val="00605177"/>
    <w:rsid w:val="00605240"/>
    <w:rsid w:val="006053D4"/>
    <w:rsid w:val="0060549F"/>
    <w:rsid w:val="00605577"/>
    <w:rsid w:val="006062D9"/>
    <w:rsid w:val="0060690F"/>
    <w:rsid w:val="006073DE"/>
    <w:rsid w:val="00607416"/>
    <w:rsid w:val="00610C89"/>
    <w:rsid w:val="006110CB"/>
    <w:rsid w:val="0061113C"/>
    <w:rsid w:val="00611908"/>
    <w:rsid w:val="00612905"/>
    <w:rsid w:val="006132C9"/>
    <w:rsid w:val="00613C5B"/>
    <w:rsid w:val="00614AA4"/>
    <w:rsid w:val="00614B9E"/>
    <w:rsid w:val="00616065"/>
    <w:rsid w:val="006163C9"/>
    <w:rsid w:val="006168C0"/>
    <w:rsid w:val="0061693A"/>
    <w:rsid w:val="00617A4F"/>
    <w:rsid w:val="006202CB"/>
    <w:rsid w:val="00620373"/>
    <w:rsid w:val="00620435"/>
    <w:rsid w:val="006208A1"/>
    <w:rsid w:val="00621925"/>
    <w:rsid w:val="00621A22"/>
    <w:rsid w:val="00621FE3"/>
    <w:rsid w:val="00622159"/>
    <w:rsid w:val="0062227C"/>
    <w:rsid w:val="006223EF"/>
    <w:rsid w:val="00622535"/>
    <w:rsid w:val="0062293F"/>
    <w:rsid w:val="006233A5"/>
    <w:rsid w:val="00623719"/>
    <w:rsid w:val="0062563E"/>
    <w:rsid w:val="00625A93"/>
    <w:rsid w:val="00625CCA"/>
    <w:rsid w:val="006264B1"/>
    <w:rsid w:val="00626530"/>
    <w:rsid w:val="00626537"/>
    <w:rsid w:val="006270E7"/>
    <w:rsid w:val="006271EC"/>
    <w:rsid w:val="0062785C"/>
    <w:rsid w:val="0063005E"/>
    <w:rsid w:val="0063070E"/>
    <w:rsid w:val="00631B06"/>
    <w:rsid w:val="00631FCB"/>
    <w:rsid w:val="0063216D"/>
    <w:rsid w:val="006323AD"/>
    <w:rsid w:val="006328D3"/>
    <w:rsid w:val="006329BA"/>
    <w:rsid w:val="00632BF5"/>
    <w:rsid w:val="00632EB6"/>
    <w:rsid w:val="00633CFA"/>
    <w:rsid w:val="00633D92"/>
    <w:rsid w:val="00633EF4"/>
    <w:rsid w:val="0063524C"/>
    <w:rsid w:val="00635452"/>
    <w:rsid w:val="0063570E"/>
    <w:rsid w:val="00635B5B"/>
    <w:rsid w:val="00635E3F"/>
    <w:rsid w:val="0063605A"/>
    <w:rsid w:val="00636767"/>
    <w:rsid w:val="00637153"/>
    <w:rsid w:val="00637354"/>
    <w:rsid w:val="006375EA"/>
    <w:rsid w:val="00637D19"/>
    <w:rsid w:val="00640B2D"/>
    <w:rsid w:val="00640D13"/>
    <w:rsid w:val="006411BF"/>
    <w:rsid w:val="00641300"/>
    <w:rsid w:val="00642022"/>
    <w:rsid w:val="0064232D"/>
    <w:rsid w:val="0064281B"/>
    <w:rsid w:val="00643051"/>
    <w:rsid w:val="006434FF"/>
    <w:rsid w:val="006437AF"/>
    <w:rsid w:val="00643A4B"/>
    <w:rsid w:val="00643C58"/>
    <w:rsid w:val="006444FC"/>
    <w:rsid w:val="00644D39"/>
    <w:rsid w:val="006452F0"/>
    <w:rsid w:val="00646156"/>
    <w:rsid w:val="0064624B"/>
    <w:rsid w:val="006463EF"/>
    <w:rsid w:val="0064655C"/>
    <w:rsid w:val="0064712E"/>
    <w:rsid w:val="00647324"/>
    <w:rsid w:val="00647927"/>
    <w:rsid w:val="00647F72"/>
    <w:rsid w:val="00650907"/>
    <w:rsid w:val="00650B1E"/>
    <w:rsid w:val="006516D9"/>
    <w:rsid w:val="00651781"/>
    <w:rsid w:val="00651851"/>
    <w:rsid w:val="00651D65"/>
    <w:rsid w:val="006522AD"/>
    <w:rsid w:val="0065238C"/>
    <w:rsid w:val="00652DAF"/>
    <w:rsid w:val="00652E95"/>
    <w:rsid w:val="00652F77"/>
    <w:rsid w:val="00653C4C"/>
    <w:rsid w:val="00654AEA"/>
    <w:rsid w:val="00655B80"/>
    <w:rsid w:val="00655C22"/>
    <w:rsid w:val="00655FFA"/>
    <w:rsid w:val="00656E18"/>
    <w:rsid w:val="0065797E"/>
    <w:rsid w:val="00657CFC"/>
    <w:rsid w:val="00660FBD"/>
    <w:rsid w:val="006617D0"/>
    <w:rsid w:val="006617F3"/>
    <w:rsid w:val="00661CEF"/>
    <w:rsid w:val="006624F0"/>
    <w:rsid w:val="006631B4"/>
    <w:rsid w:val="00664425"/>
    <w:rsid w:val="00664ABC"/>
    <w:rsid w:val="006650B0"/>
    <w:rsid w:val="0066547B"/>
    <w:rsid w:val="00665CF8"/>
    <w:rsid w:val="00666254"/>
    <w:rsid w:val="00667DF4"/>
    <w:rsid w:val="0067033A"/>
    <w:rsid w:val="00670997"/>
    <w:rsid w:val="00670DC8"/>
    <w:rsid w:val="00671498"/>
    <w:rsid w:val="0067167A"/>
    <w:rsid w:val="00671807"/>
    <w:rsid w:val="00671BBD"/>
    <w:rsid w:val="0067205D"/>
    <w:rsid w:val="006724E4"/>
    <w:rsid w:val="00672647"/>
    <w:rsid w:val="00672649"/>
    <w:rsid w:val="006726B2"/>
    <w:rsid w:val="00672C3E"/>
    <w:rsid w:val="00673B9E"/>
    <w:rsid w:val="00674969"/>
    <w:rsid w:val="00675194"/>
    <w:rsid w:val="00675D18"/>
    <w:rsid w:val="006768EE"/>
    <w:rsid w:val="006768F1"/>
    <w:rsid w:val="00676DC7"/>
    <w:rsid w:val="006777B1"/>
    <w:rsid w:val="00677915"/>
    <w:rsid w:val="00677923"/>
    <w:rsid w:val="00677A5D"/>
    <w:rsid w:val="00681590"/>
    <w:rsid w:val="006815DA"/>
    <w:rsid w:val="00682BF3"/>
    <w:rsid w:val="00683055"/>
    <w:rsid w:val="00683DA3"/>
    <w:rsid w:val="00684B53"/>
    <w:rsid w:val="0068530A"/>
    <w:rsid w:val="00685528"/>
    <w:rsid w:val="00686C3D"/>
    <w:rsid w:val="00686E72"/>
    <w:rsid w:val="00687372"/>
    <w:rsid w:val="00687622"/>
    <w:rsid w:val="00687910"/>
    <w:rsid w:val="00691099"/>
    <w:rsid w:val="006915AC"/>
    <w:rsid w:val="006919FB"/>
    <w:rsid w:val="00691A6C"/>
    <w:rsid w:val="0069268A"/>
    <w:rsid w:val="0069291A"/>
    <w:rsid w:val="006934F6"/>
    <w:rsid w:val="00693D7D"/>
    <w:rsid w:val="0069400B"/>
    <w:rsid w:val="006948CB"/>
    <w:rsid w:val="00694C8F"/>
    <w:rsid w:val="006951F2"/>
    <w:rsid w:val="0069528E"/>
    <w:rsid w:val="00696967"/>
    <w:rsid w:val="00696A1D"/>
    <w:rsid w:val="00697017"/>
    <w:rsid w:val="00697787"/>
    <w:rsid w:val="006A06AF"/>
    <w:rsid w:val="006A0931"/>
    <w:rsid w:val="006A1317"/>
    <w:rsid w:val="006A1758"/>
    <w:rsid w:val="006A1AEC"/>
    <w:rsid w:val="006A1FAF"/>
    <w:rsid w:val="006A2901"/>
    <w:rsid w:val="006A30FE"/>
    <w:rsid w:val="006A3167"/>
    <w:rsid w:val="006A3701"/>
    <w:rsid w:val="006A3C1F"/>
    <w:rsid w:val="006A45D8"/>
    <w:rsid w:val="006A4BDB"/>
    <w:rsid w:val="006A4D2C"/>
    <w:rsid w:val="006A51BE"/>
    <w:rsid w:val="006A52D1"/>
    <w:rsid w:val="006A5394"/>
    <w:rsid w:val="006A5ACF"/>
    <w:rsid w:val="006A5EAE"/>
    <w:rsid w:val="006A612A"/>
    <w:rsid w:val="006A62EF"/>
    <w:rsid w:val="006A72D7"/>
    <w:rsid w:val="006A7B0E"/>
    <w:rsid w:val="006B00A0"/>
    <w:rsid w:val="006B0330"/>
    <w:rsid w:val="006B0C99"/>
    <w:rsid w:val="006B0D8D"/>
    <w:rsid w:val="006B1CAB"/>
    <w:rsid w:val="006B1CE2"/>
    <w:rsid w:val="006B22C9"/>
    <w:rsid w:val="006B24C3"/>
    <w:rsid w:val="006B2B24"/>
    <w:rsid w:val="006B2C60"/>
    <w:rsid w:val="006B3800"/>
    <w:rsid w:val="006B4D2A"/>
    <w:rsid w:val="006B7857"/>
    <w:rsid w:val="006C0398"/>
    <w:rsid w:val="006C0463"/>
    <w:rsid w:val="006C0C2D"/>
    <w:rsid w:val="006C1419"/>
    <w:rsid w:val="006C2C4B"/>
    <w:rsid w:val="006C2D0D"/>
    <w:rsid w:val="006C2E54"/>
    <w:rsid w:val="006C3B54"/>
    <w:rsid w:val="006C43F3"/>
    <w:rsid w:val="006C4C32"/>
    <w:rsid w:val="006C54C7"/>
    <w:rsid w:val="006C5582"/>
    <w:rsid w:val="006C617A"/>
    <w:rsid w:val="006C62CC"/>
    <w:rsid w:val="006C6F16"/>
    <w:rsid w:val="006C77C4"/>
    <w:rsid w:val="006C7872"/>
    <w:rsid w:val="006D0E1C"/>
    <w:rsid w:val="006D1EAA"/>
    <w:rsid w:val="006D22F0"/>
    <w:rsid w:val="006D2B20"/>
    <w:rsid w:val="006D30F2"/>
    <w:rsid w:val="006D373B"/>
    <w:rsid w:val="006D4477"/>
    <w:rsid w:val="006D52DC"/>
    <w:rsid w:val="006D53C3"/>
    <w:rsid w:val="006D5487"/>
    <w:rsid w:val="006D587E"/>
    <w:rsid w:val="006D5DB8"/>
    <w:rsid w:val="006D65CF"/>
    <w:rsid w:val="006D6724"/>
    <w:rsid w:val="006D77F0"/>
    <w:rsid w:val="006E01F2"/>
    <w:rsid w:val="006E03E5"/>
    <w:rsid w:val="006E09E4"/>
    <w:rsid w:val="006E0AC8"/>
    <w:rsid w:val="006E19FE"/>
    <w:rsid w:val="006E1A25"/>
    <w:rsid w:val="006E1E7C"/>
    <w:rsid w:val="006E3251"/>
    <w:rsid w:val="006E3E62"/>
    <w:rsid w:val="006E40B8"/>
    <w:rsid w:val="006E4205"/>
    <w:rsid w:val="006E4259"/>
    <w:rsid w:val="006E44B7"/>
    <w:rsid w:val="006E4FA0"/>
    <w:rsid w:val="006E5223"/>
    <w:rsid w:val="006E5603"/>
    <w:rsid w:val="006E56DF"/>
    <w:rsid w:val="006E61B4"/>
    <w:rsid w:val="006E6619"/>
    <w:rsid w:val="006E6781"/>
    <w:rsid w:val="006E67D6"/>
    <w:rsid w:val="006E6D6D"/>
    <w:rsid w:val="006E6E6A"/>
    <w:rsid w:val="006E75ED"/>
    <w:rsid w:val="006F14E9"/>
    <w:rsid w:val="006F365E"/>
    <w:rsid w:val="006F3744"/>
    <w:rsid w:val="006F46BE"/>
    <w:rsid w:val="006F47A4"/>
    <w:rsid w:val="006F4F57"/>
    <w:rsid w:val="006F5A8A"/>
    <w:rsid w:val="006F61DA"/>
    <w:rsid w:val="006F6B4A"/>
    <w:rsid w:val="006F70BA"/>
    <w:rsid w:val="006F7175"/>
    <w:rsid w:val="006F72E2"/>
    <w:rsid w:val="006F77D3"/>
    <w:rsid w:val="007016C9"/>
    <w:rsid w:val="00701A90"/>
    <w:rsid w:val="00701E61"/>
    <w:rsid w:val="00701E95"/>
    <w:rsid w:val="00702342"/>
    <w:rsid w:val="0070265B"/>
    <w:rsid w:val="00703EA8"/>
    <w:rsid w:val="00704325"/>
    <w:rsid w:val="00705286"/>
    <w:rsid w:val="0070562B"/>
    <w:rsid w:val="007063E3"/>
    <w:rsid w:val="0070640E"/>
    <w:rsid w:val="00707E51"/>
    <w:rsid w:val="007102BC"/>
    <w:rsid w:val="00710541"/>
    <w:rsid w:val="00710CF5"/>
    <w:rsid w:val="0071194F"/>
    <w:rsid w:val="00711F46"/>
    <w:rsid w:val="007122D6"/>
    <w:rsid w:val="007122F3"/>
    <w:rsid w:val="007125A0"/>
    <w:rsid w:val="00712EC2"/>
    <w:rsid w:val="00713061"/>
    <w:rsid w:val="00713577"/>
    <w:rsid w:val="00713F77"/>
    <w:rsid w:val="007148E0"/>
    <w:rsid w:val="00714F03"/>
    <w:rsid w:val="00715458"/>
    <w:rsid w:val="007155B6"/>
    <w:rsid w:val="00715804"/>
    <w:rsid w:val="00715EB0"/>
    <w:rsid w:val="00716122"/>
    <w:rsid w:val="007167C8"/>
    <w:rsid w:val="00717D68"/>
    <w:rsid w:val="007229FD"/>
    <w:rsid w:val="00723906"/>
    <w:rsid w:val="007248EC"/>
    <w:rsid w:val="00724929"/>
    <w:rsid w:val="00724F25"/>
    <w:rsid w:val="007254D0"/>
    <w:rsid w:val="007256CB"/>
    <w:rsid w:val="0072633E"/>
    <w:rsid w:val="00726645"/>
    <w:rsid w:val="00726A5B"/>
    <w:rsid w:val="00726C8A"/>
    <w:rsid w:val="00726D1A"/>
    <w:rsid w:val="00727798"/>
    <w:rsid w:val="00730818"/>
    <w:rsid w:val="00730AD5"/>
    <w:rsid w:val="00731CF8"/>
    <w:rsid w:val="00732488"/>
    <w:rsid w:val="007324B9"/>
    <w:rsid w:val="00732A5D"/>
    <w:rsid w:val="00732AB3"/>
    <w:rsid w:val="00733068"/>
    <w:rsid w:val="00733402"/>
    <w:rsid w:val="00734180"/>
    <w:rsid w:val="00734FCF"/>
    <w:rsid w:val="00736031"/>
    <w:rsid w:val="007366A6"/>
    <w:rsid w:val="007369B5"/>
    <w:rsid w:val="00736B50"/>
    <w:rsid w:val="00736BDA"/>
    <w:rsid w:val="00736BEB"/>
    <w:rsid w:val="00737C0E"/>
    <w:rsid w:val="0074032C"/>
    <w:rsid w:val="0074041C"/>
    <w:rsid w:val="00740871"/>
    <w:rsid w:val="00740C55"/>
    <w:rsid w:val="0074141A"/>
    <w:rsid w:val="0074147B"/>
    <w:rsid w:val="00741843"/>
    <w:rsid w:val="007418C1"/>
    <w:rsid w:val="0074222A"/>
    <w:rsid w:val="00742641"/>
    <w:rsid w:val="00742937"/>
    <w:rsid w:val="00743ADF"/>
    <w:rsid w:val="00745002"/>
    <w:rsid w:val="0074542E"/>
    <w:rsid w:val="00746CF8"/>
    <w:rsid w:val="00746E97"/>
    <w:rsid w:val="00747490"/>
    <w:rsid w:val="007476F8"/>
    <w:rsid w:val="007478A1"/>
    <w:rsid w:val="00750E74"/>
    <w:rsid w:val="00751B5A"/>
    <w:rsid w:val="00751BE0"/>
    <w:rsid w:val="00751BE1"/>
    <w:rsid w:val="00751DCA"/>
    <w:rsid w:val="00751E7C"/>
    <w:rsid w:val="00752CCD"/>
    <w:rsid w:val="0075333C"/>
    <w:rsid w:val="00753801"/>
    <w:rsid w:val="00753BE0"/>
    <w:rsid w:val="0075460B"/>
    <w:rsid w:val="0075484B"/>
    <w:rsid w:val="00754949"/>
    <w:rsid w:val="00754C99"/>
    <w:rsid w:val="00754EED"/>
    <w:rsid w:val="00755AB4"/>
    <w:rsid w:val="00755F71"/>
    <w:rsid w:val="00756023"/>
    <w:rsid w:val="00756254"/>
    <w:rsid w:val="007567E4"/>
    <w:rsid w:val="007568EE"/>
    <w:rsid w:val="00756C22"/>
    <w:rsid w:val="00756EA1"/>
    <w:rsid w:val="0075740C"/>
    <w:rsid w:val="00760B1B"/>
    <w:rsid w:val="00760DBE"/>
    <w:rsid w:val="00760E99"/>
    <w:rsid w:val="00762246"/>
    <w:rsid w:val="0076237F"/>
    <w:rsid w:val="00762514"/>
    <w:rsid w:val="00762609"/>
    <w:rsid w:val="00762790"/>
    <w:rsid w:val="00762A57"/>
    <w:rsid w:val="00763C4B"/>
    <w:rsid w:val="007640D0"/>
    <w:rsid w:val="00765948"/>
    <w:rsid w:val="00765ABA"/>
    <w:rsid w:val="00766427"/>
    <w:rsid w:val="00766AC3"/>
    <w:rsid w:val="00766DBA"/>
    <w:rsid w:val="007674A1"/>
    <w:rsid w:val="00767D42"/>
    <w:rsid w:val="00770963"/>
    <w:rsid w:val="00770D22"/>
    <w:rsid w:val="007712FC"/>
    <w:rsid w:val="00771355"/>
    <w:rsid w:val="00771616"/>
    <w:rsid w:val="0077192D"/>
    <w:rsid w:val="00771EAA"/>
    <w:rsid w:val="00772012"/>
    <w:rsid w:val="00772176"/>
    <w:rsid w:val="00772980"/>
    <w:rsid w:val="00773904"/>
    <w:rsid w:val="00773B8D"/>
    <w:rsid w:val="00773BDF"/>
    <w:rsid w:val="007743AD"/>
    <w:rsid w:val="00774474"/>
    <w:rsid w:val="0077539B"/>
    <w:rsid w:val="007754B4"/>
    <w:rsid w:val="00775824"/>
    <w:rsid w:val="0077633D"/>
    <w:rsid w:val="007766BC"/>
    <w:rsid w:val="00776AAB"/>
    <w:rsid w:val="007775B6"/>
    <w:rsid w:val="0077772B"/>
    <w:rsid w:val="00777BB0"/>
    <w:rsid w:val="007800C1"/>
    <w:rsid w:val="0078075C"/>
    <w:rsid w:val="00780AD2"/>
    <w:rsid w:val="00780BEB"/>
    <w:rsid w:val="00781049"/>
    <w:rsid w:val="0078114C"/>
    <w:rsid w:val="00781177"/>
    <w:rsid w:val="0078438B"/>
    <w:rsid w:val="007859CB"/>
    <w:rsid w:val="00785E6E"/>
    <w:rsid w:val="00785E96"/>
    <w:rsid w:val="00786374"/>
    <w:rsid w:val="00786433"/>
    <w:rsid w:val="00786E87"/>
    <w:rsid w:val="00786FFB"/>
    <w:rsid w:val="00790DC8"/>
    <w:rsid w:val="00791FC0"/>
    <w:rsid w:val="0079201D"/>
    <w:rsid w:val="007921D9"/>
    <w:rsid w:val="00792CE4"/>
    <w:rsid w:val="007936F9"/>
    <w:rsid w:val="00793E6D"/>
    <w:rsid w:val="00793E76"/>
    <w:rsid w:val="0079406B"/>
    <w:rsid w:val="0079453E"/>
    <w:rsid w:val="007955B0"/>
    <w:rsid w:val="00795A01"/>
    <w:rsid w:val="00795A1E"/>
    <w:rsid w:val="00795AA6"/>
    <w:rsid w:val="00795B61"/>
    <w:rsid w:val="00796307"/>
    <w:rsid w:val="00796318"/>
    <w:rsid w:val="007964E5"/>
    <w:rsid w:val="00796DE1"/>
    <w:rsid w:val="00797195"/>
    <w:rsid w:val="007973CA"/>
    <w:rsid w:val="0079772C"/>
    <w:rsid w:val="007978D1"/>
    <w:rsid w:val="00797AE5"/>
    <w:rsid w:val="007A0E86"/>
    <w:rsid w:val="007A0EAC"/>
    <w:rsid w:val="007A1179"/>
    <w:rsid w:val="007A11B4"/>
    <w:rsid w:val="007A13FB"/>
    <w:rsid w:val="007A145F"/>
    <w:rsid w:val="007A1696"/>
    <w:rsid w:val="007A169E"/>
    <w:rsid w:val="007A17A0"/>
    <w:rsid w:val="007A18BA"/>
    <w:rsid w:val="007A2477"/>
    <w:rsid w:val="007A277E"/>
    <w:rsid w:val="007A296B"/>
    <w:rsid w:val="007A2A28"/>
    <w:rsid w:val="007A364B"/>
    <w:rsid w:val="007A36C5"/>
    <w:rsid w:val="007A388A"/>
    <w:rsid w:val="007A3AF3"/>
    <w:rsid w:val="007A3F75"/>
    <w:rsid w:val="007A5601"/>
    <w:rsid w:val="007A67BF"/>
    <w:rsid w:val="007A6B28"/>
    <w:rsid w:val="007A76B4"/>
    <w:rsid w:val="007A7B06"/>
    <w:rsid w:val="007B145A"/>
    <w:rsid w:val="007B1796"/>
    <w:rsid w:val="007B194D"/>
    <w:rsid w:val="007B21D2"/>
    <w:rsid w:val="007B23B0"/>
    <w:rsid w:val="007B2985"/>
    <w:rsid w:val="007B2C01"/>
    <w:rsid w:val="007B2CC9"/>
    <w:rsid w:val="007B2D30"/>
    <w:rsid w:val="007B36F1"/>
    <w:rsid w:val="007B36F6"/>
    <w:rsid w:val="007B38F9"/>
    <w:rsid w:val="007B4493"/>
    <w:rsid w:val="007B5435"/>
    <w:rsid w:val="007B562B"/>
    <w:rsid w:val="007B578E"/>
    <w:rsid w:val="007B59A1"/>
    <w:rsid w:val="007B5D6E"/>
    <w:rsid w:val="007B5F9D"/>
    <w:rsid w:val="007B695E"/>
    <w:rsid w:val="007B6C86"/>
    <w:rsid w:val="007B6D0A"/>
    <w:rsid w:val="007B7316"/>
    <w:rsid w:val="007B7AAD"/>
    <w:rsid w:val="007B7D01"/>
    <w:rsid w:val="007B7D9B"/>
    <w:rsid w:val="007C1394"/>
    <w:rsid w:val="007C1469"/>
    <w:rsid w:val="007C15FA"/>
    <w:rsid w:val="007C18E0"/>
    <w:rsid w:val="007C1D52"/>
    <w:rsid w:val="007C22B6"/>
    <w:rsid w:val="007C25B1"/>
    <w:rsid w:val="007C26F6"/>
    <w:rsid w:val="007C273B"/>
    <w:rsid w:val="007C2AD1"/>
    <w:rsid w:val="007C2C4F"/>
    <w:rsid w:val="007C2F8C"/>
    <w:rsid w:val="007C395E"/>
    <w:rsid w:val="007C46A2"/>
    <w:rsid w:val="007C4770"/>
    <w:rsid w:val="007C4CA7"/>
    <w:rsid w:val="007C52F2"/>
    <w:rsid w:val="007C5D82"/>
    <w:rsid w:val="007C6E7E"/>
    <w:rsid w:val="007C7629"/>
    <w:rsid w:val="007C7691"/>
    <w:rsid w:val="007D048E"/>
    <w:rsid w:val="007D1370"/>
    <w:rsid w:val="007D20FB"/>
    <w:rsid w:val="007D2A8D"/>
    <w:rsid w:val="007D2DBF"/>
    <w:rsid w:val="007D30AA"/>
    <w:rsid w:val="007D3238"/>
    <w:rsid w:val="007D41FD"/>
    <w:rsid w:val="007D4B0B"/>
    <w:rsid w:val="007D4D2E"/>
    <w:rsid w:val="007D5236"/>
    <w:rsid w:val="007D564E"/>
    <w:rsid w:val="007D5A93"/>
    <w:rsid w:val="007D61D8"/>
    <w:rsid w:val="007D64CA"/>
    <w:rsid w:val="007D6A48"/>
    <w:rsid w:val="007D7133"/>
    <w:rsid w:val="007D76E2"/>
    <w:rsid w:val="007D79E4"/>
    <w:rsid w:val="007D7D99"/>
    <w:rsid w:val="007D7DCC"/>
    <w:rsid w:val="007D7F49"/>
    <w:rsid w:val="007E0DC7"/>
    <w:rsid w:val="007E0DCB"/>
    <w:rsid w:val="007E0DE0"/>
    <w:rsid w:val="007E0FAC"/>
    <w:rsid w:val="007E136A"/>
    <w:rsid w:val="007E1832"/>
    <w:rsid w:val="007E1BBB"/>
    <w:rsid w:val="007E23ED"/>
    <w:rsid w:val="007E266C"/>
    <w:rsid w:val="007E2F5C"/>
    <w:rsid w:val="007E3060"/>
    <w:rsid w:val="007E347A"/>
    <w:rsid w:val="007E3A9A"/>
    <w:rsid w:val="007E3C5C"/>
    <w:rsid w:val="007E41E0"/>
    <w:rsid w:val="007E43AD"/>
    <w:rsid w:val="007E48D2"/>
    <w:rsid w:val="007E4BC8"/>
    <w:rsid w:val="007E4E81"/>
    <w:rsid w:val="007E509F"/>
    <w:rsid w:val="007E57F5"/>
    <w:rsid w:val="007E5923"/>
    <w:rsid w:val="007E5940"/>
    <w:rsid w:val="007E5FE3"/>
    <w:rsid w:val="007E6287"/>
    <w:rsid w:val="007F04A9"/>
    <w:rsid w:val="007F05E7"/>
    <w:rsid w:val="007F10E8"/>
    <w:rsid w:val="007F167C"/>
    <w:rsid w:val="007F2148"/>
    <w:rsid w:val="007F2167"/>
    <w:rsid w:val="007F25F5"/>
    <w:rsid w:val="007F2ECB"/>
    <w:rsid w:val="007F3299"/>
    <w:rsid w:val="007F3312"/>
    <w:rsid w:val="007F3910"/>
    <w:rsid w:val="007F4767"/>
    <w:rsid w:val="007F5A63"/>
    <w:rsid w:val="007F5BBB"/>
    <w:rsid w:val="007F67ED"/>
    <w:rsid w:val="007F6D64"/>
    <w:rsid w:val="007F721E"/>
    <w:rsid w:val="007F743C"/>
    <w:rsid w:val="0080048C"/>
    <w:rsid w:val="008007FD"/>
    <w:rsid w:val="00801152"/>
    <w:rsid w:val="00801387"/>
    <w:rsid w:val="00801A10"/>
    <w:rsid w:val="00802C90"/>
    <w:rsid w:val="008031A4"/>
    <w:rsid w:val="00803F11"/>
    <w:rsid w:val="00804AB6"/>
    <w:rsid w:val="00805630"/>
    <w:rsid w:val="00805723"/>
    <w:rsid w:val="00806F49"/>
    <w:rsid w:val="00807506"/>
    <w:rsid w:val="0080762E"/>
    <w:rsid w:val="0081017A"/>
    <w:rsid w:val="00810ECC"/>
    <w:rsid w:val="00811070"/>
    <w:rsid w:val="00812080"/>
    <w:rsid w:val="0081277E"/>
    <w:rsid w:val="00812F4A"/>
    <w:rsid w:val="00813C6B"/>
    <w:rsid w:val="008144F1"/>
    <w:rsid w:val="008146E1"/>
    <w:rsid w:val="008152FF"/>
    <w:rsid w:val="0081565F"/>
    <w:rsid w:val="00815A69"/>
    <w:rsid w:val="00815EC4"/>
    <w:rsid w:val="008163D7"/>
    <w:rsid w:val="00816716"/>
    <w:rsid w:val="0081760E"/>
    <w:rsid w:val="008204FF"/>
    <w:rsid w:val="008205B5"/>
    <w:rsid w:val="00820EA0"/>
    <w:rsid w:val="00820EBE"/>
    <w:rsid w:val="00821384"/>
    <w:rsid w:val="00821433"/>
    <w:rsid w:val="00821B41"/>
    <w:rsid w:val="00821D6D"/>
    <w:rsid w:val="0082259B"/>
    <w:rsid w:val="00822DE6"/>
    <w:rsid w:val="008232F9"/>
    <w:rsid w:val="00823365"/>
    <w:rsid w:val="008233D7"/>
    <w:rsid w:val="00823E49"/>
    <w:rsid w:val="00824273"/>
    <w:rsid w:val="00824DE0"/>
    <w:rsid w:val="00825208"/>
    <w:rsid w:val="008260C6"/>
    <w:rsid w:val="008263A9"/>
    <w:rsid w:val="00826630"/>
    <w:rsid w:val="00826826"/>
    <w:rsid w:val="00826CD9"/>
    <w:rsid w:val="00826F05"/>
    <w:rsid w:val="00827C95"/>
    <w:rsid w:val="00827D39"/>
    <w:rsid w:val="00827EE4"/>
    <w:rsid w:val="00830731"/>
    <w:rsid w:val="00830C5B"/>
    <w:rsid w:val="00831D9A"/>
    <w:rsid w:val="008321BA"/>
    <w:rsid w:val="008324C6"/>
    <w:rsid w:val="00832DC7"/>
    <w:rsid w:val="008334F3"/>
    <w:rsid w:val="00833DBC"/>
    <w:rsid w:val="00833EDB"/>
    <w:rsid w:val="008349F8"/>
    <w:rsid w:val="00834D99"/>
    <w:rsid w:val="00834E0E"/>
    <w:rsid w:val="00834F96"/>
    <w:rsid w:val="0083552E"/>
    <w:rsid w:val="0083598D"/>
    <w:rsid w:val="008366D2"/>
    <w:rsid w:val="008378BB"/>
    <w:rsid w:val="00837D9F"/>
    <w:rsid w:val="0084002B"/>
    <w:rsid w:val="008402D6"/>
    <w:rsid w:val="00840B1E"/>
    <w:rsid w:val="00840C83"/>
    <w:rsid w:val="00840D37"/>
    <w:rsid w:val="00840DD7"/>
    <w:rsid w:val="00840F9E"/>
    <w:rsid w:val="00841626"/>
    <w:rsid w:val="00842161"/>
    <w:rsid w:val="0084396F"/>
    <w:rsid w:val="00843A1A"/>
    <w:rsid w:val="00843F3D"/>
    <w:rsid w:val="00844A8A"/>
    <w:rsid w:val="008454D1"/>
    <w:rsid w:val="0084562B"/>
    <w:rsid w:val="0084579E"/>
    <w:rsid w:val="00845BA7"/>
    <w:rsid w:val="00845CF0"/>
    <w:rsid w:val="00846437"/>
    <w:rsid w:val="00846555"/>
    <w:rsid w:val="00846D44"/>
    <w:rsid w:val="00847490"/>
    <w:rsid w:val="008478AF"/>
    <w:rsid w:val="00847D91"/>
    <w:rsid w:val="00847E1D"/>
    <w:rsid w:val="00850241"/>
    <w:rsid w:val="00850DCF"/>
    <w:rsid w:val="008510AA"/>
    <w:rsid w:val="00851375"/>
    <w:rsid w:val="00851918"/>
    <w:rsid w:val="00851D63"/>
    <w:rsid w:val="00851F67"/>
    <w:rsid w:val="008527C1"/>
    <w:rsid w:val="00852BD1"/>
    <w:rsid w:val="00852D30"/>
    <w:rsid w:val="00853AA0"/>
    <w:rsid w:val="00853F63"/>
    <w:rsid w:val="00854872"/>
    <w:rsid w:val="00854C9A"/>
    <w:rsid w:val="00855305"/>
    <w:rsid w:val="008555C3"/>
    <w:rsid w:val="00855B93"/>
    <w:rsid w:val="00855C7D"/>
    <w:rsid w:val="00856123"/>
    <w:rsid w:val="00856267"/>
    <w:rsid w:val="0085727D"/>
    <w:rsid w:val="0086014E"/>
    <w:rsid w:val="0086070E"/>
    <w:rsid w:val="00860BAB"/>
    <w:rsid w:val="00860FBB"/>
    <w:rsid w:val="00861AE9"/>
    <w:rsid w:val="008621B5"/>
    <w:rsid w:val="00862FCC"/>
    <w:rsid w:val="00862FF6"/>
    <w:rsid w:val="00863456"/>
    <w:rsid w:val="00863C7D"/>
    <w:rsid w:val="0086447E"/>
    <w:rsid w:val="008645CB"/>
    <w:rsid w:val="0086561A"/>
    <w:rsid w:val="00866294"/>
    <w:rsid w:val="008662B1"/>
    <w:rsid w:val="00866744"/>
    <w:rsid w:val="008674D0"/>
    <w:rsid w:val="008677E2"/>
    <w:rsid w:val="00867E52"/>
    <w:rsid w:val="00870350"/>
    <w:rsid w:val="00870398"/>
    <w:rsid w:val="008703B8"/>
    <w:rsid w:val="00870412"/>
    <w:rsid w:val="008705D2"/>
    <w:rsid w:val="00870C9D"/>
    <w:rsid w:val="008710B1"/>
    <w:rsid w:val="008710F3"/>
    <w:rsid w:val="00871223"/>
    <w:rsid w:val="00871A63"/>
    <w:rsid w:val="008729AD"/>
    <w:rsid w:val="00873654"/>
    <w:rsid w:val="00873AE7"/>
    <w:rsid w:val="00873CA8"/>
    <w:rsid w:val="00874962"/>
    <w:rsid w:val="00874FC6"/>
    <w:rsid w:val="0087685A"/>
    <w:rsid w:val="008771A1"/>
    <w:rsid w:val="008771AA"/>
    <w:rsid w:val="00877C11"/>
    <w:rsid w:val="00880191"/>
    <w:rsid w:val="0088055F"/>
    <w:rsid w:val="00880A86"/>
    <w:rsid w:val="00880D4C"/>
    <w:rsid w:val="00880F32"/>
    <w:rsid w:val="00880FAF"/>
    <w:rsid w:val="008812D8"/>
    <w:rsid w:val="00881AFB"/>
    <w:rsid w:val="0088218A"/>
    <w:rsid w:val="00882286"/>
    <w:rsid w:val="00883272"/>
    <w:rsid w:val="00883682"/>
    <w:rsid w:val="008843F9"/>
    <w:rsid w:val="008844AC"/>
    <w:rsid w:val="008852B1"/>
    <w:rsid w:val="008853E6"/>
    <w:rsid w:val="00885942"/>
    <w:rsid w:val="0088690E"/>
    <w:rsid w:val="00887089"/>
    <w:rsid w:val="00887208"/>
    <w:rsid w:val="008877C8"/>
    <w:rsid w:val="008908EE"/>
    <w:rsid w:val="00890C27"/>
    <w:rsid w:val="00890D75"/>
    <w:rsid w:val="00890FC3"/>
    <w:rsid w:val="00891772"/>
    <w:rsid w:val="008919AB"/>
    <w:rsid w:val="00891C88"/>
    <w:rsid w:val="00891D07"/>
    <w:rsid w:val="00891E9F"/>
    <w:rsid w:val="0089249B"/>
    <w:rsid w:val="00892EB9"/>
    <w:rsid w:val="008935B6"/>
    <w:rsid w:val="0089369E"/>
    <w:rsid w:val="00893B04"/>
    <w:rsid w:val="008943BC"/>
    <w:rsid w:val="00894781"/>
    <w:rsid w:val="00894B31"/>
    <w:rsid w:val="00895C95"/>
    <w:rsid w:val="00896E27"/>
    <w:rsid w:val="00896F23"/>
    <w:rsid w:val="00896F3B"/>
    <w:rsid w:val="00897667"/>
    <w:rsid w:val="00897D5C"/>
    <w:rsid w:val="00897F92"/>
    <w:rsid w:val="008A133D"/>
    <w:rsid w:val="008A1576"/>
    <w:rsid w:val="008A18A8"/>
    <w:rsid w:val="008A1D7A"/>
    <w:rsid w:val="008A2558"/>
    <w:rsid w:val="008A2893"/>
    <w:rsid w:val="008A2A20"/>
    <w:rsid w:val="008A395D"/>
    <w:rsid w:val="008A3CA5"/>
    <w:rsid w:val="008A3D1F"/>
    <w:rsid w:val="008A46B2"/>
    <w:rsid w:val="008A50F8"/>
    <w:rsid w:val="008A51EF"/>
    <w:rsid w:val="008A58FC"/>
    <w:rsid w:val="008A65BF"/>
    <w:rsid w:val="008A690A"/>
    <w:rsid w:val="008A7488"/>
    <w:rsid w:val="008A7AF5"/>
    <w:rsid w:val="008A7D47"/>
    <w:rsid w:val="008B0530"/>
    <w:rsid w:val="008B17D1"/>
    <w:rsid w:val="008B1899"/>
    <w:rsid w:val="008B1B1D"/>
    <w:rsid w:val="008B1D9F"/>
    <w:rsid w:val="008B2344"/>
    <w:rsid w:val="008B2847"/>
    <w:rsid w:val="008B2B27"/>
    <w:rsid w:val="008B2E56"/>
    <w:rsid w:val="008B335B"/>
    <w:rsid w:val="008B4330"/>
    <w:rsid w:val="008B4A5B"/>
    <w:rsid w:val="008B4B6F"/>
    <w:rsid w:val="008B4C55"/>
    <w:rsid w:val="008B4C5D"/>
    <w:rsid w:val="008B4C66"/>
    <w:rsid w:val="008B5845"/>
    <w:rsid w:val="008B63C8"/>
    <w:rsid w:val="008B682F"/>
    <w:rsid w:val="008B6F1C"/>
    <w:rsid w:val="008B724E"/>
    <w:rsid w:val="008B7617"/>
    <w:rsid w:val="008C09A2"/>
    <w:rsid w:val="008C0A94"/>
    <w:rsid w:val="008C0C49"/>
    <w:rsid w:val="008C0F1A"/>
    <w:rsid w:val="008C11FC"/>
    <w:rsid w:val="008C1318"/>
    <w:rsid w:val="008C13EE"/>
    <w:rsid w:val="008C14D9"/>
    <w:rsid w:val="008C1C52"/>
    <w:rsid w:val="008C20A4"/>
    <w:rsid w:val="008C245C"/>
    <w:rsid w:val="008C37E4"/>
    <w:rsid w:val="008C3B29"/>
    <w:rsid w:val="008C3BD1"/>
    <w:rsid w:val="008C40E6"/>
    <w:rsid w:val="008C518C"/>
    <w:rsid w:val="008C544A"/>
    <w:rsid w:val="008C5BB2"/>
    <w:rsid w:val="008C6707"/>
    <w:rsid w:val="008C6785"/>
    <w:rsid w:val="008C687A"/>
    <w:rsid w:val="008C6902"/>
    <w:rsid w:val="008C7E7C"/>
    <w:rsid w:val="008D0619"/>
    <w:rsid w:val="008D1569"/>
    <w:rsid w:val="008D256B"/>
    <w:rsid w:val="008D2CA7"/>
    <w:rsid w:val="008D3D89"/>
    <w:rsid w:val="008D4521"/>
    <w:rsid w:val="008D4EFB"/>
    <w:rsid w:val="008D5065"/>
    <w:rsid w:val="008D66BE"/>
    <w:rsid w:val="008D7C12"/>
    <w:rsid w:val="008E12A4"/>
    <w:rsid w:val="008E1CF4"/>
    <w:rsid w:val="008E1F36"/>
    <w:rsid w:val="008E26A9"/>
    <w:rsid w:val="008E2C8E"/>
    <w:rsid w:val="008E3000"/>
    <w:rsid w:val="008E33E7"/>
    <w:rsid w:val="008E3525"/>
    <w:rsid w:val="008E39AB"/>
    <w:rsid w:val="008E40C2"/>
    <w:rsid w:val="008E4122"/>
    <w:rsid w:val="008E41CA"/>
    <w:rsid w:val="008E43D6"/>
    <w:rsid w:val="008E47D3"/>
    <w:rsid w:val="008E527C"/>
    <w:rsid w:val="008E5D0C"/>
    <w:rsid w:val="008E6006"/>
    <w:rsid w:val="008E6B19"/>
    <w:rsid w:val="008E6B2B"/>
    <w:rsid w:val="008E74EA"/>
    <w:rsid w:val="008E753C"/>
    <w:rsid w:val="008E7C11"/>
    <w:rsid w:val="008E7CEA"/>
    <w:rsid w:val="008F0193"/>
    <w:rsid w:val="008F03BA"/>
    <w:rsid w:val="008F0EFB"/>
    <w:rsid w:val="008F1E34"/>
    <w:rsid w:val="008F23A0"/>
    <w:rsid w:val="008F37AD"/>
    <w:rsid w:val="008F381C"/>
    <w:rsid w:val="008F3E1D"/>
    <w:rsid w:val="008F3FE6"/>
    <w:rsid w:val="008F4187"/>
    <w:rsid w:val="008F448F"/>
    <w:rsid w:val="008F4582"/>
    <w:rsid w:val="008F4CDF"/>
    <w:rsid w:val="008F4DCE"/>
    <w:rsid w:val="008F5731"/>
    <w:rsid w:val="008F5B12"/>
    <w:rsid w:val="008F5CF2"/>
    <w:rsid w:val="008F5FC9"/>
    <w:rsid w:val="008F65B0"/>
    <w:rsid w:val="008F6C81"/>
    <w:rsid w:val="008F7092"/>
    <w:rsid w:val="008F7D24"/>
    <w:rsid w:val="00900128"/>
    <w:rsid w:val="009001D7"/>
    <w:rsid w:val="009003BD"/>
    <w:rsid w:val="009008E2"/>
    <w:rsid w:val="00900CE6"/>
    <w:rsid w:val="00901481"/>
    <w:rsid w:val="009018F8"/>
    <w:rsid w:val="00902815"/>
    <w:rsid w:val="00902F21"/>
    <w:rsid w:val="0090416B"/>
    <w:rsid w:val="00904852"/>
    <w:rsid w:val="00904D53"/>
    <w:rsid w:val="00905ADE"/>
    <w:rsid w:val="00905B88"/>
    <w:rsid w:val="00905EDE"/>
    <w:rsid w:val="00905F75"/>
    <w:rsid w:val="00906953"/>
    <w:rsid w:val="00907685"/>
    <w:rsid w:val="00907CDF"/>
    <w:rsid w:val="00907D5D"/>
    <w:rsid w:val="00910389"/>
    <w:rsid w:val="00910952"/>
    <w:rsid w:val="00912B66"/>
    <w:rsid w:val="009146FC"/>
    <w:rsid w:val="00914CB9"/>
    <w:rsid w:val="0091530A"/>
    <w:rsid w:val="00916534"/>
    <w:rsid w:val="0091690A"/>
    <w:rsid w:val="0091701B"/>
    <w:rsid w:val="009171F9"/>
    <w:rsid w:val="009173DF"/>
    <w:rsid w:val="009203DB"/>
    <w:rsid w:val="0092088E"/>
    <w:rsid w:val="009209D9"/>
    <w:rsid w:val="00921054"/>
    <w:rsid w:val="009212D8"/>
    <w:rsid w:val="009220DC"/>
    <w:rsid w:val="0092262F"/>
    <w:rsid w:val="00922854"/>
    <w:rsid w:val="009228B3"/>
    <w:rsid w:val="00922950"/>
    <w:rsid w:val="00923260"/>
    <w:rsid w:val="0092334A"/>
    <w:rsid w:val="00924225"/>
    <w:rsid w:val="0092467B"/>
    <w:rsid w:val="00924CC9"/>
    <w:rsid w:val="00924F23"/>
    <w:rsid w:val="009259EB"/>
    <w:rsid w:val="009262BD"/>
    <w:rsid w:val="00927242"/>
    <w:rsid w:val="0092791E"/>
    <w:rsid w:val="00932073"/>
    <w:rsid w:val="0093215E"/>
    <w:rsid w:val="009323EE"/>
    <w:rsid w:val="009330C3"/>
    <w:rsid w:val="009339F2"/>
    <w:rsid w:val="00933A6C"/>
    <w:rsid w:val="0093565E"/>
    <w:rsid w:val="00935967"/>
    <w:rsid w:val="00935FAD"/>
    <w:rsid w:val="00936483"/>
    <w:rsid w:val="00936546"/>
    <w:rsid w:val="009369AC"/>
    <w:rsid w:val="00936CDE"/>
    <w:rsid w:val="00936D01"/>
    <w:rsid w:val="00937A49"/>
    <w:rsid w:val="00937B56"/>
    <w:rsid w:val="00941273"/>
    <w:rsid w:val="0094162D"/>
    <w:rsid w:val="00941DE0"/>
    <w:rsid w:val="00942764"/>
    <w:rsid w:val="00942A2D"/>
    <w:rsid w:val="009433DD"/>
    <w:rsid w:val="009439D6"/>
    <w:rsid w:val="00943C86"/>
    <w:rsid w:val="00943E31"/>
    <w:rsid w:val="00944303"/>
    <w:rsid w:val="009443E2"/>
    <w:rsid w:val="009443FB"/>
    <w:rsid w:val="009449C0"/>
    <w:rsid w:val="00944C85"/>
    <w:rsid w:val="0094576F"/>
    <w:rsid w:val="00945B83"/>
    <w:rsid w:val="009460F9"/>
    <w:rsid w:val="00946D8D"/>
    <w:rsid w:val="009470A8"/>
    <w:rsid w:val="00947DBF"/>
    <w:rsid w:val="00947FA3"/>
    <w:rsid w:val="009500C2"/>
    <w:rsid w:val="009501BE"/>
    <w:rsid w:val="00950973"/>
    <w:rsid w:val="00951D6F"/>
    <w:rsid w:val="00951DE0"/>
    <w:rsid w:val="00951E1A"/>
    <w:rsid w:val="00951FB6"/>
    <w:rsid w:val="009521E3"/>
    <w:rsid w:val="0095229C"/>
    <w:rsid w:val="0095263D"/>
    <w:rsid w:val="009526B9"/>
    <w:rsid w:val="00952815"/>
    <w:rsid w:val="0095332E"/>
    <w:rsid w:val="0095411C"/>
    <w:rsid w:val="009544AB"/>
    <w:rsid w:val="00954748"/>
    <w:rsid w:val="00954E7C"/>
    <w:rsid w:val="00955945"/>
    <w:rsid w:val="00955986"/>
    <w:rsid w:val="00956146"/>
    <w:rsid w:val="00956CEF"/>
    <w:rsid w:val="00957414"/>
    <w:rsid w:val="009575B8"/>
    <w:rsid w:val="00957F0A"/>
    <w:rsid w:val="0096027F"/>
    <w:rsid w:val="0096059D"/>
    <w:rsid w:val="009609F9"/>
    <w:rsid w:val="00960AEB"/>
    <w:rsid w:val="00960EAF"/>
    <w:rsid w:val="00960EE8"/>
    <w:rsid w:val="00960FBE"/>
    <w:rsid w:val="009610C7"/>
    <w:rsid w:val="00961197"/>
    <w:rsid w:val="009612F2"/>
    <w:rsid w:val="00961337"/>
    <w:rsid w:val="009620B1"/>
    <w:rsid w:val="00963895"/>
    <w:rsid w:val="00964AFF"/>
    <w:rsid w:val="00965007"/>
    <w:rsid w:val="009654A9"/>
    <w:rsid w:val="009654EF"/>
    <w:rsid w:val="0096616F"/>
    <w:rsid w:val="00966369"/>
    <w:rsid w:val="00966FB9"/>
    <w:rsid w:val="009671EB"/>
    <w:rsid w:val="00967731"/>
    <w:rsid w:val="0097006F"/>
    <w:rsid w:val="009702BB"/>
    <w:rsid w:val="00970C84"/>
    <w:rsid w:val="00971B7E"/>
    <w:rsid w:val="009720F0"/>
    <w:rsid w:val="009726E5"/>
    <w:rsid w:val="009729D9"/>
    <w:rsid w:val="00972C8B"/>
    <w:rsid w:val="0097329B"/>
    <w:rsid w:val="00973409"/>
    <w:rsid w:val="00973B13"/>
    <w:rsid w:val="00973F1A"/>
    <w:rsid w:val="00974187"/>
    <w:rsid w:val="00974773"/>
    <w:rsid w:val="00974DD0"/>
    <w:rsid w:val="00976257"/>
    <w:rsid w:val="00976DD9"/>
    <w:rsid w:val="00977844"/>
    <w:rsid w:val="00977BAF"/>
    <w:rsid w:val="0098038A"/>
    <w:rsid w:val="00980A82"/>
    <w:rsid w:val="00981682"/>
    <w:rsid w:val="00981906"/>
    <w:rsid w:val="00981F4A"/>
    <w:rsid w:val="00982D05"/>
    <w:rsid w:val="00982E25"/>
    <w:rsid w:val="00982EFA"/>
    <w:rsid w:val="009834F1"/>
    <w:rsid w:val="009838C8"/>
    <w:rsid w:val="00983F43"/>
    <w:rsid w:val="00984833"/>
    <w:rsid w:val="0098493D"/>
    <w:rsid w:val="0098535D"/>
    <w:rsid w:val="009858F1"/>
    <w:rsid w:val="00985941"/>
    <w:rsid w:val="00985B29"/>
    <w:rsid w:val="00985D65"/>
    <w:rsid w:val="0098669A"/>
    <w:rsid w:val="0098684E"/>
    <w:rsid w:val="00986B61"/>
    <w:rsid w:val="00986F67"/>
    <w:rsid w:val="0098716B"/>
    <w:rsid w:val="00987A17"/>
    <w:rsid w:val="0099058B"/>
    <w:rsid w:val="0099061E"/>
    <w:rsid w:val="00991442"/>
    <w:rsid w:val="0099164E"/>
    <w:rsid w:val="00991773"/>
    <w:rsid w:val="00992594"/>
    <w:rsid w:val="009925DF"/>
    <w:rsid w:val="00992A33"/>
    <w:rsid w:val="0099304B"/>
    <w:rsid w:val="00994136"/>
    <w:rsid w:val="00994BFA"/>
    <w:rsid w:val="00994DC7"/>
    <w:rsid w:val="00995384"/>
    <w:rsid w:val="00995793"/>
    <w:rsid w:val="00995A0F"/>
    <w:rsid w:val="00995A4B"/>
    <w:rsid w:val="00995EC3"/>
    <w:rsid w:val="0099605E"/>
    <w:rsid w:val="0099671A"/>
    <w:rsid w:val="00996861"/>
    <w:rsid w:val="00996D1C"/>
    <w:rsid w:val="00996E47"/>
    <w:rsid w:val="00997AE7"/>
    <w:rsid w:val="00997EB8"/>
    <w:rsid w:val="00997FD5"/>
    <w:rsid w:val="00997FF8"/>
    <w:rsid w:val="009A01A2"/>
    <w:rsid w:val="009A0696"/>
    <w:rsid w:val="009A09DB"/>
    <w:rsid w:val="009A0EBA"/>
    <w:rsid w:val="009A14B1"/>
    <w:rsid w:val="009A15E8"/>
    <w:rsid w:val="009A17E7"/>
    <w:rsid w:val="009A19D3"/>
    <w:rsid w:val="009A1DEE"/>
    <w:rsid w:val="009A3333"/>
    <w:rsid w:val="009A50FB"/>
    <w:rsid w:val="009A53EC"/>
    <w:rsid w:val="009A54DB"/>
    <w:rsid w:val="009A5502"/>
    <w:rsid w:val="009A5710"/>
    <w:rsid w:val="009A5B3E"/>
    <w:rsid w:val="009A6515"/>
    <w:rsid w:val="009A71CB"/>
    <w:rsid w:val="009A725B"/>
    <w:rsid w:val="009A754D"/>
    <w:rsid w:val="009A79F9"/>
    <w:rsid w:val="009B0138"/>
    <w:rsid w:val="009B05AA"/>
    <w:rsid w:val="009B17EA"/>
    <w:rsid w:val="009B2402"/>
    <w:rsid w:val="009B2FE7"/>
    <w:rsid w:val="009B4201"/>
    <w:rsid w:val="009B50D6"/>
    <w:rsid w:val="009B5133"/>
    <w:rsid w:val="009B53A0"/>
    <w:rsid w:val="009B5C26"/>
    <w:rsid w:val="009B6425"/>
    <w:rsid w:val="009B661E"/>
    <w:rsid w:val="009B6F27"/>
    <w:rsid w:val="009C018F"/>
    <w:rsid w:val="009C11E4"/>
    <w:rsid w:val="009C1484"/>
    <w:rsid w:val="009C1ABB"/>
    <w:rsid w:val="009C20D9"/>
    <w:rsid w:val="009C242E"/>
    <w:rsid w:val="009C2C80"/>
    <w:rsid w:val="009C351B"/>
    <w:rsid w:val="009C3895"/>
    <w:rsid w:val="009C43FB"/>
    <w:rsid w:val="009C43FD"/>
    <w:rsid w:val="009C459D"/>
    <w:rsid w:val="009C4CD2"/>
    <w:rsid w:val="009C4E8B"/>
    <w:rsid w:val="009C50DB"/>
    <w:rsid w:val="009C5997"/>
    <w:rsid w:val="009C6D3B"/>
    <w:rsid w:val="009C7A12"/>
    <w:rsid w:val="009C7D71"/>
    <w:rsid w:val="009D0423"/>
    <w:rsid w:val="009D0459"/>
    <w:rsid w:val="009D0612"/>
    <w:rsid w:val="009D151A"/>
    <w:rsid w:val="009D19F9"/>
    <w:rsid w:val="009D2B1F"/>
    <w:rsid w:val="009D2FC6"/>
    <w:rsid w:val="009D30CA"/>
    <w:rsid w:val="009D35D4"/>
    <w:rsid w:val="009D39AB"/>
    <w:rsid w:val="009D40AA"/>
    <w:rsid w:val="009D521E"/>
    <w:rsid w:val="009D59BD"/>
    <w:rsid w:val="009D607D"/>
    <w:rsid w:val="009D62ED"/>
    <w:rsid w:val="009D681F"/>
    <w:rsid w:val="009D6C6B"/>
    <w:rsid w:val="009D6D46"/>
    <w:rsid w:val="009D6F9A"/>
    <w:rsid w:val="009D7230"/>
    <w:rsid w:val="009D7DB4"/>
    <w:rsid w:val="009E03DD"/>
    <w:rsid w:val="009E1407"/>
    <w:rsid w:val="009E2606"/>
    <w:rsid w:val="009E3589"/>
    <w:rsid w:val="009E3B82"/>
    <w:rsid w:val="009E42AA"/>
    <w:rsid w:val="009E48A2"/>
    <w:rsid w:val="009E494B"/>
    <w:rsid w:val="009E52A2"/>
    <w:rsid w:val="009E5DC7"/>
    <w:rsid w:val="009E6542"/>
    <w:rsid w:val="009E6A1F"/>
    <w:rsid w:val="009E71D9"/>
    <w:rsid w:val="009E7545"/>
    <w:rsid w:val="009E7A7E"/>
    <w:rsid w:val="009E7B6A"/>
    <w:rsid w:val="009E7E1D"/>
    <w:rsid w:val="009F0136"/>
    <w:rsid w:val="009F0867"/>
    <w:rsid w:val="009F0954"/>
    <w:rsid w:val="009F0DFC"/>
    <w:rsid w:val="009F166D"/>
    <w:rsid w:val="009F1815"/>
    <w:rsid w:val="009F1887"/>
    <w:rsid w:val="009F1B7C"/>
    <w:rsid w:val="009F1D23"/>
    <w:rsid w:val="009F1EBB"/>
    <w:rsid w:val="009F207B"/>
    <w:rsid w:val="009F28A7"/>
    <w:rsid w:val="009F30DC"/>
    <w:rsid w:val="009F38DC"/>
    <w:rsid w:val="009F483B"/>
    <w:rsid w:val="009F50E9"/>
    <w:rsid w:val="009F5374"/>
    <w:rsid w:val="009F58E2"/>
    <w:rsid w:val="009F5C81"/>
    <w:rsid w:val="009F62C6"/>
    <w:rsid w:val="009F73CB"/>
    <w:rsid w:val="009F74F4"/>
    <w:rsid w:val="009F77DB"/>
    <w:rsid w:val="009F7AF1"/>
    <w:rsid w:val="00A00003"/>
    <w:rsid w:val="00A002D9"/>
    <w:rsid w:val="00A00351"/>
    <w:rsid w:val="00A00425"/>
    <w:rsid w:val="00A00635"/>
    <w:rsid w:val="00A01A33"/>
    <w:rsid w:val="00A01FF3"/>
    <w:rsid w:val="00A024AE"/>
    <w:rsid w:val="00A0253A"/>
    <w:rsid w:val="00A026A9"/>
    <w:rsid w:val="00A027F5"/>
    <w:rsid w:val="00A03198"/>
    <w:rsid w:val="00A035AE"/>
    <w:rsid w:val="00A03C73"/>
    <w:rsid w:val="00A03F94"/>
    <w:rsid w:val="00A0465E"/>
    <w:rsid w:val="00A049FC"/>
    <w:rsid w:val="00A053BD"/>
    <w:rsid w:val="00A05549"/>
    <w:rsid w:val="00A06196"/>
    <w:rsid w:val="00A07A29"/>
    <w:rsid w:val="00A07B5D"/>
    <w:rsid w:val="00A07B7D"/>
    <w:rsid w:val="00A10697"/>
    <w:rsid w:val="00A10E4D"/>
    <w:rsid w:val="00A111C5"/>
    <w:rsid w:val="00A11E9B"/>
    <w:rsid w:val="00A1206E"/>
    <w:rsid w:val="00A1429E"/>
    <w:rsid w:val="00A14776"/>
    <w:rsid w:val="00A14BF4"/>
    <w:rsid w:val="00A15526"/>
    <w:rsid w:val="00A15F67"/>
    <w:rsid w:val="00A162AB"/>
    <w:rsid w:val="00A166C7"/>
    <w:rsid w:val="00A16CE2"/>
    <w:rsid w:val="00A16CF1"/>
    <w:rsid w:val="00A200A6"/>
    <w:rsid w:val="00A20C42"/>
    <w:rsid w:val="00A20E43"/>
    <w:rsid w:val="00A2186D"/>
    <w:rsid w:val="00A22049"/>
    <w:rsid w:val="00A22328"/>
    <w:rsid w:val="00A24A47"/>
    <w:rsid w:val="00A257FB"/>
    <w:rsid w:val="00A25880"/>
    <w:rsid w:val="00A25FA6"/>
    <w:rsid w:val="00A262B4"/>
    <w:rsid w:val="00A26605"/>
    <w:rsid w:val="00A266E3"/>
    <w:rsid w:val="00A26963"/>
    <w:rsid w:val="00A276A6"/>
    <w:rsid w:val="00A2798E"/>
    <w:rsid w:val="00A27C56"/>
    <w:rsid w:val="00A3035E"/>
    <w:rsid w:val="00A306D7"/>
    <w:rsid w:val="00A30768"/>
    <w:rsid w:val="00A307CF"/>
    <w:rsid w:val="00A30902"/>
    <w:rsid w:val="00A30972"/>
    <w:rsid w:val="00A32102"/>
    <w:rsid w:val="00A32459"/>
    <w:rsid w:val="00A32793"/>
    <w:rsid w:val="00A32B8B"/>
    <w:rsid w:val="00A33077"/>
    <w:rsid w:val="00A33932"/>
    <w:rsid w:val="00A34B9E"/>
    <w:rsid w:val="00A34BA1"/>
    <w:rsid w:val="00A34E60"/>
    <w:rsid w:val="00A3531F"/>
    <w:rsid w:val="00A369BA"/>
    <w:rsid w:val="00A36F7C"/>
    <w:rsid w:val="00A37345"/>
    <w:rsid w:val="00A37C3D"/>
    <w:rsid w:val="00A4001C"/>
    <w:rsid w:val="00A41176"/>
    <w:rsid w:val="00A419E1"/>
    <w:rsid w:val="00A41CA7"/>
    <w:rsid w:val="00A42DA2"/>
    <w:rsid w:val="00A436E4"/>
    <w:rsid w:val="00A43797"/>
    <w:rsid w:val="00A43D7B"/>
    <w:rsid w:val="00A43D9E"/>
    <w:rsid w:val="00A44104"/>
    <w:rsid w:val="00A448B3"/>
    <w:rsid w:val="00A44AF3"/>
    <w:rsid w:val="00A44BB3"/>
    <w:rsid w:val="00A4569A"/>
    <w:rsid w:val="00A45CA5"/>
    <w:rsid w:val="00A46140"/>
    <w:rsid w:val="00A467D9"/>
    <w:rsid w:val="00A46831"/>
    <w:rsid w:val="00A46E34"/>
    <w:rsid w:val="00A472A2"/>
    <w:rsid w:val="00A472C9"/>
    <w:rsid w:val="00A47412"/>
    <w:rsid w:val="00A50D99"/>
    <w:rsid w:val="00A50D9D"/>
    <w:rsid w:val="00A51287"/>
    <w:rsid w:val="00A51D11"/>
    <w:rsid w:val="00A52166"/>
    <w:rsid w:val="00A52605"/>
    <w:rsid w:val="00A533CA"/>
    <w:rsid w:val="00A5390E"/>
    <w:rsid w:val="00A53CE7"/>
    <w:rsid w:val="00A54F25"/>
    <w:rsid w:val="00A55B37"/>
    <w:rsid w:val="00A55FD1"/>
    <w:rsid w:val="00A562A2"/>
    <w:rsid w:val="00A56D42"/>
    <w:rsid w:val="00A57625"/>
    <w:rsid w:val="00A576BE"/>
    <w:rsid w:val="00A578F4"/>
    <w:rsid w:val="00A57AC5"/>
    <w:rsid w:val="00A60257"/>
    <w:rsid w:val="00A608D0"/>
    <w:rsid w:val="00A60D28"/>
    <w:rsid w:val="00A61488"/>
    <w:rsid w:val="00A62795"/>
    <w:rsid w:val="00A6378D"/>
    <w:rsid w:val="00A63D85"/>
    <w:rsid w:val="00A641A4"/>
    <w:rsid w:val="00A64224"/>
    <w:rsid w:val="00A64B37"/>
    <w:rsid w:val="00A64BC1"/>
    <w:rsid w:val="00A6535C"/>
    <w:rsid w:val="00A65671"/>
    <w:rsid w:val="00A657FE"/>
    <w:rsid w:val="00A65B82"/>
    <w:rsid w:val="00A65B83"/>
    <w:rsid w:val="00A6615B"/>
    <w:rsid w:val="00A66F80"/>
    <w:rsid w:val="00A67058"/>
    <w:rsid w:val="00A67433"/>
    <w:rsid w:val="00A67BE4"/>
    <w:rsid w:val="00A67CC6"/>
    <w:rsid w:val="00A700A4"/>
    <w:rsid w:val="00A70473"/>
    <w:rsid w:val="00A70866"/>
    <w:rsid w:val="00A7199E"/>
    <w:rsid w:val="00A719D2"/>
    <w:rsid w:val="00A71D7D"/>
    <w:rsid w:val="00A71E60"/>
    <w:rsid w:val="00A72171"/>
    <w:rsid w:val="00A72DB4"/>
    <w:rsid w:val="00A731CD"/>
    <w:rsid w:val="00A7346A"/>
    <w:rsid w:val="00A7367C"/>
    <w:rsid w:val="00A74249"/>
    <w:rsid w:val="00A74488"/>
    <w:rsid w:val="00A7497D"/>
    <w:rsid w:val="00A74D9A"/>
    <w:rsid w:val="00A74E4B"/>
    <w:rsid w:val="00A75A43"/>
    <w:rsid w:val="00A75C1F"/>
    <w:rsid w:val="00A75D00"/>
    <w:rsid w:val="00A7650A"/>
    <w:rsid w:val="00A76996"/>
    <w:rsid w:val="00A76EC4"/>
    <w:rsid w:val="00A77315"/>
    <w:rsid w:val="00A776DD"/>
    <w:rsid w:val="00A778CA"/>
    <w:rsid w:val="00A77C46"/>
    <w:rsid w:val="00A77FE7"/>
    <w:rsid w:val="00A80311"/>
    <w:rsid w:val="00A80C3F"/>
    <w:rsid w:val="00A80E5A"/>
    <w:rsid w:val="00A8103E"/>
    <w:rsid w:val="00A8168E"/>
    <w:rsid w:val="00A81AEA"/>
    <w:rsid w:val="00A81B0D"/>
    <w:rsid w:val="00A81C2A"/>
    <w:rsid w:val="00A81EA0"/>
    <w:rsid w:val="00A824FD"/>
    <w:rsid w:val="00A83FDE"/>
    <w:rsid w:val="00A83FE3"/>
    <w:rsid w:val="00A841F0"/>
    <w:rsid w:val="00A8424A"/>
    <w:rsid w:val="00A84714"/>
    <w:rsid w:val="00A84891"/>
    <w:rsid w:val="00A848C6"/>
    <w:rsid w:val="00A84D1F"/>
    <w:rsid w:val="00A85218"/>
    <w:rsid w:val="00A852C0"/>
    <w:rsid w:val="00A85571"/>
    <w:rsid w:val="00A8622B"/>
    <w:rsid w:val="00A8742D"/>
    <w:rsid w:val="00A87924"/>
    <w:rsid w:val="00A87D1D"/>
    <w:rsid w:val="00A90097"/>
    <w:rsid w:val="00A900A6"/>
    <w:rsid w:val="00A903CC"/>
    <w:rsid w:val="00A90862"/>
    <w:rsid w:val="00A90FED"/>
    <w:rsid w:val="00A92589"/>
    <w:rsid w:val="00A92F34"/>
    <w:rsid w:val="00A930D3"/>
    <w:rsid w:val="00A93901"/>
    <w:rsid w:val="00A93D5A"/>
    <w:rsid w:val="00A94518"/>
    <w:rsid w:val="00A95D7C"/>
    <w:rsid w:val="00A96DA6"/>
    <w:rsid w:val="00A96E06"/>
    <w:rsid w:val="00A97C66"/>
    <w:rsid w:val="00A97C8E"/>
    <w:rsid w:val="00AA04EA"/>
    <w:rsid w:val="00AA07B0"/>
    <w:rsid w:val="00AA177E"/>
    <w:rsid w:val="00AA1872"/>
    <w:rsid w:val="00AA252C"/>
    <w:rsid w:val="00AA271F"/>
    <w:rsid w:val="00AA3274"/>
    <w:rsid w:val="00AA3717"/>
    <w:rsid w:val="00AA373F"/>
    <w:rsid w:val="00AA42E5"/>
    <w:rsid w:val="00AA4D15"/>
    <w:rsid w:val="00AA5658"/>
    <w:rsid w:val="00AA5AC2"/>
    <w:rsid w:val="00AA6132"/>
    <w:rsid w:val="00AA6973"/>
    <w:rsid w:val="00AA7100"/>
    <w:rsid w:val="00AA740A"/>
    <w:rsid w:val="00AA7F9F"/>
    <w:rsid w:val="00AB033E"/>
    <w:rsid w:val="00AB033F"/>
    <w:rsid w:val="00AB0632"/>
    <w:rsid w:val="00AB0795"/>
    <w:rsid w:val="00AB12AD"/>
    <w:rsid w:val="00AB1345"/>
    <w:rsid w:val="00AB1E65"/>
    <w:rsid w:val="00AB221F"/>
    <w:rsid w:val="00AB2256"/>
    <w:rsid w:val="00AB2434"/>
    <w:rsid w:val="00AB255E"/>
    <w:rsid w:val="00AB2909"/>
    <w:rsid w:val="00AB30F0"/>
    <w:rsid w:val="00AB34D6"/>
    <w:rsid w:val="00AB37E4"/>
    <w:rsid w:val="00AB38AD"/>
    <w:rsid w:val="00AB3C4A"/>
    <w:rsid w:val="00AB3D14"/>
    <w:rsid w:val="00AB409A"/>
    <w:rsid w:val="00AB55BE"/>
    <w:rsid w:val="00AB5D26"/>
    <w:rsid w:val="00AB684C"/>
    <w:rsid w:val="00AB7473"/>
    <w:rsid w:val="00AB7BD8"/>
    <w:rsid w:val="00AC063A"/>
    <w:rsid w:val="00AC0A9B"/>
    <w:rsid w:val="00AC0B55"/>
    <w:rsid w:val="00AC1503"/>
    <w:rsid w:val="00AC1BC5"/>
    <w:rsid w:val="00AC1F3D"/>
    <w:rsid w:val="00AC2733"/>
    <w:rsid w:val="00AC2B1C"/>
    <w:rsid w:val="00AC318F"/>
    <w:rsid w:val="00AC330E"/>
    <w:rsid w:val="00AC3574"/>
    <w:rsid w:val="00AC38A4"/>
    <w:rsid w:val="00AC3902"/>
    <w:rsid w:val="00AC42D6"/>
    <w:rsid w:val="00AC4A44"/>
    <w:rsid w:val="00AC4C71"/>
    <w:rsid w:val="00AC5009"/>
    <w:rsid w:val="00AC55CB"/>
    <w:rsid w:val="00AC58AF"/>
    <w:rsid w:val="00AC5B9B"/>
    <w:rsid w:val="00AC6356"/>
    <w:rsid w:val="00AC6572"/>
    <w:rsid w:val="00AC66A9"/>
    <w:rsid w:val="00AC7278"/>
    <w:rsid w:val="00AC7700"/>
    <w:rsid w:val="00AC7F84"/>
    <w:rsid w:val="00AD13EA"/>
    <w:rsid w:val="00AD1796"/>
    <w:rsid w:val="00AD1864"/>
    <w:rsid w:val="00AD23BF"/>
    <w:rsid w:val="00AD2616"/>
    <w:rsid w:val="00AD2D72"/>
    <w:rsid w:val="00AD31FB"/>
    <w:rsid w:val="00AD3500"/>
    <w:rsid w:val="00AD3C36"/>
    <w:rsid w:val="00AD40EC"/>
    <w:rsid w:val="00AD487C"/>
    <w:rsid w:val="00AD490D"/>
    <w:rsid w:val="00AD4E9A"/>
    <w:rsid w:val="00AD55EE"/>
    <w:rsid w:val="00AD582A"/>
    <w:rsid w:val="00AD5A2E"/>
    <w:rsid w:val="00AD651E"/>
    <w:rsid w:val="00AD6C16"/>
    <w:rsid w:val="00AD74EB"/>
    <w:rsid w:val="00AD75DF"/>
    <w:rsid w:val="00AE00BF"/>
    <w:rsid w:val="00AE01FD"/>
    <w:rsid w:val="00AE0E13"/>
    <w:rsid w:val="00AE26D3"/>
    <w:rsid w:val="00AE281E"/>
    <w:rsid w:val="00AE3155"/>
    <w:rsid w:val="00AE31B4"/>
    <w:rsid w:val="00AE3947"/>
    <w:rsid w:val="00AE3F9A"/>
    <w:rsid w:val="00AE4567"/>
    <w:rsid w:val="00AE4A3B"/>
    <w:rsid w:val="00AE54C1"/>
    <w:rsid w:val="00AE5761"/>
    <w:rsid w:val="00AE58BB"/>
    <w:rsid w:val="00AE6151"/>
    <w:rsid w:val="00AE6210"/>
    <w:rsid w:val="00AE642D"/>
    <w:rsid w:val="00AE6F81"/>
    <w:rsid w:val="00AE70AC"/>
    <w:rsid w:val="00AE7886"/>
    <w:rsid w:val="00AE7BE7"/>
    <w:rsid w:val="00AF00E3"/>
    <w:rsid w:val="00AF06C1"/>
    <w:rsid w:val="00AF09A4"/>
    <w:rsid w:val="00AF0E63"/>
    <w:rsid w:val="00AF1491"/>
    <w:rsid w:val="00AF154D"/>
    <w:rsid w:val="00AF222E"/>
    <w:rsid w:val="00AF2326"/>
    <w:rsid w:val="00AF2887"/>
    <w:rsid w:val="00AF4EF5"/>
    <w:rsid w:val="00AF67D5"/>
    <w:rsid w:val="00AF6E7A"/>
    <w:rsid w:val="00AF7204"/>
    <w:rsid w:val="00B00024"/>
    <w:rsid w:val="00B005DF"/>
    <w:rsid w:val="00B0082F"/>
    <w:rsid w:val="00B00C8D"/>
    <w:rsid w:val="00B00DFE"/>
    <w:rsid w:val="00B01082"/>
    <w:rsid w:val="00B013CC"/>
    <w:rsid w:val="00B013F1"/>
    <w:rsid w:val="00B01492"/>
    <w:rsid w:val="00B02741"/>
    <w:rsid w:val="00B03C0B"/>
    <w:rsid w:val="00B0480E"/>
    <w:rsid w:val="00B04B8F"/>
    <w:rsid w:val="00B0584E"/>
    <w:rsid w:val="00B05AB7"/>
    <w:rsid w:val="00B0603D"/>
    <w:rsid w:val="00B0604C"/>
    <w:rsid w:val="00B06944"/>
    <w:rsid w:val="00B06C29"/>
    <w:rsid w:val="00B0739B"/>
    <w:rsid w:val="00B0785B"/>
    <w:rsid w:val="00B07A4C"/>
    <w:rsid w:val="00B10019"/>
    <w:rsid w:val="00B10195"/>
    <w:rsid w:val="00B107D4"/>
    <w:rsid w:val="00B10929"/>
    <w:rsid w:val="00B10B5A"/>
    <w:rsid w:val="00B10DE5"/>
    <w:rsid w:val="00B1117D"/>
    <w:rsid w:val="00B112B6"/>
    <w:rsid w:val="00B114FF"/>
    <w:rsid w:val="00B115EA"/>
    <w:rsid w:val="00B12059"/>
    <w:rsid w:val="00B12110"/>
    <w:rsid w:val="00B125DA"/>
    <w:rsid w:val="00B12808"/>
    <w:rsid w:val="00B12CC6"/>
    <w:rsid w:val="00B12DAD"/>
    <w:rsid w:val="00B1324D"/>
    <w:rsid w:val="00B13473"/>
    <w:rsid w:val="00B13551"/>
    <w:rsid w:val="00B1387C"/>
    <w:rsid w:val="00B13AFC"/>
    <w:rsid w:val="00B13D50"/>
    <w:rsid w:val="00B13F49"/>
    <w:rsid w:val="00B14049"/>
    <w:rsid w:val="00B1467E"/>
    <w:rsid w:val="00B151E2"/>
    <w:rsid w:val="00B15D98"/>
    <w:rsid w:val="00B15E61"/>
    <w:rsid w:val="00B16215"/>
    <w:rsid w:val="00B16642"/>
    <w:rsid w:val="00B166D4"/>
    <w:rsid w:val="00B16863"/>
    <w:rsid w:val="00B16A47"/>
    <w:rsid w:val="00B17049"/>
    <w:rsid w:val="00B1706A"/>
    <w:rsid w:val="00B173B8"/>
    <w:rsid w:val="00B174F6"/>
    <w:rsid w:val="00B17BA9"/>
    <w:rsid w:val="00B202A1"/>
    <w:rsid w:val="00B202C8"/>
    <w:rsid w:val="00B212DD"/>
    <w:rsid w:val="00B2161D"/>
    <w:rsid w:val="00B21C00"/>
    <w:rsid w:val="00B22E75"/>
    <w:rsid w:val="00B22FA9"/>
    <w:rsid w:val="00B23ED6"/>
    <w:rsid w:val="00B24124"/>
    <w:rsid w:val="00B24767"/>
    <w:rsid w:val="00B24AD5"/>
    <w:rsid w:val="00B24EA9"/>
    <w:rsid w:val="00B25DCA"/>
    <w:rsid w:val="00B2677B"/>
    <w:rsid w:val="00B26839"/>
    <w:rsid w:val="00B26910"/>
    <w:rsid w:val="00B26B66"/>
    <w:rsid w:val="00B279B7"/>
    <w:rsid w:val="00B30E5F"/>
    <w:rsid w:val="00B3131B"/>
    <w:rsid w:val="00B31845"/>
    <w:rsid w:val="00B3195F"/>
    <w:rsid w:val="00B32B02"/>
    <w:rsid w:val="00B32CC4"/>
    <w:rsid w:val="00B33024"/>
    <w:rsid w:val="00B33075"/>
    <w:rsid w:val="00B33F3D"/>
    <w:rsid w:val="00B340D3"/>
    <w:rsid w:val="00B34EB4"/>
    <w:rsid w:val="00B357A6"/>
    <w:rsid w:val="00B35C0D"/>
    <w:rsid w:val="00B35FB7"/>
    <w:rsid w:val="00B36217"/>
    <w:rsid w:val="00B3626B"/>
    <w:rsid w:val="00B364AA"/>
    <w:rsid w:val="00B371CD"/>
    <w:rsid w:val="00B37D94"/>
    <w:rsid w:val="00B37EF0"/>
    <w:rsid w:val="00B404EA"/>
    <w:rsid w:val="00B40D45"/>
    <w:rsid w:val="00B40D97"/>
    <w:rsid w:val="00B40E3E"/>
    <w:rsid w:val="00B41125"/>
    <w:rsid w:val="00B42531"/>
    <w:rsid w:val="00B4352A"/>
    <w:rsid w:val="00B435E3"/>
    <w:rsid w:val="00B436F6"/>
    <w:rsid w:val="00B437B9"/>
    <w:rsid w:val="00B448B4"/>
    <w:rsid w:val="00B448E2"/>
    <w:rsid w:val="00B44B84"/>
    <w:rsid w:val="00B45CBE"/>
    <w:rsid w:val="00B46072"/>
    <w:rsid w:val="00B46808"/>
    <w:rsid w:val="00B47683"/>
    <w:rsid w:val="00B503FC"/>
    <w:rsid w:val="00B50627"/>
    <w:rsid w:val="00B50B77"/>
    <w:rsid w:val="00B50C8F"/>
    <w:rsid w:val="00B50E6D"/>
    <w:rsid w:val="00B51A38"/>
    <w:rsid w:val="00B51D1C"/>
    <w:rsid w:val="00B5240E"/>
    <w:rsid w:val="00B52735"/>
    <w:rsid w:val="00B52E62"/>
    <w:rsid w:val="00B535AE"/>
    <w:rsid w:val="00B53671"/>
    <w:rsid w:val="00B537A0"/>
    <w:rsid w:val="00B53A27"/>
    <w:rsid w:val="00B5406E"/>
    <w:rsid w:val="00B54B4E"/>
    <w:rsid w:val="00B55051"/>
    <w:rsid w:val="00B556B5"/>
    <w:rsid w:val="00B565B2"/>
    <w:rsid w:val="00B56890"/>
    <w:rsid w:val="00B570F4"/>
    <w:rsid w:val="00B6011A"/>
    <w:rsid w:val="00B60AF9"/>
    <w:rsid w:val="00B611AE"/>
    <w:rsid w:val="00B6138A"/>
    <w:rsid w:val="00B6154A"/>
    <w:rsid w:val="00B61845"/>
    <w:rsid w:val="00B6187E"/>
    <w:rsid w:val="00B61B48"/>
    <w:rsid w:val="00B61C83"/>
    <w:rsid w:val="00B61D65"/>
    <w:rsid w:val="00B621D5"/>
    <w:rsid w:val="00B62894"/>
    <w:rsid w:val="00B6338B"/>
    <w:rsid w:val="00B636B5"/>
    <w:rsid w:val="00B6464C"/>
    <w:rsid w:val="00B64DDB"/>
    <w:rsid w:val="00B65285"/>
    <w:rsid w:val="00B653E6"/>
    <w:rsid w:val="00B65DA8"/>
    <w:rsid w:val="00B66505"/>
    <w:rsid w:val="00B666E6"/>
    <w:rsid w:val="00B66DC2"/>
    <w:rsid w:val="00B67052"/>
    <w:rsid w:val="00B70283"/>
    <w:rsid w:val="00B702D5"/>
    <w:rsid w:val="00B707C3"/>
    <w:rsid w:val="00B709C7"/>
    <w:rsid w:val="00B7125C"/>
    <w:rsid w:val="00B718D6"/>
    <w:rsid w:val="00B72382"/>
    <w:rsid w:val="00B7245E"/>
    <w:rsid w:val="00B734E5"/>
    <w:rsid w:val="00B738E8"/>
    <w:rsid w:val="00B73B09"/>
    <w:rsid w:val="00B73F9E"/>
    <w:rsid w:val="00B74ED7"/>
    <w:rsid w:val="00B75F46"/>
    <w:rsid w:val="00B76179"/>
    <w:rsid w:val="00B76477"/>
    <w:rsid w:val="00B766E6"/>
    <w:rsid w:val="00B769B5"/>
    <w:rsid w:val="00B77005"/>
    <w:rsid w:val="00B77251"/>
    <w:rsid w:val="00B7738A"/>
    <w:rsid w:val="00B8020E"/>
    <w:rsid w:val="00B80233"/>
    <w:rsid w:val="00B80292"/>
    <w:rsid w:val="00B803D2"/>
    <w:rsid w:val="00B80844"/>
    <w:rsid w:val="00B812ED"/>
    <w:rsid w:val="00B81314"/>
    <w:rsid w:val="00B81A8C"/>
    <w:rsid w:val="00B81BB4"/>
    <w:rsid w:val="00B81DE6"/>
    <w:rsid w:val="00B8289B"/>
    <w:rsid w:val="00B83810"/>
    <w:rsid w:val="00B84C3F"/>
    <w:rsid w:val="00B84F1E"/>
    <w:rsid w:val="00B850FA"/>
    <w:rsid w:val="00B8529B"/>
    <w:rsid w:val="00B85810"/>
    <w:rsid w:val="00B86152"/>
    <w:rsid w:val="00B86DC7"/>
    <w:rsid w:val="00B879C8"/>
    <w:rsid w:val="00B87A42"/>
    <w:rsid w:val="00B87ED1"/>
    <w:rsid w:val="00B87EF2"/>
    <w:rsid w:val="00B903AC"/>
    <w:rsid w:val="00B9178C"/>
    <w:rsid w:val="00B92867"/>
    <w:rsid w:val="00B9286B"/>
    <w:rsid w:val="00B9365A"/>
    <w:rsid w:val="00B937E6"/>
    <w:rsid w:val="00B93CE2"/>
    <w:rsid w:val="00B93CF0"/>
    <w:rsid w:val="00B93FCD"/>
    <w:rsid w:val="00B948DA"/>
    <w:rsid w:val="00B94EDE"/>
    <w:rsid w:val="00B94FC1"/>
    <w:rsid w:val="00B961E7"/>
    <w:rsid w:val="00B96595"/>
    <w:rsid w:val="00B96B58"/>
    <w:rsid w:val="00B97365"/>
    <w:rsid w:val="00B975DE"/>
    <w:rsid w:val="00B9781F"/>
    <w:rsid w:val="00B97899"/>
    <w:rsid w:val="00B979DC"/>
    <w:rsid w:val="00B97BEB"/>
    <w:rsid w:val="00BA03FC"/>
    <w:rsid w:val="00BA0919"/>
    <w:rsid w:val="00BA1241"/>
    <w:rsid w:val="00BA1387"/>
    <w:rsid w:val="00BA14F9"/>
    <w:rsid w:val="00BA2181"/>
    <w:rsid w:val="00BA37F6"/>
    <w:rsid w:val="00BA417F"/>
    <w:rsid w:val="00BA4466"/>
    <w:rsid w:val="00BA4F95"/>
    <w:rsid w:val="00BA53AE"/>
    <w:rsid w:val="00BA54AE"/>
    <w:rsid w:val="00BA6124"/>
    <w:rsid w:val="00BA68B1"/>
    <w:rsid w:val="00BA6D04"/>
    <w:rsid w:val="00BA7156"/>
    <w:rsid w:val="00BA728D"/>
    <w:rsid w:val="00BA7781"/>
    <w:rsid w:val="00BA77F0"/>
    <w:rsid w:val="00BA78F6"/>
    <w:rsid w:val="00BA7F56"/>
    <w:rsid w:val="00BB04C5"/>
    <w:rsid w:val="00BB0CF4"/>
    <w:rsid w:val="00BB0D88"/>
    <w:rsid w:val="00BB240C"/>
    <w:rsid w:val="00BB2EC6"/>
    <w:rsid w:val="00BB4C6C"/>
    <w:rsid w:val="00BB4C8E"/>
    <w:rsid w:val="00BB5955"/>
    <w:rsid w:val="00BB60C9"/>
    <w:rsid w:val="00BB60F9"/>
    <w:rsid w:val="00BB635F"/>
    <w:rsid w:val="00BB6FB5"/>
    <w:rsid w:val="00BC07B3"/>
    <w:rsid w:val="00BC137D"/>
    <w:rsid w:val="00BC1618"/>
    <w:rsid w:val="00BC16DA"/>
    <w:rsid w:val="00BC1EA0"/>
    <w:rsid w:val="00BC24E1"/>
    <w:rsid w:val="00BC294C"/>
    <w:rsid w:val="00BC2D1A"/>
    <w:rsid w:val="00BC4024"/>
    <w:rsid w:val="00BC40E1"/>
    <w:rsid w:val="00BC47ED"/>
    <w:rsid w:val="00BC4815"/>
    <w:rsid w:val="00BC4E76"/>
    <w:rsid w:val="00BC56B4"/>
    <w:rsid w:val="00BC5B84"/>
    <w:rsid w:val="00BC5D01"/>
    <w:rsid w:val="00BC6425"/>
    <w:rsid w:val="00BC69C6"/>
    <w:rsid w:val="00BC6A1A"/>
    <w:rsid w:val="00BC6E3E"/>
    <w:rsid w:val="00BC7AB3"/>
    <w:rsid w:val="00BC7AE4"/>
    <w:rsid w:val="00BC7F3B"/>
    <w:rsid w:val="00BD041F"/>
    <w:rsid w:val="00BD0F30"/>
    <w:rsid w:val="00BD0FF3"/>
    <w:rsid w:val="00BD18C8"/>
    <w:rsid w:val="00BD1DCE"/>
    <w:rsid w:val="00BD2077"/>
    <w:rsid w:val="00BD2E61"/>
    <w:rsid w:val="00BD318F"/>
    <w:rsid w:val="00BD3795"/>
    <w:rsid w:val="00BD4AD5"/>
    <w:rsid w:val="00BD5842"/>
    <w:rsid w:val="00BD5BA5"/>
    <w:rsid w:val="00BD68C9"/>
    <w:rsid w:val="00BD6D4C"/>
    <w:rsid w:val="00BD73C5"/>
    <w:rsid w:val="00BD73E0"/>
    <w:rsid w:val="00BD7450"/>
    <w:rsid w:val="00BD7E37"/>
    <w:rsid w:val="00BE0307"/>
    <w:rsid w:val="00BE0498"/>
    <w:rsid w:val="00BE0A40"/>
    <w:rsid w:val="00BE0CAE"/>
    <w:rsid w:val="00BE12EB"/>
    <w:rsid w:val="00BE1522"/>
    <w:rsid w:val="00BE1EF4"/>
    <w:rsid w:val="00BE2627"/>
    <w:rsid w:val="00BE2781"/>
    <w:rsid w:val="00BE2922"/>
    <w:rsid w:val="00BE2EC1"/>
    <w:rsid w:val="00BE2F9D"/>
    <w:rsid w:val="00BE38EB"/>
    <w:rsid w:val="00BE4086"/>
    <w:rsid w:val="00BE45E7"/>
    <w:rsid w:val="00BE4FC4"/>
    <w:rsid w:val="00BE5753"/>
    <w:rsid w:val="00BE5784"/>
    <w:rsid w:val="00BE5AB0"/>
    <w:rsid w:val="00BE5C41"/>
    <w:rsid w:val="00BE64D0"/>
    <w:rsid w:val="00BE6B1F"/>
    <w:rsid w:val="00BE6DCF"/>
    <w:rsid w:val="00BE7551"/>
    <w:rsid w:val="00BE7896"/>
    <w:rsid w:val="00BE7C81"/>
    <w:rsid w:val="00BE7E04"/>
    <w:rsid w:val="00BF0503"/>
    <w:rsid w:val="00BF1471"/>
    <w:rsid w:val="00BF1D31"/>
    <w:rsid w:val="00BF23A2"/>
    <w:rsid w:val="00BF3137"/>
    <w:rsid w:val="00BF39E8"/>
    <w:rsid w:val="00BF4CF4"/>
    <w:rsid w:val="00BF4F8D"/>
    <w:rsid w:val="00BF541E"/>
    <w:rsid w:val="00BF57AA"/>
    <w:rsid w:val="00BF5F12"/>
    <w:rsid w:val="00BF5FE1"/>
    <w:rsid w:val="00BF6107"/>
    <w:rsid w:val="00BF674A"/>
    <w:rsid w:val="00BF6A2D"/>
    <w:rsid w:val="00BF6A7F"/>
    <w:rsid w:val="00BF710B"/>
    <w:rsid w:val="00BF7835"/>
    <w:rsid w:val="00BF79A6"/>
    <w:rsid w:val="00BF7AFC"/>
    <w:rsid w:val="00BF7B28"/>
    <w:rsid w:val="00BF7E8B"/>
    <w:rsid w:val="00BF7FEF"/>
    <w:rsid w:val="00C002C7"/>
    <w:rsid w:val="00C00B82"/>
    <w:rsid w:val="00C00FA6"/>
    <w:rsid w:val="00C00FBC"/>
    <w:rsid w:val="00C0134E"/>
    <w:rsid w:val="00C01DC4"/>
    <w:rsid w:val="00C02EB1"/>
    <w:rsid w:val="00C036EE"/>
    <w:rsid w:val="00C03984"/>
    <w:rsid w:val="00C03B0E"/>
    <w:rsid w:val="00C03E78"/>
    <w:rsid w:val="00C03F02"/>
    <w:rsid w:val="00C03F7B"/>
    <w:rsid w:val="00C04193"/>
    <w:rsid w:val="00C04467"/>
    <w:rsid w:val="00C04F6B"/>
    <w:rsid w:val="00C05238"/>
    <w:rsid w:val="00C0551A"/>
    <w:rsid w:val="00C05AB0"/>
    <w:rsid w:val="00C064AA"/>
    <w:rsid w:val="00C069F4"/>
    <w:rsid w:val="00C06C7E"/>
    <w:rsid w:val="00C07060"/>
    <w:rsid w:val="00C0748F"/>
    <w:rsid w:val="00C07BBF"/>
    <w:rsid w:val="00C1145F"/>
    <w:rsid w:val="00C1298D"/>
    <w:rsid w:val="00C132A5"/>
    <w:rsid w:val="00C13A42"/>
    <w:rsid w:val="00C13C5E"/>
    <w:rsid w:val="00C1411C"/>
    <w:rsid w:val="00C14782"/>
    <w:rsid w:val="00C15106"/>
    <w:rsid w:val="00C16A19"/>
    <w:rsid w:val="00C16AA0"/>
    <w:rsid w:val="00C16D44"/>
    <w:rsid w:val="00C17D35"/>
    <w:rsid w:val="00C2033E"/>
    <w:rsid w:val="00C203CA"/>
    <w:rsid w:val="00C206C6"/>
    <w:rsid w:val="00C20D5E"/>
    <w:rsid w:val="00C21BF0"/>
    <w:rsid w:val="00C21DBA"/>
    <w:rsid w:val="00C21ED7"/>
    <w:rsid w:val="00C2227A"/>
    <w:rsid w:val="00C22301"/>
    <w:rsid w:val="00C227AF"/>
    <w:rsid w:val="00C228FC"/>
    <w:rsid w:val="00C23133"/>
    <w:rsid w:val="00C238E3"/>
    <w:rsid w:val="00C24D31"/>
    <w:rsid w:val="00C24EB3"/>
    <w:rsid w:val="00C25E9F"/>
    <w:rsid w:val="00C2639A"/>
    <w:rsid w:val="00C269C2"/>
    <w:rsid w:val="00C26A81"/>
    <w:rsid w:val="00C27495"/>
    <w:rsid w:val="00C3010F"/>
    <w:rsid w:val="00C30E28"/>
    <w:rsid w:val="00C30E43"/>
    <w:rsid w:val="00C30E74"/>
    <w:rsid w:val="00C316DF"/>
    <w:rsid w:val="00C31843"/>
    <w:rsid w:val="00C318FB"/>
    <w:rsid w:val="00C3199B"/>
    <w:rsid w:val="00C31C88"/>
    <w:rsid w:val="00C31CC1"/>
    <w:rsid w:val="00C31FBB"/>
    <w:rsid w:val="00C31FE6"/>
    <w:rsid w:val="00C323C2"/>
    <w:rsid w:val="00C3300A"/>
    <w:rsid w:val="00C33AB7"/>
    <w:rsid w:val="00C3409E"/>
    <w:rsid w:val="00C34193"/>
    <w:rsid w:val="00C35071"/>
    <w:rsid w:val="00C3516E"/>
    <w:rsid w:val="00C36166"/>
    <w:rsid w:val="00C3630C"/>
    <w:rsid w:val="00C3646A"/>
    <w:rsid w:val="00C36696"/>
    <w:rsid w:val="00C366DB"/>
    <w:rsid w:val="00C3681F"/>
    <w:rsid w:val="00C36AB6"/>
    <w:rsid w:val="00C36C27"/>
    <w:rsid w:val="00C36E8A"/>
    <w:rsid w:val="00C37192"/>
    <w:rsid w:val="00C37593"/>
    <w:rsid w:val="00C378D8"/>
    <w:rsid w:val="00C4049D"/>
    <w:rsid w:val="00C40A63"/>
    <w:rsid w:val="00C40E09"/>
    <w:rsid w:val="00C41956"/>
    <w:rsid w:val="00C41E0E"/>
    <w:rsid w:val="00C421C7"/>
    <w:rsid w:val="00C4277F"/>
    <w:rsid w:val="00C42F5C"/>
    <w:rsid w:val="00C437C3"/>
    <w:rsid w:val="00C44EC3"/>
    <w:rsid w:val="00C45355"/>
    <w:rsid w:val="00C45461"/>
    <w:rsid w:val="00C45CEE"/>
    <w:rsid w:val="00C4771F"/>
    <w:rsid w:val="00C505EE"/>
    <w:rsid w:val="00C50BBC"/>
    <w:rsid w:val="00C51099"/>
    <w:rsid w:val="00C516C5"/>
    <w:rsid w:val="00C519CD"/>
    <w:rsid w:val="00C5270A"/>
    <w:rsid w:val="00C52A84"/>
    <w:rsid w:val="00C52E51"/>
    <w:rsid w:val="00C5311E"/>
    <w:rsid w:val="00C532BC"/>
    <w:rsid w:val="00C53699"/>
    <w:rsid w:val="00C539FD"/>
    <w:rsid w:val="00C54345"/>
    <w:rsid w:val="00C54566"/>
    <w:rsid w:val="00C553CB"/>
    <w:rsid w:val="00C55418"/>
    <w:rsid w:val="00C576B6"/>
    <w:rsid w:val="00C60A8A"/>
    <w:rsid w:val="00C60AC2"/>
    <w:rsid w:val="00C60C13"/>
    <w:rsid w:val="00C61087"/>
    <w:rsid w:val="00C618C4"/>
    <w:rsid w:val="00C61E36"/>
    <w:rsid w:val="00C62327"/>
    <w:rsid w:val="00C627DE"/>
    <w:rsid w:val="00C6289D"/>
    <w:rsid w:val="00C62D90"/>
    <w:rsid w:val="00C63D78"/>
    <w:rsid w:val="00C63E7E"/>
    <w:rsid w:val="00C64A56"/>
    <w:rsid w:val="00C64D1A"/>
    <w:rsid w:val="00C65034"/>
    <w:rsid w:val="00C65E13"/>
    <w:rsid w:val="00C66874"/>
    <w:rsid w:val="00C66FC8"/>
    <w:rsid w:val="00C679C3"/>
    <w:rsid w:val="00C67CAD"/>
    <w:rsid w:val="00C67ECD"/>
    <w:rsid w:val="00C70030"/>
    <w:rsid w:val="00C702D4"/>
    <w:rsid w:val="00C705CD"/>
    <w:rsid w:val="00C70859"/>
    <w:rsid w:val="00C70FDD"/>
    <w:rsid w:val="00C71505"/>
    <w:rsid w:val="00C725CF"/>
    <w:rsid w:val="00C736F8"/>
    <w:rsid w:val="00C739BB"/>
    <w:rsid w:val="00C73F30"/>
    <w:rsid w:val="00C73F8C"/>
    <w:rsid w:val="00C745E5"/>
    <w:rsid w:val="00C747F6"/>
    <w:rsid w:val="00C74B61"/>
    <w:rsid w:val="00C75292"/>
    <w:rsid w:val="00C75735"/>
    <w:rsid w:val="00C75C0E"/>
    <w:rsid w:val="00C75DC3"/>
    <w:rsid w:val="00C769D9"/>
    <w:rsid w:val="00C76B66"/>
    <w:rsid w:val="00C8009B"/>
    <w:rsid w:val="00C801DB"/>
    <w:rsid w:val="00C801E6"/>
    <w:rsid w:val="00C80922"/>
    <w:rsid w:val="00C81686"/>
    <w:rsid w:val="00C817E8"/>
    <w:rsid w:val="00C81D35"/>
    <w:rsid w:val="00C81D52"/>
    <w:rsid w:val="00C82060"/>
    <w:rsid w:val="00C827CE"/>
    <w:rsid w:val="00C82E06"/>
    <w:rsid w:val="00C833AB"/>
    <w:rsid w:val="00C8367F"/>
    <w:rsid w:val="00C85082"/>
    <w:rsid w:val="00C850F2"/>
    <w:rsid w:val="00C85D06"/>
    <w:rsid w:val="00C85D1A"/>
    <w:rsid w:val="00C85ED9"/>
    <w:rsid w:val="00C860A8"/>
    <w:rsid w:val="00C868B5"/>
    <w:rsid w:val="00C86D8F"/>
    <w:rsid w:val="00C86DB8"/>
    <w:rsid w:val="00C86E75"/>
    <w:rsid w:val="00C86F6B"/>
    <w:rsid w:val="00C87153"/>
    <w:rsid w:val="00C871BE"/>
    <w:rsid w:val="00C87358"/>
    <w:rsid w:val="00C90658"/>
    <w:rsid w:val="00C9106D"/>
    <w:rsid w:val="00C91096"/>
    <w:rsid w:val="00C916CF"/>
    <w:rsid w:val="00C91D52"/>
    <w:rsid w:val="00C92B16"/>
    <w:rsid w:val="00C933CB"/>
    <w:rsid w:val="00C9403D"/>
    <w:rsid w:val="00C956AE"/>
    <w:rsid w:val="00C95D1D"/>
    <w:rsid w:val="00C96734"/>
    <w:rsid w:val="00C96C38"/>
    <w:rsid w:val="00C96F84"/>
    <w:rsid w:val="00C97147"/>
    <w:rsid w:val="00CA015B"/>
    <w:rsid w:val="00CA047A"/>
    <w:rsid w:val="00CA04C0"/>
    <w:rsid w:val="00CA0DDF"/>
    <w:rsid w:val="00CA14EB"/>
    <w:rsid w:val="00CA170B"/>
    <w:rsid w:val="00CA1A3C"/>
    <w:rsid w:val="00CA1B89"/>
    <w:rsid w:val="00CA204C"/>
    <w:rsid w:val="00CA2795"/>
    <w:rsid w:val="00CA332F"/>
    <w:rsid w:val="00CA371D"/>
    <w:rsid w:val="00CA42F0"/>
    <w:rsid w:val="00CA465A"/>
    <w:rsid w:val="00CA4696"/>
    <w:rsid w:val="00CA4ED8"/>
    <w:rsid w:val="00CA5595"/>
    <w:rsid w:val="00CA57C6"/>
    <w:rsid w:val="00CA5C6B"/>
    <w:rsid w:val="00CA6C51"/>
    <w:rsid w:val="00CA71C5"/>
    <w:rsid w:val="00CA7613"/>
    <w:rsid w:val="00CA7E3F"/>
    <w:rsid w:val="00CA7F6E"/>
    <w:rsid w:val="00CB09B7"/>
    <w:rsid w:val="00CB0EBD"/>
    <w:rsid w:val="00CB10C1"/>
    <w:rsid w:val="00CB12EF"/>
    <w:rsid w:val="00CB1B97"/>
    <w:rsid w:val="00CB1ED7"/>
    <w:rsid w:val="00CB27A5"/>
    <w:rsid w:val="00CB2930"/>
    <w:rsid w:val="00CB2C76"/>
    <w:rsid w:val="00CB2D1F"/>
    <w:rsid w:val="00CB3176"/>
    <w:rsid w:val="00CB3B94"/>
    <w:rsid w:val="00CB3E4F"/>
    <w:rsid w:val="00CB41CE"/>
    <w:rsid w:val="00CB46F6"/>
    <w:rsid w:val="00CB47C9"/>
    <w:rsid w:val="00CB4A2E"/>
    <w:rsid w:val="00CB54E0"/>
    <w:rsid w:val="00CB56C1"/>
    <w:rsid w:val="00CB576D"/>
    <w:rsid w:val="00CB5C51"/>
    <w:rsid w:val="00CB5E17"/>
    <w:rsid w:val="00CB5E1E"/>
    <w:rsid w:val="00CB6793"/>
    <w:rsid w:val="00CB6A46"/>
    <w:rsid w:val="00CB71D9"/>
    <w:rsid w:val="00CC0087"/>
    <w:rsid w:val="00CC0355"/>
    <w:rsid w:val="00CC0553"/>
    <w:rsid w:val="00CC1C12"/>
    <w:rsid w:val="00CC2C93"/>
    <w:rsid w:val="00CC30FA"/>
    <w:rsid w:val="00CC3C9A"/>
    <w:rsid w:val="00CC3ED1"/>
    <w:rsid w:val="00CC49DE"/>
    <w:rsid w:val="00CC6DFD"/>
    <w:rsid w:val="00CC789E"/>
    <w:rsid w:val="00CC7D44"/>
    <w:rsid w:val="00CC7F5D"/>
    <w:rsid w:val="00CD014E"/>
    <w:rsid w:val="00CD02C2"/>
    <w:rsid w:val="00CD0446"/>
    <w:rsid w:val="00CD0C69"/>
    <w:rsid w:val="00CD2600"/>
    <w:rsid w:val="00CD2CAD"/>
    <w:rsid w:val="00CD2F50"/>
    <w:rsid w:val="00CD3486"/>
    <w:rsid w:val="00CD3AB0"/>
    <w:rsid w:val="00CD4384"/>
    <w:rsid w:val="00CD4629"/>
    <w:rsid w:val="00CD501A"/>
    <w:rsid w:val="00CD5295"/>
    <w:rsid w:val="00CD545F"/>
    <w:rsid w:val="00CD54BA"/>
    <w:rsid w:val="00CD594D"/>
    <w:rsid w:val="00CD5B5C"/>
    <w:rsid w:val="00CD6B3E"/>
    <w:rsid w:val="00CD6C44"/>
    <w:rsid w:val="00CD791A"/>
    <w:rsid w:val="00CD7E1C"/>
    <w:rsid w:val="00CE03B4"/>
    <w:rsid w:val="00CE05AB"/>
    <w:rsid w:val="00CE0AED"/>
    <w:rsid w:val="00CE0ED4"/>
    <w:rsid w:val="00CE195C"/>
    <w:rsid w:val="00CE19E8"/>
    <w:rsid w:val="00CE277C"/>
    <w:rsid w:val="00CE2B10"/>
    <w:rsid w:val="00CE2B41"/>
    <w:rsid w:val="00CE2E56"/>
    <w:rsid w:val="00CE33E5"/>
    <w:rsid w:val="00CE40EA"/>
    <w:rsid w:val="00CE47F6"/>
    <w:rsid w:val="00CE4902"/>
    <w:rsid w:val="00CE49D4"/>
    <w:rsid w:val="00CE4BCB"/>
    <w:rsid w:val="00CE4BF0"/>
    <w:rsid w:val="00CE4DD9"/>
    <w:rsid w:val="00CE4EB4"/>
    <w:rsid w:val="00CE501C"/>
    <w:rsid w:val="00CE50FF"/>
    <w:rsid w:val="00CE521F"/>
    <w:rsid w:val="00CE522B"/>
    <w:rsid w:val="00CE526B"/>
    <w:rsid w:val="00CE58A8"/>
    <w:rsid w:val="00CE5F7C"/>
    <w:rsid w:val="00CE5FE5"/>
    <w:rsid w:val="00CE67F7"/>
    <w:rsid w:val="00CE7002"/>
    <w:rsid w:val="00CE79D8"/>
    <w:rsid w:val="00CF010A"/>
    <w:rsid w:val="00CF0620"/>
    <w:rsid w:val="00CF0949"/>
    <w:rsid w:val="00CF0EF8"/>
    <w:rsid w:val="00CF1956"/>
    <w:rsid w:val="00CF1DF0"/>
    <w:rsid w:val="00CF226A"/>
    <w:rsid w:val="00CF300E"/>
    <w:rsid w:val="00CF38DD"/>
    <w:rsid w:val="00CF418C"/>
    <w:rsid w:val="00CF4335"/>
    <w:rsid w:val="00CF4408"/>
    <w:rsid w:val="00CF4544"/>
    <w:rsid w:val="00CF486E"/>
    <w:rsid w:val="00CF4944"/>
    <w:rsid w:val="00CF5049"/>
    <w:rsid w:val="00CF5060"/>
    <w:rsid w:val="00CF5208"/>
    <w:rsid w:val="00CF5A25"/>
    <w:rsid w:val="00CF6D9E"/>
    <w:rsid w:val="00CF7A14"/>
    <w:rsid w:val="00D00BE3"/>
    <w:rsid w:val="00D010A2"/>
    <w:rsid w:val="00D0284F"/>
    <w:rsid w:val="00D02C0D"/>
    <w:rsid w:val="00D02D71"/>
    <w:rsid w:val="00D03561"/>
    <w:rsid w:val="00D0462E"/>
    <w:rsid w:val="00D04CC9"/>
    <w:rsid w:val="00D056E0"/>
    <w:rsid w:val="00D05760"/>
    <w:rsid w:val="00D06967"/>
    <w:rsid w:val="00D109F3"/>
    <w:rsid w:val="00D11BDA"/>
    <w:rsid w:val="00D11EB2"/>
    <w:rsid w:val="00D11F7F"/>
    <w:rsid w:val="00D12093"/>
    <w:rsid w:val="00D1210B"/>
    <w:rsid w:val="00D13C3F"/>
    <w:rsid w:val="00D141B5"/>
    <w:rsid w:val="00D143E1"/>
    <w:rsid w:val="00D14546"/>
    <w:rsid w:val="00D149E1"/>
    <w:rsid w:val="00D14BD9"/>
    <w:rsid w:val="00D14C8B"/>
    <w:rsid w:val="00D1583C"/>
    <w:rsid w:val="00D15A3E"/>
    <w:rsid w:val="00D15FE4"/>
    <w:rsid w:val="00D16DD1"/>
    <w:rsid w:val="00D17212"/>
    <w:rsid w:val="00D176D4"/>
    <w:rsid w:val="00D17A1F"/>
    <w:rsid w:val="00D17A4B"/>
    <w:rsid w:val="00D209DD"/>
    <w:rsid w:val="00D210FC"/>
    <w:rsid w:val="00D2213C"/>
    <w:rsid w:val="00D221A3"/>
    <w:rsid w:val="00D2247D"/>
    <w:rsid w:val="00D22DF2"/>
    <w:rsid w:val="00D23287"/>
    <w:rsid w:val="00D232E4"/>
    <w:rsid w:val="00D2366D"/>
    <w:rsid w:val="00D23CEA"/>
    <w:rsid w:val="00D248C3"/>
    <w:rsid w:val="00D24CB2"/>
    <w:rsid w:val="00D24E6D"/>
    <w:rsid w:val="00D2548B"/>
    <w:rsid w:val="00D2584A"/>
    <w:rsid w:val="00D25AB8"/>
    <w:rsid w:val="00D25C12"/>
    <w:rsid w:val="00D264CA"/>
    <w:rsid w:val="00D26697"/>
    <w:rsid w:val="00D26745"/>
    <w:rsid w:val="00D26766"/>
    <w:rsid w:val="00D26B59"/>
    <w:rsid w:val="00D27880"/>
    <w:rsid w:val="00D27A8F"/>
    <w:rsid w:val="00D30089"/>
    <w:rsid w:val="00D305E8"/>
    <w:rsid w:val="00D30F5D"/>
    <w:rsid w:val="00D31B20"/>
    <w:rsid w:val="00D31CD5"/>
    <w:rsid w:val="00D31F03"/>
    <w:rsid w:val="00D326C9"/>
    <w:rsid w:val="00D3298B"/>
    <w:rsid w:val="00D334CA"/>
    <w:rsid w:val="00D33711"/>
    <w:rsid w:val="00D33D1E"/>
    <w:rsid w:val="00D342CE"/>
    <w:rsid w:val="00D34CBA"/>
    <w:rsid w:val="00D35077"/>
    <w:rsid w:val="00D35BE3"/>
    <w:rsid w:val="00D35CB3"/>
    <w:rsid w:val="00D366B1"/>
    <w:rsid w:val="00D369A7"/>
    <w:rsid w:val="00D37586"/>
    <w:rsid w:val="00D37675"/>
    <w:rsid w:val="00D37745"/>
    <w:rsid w:val="00D37793"/>
    <w:rsid w:val="00D37978"/>
    <w:rsid w:val="00D4002B"/>
    <w:rsid w:val="00D40298"/>
    <w:rsid w:val="00D408AD"/>
    <w:rsid w:val="00D408B0"/>
    <w:rsid w:val="00D40B65"/>
    <w:rsid w:val="00D41BC1"/>
    <w:rsid w:val="00D41C21"/>
    <w:rsid w:val="00D41ED5"/>
    <w:rsid w:val="00D41F38"/>
    <w:rsid w:val="00D431EA"/>
    <w:rsid w:val="00D4371A"/>
    <w:rsid w:val="00D438D8"/>
    <w:rsid w:val="00D43AE7"/>
    <w:rsid w:val="00D43B37"/>
    <w:rsid w:val="00D44379"/>
    <w:rsid w:val="00D443E8"/>
    <w:rsid w:val="00D44654"/>
    <w:rsid w:val="00D44BA3"/>
    <w:rsid w:val="00D44FB8"/>
    <w:rsid w:val="00D456BE"/>
    <w:rsid w:val="00D457A3"/>
    <w:rsid w:val="00D45E11"/>
    <w:rsid w:val="00D45EAE"/>
    <w:rsid w:val="00D46BB4"/>
    <w:rsid w:val="00D47985"/>
    <w:rsid w:val="00D47A2E"/>
    <w:rsid w:val="00D47F69"/>
    <w:rsid w:val="00D50142"/>
    <w:rsid w:val="00D5029A"/>
    <w:rsid w:val="00D506AE"/>
    <w:rsid w:val="00D50B86"/>
    <w:rsid w:val="00D50F99"/>
    <w:rsid w:val="00D51018"/>
    <w:rsid w:val="00D5159F"/>
    <w:rsid w:val="00D51B4D"/>
    <w:rsid w:val="00D51BDF"/>
    <w:rsid w:val="00D521E1"/>
    <w:rsid w:val="00D529AD"/>
    <w:rsid w:val="00D53146"/>
    <w:rsid w:val="00D5338C"/>
    <w:rsid w:val="00D537F4"/>
    <w:rsid w:val="00D54351"/>
    <w:rsid w:val="00D54875"/>
    <w:rsid w:val="00D54898"/>
    <w:rsid w:val="00D56334"/>
    <w:rsid w:val="00D5641C"/>
    <w:rsid w:val="00D56B63"/>
    <w:rsid w:val="00D5711F"/>
    <w:rsid w:val="00D5733F"/>
    <w:rsid w:val="00D5745C"/>
    <w:rsid w:val="00D5760D"/>
    <w:rsid w:val="00D5772E"/>
    <w:rsid w:val="00D578F6"/>
    <w:rsid w:val="00D6011A"/>
    <w:rsid w:val="00D602A2"/>
    <w:rsid w:val="00D60F2E"/>
    <w:rsid w:val="00D6148C"/>
    <w:rsid w:val="00D62213"/>
    <w:rsid w:val="00D62633"/>
    <w:rsid w:val="00D629C1"/>
    <w:rsid w:val="00D62E0B"/>
    <w:rsid w:val="00D6306B"/>
    <w:rsid w:val="00D63A0C"/>
    <w:rsid w:val="00D64067"/>
    <w:rsid w:val="00D640C8"/>
    <w:rsid w:val="00D6468E"/>
    <w:rsid w:val="00D64A93"/>
    <w:rsid w:val="00D64BFE"/>
    <w:rsid w:val="00D64C32"/>
    <w:rsid w:val="00D6525E"/>
    <w:rsid w:val="00D6596B"/>
    <w:rsid w:val="00D66072"/>
    <w:rsid w:val="00D6624B"/>
    <w:rsid w:val="00D66AF6"/>
    <w:rsid w:val="00D66B39"/>
    <w:rsid w:val="00D67CCE"/>
    <w:rsid w:val="00D67EAB"/>
    <w:rsid w:val="00D67EBE"/>
    <w:rsid w:val="00D71008"/>
    <w:rsid w:val="00D715AC"/>
    <w:rsid w:val="00D71F95"/>
    <w:rsid w:val="00D72AE4"/>
    <w:rsid w:val="00D734E0"/>
    <w:rsid w:val="00D735CB"/>
    <w:rsid w:val="00D735D1"/>
    <w:rsid w:val="00D736D2"/>
    <w:rsid w:val="00D73B93"/>
    <w:rsid w:val="00D74954"/>
    <w:rsid w:val="00D74DF0"/>
    <w:rsid w:val="00D7545E"/>
    <w:rsid w:val="00D75ABE"/>
    <w:rsid w:val="00D75B98"/>
    <w:rsid w:val="00D75F67"/>
    <w:rsid w:val="00D76B08"/>
    <w:rsid w:val="00D7733A"/>
    <w:rsid w:val="00D8006B"/>
    <w:rsid w:val="00D80662"/>
    <w:rsid w:val="00D80867"/>
    <w:rsid w:val="00D808BB"/>
    <w:rsid w:val="00D80E31"/>
    <w:rsid w:val="00D81348"/>
    <w:rsid w:val="00D8138A"/>
    <w:rsid w:val="00D814C2"/>
    <w:rsid w:val="00D81E2B"/>
    <w:rsid w:val="00D82352"/>
    <w:rsid w:val="00D82F68"/>
    <w:rsid w:val="00D83560"/>
    <w:rsid w:val="00D839C7"/>
    <w:rsid w:val="00D84628"/>
    <w:rsid w:val="00D84D0E"/>
    <w:rsid w:val="00D85456"/>
    <w:rsid w:val="00D865F2"/>
    <w:rsid w:val="00D86796"/>
    <w:rsid w:val="00D87171"/>
    <w:rsid w:val="00D87C85"/>
    <w:rsid w:val="00D9047E"/>
    <w:rsid w:val="00D916EA"/>
    <w:rsid w:val="00D9207D"/>
    <w:rsid w:val="00D92441"/>
    <w:rsid w:val="00D92A59"/>
    <w:rsid w:val="00D936D2"/>
    <w:rsid w:val="00D93B90"/>
    <w:rsid w:val="00D952E5"/>
    <w:rsid w:val="00D95618"/>
    <w:rsid w:val="00D95EB8"/>
    <w:rsid w:val="00D95FA6"/>
    <w:rsid w:val="00D96252"/>
    <w:rsid w:val="00D96EAA"/>
    <w:rsid w:val="00D97815"/>
    <w:rsid w:val="00D97C77"/>
    <w:rsid w:val="00D97ECF"/>
    <w:rsid w:val="00D97F17"/>
    <w:rsid w:val="00DA05EE"/>
    <w:rsid w:val="00DA084C"/>
    <w:rsid w:val="00DA0DC3"/>
    <w:rsid w:val="00DA1149"/>
    <w:rsid w:val="00DA1184"/>
    <w:rsid w:val="00DA2A93"/>
    <w:rsid w:val="00DA3B77"/>
    <w:rsid w:val="00DA3D84"/>
    <w:rsid w:val="00DA4279"/>
    <w:rsid w:val="00DA42B9"/>
    <w:rsid w:val="00DA42F8"/>
    <w:rsid w:val="00DA4AD7"/>
    <w:rsid w:val="00DA56E4"/>
    <w:rsid w:val="00DA5807"/>
    <w:rsid w:val="00DA5819"/>
    <w:rsid w:val="00DA7BA3"/>
    <w:rsid w:val="00DA7C57"/>
    <w:rsid w:val="00DA7E8B"/>
    <w:rsid w:val="00DB0124"/>
    <w:rsid w:val="00DB0888"/>
    <w:rsid w:val="00DB12AF"/>
    <w:rsid w:val="00DB190A"/>
    <w:rsid w:val="00DB1C1E"/>
    <w:rsid w:val="00DB1D74"/>
    <w:rsid w:val="00DB202D"/>
    <w:rsid w:val="00DB2133"/>
    <w:rsid w:val="00DB2A8D"/>
    <w:rsid w:val="00DB30EA"/>
    <w:rsid w:val="00DB312B"/>
    <w:rsid w:val="00DB349E"/>
    <w:rsid w:val="00DB3619"/>
    <w:rsid w:val="00DB370D"/>
    <w:rsid w:val="00DB39E2"/>
    <w:rsid w:val="00DB3F0E"/>
    <w:rsid w:val="00DB47A7"/>
    <w:rsid w:val="00DB4A47"/>
    <w:rsid w:val="00DB5141"/>
    <w:rsid w:val="00DB5D46"/>
    <w:rsid w:val="00DB62A1"/>
    <w:rsid w:val="00DB68A3"/>
    <w:rsid w:val="00DB6B32"/>
    <w:rsid w:val="00DB6CB5"/>
    <w:rsid w:val="00DB6ECF"/>
    <w:rsid w:val="00DB72EC"/>
    <w:rsid w:val="00DB7DB5"/>
    <w:rsid w:val="00DC020B"/>
    <w:rsid w:val="00DC021E"/>
    <w:rsid w:val="00DC0714"/>
    <w:rsid w:val="00DC123D"/>
    <w:rsid w:val="00DC177E"/>
    <w:rsid w:val="00DC1E68"/>
    <w:rsid w:val="00DC2645"/>
    <w:rsid w:val="00DC2DEF"/>
    <w:rsid w:val="00DC3002"/>
    <w:rsid w:val="00DC434A"/>
    <w:rsid w:val="00DC45E9"/>
    <w:rsid w:val="00DC49F8"/>
    <w:rsid w:val="00DC4B84"/>
    <w:rsid w:val="00DC525F"/>
    <w:rsid w:val="00DC52DA"/>
    <w:rsid w:val="00DC535E"/>
    <w:rsid w:val="00DC5D59"/>
    <w:rsid w:val="00DC5F68"/>
    <w:rsid w:val="00DC65A2"/>
    <w:rsid w:val="00DC6850"/>
    <w:rsid w:val="00DC6DBC"/>
    <w:rsid w:val="00DD0A3C"/>
    <w:rsid w:val="00DD0F13"/>
    <w:rsid w:val="00DD10E9"/>
    <w:rsid w:val="00DD1135"/>
    <w:rsid w:val="00DD1801"/>
    <w:rsid w:val="00DD182F"/>
    <w:rsid w:val="00DD1EA3"/>
    <w:rsid w:val="00DD2E0B"/>
    <w:rsid w:val="00DD3070"/>
    <w:rsid w:val="00DD3BB1"/>
    <w:rsid w:val="00DD3FEE"/>
    <w:rsid w:val="00DD5355"/>
    <w:rsid w:val="00DD53E1"/>
    <w:rsid w:val="00DD5993"/>
    <w:rsid w:val="00DD61C7"/>
    <w:rsid w:val="00DD6416"/>
    <w:rsid w:val="00DD66CD"/>
    <w:rsid w:val="00DD6E08"/>
    <w:rsid w:val="00DD7FBB"/>
    <w:rsid w:val="00DE0B37"/>
    <w:rsid w:val="00DE156E"/>
    <w:rsid w:val="00DE2726"/>
    <w:rsid w:val="00DE2967"/>
    <w:rsid w:val="00DE45B1"/>
    <w:rsid w:val="00DE4A9E"/>
    <w:rsid w:val="00DE4EB5"/>
    <w:rsid w:val="00DE50A6"/>
    <w:rsid w:val="00DE5857"/>
    <w:rsid w:val="00DE5B63"/>
    <w:rsid w:val="00DE5DC5"/>
    <w:rsid w:val="00DE6288"/>
    <w:rsid w:val="00DE6BC3"/>
    <w:rsid w:val="00DE6E8C"/>
    <w:rsid w:val="00DE7FD2"/>
    <w:rsid w:val="00DF0329"/>
    <w:rsid w:val="00DF05E7"/>
    <w:rsid w:val="00DF0C3E"/>
    <w:rsid w:val="00DF0F7A"/>
    <w:rsid w:val="00DF24AB"/>
    <w:rsid w:val="00DF27DF"/>
    <w:rsid w:val="00DF2A37"/>
    <w:rsid w:val="00DF2B04"/>
    <w:rsid w:val="00DF2BB1"/>
    <w:rsid w:val="00DF3204"/>
    <w:rsid w:val="00DF3664"/>
    <w:rsid w:val="00DF3945"/>
    <w:rsid w:val="00DF3CF4"/>
    <w:rsid w:val="00DF42DC"/>
    <w:rsid w:val="00DF4656"/>
    <w:rsid w:val="00DF46D8"/>
    <w:rsid w:val="00DF4FE6"/>
    <w:rsid w:val="00DF5135"/>
    <w:rsid w:val="00DF56A3"/>
    <w:rsid w:val="00DF5785"/>
    <w:rsid w:val="00DF5AE3"/>
    <w:rsid w:val="00DF6064"/>
    <w:rsid w:val="00DF6265"/>
    <w:rsid w:val="00DF71B3"/>
    <w:rsid w:val="00DF7498"/>
    <w:rsid w:val="00DF77C0"/>
    <w:rsid w:val="00DF7807"/>
    <w:rsid w:val="00DF7FC0"/>
    <w:rsid w:val="00DF7FD1"/>
    <w:rsid w:val="00E0008A"/>
    <w:rsid w:val="00E001AF"/>
    <w:rsid w:val="00E00477"/>
    <w:rsid w:val="00E00494"/>
    <w:rsid w:val="00E009D4"/>
    <w:rsid w:val="00E00D92"/>
    <w:rsid w:val="00E0114E"/>
    <w:rsid w:val="00E012B9"/>
    <w:rsid w:val="00E01AB1"/>
    <w:rsid w:val="00E01F26"/>
    <w:rsid w:val="00E02577"/>
    <w:rsid w:val="00E02C2B"/>
    <w:rsid w:val="00E03469"/>
    <w:rsid w:val="00E034C9"/>
    <w:rsid w:val="00E0359B"/>
    <w:rsid w:val="00E03BBF"/>
    <w:rsid w:val="00E04407"/>
    <w:rsid w:val="00E04908"/>
    <w:rsid w:val="00E0496D"/>
    <w:rsid w:val="00E04988"/>
    <w:rsid w:val="00E05B5D"/>
    <w:rsid w:val="00E07283"/>
    <w:rsid w:val="00E07720"/>
    <w:rsid w:val="00E07C44"/>
    <w:rsid w:val="00E10A0D"/>
    <w:rsid w:val="00E11AE1"/>
    <w:rsid w:val="00E11EFD"/>
    <w:rsid w:val="00E12A42"/>
    <w:rsid w:val="00E12C47"/>
    <w:rsid w:val="00E12C98"/>
    <w:rsid w:val="00E131DC"/>
    <w:rsid w:val="00E13439"/>
    <w:rsid w:val="00E14031"/>
    <w:rsid w:val="00E141FB"/>
    <w:rsid w:val="00E142EE"/>
    <w:rsid w:val="00E149A7"/>
    <w:rsid w:val="00E14C06"/>
    <w:rsid w:val="00E14D3D"/>
    <w:rsid w:val="00E14FF9"/>
    <w:rsid w:val="00E1520F"/>
    <w:rsid w:val="00E155EF"/>
    <w:rsid w:val="00E156D2"/>
    <w:rsid w:val="00E166F9"/>
    <w:rsid w:val="00E16B5F"/>
    <w:rsid w:val="00E16EE9"/>
    <w:rsid w:val="00E16F4F"/>
    <w:rsid w:val="00E17341"/>
    <w:rsid w:val="00E17ABF"/>
    <w:rsid w:val="00E20299"/>
    <w:rsid w:val="00E20538"/>
    <w:rsid w:val="00E20859"/>
    <w:rsid w:val="00E20C5A"/>
    <w:rsid w:val="00E21E10"/>
    <w:rsid w:val="00E22F38"/>
    <w:rsid w:val="00E23231"/>
    <w:rsid w:val="00E23601"/>
    <w:rsid w:val="00E2457A"/>
    <w:rsid w:val="00E2483C"/>
    <w:rsid w:val="00E24892"/>
    <w:rsid w:val="00E24D0F"/>
    <w:rsid w:val="00E24F5F"/>
    <w:rsid w:val="00E25B10"/>
    <w:rsid w:val="00E25C38"/>
    <w:rsid w:val="00E25C77"/>
    <w:rsid w:val="00E26934"/>
    <w:rsid w:val="00E26B3A"/>
    <w:rsid w:val="00E26D0B"/>
    <w:rsid w:val="00E26D40"/>
    <w:rsid w:val="00E26D93"/>
    <w:rsid w:val="00E30335"/>
    <w:rsid w:val="00E30790"/>
    <w:rsid w:val="00E3128E"/>
    <w:rsid w:val="00E31314"/>
    <w:rsid w:val="00E322D2"/>
    <w:rsid w:val="00E32931"/>
    <w:rsid w:val="00E329C9"/>
    <w:rsid w:val="00E33259"/>
    <w:rsid w:val="00E3399E"/>
    <w:rsid w:val="00E33F51"/>
    <w:rsid w:val="00E34B9F"/>
    <w:rsid w:val="00E34CE9"/>
    <w:rsid w:val="00E35482"/>
    <w:rsid w:val="00E35603"/>
    <w:rsid w:val="00E35671"/>
    <w:rsid w:val="00E3580F"/>
    <w:rsid w:val="00E35D3A"/>
    <w:rsid w:val="00E368EE"/>
    <w:rsid w:val="00E372E5"/>
    <w:rsid w:val="00E37641"/>
    <w:rsid w:val="00E37FAB"/>
    <w:rsid w:val="00E415D6"/>
    <w:rsid w:val="00E41F27"/>
    <w:rsid w:val="00E42321"/>
    <w:rsid w:val="00E4234D"/>
    <w:rsid w:val="00E42BB4"/>
    <w:rsid w:val="00E43036"/>
    <w:rsid w:val="00E43B75"/>
    <w:rsid w:val="00E44662"/>
    <w:rsid w:val="00E447F3"/>
    <w:rsid w:val="00E451A7"/>
    <w:rsid w:val="00E45229"/>
    <w:rsid w:val="00E4560F"/>
    <w:rsid w:val="00E465EA"/>
    <w:rsid w:val="00E4695C"/>
    <w:rsid w:val="00E46A5A"/>
    <w:rsid w:val="00E46E44"/>
    <w:rsid w:val="00E477D4"/>
    <w:rsid w:val="00E47E85"/>
    <w:rsid w:val="00E47F83"/>
    <w:rsid w:val="00E50471"/>
    <w:rsid w:val="00E509EA"/>
    <w:rsid w:val="00E51518"/>
    <w:rsid w:val="00E5162C"/>
    <w:rsid w:val="00E51DFD"/>
    <w:rsid w:val="00E51FDF"/>
    <w:rsid w:val="00E52098"/>
    <w:rsid w:val="00E52908"/>
    <w:rsid w:val="00E529B3"/>
    <w:rsid w:val="00E52F97"/>
    <w:rsid w:val="00E533F5"/>
    <w:rsid w:val="00E542F5"/>
    <w:rsid w:val="00E54B6A"/>
    <w:rsid w:val="00E54B6B"/>
    <w:rsid w:val="00E54CAA"/>
    <w:rsid w:val="00E54E03"/>
    <w:rsid w:val="00E551BF"/>
    <w:rsid w:val="00E55F69"/>
    <w:rsid w:val="00E5635C"/>
    <w:rsid w:val="00E56874"/>
    <w:rsid w:val="00E56D31"/>
    <w:rsid w:val="00E56EE6"/>
    <w:rsid w:val="00E57592"/>
    <w:rsid w:val="00E57837"/>
    <w:rsid w:val="00E5798C"/>
    <w:rsid w:val="00E6068C"/>
    <w:rsid w:val="00E60C74"/>
    <w:rsid w:val="00E60D83"/>
    <w:rsid w:val="00E60F02"/>
    <w:rsid w:val="00E61250"/>
    <w:rsid w:val="00E612E4"/>
    <w:rsid w:val="00E61709"/>
    <w:rsid w:val="00E617A1"/>
    <w:rsid w:val="00E61803"/>
    <w:rsid w:val="00E61C63"/>
    <w:rsid w:val="00E61EA3"/>
    <w:rsid w:val="00E62D34"/>
    <w:rsid w:val="00E63843"/>
    <w:rsid w:val="00E63ECA"/>
    <w:rsid w:val="00E6415C"/>
    <w:rsid w:val="00E64708"/>
    <w:rsid w:val="00E6528C"/>
    <w:rsid w:val="00E659B4"/>
    <w:rsid w:val="00E65EED"/>
    <w:rsid w:val="00E6672D"/>
    <w:rsid w:val="00E669A2"/>
    <w:rsid w:val="00E66AB3"/>
    <w:rsid w:val="00E67009"/>
    <w:rsid w:val="00E6739E"/>
    <w:rsid w:val="00E67C28"/>
    <w:rsid w:val="00E711EC"/>
    <w:rsid w:val="00E71DC7"/>
    <w:rsid w:val="00E71EB7"/>
    <w:rsid w:val="00E72438"/>
    <w:rsid w:val="00E7247D"/>
    <w:rsid w:val="00E72880"/>
    <w:rsid w:val="00E72C95"/>
    <w:rsid w:val="00E72FC1"/>
    <w:rsid w:val="00E730C8"/>
    <w:rsid w:val="00E73B25"/>
    <w:rsid w:val="00E73E7D"/>
    <w:rsid w:val="00E74028"/>
    <w:rsid w:val="00E7565B"/>
    <w:rsid w:val="00E769B8"/>
    <w:rsid w:val="00E77611"/>
    <w:rsid w:val="00E802DF"/>
    <w:rsid w:val="00E803AD"/>
    <w:rsid w:val="00E81ACD"/>
    <w:rsid w:val="00E834B7"/>
    <w:rsid w:val="00E834C6"/>
    <w:rsid w:val="00E83879"/>
    <w:rsid w:val="00E83E5F"/>
    <w:rsid w:val="00E84B7F"/>
    <w:rsid w:val="00E85C2D"/>
    <w:rsid w:val="00E87A17"/>
    <w:rsid w:val="00E87EAE"/>
    <w:rsid w:val="00E87F85"/>
    <w:rsid w:val="00E90286"/>
    <w:rsid w:val="00E906A1"/>
    <w:rsid w:val="00E90BBB"/>
    <w:rsid w:val="00E9155E"/>
    <w:rsid w:val="00E9157C"/>
    <w:rsid w:val="00E9205B"/>
    <w:rsid w:val="00E924FC"/>
    <w:rsid w:val="00E92804"/>
    <w:rsid w:val="00E92A5A"/>
    <w:rsid w:val="00E92CEA"/>
    <w:rsid w:val="00E92E56"/>
    <w:rsid w:val="00E9333B"/>
    <w:rsid w:val="00E944B6"/>
    <w:rsid w:val="00E94890"/>
    <w:rsid w:val="00E94892"/>
    <w:rsid w:val="00E94A80"/>
    <w:rsid w:val="00E94C7B"/>
    <w:rsid w:val="00E94FFE"/>
    <w:rsid w:val="00E950A2"/>
    <w:rsid w:val="00E95E58"/>
    <w:rsid w:val="00E960E8"/>
    <w:rsid w:val="00E96663"/>
    <w:rsid w:val="00E96BD6"/>
    <w:rsid w:val="00E97CBF"/>
    <w:rsid w:val="00EA011D"/>
    <w:rsid w:val="00EA0576"/>
    <w:rsid w:val="00EA0888"/>
    <w:rsid w:val="00EA1C15"/>
    <w:rsid w:val="00EA1E07"/>
    <w:rsid w:val="00EA2E9B"/>
    <w:rsid w:val="00EA2FAB"/>
    <w:rsid w:val="00EA460C"/>
    <w:rsid w:val="00EA49A1"/>
    <w:rsid w:val="00EA4F5F"/>
    <w:rsid w:val="00EA5870"/>
    <w:rsid w:val="00EA5FDF"/>
    <w:rsid w:val="00EA6328"/>
    <w:rsid w:val="00EA68DC"/>
    <w:rsid w:val="00EA6E1D"/>
    <w:rsid w:val="00EA73E3"/>
    <w:rsid w:val="00EA7903"/>
    <w:rsid w:val="00EB05F0"/>
    <w:rsid w:val="00EB0EFD"/>
    <w:rsid w:val="00EB10F5"/>
    <w:rsid w:val="00EB11EE"/>
    <w:rsid w:val="00EB1355"/>
    <w:rsid w:val="00EB1E84"/>
    <w:rsid w:val="00EB2248"/>
    <w:rsid w:val="00EB25F2"/>
    <w:rsid w:val="00EB31F4"/>
    <w:rsid w:val="00EB3A2D"/>
    <w:rsid w:val="00EB4ECD"/>
    <w:rsid w:val="00EB5274"/>
    <w:rsid w:val="00EB55D6"/>
    <w:rsid w:val="00EB5917"/>
    <w:rsid w:val="00EB6A7E"/>
    <w:rsid w:val="00EB6AB6"/>
    <w:rsid w:val="00EB6D14"/>
    <w:rsid w:val="00EB6E37"/>
    <w:rsid w:val="00EB7A84"/>
    <w:rsid w:val="00EB7FB7"/>
    <w:rsid w:val="00EC065F"/>
    <w:rsid w:val="00EC0950"/>
    <w:rsid w:val="00EC0D1E"/>
    <w:rsid w:val="00EC0E20"/>
    <w:rsid w:val="00EC16ED"/>
    <w:rsid w:val="00EC1ADB"/>
    <w:rsid w:val="00EC2415"/>
    <w:rsid w:val="00EC241E"/>
    <w:rsid w:val="00EC290D"/>
    <w:rsid w:val="00EC2AAE"/>
    <w:rsid w:val="00EC2CAF"/>
    <w:rsid w:val="00EC2D56"/>
    <w:rsid w:val="00EC2DA8"/>
    <w:rsid w:val="00EC38B8"/>
    <w:rsid w:val="00EC3E42"/>
    <w:rsid w:val="00EC3E74"/>
    <w:rsid w:val="00EC3EFD"/>
    <w:rsid w:val="00EC450C"/>
    <w:rsid w:val="00EC524F"/>
    <w:rsid w:val="00EC6410"/>
    <w:rsid w:val="00EC68ED"/>
    <w:rsid w:val="00EC6A41"/>
    <w:rsid w:val="00EC6E39"/>
    <w:rsid w:val="00EC6E6D"/>
    <w:rsid w:val="00EC7046"/>
    <w:rsid w:val="00EC736D"/>
    <w:rsid w:val="00EC7816"/>
    <w:rsid w:val="00EC781B"/>
    <w:rsid w:val="00EC79D2"/>
    <w:rsid w:val="00ED0B32"/>
    <w:rsid w:val="00ED0C07"/>
    <w:rsid w:val="00ED0DDF"/>
    <w:rsid w:val="00ED0E6C"/>
    <w:rsid w:val="00ED1464"/>
    <w:rsid w:val="00ED19B0"/>
    <w:rsid w:val="00ED1E89"/>
    <w:rsid w:val="00ED25CE"/>
    <w:rsid w:val="00ED2D17"/>
    <w:rsid w:val="00ED2E15"/>
    <w:rsid w:val="00ED343C"/>
    <w:rsid w:val="00ED3FEB"/>
    <w:rsid w:val="00ED4877"/>
    <w:rsid w:val="00ED487E"/>
    <w:rsid w:val="00ED57C7"/>
    <w:rsid w:val="00ED5F06"/>
    <w:rsid w:val="00ED60F8"/>
    <w:rsid w:val="00ED7955"/>
    <w:rsid w:val="00ED7C43"/>
    <w:rsid w:val="00ED7CEE"/>
    <w:rsid w:val="00EE0029"/>
    <w:rsid w:val="00EE0398"/>
    <w:rsid w:val="00EE2346"/>
    <w:rsid w:val="00EE24EE"/>
    <w:rsid w:val="00EE2539"/>
    <w:rsid w:val="00EE2C94"/>
    <w:rsid w:val="00EE2E0F"/>
    <w:rsid w:val="00EE31E8"/>
    <w:rsid w:val="00EE31F3"/>
    <w:rsid w:val="00EE3C16"/>
    <w:rsid w:val="00EE417F"/>
    <w:rsid w:val="00EE4BAA"/>
    <w:rsid w:val="00EE5E77"/>
    <w:rsid w:val="00EE602F"/>
    <w:rsid w:val="00EE6777"/>
    <w:rsid w:val="00EE678B"/>
    <w:rsid w:val="00EF0095"/>
    <w:rsid w:val="00EF033F"/>
    <w:rsid w:val="00EF0616"/>
    <w:rsid w:val="00EF0EE8"/>
    <w:rsid w:val="00EF10B6"/>
    <w:rsid w:val="00EF117C"/>
    <w:rsid w:val="00EF127C"/>
    <w:rsid w:val="00EF1979"/>
    <w:rsid w:val="00EF1FEC"/>
    <w:rsid w:val="00EF27E4"/>
    <w:rsid w:val="00EF3418"/>
    <w:rsid w:val="00EF378E"/>
    <w:rsid w:val="00EF3D5D"/>
    <w:rsid w:val="00EF41AE"/>
    <w:rsid w:val="00EF4360"/>
    <w:rsid w:val="00EF462E"/>
    <w:rsid w:val="00EF4F7F"/>
    <w:rsid w:val="00EF5CC0"/>
    <w:rsid w:val="00EF6213"/>
    <w:rsid w:val="00EF6540"/>
    <w:rsid w:val="00EF679E"/>
    <w:rsid w:val="00EF691B"/>
    <w:rsid w:val="00EF6CB5"/>
    <w:rsid w:val="00EF6D5E"/>
    <w:rsid w:val="00EF70FC"/>
    <w:rsid w:val="00EF7380"/>
    <w:rsid w:val="00EF7AF3"/>
    <w:rsid w:val="00F00ED8"/>
    <w:rsid w:val="00F00F6A"/>
    <w:rsid w:val="00F01074"/>
    <w:rsid w:val="00F0197A"/>
    <w:rsid w:val="00F01C4C"/>
    <w:rsid w:val="00F02707"/>
    <w:rsid w:val="00F02CEC"/>
    <w:rsid w:val="00F03982"/>
    <w:rsid w:val="00F03E8A"/>
    <w:rsid w:val="00F03F30"/>
    <w:rsid w:val="00F04A06"/>
    <w:rsid w:val="00F052AD"/>
    <w:rsid w:val="00F05798"/>
    <w:rsid w:val="00F062FB"/>
    <w:rsid w:val="00F067C7"/>
    <w:rsid w:val="00F06AA4"/>
    <w:rsid w:val="00F072AD"/>
    <w:rsid w:val="00F07F41"/>
    <w:rsid w:val="00F07FC3"/>
    <w:rsid w:val="00F109D8"/>
    <w:rsid w:val="00F10BA3"/>
    <w:rsid w:val="00F10C27"/>
    <w:rsid w:val="00F10D25"/>
    <w:rsid w:val="00F11816"/>
    <w:rsid w:val="00F119F2"/>
    <w:rsid w:val="00F11C26"/>
    <w:rsid w:val="00F11F6E"/>
    <w:rsid w:val="00F122B1"/>
    <w:rsid w:val="00F122BC"/>
    <w:rsid w:val="00F1233A"/>
    <w:rsid w:val="00F13920"/>
    <w:rsid w:val="00F13E72"/>
    <w:rsid w:val="00F1433D"/>
    <w:rsid w:val="00F14BED"/>
    <w:rsid w:val="00F14C5B"/>
    <w:rsid w:val="00F14F1C"/>
    <w:rsid w:val="00F15220"/>
    <w:rsid w:val="00F1549C"/>
    <w:rsid w:val="00F15589"/>
    <w:rsid w:val="00F1570B"/>
    <w:rsid w:val="00F16AB5"/>
    <w:rsid w:val="00F17226"/>
    <w:rsid w:val="00F176F2"/>
    <w:rsid w:val="00F17CF1"/>
    <w:rsid w:val="00F202D3"/>
    <w:rsid w:val="00F20983"/>
    <w:rsid w:val="00F20990"/>
    <w:rsid w:val="00F210E8"/>
    <w:rsid w:val="00F21460"/>
    <w:rsid w:val="00F227BD"/>
    <w:rsid w:val="00F22EEA"/>
    <w:rsid w:val="00F23186"/>
    <w:rsid w:val="00F234B2"/>
    <w:rsid w:val="00F23CD1"/>
    <w:rsid w:val="00F23D3B"/>
    <w:rsid w:val="00F2420E"/>
    <w:rsid w:val="00F2433E"/>
    <w:rsid w:val="00F2494C"/>
    <w:rsid w:val="00F25443"/>
    <w:rsid w:val="00F25D61"/>
    <w:rsid w:val="00F26468"/>
    <w:rsid w:val="00F26542"/>
    <w:rsid w:val="00F26873"/>
    <w:rsid w:val="00F26890"/>
    <w:rsid w:val="00F26A00"/>
    <w:rsid w:val="00F27047"/>
    <w:rsid w:val="00F27E8F"/>
    <w:rsid w:val="00F30443"/>
    <w:rsid w:val="00F30BC2"/>
    <w:rsid w:val="00F31032"/>
    <w:rsid w:val="00F32049"/>
    <w:rsid w:val="00F32AE1"/>
    <w:rsid w:val="00F32F21"/>
    <w:rsid w:val="00F32FD0"/>
    <w:rsid w:val="00F33471"/>
    <w:rsid w:val="00F33CC2"/>
    <w:rsid w:val="00F34022"/>
    <w:rsid w:val="00F34358"/>
    <w:rsid w:val="00F34491"/>
    <w:rsid w:val="00F345DC"/>
    <w:rsid w:val="00F34A4B"/>
    <w:rsid w:val="00F35EB7"/>
    <w:rsid w:val="00F36B82"/>
    <w:rsid w:val="00F37E2E"/>
    <w:rsid w:val="00F40652"/>
    <w:rsid w:val="00F41B58"/>
    <w:rsid w:val="00F426CE"/>
    <w:rsid w:val="00F427C9"/>
    <w:rsid w:val="00F43323"/>
    <w:rsid w:val="00F43452"/>
    <w:rsid w:val="00F43803"/>
    <w:rsid w:val="00F4396F"/>
    <w:rsid w:val="00F44930"/>
    <w:rsid w:val="00F45B1F"/>
    <w:rsid w:val="00F45B27"/>
    <w:rsid w:val="00F45C33"/>
    <w:rsid w:val="00F46315"/>
    <w:rsid w:val="00F46514"/>
    <w:rsid w:val="00F46544"/>
    <w:rsid w:val="00F47249"/>
    <w:rsid w:val="00F4778C"/>
    <w:rsid w:val="00F47923"/>
    <w:rsid w:val="00F50238"/>
    <w:rsid w:val="00F5048B"/>
    <w:rsid w:val="00F506D6"/>
    <w:rsid w:val="00F50D07"/>
    <w:rsid w:val="00F50D2E"/>
    <w:rsid w:val="00F50D63"/>
    <w:rsid w:val="00F51925"/>
    <w:rsid w:val="00F51A81"/>
    <w:rsid w:val="00F522F2"/>
    <w:rsid w:val="00F526D0"/>
    <w:rsid w:val="00F5288F"/>
    <w:rsid w:val="00F52BAE"/>
    <w:rsid w:val="00F53399"/>
    <w:rsid w:val="00F53AA7"/>
    <w:rsid w:val="00F54114"/>
    <w:rsid w:val="00F5461A"/>
    <w:rsid w:val="00F546F0"/>
    <w:rsid w:val="00F54786"/>
    <w:rsid w:val="00F558AC"/>
    <w:rsid w:val="00F55ED5"/>
    <w:rsid w:val="00F55EE4"/>
    <w:rsid w:val="00F55F65"/>
    <w:rsid w:val="00F56663"/>
    <w:rsid w:val="00F568EC"/>
    <w:rsid w:val="00F56BB5"/>
    <w:rsid w:val="00F56E56"/>
    <w:rsid w:val="00F572A1"/>
    <w:rsid w:val="00F577FC"/>
    <w:rsid w:val="00F57A19"/>
    <w:rsid w:val="00F57AF3"/>
    <w:rsid w:val="00F60816"/>
    <w:rsid w:val="00F60B7A"/>
    <w:rsid w:val="00F60C11"/>
    <w:rsid w:val="00F60E17"/>
    <w:rsid w:val="00F60EE7"/>
    <w:rsid w:val="00F614A8"/>
    <w:rsid w:val="00F61575"/>
    <w:rsid w:val="00F61ED3"/>
    <w:rsid w:val="00F62346"/>
    <w:rsid w:val="00F62882"/>
    <w:rsid w:val="00F63CDC"/>
    <w:rsid w:val="00F64470"/>
    <w:rsid w:val="00F64779"/>
    <w:rsid w:val="00F653DB"/>
    <w:rsid w:val="00F662E0"/>
    <w:rsid w:val="00F6643F"/>
    <w:rsid w:val="00F66863"/>
    <w:rsid w:val="00F676D4"/>
    <w:rsid w:val="00F67B93"/>
    <w:rsid w:val="00F67F6F"/>
    <w:rsid w:val="00F70773"/>
    <w:rsid w:val="00F70ADF"/>
    <w:rsid w:val="00F71B03"/>
    <w:rsid w:val="00F71B89"/>
    <w:rsid w:val="00F71DFE"/>
    <w:rsid w:val="00F72491"/>
    <w:rsid w:val="00F72586"/>
    <w:rsid w:val="00F728A4"/>
    <w:rsid w:val="00F733C0"/>
    <w:rsid w:val="00F73646"/>
    <w:rsid w:val="00F7373D"/>
    <w:rsid w:val="00F739B4"/>
    <w:rsid w:val="00F741DA"/>
    <w:rsid w:val="00F74373"/>
    <w:rsid w:val="00F74647"/>
    <w:rsid w:val="00F75CB8"/>
    <w:rsid w:val="00F77656"/>
    <w:rsid w:val="00F77957"/>
    <w:rsid w:val="00F77DB0"/>
    <w:rsid w:val="00F80E27"/>
    <w:rsid w:val="00F81173"/>
    <w:rsid w:val="00F81263"/>
    <w:rsid w:val="00F81AC4"/>
    <w:rsid w:val="00F82692"/>
    <w:rsid w:val="00F83122"/>
    <w:rsid w:val="00F83188"/>
    <w:rsid w:val="00F8323E"/>
    <w:rsid w:val="00F83269"/>
    <w:rsid w:val="00F834E0"/>
    <w:rsid w:val="00F837F8"/>
    <w:rsid w:val="00F83822"/>
    <w:rsid w:val="00F83A79"/>
    <w:rsid w:val="00F8468B"/>
    <w:rsid w:val="00F84A91"/>
    <w:rsid w:val="00F84FA4"/>
    <w:rsid w:val="00F85088"/>
    <w:rsid w:val="00F8538E"/>
    <w:rsid w:val="00F863DD"/>
    <w:rsid w:val="00F86C0D"/>
    <w:rsid w:val="00F874B9"/>
    <w:rsid w:val="00F8791F"/>
    <w:rsid w:val="00F87A37"/>
    <w:rsid w:val="00F87E14"/>
    <w:rsid w:val="00F90B49"/>
    <w:rsid w:val="00F91034"/>
    <w:rsid w:val="00F91103"/>
    <w:rsid w:val="00F91663"/>
    <w:rsid w:val="00F92656"/>
    <w:rsid w:val="00F92C5A"/>
    <w:rsid w:val="00F9328D"/>
    <w:rsid w:val="00F94592"/>
    <w:rsid w:val="00F94FEA"/>
    <w:rsid w:val="00F95150"/>
    <w:rsid w:val="00F958B6"/>
    <w:rsid w:val="00F95E6E"/>
    <w:rsid w:val="00FA04F4"/>
    <w:rsid w:val="00FA0808"/>
    <w:rsid w:val="00FA0844"/>
    <w:rsid w:val="00FA18CB"/>
    <w:rsid w:val="00FA1A6C"/>
    <w:rsid w:val="00FA3C12"/>
    <w:rsid w:val="00FA3E66"/>
    <w:rsid w:val="00FA3FD9"/>
    <w:rsid w:val="00FA44C1"/>
    <w:rsid w:val="00FA4AC0"/>
    <w:rsid w:val="00FA4D64"/>
    <w:rsid w:val="00FA5390"/>
    <w:rsid w:val="00FA5423"/>
    <w:rsid w:val="00FA5A29"/>
    <w:rsid w:val="00FA5FA2"/>
    <w:rsid w:val="00FA6111"/>
    <w:rsid w:val="00FA6216"/>
    <w:rsid w:val="00FA63C7"/>
    <w:rsid w:val="00FA65C1"/>
    <w:rsid w:val="00FA684F"/>
    <w:rsid w:val="00FA6E00"/>
    <w:rsid w:val="00FA6E56"/>
    <w:rsid w:val="00FA72F5"/>
    <w:rsid w:val="00FA7A4E"/>
    <w:rsid w:val="00FB02DE"/>
    <w:rsid w:val="00FB12F6"/>
    <w:rsid w:val="00FB1DC6"/>
    <w:rsid w:val="00FB1FB5"/>
    <w:rsid w:val="00FB41B3"/>
    <w:rsid w:val="00FB4411"/>
    <w:rsid w:val="00FB4D84"/>
    <w:rsid w:val="00FB53F7"/>
    <w:rsid w:val="00FB600A"/>
    <w:rsid w:val="00FB6589"/>
    <w:rsid w:val="00FB6EBD"/>
    <w:rsid w:val="00FB73D1"/>
    <w:rsid w:val="00FC029C"/>
    <w:rsid w:val="00FC0B9D"/>
    <w:rsid w:val="00FC1287"/>
    <w:rsid w:val="00FC1E70"/>
    <w:rsid w:val="00FC1EEA"/>
    <w:rsid w:val="00FC2613"/>
    <w:rsid w:val="00FC2625"/>
    <w:rsid w:val="00FC2BB4"/>
    <w:rsid w:val="00FC3E6D"/>
    <w:rsid w:val="00FC3F3C"/>
    <w:rsid w:val="00FC40F7"/>
    <w:rsid w:val="00FC45AE"/>
    <w:rsid w:val="00FC4FDB"/>
    <w:rsid w:val="00FC554A"/>
    <w:rsid w:val="00FC5C66"/>
    <w:rsid w:val="00FC642F"/>
    <w:rsid w:val="00FC66B7"/>
    <w:rsid w:val="00FC6ECA"/>
    <w:rsid w:val="00FC740C"/>
    <w:rsid w:val="00FD0137"/>
    <w:rsid w:val="00FD01F9"/>
    <w:rsid w:val="00FD1358"/>
    <w:rsid w:val="00FD13DB"/>
    <w:rsid w:val="00FD1ECE"/>
    <w:rsid w:val="00FD1FC3"/>
    <w:rsid w:val="00FD252A"/>
    <w:rsid w:val="00FD255A"/>
    <w:rsid w:val="00FD2676"/>
    <w:rsid w:val="00FD3504"/>
    <w:rsid w:val="00FD37C9"/>
    <w:rsid w:val="00FD3A82"/>
    <w:rsid w:val="00FD48A2"/>
    <w:rsid w:val="00FD4F68"/>
    <w:rsid w:val="00FD51D2"/>
    <w:rsid w:val="00FD5201"/>
    <w:rsid w:val="00FD6013"/>
    <w:rsid w:val="00FD630A"/>
    <w:rsid w:val="00FD638E"/>
    <w:rsid w:val="00FD6E53"/>
    <w:rsid w:val="00FD6EED"/>
    <w:rsid w:val="00FD723C"/>
    <w:rsid w:val="00FD7D08"/>
    <w:rsid w:val="00FE1381"/>
    <w:rsid w:val="00FE1812"/>
    <w:rsid w:val="00FE1B52"/>
    <w:rsid w:val="00FE1FBE"/>
    <w:rsid w:val="00FE2C00"/>
    <w:rsid w:val="00FE496E"/>
    <w:rsid w:val="00FE4C3A"/>
    <w:rsid w:val="00FE50C4"/>
    <w:rsid w:val="00FE5E73"/>
    <w:rsid w:val="00FE60D8"/>
    <w:rsid w:val="00FE6175"/>
    <w:rsid w:val="00FE6423"/>
    <w:rsid w:val="00FE66E4"/>
    <w:rsid w:val="00FE6773"/>
    <w:rsid w:val="00FE770B"/>
    <w:rsid w:val="00FF00FF"/>
    <w:rsid w:val="00FF0202"/>
    <w:rsid w:val="00FF0292"/>
    <w:rsid w:val="00FF0305"/>
    <w:rsid w:val="00FF0E2D"/>
    <w:rsid w:val="00FF127A"/>
    <w:rsid w:val="00FF12E3"/>
    <w:rsid w:val="00FF139E"/>
    <w:rsid w:val="00FF1591"/>
    <w:rsid w:val="00FF20AF"/>
    <w:rsid w:val="00FF30FE"/>
    <w:rsid w:val="00FF3545"/>
    <w:rsid w:val="00FF4DA4"/>
    <w:rsid w:val="00FF5C82"/>
    <w:rsid w:val="00FF6171"/>
    <w:rsid w:val="00FF6EC8"/>
    <w:rsid w:val="00FF7ED7"/>
    <w:rsid w:val="00FF7FFB"/>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278EF"/>
  <w15:chartTrackingRefBased/>
  <w15:docId w15:val="{E7255F98-1F5E-4AFE-B50D-2DEEB81A0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EAC"/>
    <w:pPr>
      <w:spacing w:after="0" w:line="240" w:lineRule="auto"/>
    </w:pPr>
    <w:rPr>
      <w:rFonts w:eastAsia="Times New Roman" w:cs="Times New Roman"/>
    </w:rPr>
  </w:style>
  <w:style w:type="paragraph" w:styleId="Heading1">
    <w:name w:val="heading 1"/>
    <w:basedOn w:val="Normal"/>
    <w:next w:val="Normal"/>
    <w:link w:val="Heading1Char"/>
    <w:uiPriority w:val="9"/>
    <w:qFormat/>
    <w:rsid w:val="006479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A0EA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BC402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5394"/>
    <w:rPr>
      <w:color w:val="0563C1" w:themeColor="hyperlink"/>
      <w:u w:val="single"/>
    </w:rPr>
  </w:style>
  <w:style w:type="paragraph" w:styleId="ListParagraph">
    <w:name w:val="List Paragraph"/>
    <w:basedOn w:val="Normal"/>
    <w:uiPriority w:val="34"/>
    <w:qFormat/>
    <w:rsid w:val="008B4A5B"/>
    <w:pPr>
      <w:spacing w:after="160" w:line="259" w:lineRule="auto"/>
      <w:ind w:left="720"/>
      <w:contextualSpacing/>
    </w:pPr>
    <w:rPr>
      <w:rFonts w:eastAsiaTheme="minorEastAsia" w:cstheme="minorBidi"/>
    </w:rPr>
  </w:style>
  <w:style w:type="paragraph" w:styleId="FootnoteText">
    <w:name w:val="footnote text"/>
    <w:basedOn w:val="Normal"/>
    <w:link w:val="FootnoteTextChar"/>
    <w:uiPriority w:val="99"/>
    <w:unhideWhenUsed/>
    <w:rsid w:val="00197883"/>
    <w:rPr>
      <w:rFonts w:eastAsiaTheme="minorEastAsia" w:cstheme="minorBidi"/>
      <w:sz w:val="20"/>
      <w:szCs w:val="20"/>
    </w:rPr>
  </w:style>
  <w:style w:type="character" w:customStyle="1" w:styleId="FootnoteTextChar">
    <w:name w:val="Footnote Text Char"/>
    <w:basedOn w:val="DefaultParagraphFont"/>
    <w:link w:val="FootnoteText"/>
    <w:uiPriority w:val="99"/>
    <w:rsid w:val="00197883"/>
    <w:rPr>
      <w:sz w:val="20"/>
      <w:szCs w:val="20"/>
    </w:rPr>
  </w:style>
  <w:style w:type="character" w:styleId="FootnoteReference">
    <w:name w:val="footnote reference"/>
    <w:basedOn w:val="DefaultParagraphFont"/>
    <w:uiPriority w:val="99"/>
    <w:semiHidden/>
    <w:unhideWhenUsed/>
    <w:rsid w:val="00197883"/>
    <w:rPr>
      <w:vertAlign w:val="superscript"/>
    </w:rPr>
  </w:style>
  <w:style w:type="character" w:customStyle="1" w:styleId="apple-converted-space">
    <w:name w:val="apple-converted-space"/>
    <w:basedOn w:val="DefaultParagraphFont"/>
    <w:rsid w:val="00B03C0B"/>
  </w:style>
  <w:style w:type="paragraph" w:styleId="Header">
    <w:name w:val="header"/>
    <w:basedOn w:val="Normal"/>
    <w:link w:val="HeaderChar"/>
    <w:uiPriority w:val="99"/>
    <w:unhideWhenUsed/>
    <w:rsid w:val="00551BD3"/>
    <w:pPr>
      <w:tabs>
        <w:tab w:val="center" w:pos="4680"/>
        <w:tab w:val="right" w:pos="9360"/>
      </w:tabs>
    </w:pPr>
    <w:rPr>
      <w:rFonts w:eastAsiaTheme="minorEastAsia" w:cstheme="minorBidi"/>
    </w:rPr>
  </w:style>
  <w:style w:type="character" w:customStyle="1" w:styleId="HeaderChar">
    <w:name w:val="Header Char"/>
    <w:basedOn w:val="DefaultParagraphFont"/>
    <w:link w:val="Header"/>
    <w:uiPriority w:val="99"/>
    <w:rsid w:val="00551BD3"/>
  </w:style>
  <w:style w:type="paragraph" w:styleId="Footer">
    <w:name w:val="footer"/>
    <w:basedOn w:val="Normal"/>
    <w:link w:val="FooterChar"/>
    <w:uiPriority w:val="99"/>
    <w:unhideWhenUsed/>
    <w:rsid w:val="00551BD3"/>
    <w:pPr>
      <w:tabs>
        <w:tab w:val="center" w:pos="4680"/>
        <w:tab w:val="right" w:pos="9360"/>
      </w:tabs>
    </w:pPr>
    <w:rPr>
      <w:rFonts w:eastAsiaTheme="minorEastAsia" w:cstheme="minorBidi"/>
    </w:rPr>
  </w:style>
  <w:style w:type="character" w:customStyle="1" w:styleId="FooterChar">
    <w:name w:val="Footer Char"/>
    <w:basedOn w:val="DefaultParagraphFont"/>
    <w:link w:val="Footer"/>
    <w:uiPriority w:val="99"/>
    <w:rsid w:val="00551BD3"/>
  </w:style>
  <w:style w:type="paragraph" w:styleId="BalloonText">
    <w:name w:val="Balloon Text"/>
    <w:basedOn w:val="Normal"/>
    <w:link w:val="BalloonTextChar"/>
    <w:uiPriority w:val="99"/>
    <w:semiHidden/>
    <w:unhideWhenUsed/>
    <w:rsid w:val="0032154F"/>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32154F"/>
    <w:rPr>
      <w:rFonts w:ascii="Segoe UI" w:hAnsi="Segoe UI" w:cs="Segoe UI"/>
      <w:sz w:val="18"/>
      <w:szCs w:val="18"/>
    </w:rPr>
  </w:style>
  <w:style w:type="character" w:styleId="CommentReference">
    <w:name w:val="annotation reference"/>
    <w:basedOn w:val="DefaultParagraphFont"/>
    <w:uiPriority w:val="99"/>
    <w:semiHidden/>
    <w:unhideWhenUsed/>
    <w:rsid w:val="00420291"/>
    <w:rPr>
      <w:sz w:val="16"/>
      <w:szCs w:val="16"/>
    </w:rPr>
  </w:style>
  <w:style w:type="paragraph" w:styleId="CommentText">
    <w:name w:val="annotation text"/>
    <w:basedOn w:val="Normal"/>
    <w:link w:val="CommentTextChar"/>
    <w:uiPriority w:val="99"/>
    <w:unhideWhenUsed/>
    <w:rsid w:val="00420291"/>
    <w:pPr>
      <w:spacing w:after="160"/>
    </w:pPr>
    <w:rPr>
      <w:rFonts w:eastAsiaTheme="minorEastAsia" w:cstheme="minorBidi"/>
      <w:sz w:val="20"/>
      <w:szCs w:val="20"/>
    </w:rPr>
  </w:style>
  <w:style w:type="character" w:customStyle="1" w:styleId="CommentTextChar">
    <w:name w:val="Comment Text Char"/>
    <w:basedOn w:val="DefaultParagraphFont"/>
    <w:link w:val="CommentText"/>
    <w:uiPriority w:val="99"/>
    <w:rsid w:val="00420291"/>
    <w:rPr>
      <w:sz w:val="20"/>
      <w:szCs w:val="20"/>
    </w:rPr>
  </w:style>
  <w:style w:type="paragraph" w:styleId="CommentSubject">
    <w:name w:val="annotation subject"/>
    <w:basedOn w:val="CommentText"/>
    <w:next w:val="CommentText"/>
    <w:link w:val="CommentSubjectChar"/>
    <w:uiPriority w:val="99"/>
    <w:semiHidden/>
    <w:unhideWhenUsed/>
    <w:rsid w:val="00420291"/>
    <w:rPr>
      <w:b/>
      <w:bCs/>
    </w:rPr>
  </w:style>
  <w:style w:type="character" w:customStyle="1" w:styleId="CommentSubjectChar">
    <w:name w:val="Comment Subject Char"/>
    <w:basedOn w:val="CommentTextChar"/>
    <w:link w:val="CommentSubject"/>
    <w:uiPriority w:val="99"/>
    <w:semiHidden/>
    <w:rsid w:val="00420291"/>
    <w:rPr>
      <w:b/>
      <w:bCs/>
      <w:sz w:val="20"/>
      <w:szCs w:val="20"/>
    </w:rPr>
  </w:style>
  <w:style w:type="paragraph" w:styleId="Revision">
    <w:name w:val="Revision"/>
    <w:hidden/>
    <w:uiPriority w:val="99"/>
    <w:semiHidden/>
    <w:rsid w:val="00CD5295"/>
    <w:pPr>
      <w:spacing w:after="0" w:line="240" w:lineRule="auto"/>
    </w:pPr>
  </w:style>
  <w:style w:type="character" w:styleId="FollowedHyperlink">
    <w:name w:val="FollowedHyperlink"/>
    <w:basedOn w:val="DefaultParagraphFont"/>
    <w:uiPriority w:val="99"/>
    <w:semiHidden/>
    <w:unhideWhenUsed/>
    <w:rsid w:val="001D2111"/>
    <w:rPr>
      <w:color w:val="954F72" w:themeColor="followedHyperlink"/>
      <w:u w:val="single"/>
    </w:rPr>
  </w:style>
  <w:style w:type="character" w:styleId="PageNumber">
    <w:name w:val="page number"/>
    <w:basedOn w:val="DefaultParagraphFont"/>
    <w:uiPriority w:val="99"/>
    <w:semiHidden/>
    <w:unhideWhenUsed/>
    <w:rsid w:val="00524F19"/>
  </w:style>
  <w:style w:type="character" w:customStyle="1" w:styleId="Heading2Char">
    <w:name w:val="Heading 2 Char"/>
    <w:basedOn w:val="DefaultParagraphFont"/>
    <w:link w:val="Heading2"/>
    <w:uiPriority w:val="9"/>
    <w:rsid w:val="007A0EAC"/>
    <w:rPr>
      <w:rFonts w:eastAsia="Times New Roman" w:cs="Times New Roman"/>
      <w:b/>
      <w:bCs/>
      <w:sz w:val="36"/>
      <w:szCs w:val="36"/>
    </w:rPr>
  </w:style>
  <w:style w:type="paragraph" w:styleId="NormalWeb">
    <w:name w:val="Normal (Web)"/>
    <w:basedOn w:val="Normal"/>
    <w:uiPriority w:val="99"/>
    <w:unhideWhenUsed/>
    <w:rsid w:val="00E009D4"/>
    <w:pPr>
      <w:spacing w:before="100" w:beforeAutospacing="1" w:after="100" w:afterAutospacing="1"/>
    </w:pPr>
  </w:style>
  <w:style w:type="character" w:customStyle="1" w:styleId="UnresolvedMention1">
    <w:name w:val="Unresolved Mention1"/>
    <w:basedOn w:val="DefaultParagraphFont"/>
    <w:uiPriority w:val="99"/>
    <w:semiHidden/>
    <w:unhideWhenUsed/>
    <w:rsid w:val="004018DB"/>
    <w:rPr>
      <w:color w:val="605E5C"/>
      <w:shd w:val="clear" w:color="auto" w:fill="E1DFDD"/>
    </w:rPr>
  </w:style>
  <w:style w:type="character" w:customStyle="1" w:styleId="Heading1Char">
    <w:name w:val="Heading 1 Char"/>
    <w:basedOn w:val="DefaultParagraphFont"/>
    <w:link w:val="Heading1"/>
    <w:uiPriority w:val="9"/>
    <w:rsid w:val="00647927"/>
    <w:rPr>
      <w:rFonts w:asciiTheme="majorHAnsi" w:eastAsiaTheme="majorEastAsia" w:hAnsiTheme="majorHAnsi" w:cstheme="majorBidi"/>
      <w:color w:val="2E74B5" w:themeColor="accent1" w:themeShade="BF"/>
      <w:sz w:val="32"/>
      <w:szCs w:val="32"/>
    </w:rPr>
  </w:style>
  <w:style w:type="character" w:customStyle="1" w:styleId="title-text">
    <w:name w:val="title-text"/>
    <w:basedOn w:val="DefaultParagraphFont"/>
    <w:rsid w:val="00647927"/>
  </w:style>
  <w:style w:type="character" w:customStyle="1" w:styleId="sr-only">
    <w:name w:val="sr-only"/>
    <w:basedOn w:val="DefaultParagraphFont"/>
    <w:rsid w:val="00647927"/>
  </w:style>
  <w:style w:type="character" w:customStyle="1" w:styleId="text">
    <w:name w:val="text"/>
    <w:basedOn w:val="DefaultParagraphFont"/>
    <w:rsid w:val="00647927"/>
  </w:style>
  <w:style w:type="character" w:customStyle="1" w:styleId="author-ref">
    <w:name w:val="author-ref"/>
    <w:basedOn w:val="DefaultParagraphFont"/>
    <w:rsid w:val="00647927"/>
  </w:style>
  <w:style w:type="paragraph" w:styleId="BodyText">
    <w:name w:val="Body Text"/>
    <w:basedOn w:val="Normal"/>
    <w:link w:val="BodyTextChar"/>
    <w:uiPriority w:val="1"/>
    <w:qFormat/>
    <w:rsid w:val="00EC79D2"/>
    <w:pPr>
      <w:autoSpaceDE w:val="0"/>
      <w:autoSpaceDN w:val="0"/>
      <w:adjustRightInd w:val="0"/>
      <w:ind w:left="40"/>
    </w:pPr>
    <w:rPr>
      <w:rFonts w:eastAsiaTheme="minorEastAsia"/>
      <w:sz w:val="20"/>
      <w:szCs w:val="20"/>
    </w:rPr>
  </w:style>
  <w:style w:type="character" w:customStyle="1" w:styleId="BodyTextChar">
    <w:name w:val="Body Text Char"/>
    <w:basedOn w:val="DefaultParagraphFont"/>
    <w:link w:val="BodyText"/>
    <w:uiPriority w:val="1"/>
    <w:rsid w:val="00EC79D2"/>
    <w:rPr>
      <w:rFonts w:cs="Times New Roman"/>
      <w:sz w:val="20"/>
      <w:szCs w:val="20"/>
    </w:rPr>
  </w:style>
  <w:style w:type="character" w:customStyle="1" w:styleId="1">
    <w:name w:val="未处理的提及1"/>
    <w:basedOn w:val="DefaultParagraphFont"/>
    <w:uiPriority w:val="99"/>
    <w:semiHidden/>
    <w:unhideWhenUsed/>
    <w:rsid w:val="009D681F"/>
    <w:rPr>
      <w:color w:val="605E5C"/>
      <w:shd w:val="clear" w:color="auto" w:fill="E1DFDD"/>
    </w:rPr>
  </w:style>
  <w:style w:type="table" w:styleId="TableGrid">
    <w:name w:val="Table Grid"/>
    <w:basedOn w:val="TableNormal"/>
    <w:uiPriority w:val="39"/>
    <w:rsid w:val="00274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selection">
    <w:name w:val="current-selection"/>
    <w:basedOn w:val="DefaultParagraphFont"/>
    <w:rsid w:val="002F1869"/>
  </w:style>
  <w:style w:type="character" w:customStyle="1" w:styleId="search-result">
    <w:name w:val="search-result"/>
    <w:basedOn w:val="DefaultParagraphFont"/>
    <w:rsid w:val="002F1869"/>
  </w:style>
  <w:style w:type="character" w:customStyle="1" w:styleId="Heading3Char">
    <w:name w:val="Heading 3 Char"/>
    <w:basedOn w:val="DefaultParagraphFont"/>
    <w:link w:val="Heading3"/>
    <w:uiPriority w:val="9"/>
    <w:rsid w:val="00BC4024"/>
    <w:rPr>
      <w:rFonts w:asciiTheme="majorHAnsi" w:eastAsiaTheme="majorEastAsia" w:hAnsiTheme="majorHAnsi" w:cstheme="majorBidi"/>
      <w:color w:val="1F4D78" w:themeColor="accent1" w:themeShade="7F"/>
    </w:rPr>
  </w:style>
  <w:style w:type="character" w:customStyle="1" w:styleId="UnresolvedMention2">
    <w:name w:val="Unresolved Mention2"/>
    <w:basedOn w:val="DefaultParagraphFont"/>
    <w:uiPriority w:val="99"/>
    <w:semiHidden/>
    <w:unhideWhenUsed/>
    <w:rsid w:val="004F3AD8"/>
    <w:rPr>
      <w:color w:val="605E5C"/>
      <w:shd w:val="clear" w:color="auto" w:fill="E1DFDD"/>
    </w:rPr>
  </w:style>
  <w:style w:type="character" w:styleId="Emphasis">
    <w:name w:val="Emphasis"/>
    <w:basedOn w:val="DefaultParagraphFont"/>
    <w:uiPriority w:val="20"/>
    <w:qFormat/>
    <w:rsid w:val="001B0C6C"/>
    <w:rPr>
      <w:i/>
      <w:iCs/>
    </w:rPr>
  </w:style>
  <w:style w:type="character" w:customStyle="1" w:styleId="UnresolvedMention3">
    <w:name w:val="Unresolved Mention3"/>
    <w:basedOn w:val="DefaultParagraphFont"/>
    <w:uiPriority w:val="99"/>
    <w:semiHidden/>
    <w:unhideWhenUsed/>
    <w:rsid w:val="00E67C28"/>
    <w:rPr>
      <w:color w:val="605E5C"/>
      <w:shd w:val="clear" w:color="auto" w:fill="E1DFDD"/>
    </w:rPr>
  </w:style>
  <w:style w:type="character" w:customStyle="1" w:styleId="medium-font1">
    <w:name w:val="medium-font1"/>
    <w:basedOn w:val="DefaultParagraphFont"/>
    <w:rsid w:val="00B73F9E"/>
    <w:rPr>
      <w:rFonts w:cs="Times New Roman"/>
      <w:sz w:val="19"/>
      <w:szCs w:val="19"/>
    </w:rPr>
  </w:style>
  <w:style w:type="character" w:customStyle="1" w:styleId="2">
    <w:name w:val="未处理的提及2"/>
    <w:basedOn w:val="DefaultParagraphFont"/>
    <w:uiPriority w:val="99"/>
    <w:semiHidden/>
    <w:unhideWhenUsed/>
    <w:rsid w:val="00D11BDA"/>
    <w:rPr>
      <w:color w:val="605E5C"/>
      <w:shd w:val="clear" w:color="auto" w:fill="E1DFDD"/>
    </w:rPr>
  </w:style>
  <w:style w:type="character" w:customStyle="1" w:styleId="highlight">
    <w:name w:val="highlight"/>
    <w:basedOn w:val="DefaultParagraphFont"/>
    <w:rsid w:val="00DF0C3E"/>
  </w:style>
  <w:style w:type="character" w:customStyle="1" w:styleId="UnresolvedMention4">
    <w:name w:val="Unresolved Mention4"/>
    <w:basedOn w:val="DefaultParagraphFont"/>
    <w:uiPriority w:val="99"/>
    <w:semiHidden/>
    <w:unhideWhenUsed/>
    <w:rsid w:val="00235003"/>
    <w:rPr>
      <w:color w:val="605E5C"/>
      <w:shd w:val="clear" w:color="auto" w:fill="E1DFDD"/>
    </w:rPr>
  </w:style>
  <w:style w:type="character" w:customStyle="1" w:styleId="UnresolvedMention5">
    <w:name w:val="Unresolved Mention5"/>
    <w:basedOn w:val="DefaultParagraphFont"/>
    <w:uiPriority w:val="99"/>
    <w:semiHidden/>
    <w:unhideWhenUsed/>
    <w:rsid w:val="009D30CA"/>
    <w:rPr>
      <w:color w:val="605E5C"/>
      <w:shd w:val="clear" w:color="auto" w:fill="E1DFDD"/>
    </w:rPr>
  </w:style>
  <w:style w:type="character" w:customStyle="1" w:styleId="UnresolvedMention6">
    <w:name w:val="Unresolved Mention6"/>
    <w:basedOn w:val="DefaultParagraphFont"/>
    <w:uiPriority w:val="99"/>
    <w:semiHidden/>
    <w:unhideWhenUsed/>
    <w:rsid w:val="00546961"/>
    <w:rPr>
      <w:color w:val="605E5C"/>
      <w:shd w:val="clear" w:color="auto" w:fill="E1DFDD"/>
    </w:rPr>
  </w:style>
  <w:style w:type="paragraph" w:customStyle="1" w:styleId="Default">
    <w:name w:val="Default"/>
    <w:rsid w:val="00B3195F"/>
    <w:pPr>
      <w:autoSpaceDE w:val="0"/>
      <w:autoSpaceDN w:val="0"/>
      <w:adjustRightInd w:val="0"/>
      <w:spacing w:after="0" w:line="240" w:lineRule="auto"/>
    </w:pPr>
    <w:rPr>
      <w:rFonts w:cs="Times New Roman"/>
      <w:color w:val="000000"/>
    </w:rPr>
  </w:style>
  <w:style w:type="character" w:customStyle="1" w:styleId="author">
    <w:name w:val="author"/>
    <w:basedOn w:val="DefaultParagraphFont"/>
    <w:rsid w:val="00096061"/>
  </w:style>
  <w:style w:type="character" w:customStyle="1" w:styleId="pubyear">
    <w:name w:val="pubyear"/>
    <w:basedOn w:val="DefaultParagraphFont"/>
    <w:rsid w:val="00096061"/>
  </w:style>
  <w:style w:type="character" w:customStyle="1" w:styleId="articletitle">
    <w:name w:val="articletitle"/>
    <w:basedOn w:val="DefaultParagraphFont"/>
    <w:rsid w:val="00096061"/>
  </w:style>
  <w:style w:type="character" w:customStyle="1" w:styleId="vol">
    <w:name w:val="vol"/>
    <w:basedOn w:val="DefaultParagraphFont"/>
    <w:rsid w:val="00096061"/>
  </w:style>
  <w:style w:type="character" w:customStyle="1" w:styleId="citedissue">
    <w:name w:val="citedissue"/>
    <w:basedOn w:val="DefaultParagraphFont"/>
    <w:rsid w:val="00096061"/>
  </w:style>
  <w:style w:type="character" w:customStyle="1" w:styleId="pagefirst">
    <w:name w:val="pagefirst"/>
    <w:basedOn w:val="DefaultParagraphFont"/>
    <w:rsid w:val="00096061"/>
  </w:style>
  <w:style w:type="character" w:customStyle="1" w:styleId="pagelast">
    <w:name w:val="pagelast"/>
    <w:basedOn w:val="DefaultParagraphFont"/>
    <w:rsid w:val="00096061"/>
  </w:style>
  <w:style w:type="character" w:customStyle="1" w:styleId="booktitle">
    <w:name w:val="booktitle"/>
    <w:basedOn w:val="DefaultParagraphFont"/>
    <w:rsid w:val="00730AD5"/>
  </w:style>
  <w:style w:type="character" w:customStyle="1" w:styleId="journaltitle">
    <w:name w:val="journaltitle"/>
    <w:basedOn w:val="DefaultParagraphFont"/>
    <w:rsid w:val="00730AD5"/>
  </w:style>
  <w:style w:type="paragraph" w:styleId="EndnoteText">
    <w:name w:val="endnote text"/>
    <w:basedOn w:val="Normal"/>
    <w:link w:val="EndnoteTextChar"/>
    <w:uiPriority w:val="99"/>
    <w:semiHidden/>
    <w:unhideWhenUsed/>
    <w:rsid w:val="00093EF5"/>
    <w:rPr>
      <w:sz w:val="20"/>
      <w:szCs w:val="20"/>
    </w:rPr>
  </w:style>
  <w:style w:type="character" w:customStyle="1" w:styleId="EndnoteTextChar">
    <w:name w:val="Endnote Text Char"/>
    <w:basedOn w:val="DefaultParagraphFont"/>
    <w:link w:val="EndnoteText"/>
    <w:uiPriority w:val="99"/>
    <w:semiHidden/>
    <w:rsid w:val="00093EF5"/>
    <w:rPr>
      <w:rFonts w:eastAsia="Times New Roman" w:cs="Times New Roman"/>
      <w:sz w:val="20"/>
      <w:szCs w:val="20"/>
    </w:rPr>
  </w:style>
  <w:style w:type="character" w:styleId="EndnoteReference">
    <w:name w:val="endnote reference"/>
    <w:basedOn w:val="DefaultParagraphFont"/>
    <w:uiPriority w:val="99"/>
    <w:semiHidden/>
    <w:unhideWhenUsed/>
    <w:rsid w:val="00093EF5"/>
    <w:rPr>
      <w:vertAlign w:val="superscript"/>
    </w:rPr>
  </w:style>
  <w:style w:type="paragraph" w:styleId="Date">
    <w:name w:val="Date"/>
    <w:basedOn w:val="Normal"/>
    <w:next w:val="Normal"/>
    <w:link w:val="DateChar"/>
    <w:uiPriority w:val="99"/>
    <w:semiHidden/>
    <w:unhideWhenUsed/>
    <w:rsid w:val="001E6854"/>
  </w:style>
  <w:style w:type="character" w:customStyle="1" w:styleId="DateChar">
    <w:name w:val="Date Char"/>
    <w:basedOn w:val="DefaultParagraphFont"/>
    <w:link w:val="Date"/>
    <w:uiPriority w:val="99"/>
    <w:semiHidden/>
    <w:rsid w:val="001E6854"/>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776">
      <w:bodyDiv w:val="1"/>
      <w:marLeft w:val="0"/>
      <w:marRight w:val="0"/>
      <w:marTop w:val="0"/>
      <w:marBottom w:val="0"/>
      <w:divBdr>
        <w:top w:val="none" w:sz="0" w:space="0" w:color="auto"/>
        <w:left w:val="none" w:sz="0" w:space="0" w:color="auto"/>
        <w:bottom w:val="none" w:sz="0" w:space="0" w:color="auto"/>
        <w:right w:val="none" w:sz="0" w:space="0" w:color="auto"/>
      </w:divBdr>
      <w:divsChild>
        <w:div w:id="776101564">
          <w:marLeft w:val="0"/>
          <w:marRight w:val="0"/>
          <w:marTop w:val="0"/>
          <w:marBottom w:val="120"/>
          <w:divBdr>
            <w:top w:val="none" w:sz="0" w:space="0" w:color="auto"/>
            <w:left w:val="none" w:sz="0" w:space="0" w:color="auto"/>
            <w:bottom w:val="none" w:sz="0" w:space="0" w:color="auto"/>
            <w:right w:val="none" w:sz="0" w:space="0" w:color="auto"/>
          </w:divBdr>
          <w:divsChild>
            <w:div w:id="752363467">
              <w:marLeft w:val="0"/>
              <w:marRight w:val="0"/>
              <w:marTop w:val="0"/>
              <w:marBottom w:val="0"/>
              <w:divBdr>
                <w:top w:val="none" w:sz="0" w:space="0" w:color="auto"/>
                <w:left w:val="none" w:sz="0" w:space="0" w:color="auto"/>
                <w:bottom w:val="none" w:sz="0" w:space="0" w:color="auto"/>
                <w:right w:val="none" w:sz="0" w:space="0" w:color="auto"/>
              </w:divBdr>
              <w:divsChild>
                <w:div w:id="1048644980">
                  <w:marLeft w:val="0"/>
                  <w:marRight w:val="0"/>
                  <w:marTop w:val="0"/>
                  <w:marBottom w:val="0"/>
                  <w:divBdr>
                    <w:top w:val="none" w:sz="0" w:space="0" w:color="auto"/>
                    <w:left w:val="none" w:sz="0" w:space="0" w:color="auto"/>
                    <w:bottom w:val="none" w:sz="0" w:space="0" w:color="auto"/>
                    <w:right w:val="none" w:sz="0" w:space="0" w:color="auto"/>
                  </w:divBdr>
                  <w:divsChild>
                    <w:div w:id="199216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101946">
          <w:marLeft w:val="0"/>
          <w:marRight w:val="0"/>
          <w:marTop w:val="0"/>
          <w:marBottom w:val="120"/>
          <w:divBdr>
            <w:top w:val="none" w:sz="0" w:space="0" w:color="auto"/>
            <w:left w:val="none" w:sz="0" w:space="0" w:color="auto"/>
            <w:bottom w:val="single" w:sz="12" w:space="9" w:color="EBEBEB"/>
            <w:right w:val="none" w:sz="0" w:space="0" w:color="auto"/>
          </w:divBdr>
          <w:divsChild>
            <w:div w:id="1202983259">
              <w:marLeft w:val="0"/>
              <w:marRight w:val="0"/>
              <w:marTop w:val="100"/>
              <w:marBottom w:val="100"/>
              <w:divBdr>
                <w:top w:val="none" w:sz="0" w:space="0" w:color="auto"/>
                <w:left w:val="none" w:sz="0" w:space="0" w:color="auto"/>
                <w:bottom w:val="none" w:sz="0" w:space="0" w:color="auto"/>
                <w:right w:val="none" w:sz="0" w:space="0" w:color="auto"/>
              </w:divBdr>
              <w:divsChild>
                <w:div w:id="38988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8137">
      <w:bodyDiv w:val="1"/>
      <w:marLeft w:val="0"/>
      <w:marRight w:val="0"/>
      <w:marTop w:val="0"/>
      <w:marBottom w:val="0"/>
      <w:divBdr>
        <w:top w:val="none" w:sz="0" w:space="0" w:color="auto"/>
        <w:left w:val="none" w:sz="0" w:space="0" w:color="auto"/>
        <w:bottom w:val="none" w:sz="0" w:space="0" w:color="auto"/>
        <w:right w:val="none" w:sz="0" w:space="0" w:color="auto"/>
      </w:divBdr>
    </w:div>
    <w:div w:id="12803771">
      <w:bodyDiv w:val="1"/>
      <w:marLeft w:val="0"/>
      <w:marRight w:val="0"/>
      <w:marTop w:val="0"/>
      <w:marBottom w:val="0"/>
      <w:divBdr>
        <w:top w:val="none" w:sz="0" w:space="0" w:color="auto"/>
        <w:left w:val="none" w:sz="0" w:space="0" w:color="auto"/>
        <w:bottom w:val="none" w:sz="0" w:space="0" w:color="auto"/>
        <w:right w:val="none" w:sz="0" w:space="0" w:color="auto"/>
      </w:divBdr>
    </w:div>
    <w:div w:id="16008456">
      <w:bodyDiv w:val="1"/>
      <w:marLeft w:val="0"/>
      <w:marRight w:val="0"/>
      <w:marTop w:val="0"/>
      <w:marBottom w:val="0"/>
      <w:divBdr>
        <w:top w:val="none" w:sz="0" w:space="0" w:color="auto"/>
        <w:left w:val="none" w:sz="0" w:space="0" w:color="auto"/>
        <w:bottom w:val="none" w:sz="0" w:space="0" w:color="auto"/>
        <w:right w:val="none" w:sz="0" w:space="0" w:color="auto"/>
      </w:divBdr>
    </w:div>
    <w:div w:id="23101145">
      <w:bodyDiv w:val="1"/>
      <w:marLeft w:val="0"/>
      <w:marRight w:val="0"/>
      <w:marTop w:val="0"/>
      <w:marBottom w:val="0"/>
      <w:divBdr>
        <w:top w:val="none" w:sz="0" w:space="0" w:color="auto"/>
        <w:left w:val="none" w:sz="0" w:space="0" w:color="auto"/>
        <w:bottom w:val="none" w:sz="0" w:space="0" w:color="auto"/>
        <w:right w:val="none" w:sz="0" w:space="0" w:color="auto"/>
      </w:divBdr>
      <w:divsChild>
        <w:div w:id="1269773728">
          <w:marLeft w:val="0"/>
          <w:marRight w:val="0"/>
          <w:marTop w:val="0"/>
          <w:marBottom w:val="0"/>
          <w:divBdr>
            <w:top w:val="none" w:sz="0" w:space="0" w:color="auto"/>
            <w:left w:val="none" w:sz="0" w:space="0" w:color="auto"/>
            <w:bottom w:val="none" w:sz="0" w:space="0" w:color="auto"/>
            <w:right w:val="none" w:sz="0" w:space="0" w:color="auto"/>
          </w:divBdr>
        </w:div>
      </w:divsChild>
    </w:div>
    <w:div w:id="56320193">
      <w:bodyDiv w:val="1"/>
      <w:marLeft w:val="0"/>
      <w:marRight w:val="0"/>
      <w:marTop w:val="0"/>
      <w:marBottom w:val="0"/>
      <w:divBdr>
        <w:top w:val="none" w:sz="0" w:space="0" w:color="auto"/>
        <w:left w:val="none" w:sz="0" w:space="0" w:color="auto"/>
        <w:bottom w:val="none" w:sz="0" w:space="0" w:color="auto"/>
        <w:right w:val="none" w:sz="0" w:space="0" w:color="auto"/>
      </w:divBdr>
      <w:divsChild>
        <w:div w:id="1246720191">
          <w:marLeft w:val="0"/>
          <w:marRight w:val="0"/>
          <w:marTop w:val="0"/>
          <w:marBottom w:val="0"/>
          <w:divBdr>
            <w:top w:val="none" w:sz="0" w:space="0" w:color="auto"/>
            <w:left w:val="none" w:sz="0" w:space="0" w:color="auto"/>
            <w:bottom w:val="none" w:sz="0" w:space="0" w:color="auto"/>
            <w:right w:val="none" w:sz="0" w:space="0" w:color="auto"/>
          </w:divBdr>
          <w:divsChild>
            <w:div w:id="344408414">
              <w:marLeft w:val="0"/>
              <w:marRight w:val="0"/>
              <w:marTop w:val="0"/>
              <w:marBottom w:val="0"/>
              <w:divBdr>
                <w:top w:val="none" w:sz="0" w:space="0" w:color="auto"/>
                <w:left w:val="none" w:sz="0" w:space="0" w:color="auto"/>
                <w:bottom w:val="none" w:sz="0" w:space="0" w:color="auto"/>
                <w:right w:val="none" w:sz="0" w:space="0" w:color="auto"/>
              </w:divBdr>
              <w:divsChild>
                <w:div w:id="3124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1746">
      <w:bodyDiv w:val="1"/>
      <w:marLeft w:val="0"/>
      <w:marRight w:val="0"/>
      <w:marTop w:val="0"/>
      <w:marBottom w:val="0"/>
      <w:divBdr>
        <w:top w:val="none" w:sz="0" w:space="0" w:color="auto"/>
        <w:left w:val="none" w:sz="0" w:space="0" w:color="auto"/>
        <w:bottom w:val="none" w:sz="0" w:space="0" w:color="auto"/>
        <w:right w:val="none" w:sz="0" w:space="0" w:color="auto"/>
      </w:divBdr>
    </w:div>
    <w:div w:id="80293825">
      <w:bodyDiv w:val="1"/>
      <w:marLeft w:val="0"/>
      <w:marRight w:val="0"/>
      <w:marTop w:val="0"/>
      <w:marBottom w:val="0"/>
      <w:divBdr>
        <w:top w:val="none" w:sz="0" w:space="0" w:color="auto"/>
        <w:left w:val="none" w:sz="0" w:space="0" w:color="auto"/>
        <w:bottom w:val="none" w:sz="0" w:space="0" w:color="auto"/>
        <w:right w:val="none" w:sz="0" w:space="0" w:color="auto"/>
      </w:divBdr>
    </w:div>
    <w:div w:id="90785048">
      <w:bodyDiv w:val="1"/>
      <w:marLeft w:val="0"/>
      <w:marRight w:val="0"/>
      <w:marTop w:val="0"/>
      <w:marBottom w:val="0"/>
      <w:divBdr>
        <w:top w:val="none" w:sz="0" w:space="0" w:color="auto"/>
        <w:left w:val="none" w:sz="0" w:space="0" w:color="auto"/>
        <w:bottom w:val="none" w:sz="0" w:space="0" w:color="auto"/>
        <w:right w:val="none" w:sz="0" w:space="0" w:color="auto"/>
      </w:divBdr>
    </w:div>
    <w:div w:id="104277495">
      <w:bodyDiv w:val="1"/>
      <w:marLeft w:val="0"/>
      <w:marRight w:val="0"/>
      <w:marTop w:val="0"/>
      <w:marBottom w:val="0"/>
      <w:divBdr>
        <w:top w:val="none" w:sz="0" w:space="0" w:color="auto"/>
        <w:left w:val="none" w:sz="0" w:space="0" w:color="auto"/>
        <w:bottom w:val="none" w:sz="0" w:space="0" w:color="auto"/>
        <w:right w:val="none" w:sz="0" w:space="0" w:color="auto"/>
      </w:divBdr>
      <w:divsChild>
        <w:div w:id="72968923">
          <w:marLeft w:val="0"/>
          <w:marRight w:val="0"/>
          <w:marTop w:val="0"/>
          <w:marBottom w:val="0"/>
          <w:divBdr>
            <w:top w:val="none" w:sz="0" w:space="0" w:color="auto"/>
            <w:left w:val="none" w:sz="0" w:space="0" w:color="auto"/>
            <w:bottom w:val="none" w:sz="0" w:space="0" w:color="auto"/>
            <w:right w:val="none" w:sz="0" w:space="0" w:color="auto"/>
          </w:divBdr>
          <w:divsChild>
            <w:div w:id="170995232">
              <w:marLeft w:val="0"/>
              <w:marRight w:val="0"/>
              <w:marTop w:val="0"/>
              <w:marBottom w:val="0"/>
              <w:divBdr>
                <w:top w:val="none" w:sz="0" w:space="0" w:color="auto"/>
                <w:left w:val="none" w:sz="0" w:space="0" w:color="auto"/>
                <w:bottom w:val="none" w:sz="0" w:space="0" w:color="auto"/>
                <w:right w:val="none" w:sz="0" w:space="0" w:color="auto"/>
              </w:divBdr>
              <w:divsChild>
                <w:div w:id="141782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4287">
      <w:bodyDiv w:val="1"/>
      <w:marLeft w:val="0"/>
      <w:marRight w:val="0"/>
      <w:marTop w:val="0"/>
      <w:marBottom w:val="0"/>
      <w:divBdr>
        <w:top w:val="none" w:sz="0" w:space="0" w:color="auto"/>
        <w:left w:val="none" w:sz="0" w:space="0" w:color="auto"/>
        <w:bottom w:val="none" w:sz="0" w:space="0" w:color="auto"/>
        <w:right w:val="none" w:sz="0" w:space="0" w:color="auto"/>
      </w:divBdr>
    </w:div>
    <w:div w:id="123813888">
      <w:bodyDiv w:val="1"/>
      <w:marLeft w:val="0"/>
      <w:marRight w:val="0"/>
      <w:marTop w:val="0"/>
      <w:marBottom w:val="0"/>
      <w:divBdr>
        <w:top w:val="none" w:sz="0" w:space="0" w:color="auto"/>
        <w:left w:val="none" w:sz="0" w:space="0" w:color="auto"/>
        <w:bottom w:val="none" w:sz="0" w:space="0" w:color="auto"/>
        <w:right w:val="none" w:sz="0" w:space="0" w:color="auto"/>
      </w:divBdr>
    </w:div>
    <w:div w:id="125050676">
      <w:bodyDiv w:val="1"/>
      <w:marLeft w:val="0"/>
      <w:marRight w:val="0"/>
      <w:marTop w:val="0"/>
      <w:marBottom w:val="0"/>
      <w:divBdr>
        <w:top w:val="none" w:sz="0" w:space="0" w:color="auto"/>
        <w:left w:val="none" w:sz="0" w:space="0" w:color="auto"/>
        <w:bottom w:val="none" w:sz="0" w:space="0" w:color="auto"/>
        <w:right w:val="none" w:sz="0" w:space="0" w:color="auto"/>
      </w:divBdr>
    </w:div>
    <w:div w:id="127014534">
      <w:bodyDiv w:val="1"/>
      <w:marLeft w:val="0"/>
      <w:marRight w:val="0"/>
      <w:marTop w:val="0"/>
      <w:marBottom w:val="0"/>
      <w:divBdr>
        <w:top w:val="none" w:sz="0" w:space="0" w:color="auto"/>
        <w:left w:val="none" w:sz="0" w:space="0" w:color="auto"/>
        <w:bottom w:val="none" w:sz="0" w:space="0" w:color="auto"/>
        <w:right w:val="none" w:sz="0" w:space="0" w:color="auto"/>
      </w:divBdr>
    </w:div>
    <w:div w:id="136070187">
      <w:bodyDiv w:val="1"/>
      <w:marLeft w:val="0"/>
      <w:marRight w:val="0"/>
      <w:marTop w:val="0"/>
      <w:marBottom w:val="0"/>
      <w:divBdr>
        <w:top w:val="none" w:sz="0" w:space="0" w:color="auto"/>
        <w:left w:val="none" w:sz="0" w:space="0" w:color="auto"/>
        <w:bottom w:val="none" w:sz="0" w:space="0" w:color="auto"/>
        <w:right w:val="none" w:sz="0" w:space="0" w:color="auto"/>
      </w:divBdr>
    </w:div>
    <w:div w:id="140461200">
      <w:bodyDiv w:val="1"/>
      <w:marLeft w:val="0"/>
      <w:marRight w:val="0"/>
      <w:marTop w:val="0"/>
      <w:marBottom w:val="0"/>
      <w:divBdr>
        <w:top w:val="none" w:sz="0" w:space="0" w:color="auto"/>
        <w:left w:val="none" w:sz="0" w:space="0" w:color="auto"/>
        <w:bottom w:val="none" w:sz="0" w:space="0" w:color="auto"/>
        <w:right w:val="none" w:sz="0" w:space="0" w:color="auto"/>
      </w:divBdr>
    </w:div>
    <w:div w:id="152258387">
      <w:bodyDiv w:val="1"/>
      <w:marLeft w:val="0"/>
      <w:marRight w:val="0"/>
      <w:marTop w:val="0"/>
      <w:marBottom w:val="0"/>
      <w:divBdr>
        <w:top w:val="none" w:sz="0" w:space="0" w:color="auto"/>
        <w:left w:val="none" w:sz="0" w:space="0" w:color="auto"/>
        <w:bottom w:val="none" w:sz="0" w:space="0" w:color="auto"/>
        <w:right w:val="none" w:sz="0" w:space="0" w:color="auto"/>
      </w:divBdr>
    </w:div>
    <w:div w:id="152570601">
      <w:bodyDiv w:val="1"/>
      <w:marLeft w:val="0"/>
      <w:marRight w:val="0"/>
      <w:marTop w:val="0"/>
      <w:marBottom w:val="0"/>
      <w:divBdr>
        <w:top w:val="none" w:sz="0" w:space="0" w:color="auto"/>
        <w:left w:val="none" w:sz="0" w:space="0" w:color="auto"/>
        <w:bottom w:val="none" w:sz="0" w:space="0" w:color="auto"/>
        <w:right w:val="none" w:sz="0" w:space="0" w:color="auto"/>
      </w:divBdr>
    </w:div>
    <w:div w:id="160852920">
      <w:bodyDiv w:val="1"/>
      <w:marLeft w:val="0"/>
      <w:marRight w:val="0"/>
      <w:marTop w:val="0"/>
      <w:marBottom w:val="0"/>
      <w:divBdr>
        <w:top w:val="none" w:sz="0" w:space="0" w:color="auto"/>
        <w:left w:val="none" w:sz="0" w:space="0" w:color="auto"/>
        <w:bottom w:val="none" w:sz="0" w:space="0" w:color="auto"/>
        <w:right w:val="none" w:sz="0" w:space="0" w:color="auto"/>
      </w:divBdr>
    </w:div>
    <w:div w:id="170023876">
      <w:bodyDiv w:val="1"/>
      <w:marLeft w:val="0"/>
      <w:marRight w:val="0"/>
      <w:marTop w:val="0"/>
      <w:marBottom w:val="0"/>
      <w:divBdr>
        <w:top w:val="none" w:sz="0" w:space="0" w:color="auto"/>
        <w:left w:val="none" w:sz="0" w:space="0" w:color="auto"/>
        <w:bottom w:val="none" w:sz="0" w:space="0" w:color="auto"/>
        <w:right w:val="none" w:sz="0" w:space="0" w:color="auto"/>
      </w:divBdr>
    </w:div>
    <w:div w:id="172842732">
      <w:bodyDiv w:val="1"/>
      <w:marLeft w:val="0"/>
      <w:marRight w:val="0"/>
      <w:marTop w:val="0"/>
      <w:marBottom w:val="0"/>
      <w:divBdr>
        <w:top w:val="none" w:sz="0" w:space="0" w:color="auto"/>
        <w:left w:val="none" w:sz="0" w:space="0" w:color="auto"/>
        <w:bottom w:val="none" w:sz="0" w:space="0" w:color="auto"/>
        <w:right w:val="none" w:sz="0" w:space="0" w:color="auto"/>
      </w:divBdr>
      <w:divsChild>
        <w:div w:id="597179707">
          <w:marLeft w:val="0"/>
          <w:marRight w:val="0"/>
          <w:marTop w:val="0"/>
          <w:marBottom w:val="0"/>
          <w:divBdr>
            <w:top w:val="none" w:sz="0" w:space="0" w:color="auto"/>
            <w:left w:val="none" w:sz="0" w:space="0" w:color="auto"/>
            <w:bottom w:val="none" w:sz="0" w:space="0" w:color="auto"/>
            <w:right w:val="none" w:sz="0" w:space="0" w:color="auto"/>
          </w:divBdr>
          <w:divsChild>
            <w:div w:id="1006786854">
              <w:marLeft w:val="0"/>
              <w:marRight w:val="0"/>
              <w:marTop w:val="0"/>
              <w:marBottom w:val="0"/>
              <w:divBdr>
                <w:top w:val="none" w:sz="0" w:space="0" w:color="auto"/>
                <w:left w:val="none" w:sz="0" w:space="0" w:color="auto"/>
                <w:bottom w:val="none" w:sz="0" w:space="0" w:color="auto"/>
                <w:right w:val="none" w:sz="0" w:space="0" w:color="auto"/>
              </w:divBdr>
              <w:divsChild>
                <w:div w:id="87061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757">
      <w:bodyDiv w:val="1"/>
      <w:marLeft w:val="0"/>
      <w:marRight w:val="0"/>
      <w:marTop w:val="0"/>
      <w:marBottom w:val="0"/>
      <w:divBdr>
        <w:top w:val="none" w:sz="0" w:space="0" w:color="auto"/>
        <w:left w:val="none" w:sz="0" w:space="0" w:color="auto"/>
        <w:bottom w:val="none" w:sz="0" w:space="0" w:color="auto"/>
        <w:right w:val="none" w:sz="0" w:space="0" w:color="auto"/>
      </w:divBdr>
    </w:div>
    <w:div w:id="197621899">
      <w:bodyDiv w:val="1"/>
      <w:marLeft w:val="0"/>
      <w:marRight w:val="0"/>
      <w:marTop w:val="0"/>
      <w:marBottom w:val="0"/>
      <w:divBdr>
        <w:top w:val="none" w:sz="0" w:space="0" w:color="auto"/>
        <w:left w:val="none" w:sz="0" w:space="0" w:color="auto"/>
        <w:bottom w:val="none" w:sz="0" w:space="0" w:color="auto"/>
        <w:right w:val="none" w:sz="0" w:space="0" w:color="auto"/>
      </w:divBdr>
    </w:div>
    <w:div w:id="206071545">
      <w:bodyDiv w:val="1"/>
      <w:marLeft w:val="0"/>
      <w:marRight w:val="0"/>
      <w:marTop w:val="0"/>
      <w:marBottom w:val="0"/>
      <w:divBdr>
        <w:top w:val="none" w:sz="0" w:space="0" w:color="auto"/>
        <w:left w:val="none" w:sz="0" w:space="0" w:color="auto"/>
        <w:bottom w:val="none" w:sz="0" w:space="0" w:color="auto"/>
        <w:right w:val="none" w:sz="0" w:space="0" w:color="auto"/>
      </w:divBdr>
    </w:div>
    <w:div w:id="228616987">
      <w:bodyDiv w:val="1"/>
      <w:marLeft w:val="0"/>
      <w:marRight w:val="0"/>
      <w:marTop w:val="0"/>
      <w:marBottom w:val="0"/>
      <w:divBdr>
        <w:top w:val="none" w:sz="0" w:space="0" w:color="auto"/>
        <w:left w:val="none" w:sz="0" w:space="0" w:color="auto"/>
        <w:bottom w:val="none" w:sz="0" w:space="0" w:color="auto"/>
        <w:right w:val="none" w:sz="0" w:space="0" w:color="auto"/>
      </w:divBdr>
    </w:div>
    <w:div w:id="232860441">
      <w:bodyDiv w:val="1"/>
      <w:marLeft w:val="0"/>
      <w:marRight w:val="0"/>
      <w:marTop w:val="0"/>
      <w:marBottom w:val="0"/>
      <w:divBdr>
        <w:top w:val="none" w:sz="0" w:space="0" w:color="auto"/>
        <w:left w:val="none" w:sz="0" w:space="0" w:color="auto"/>
        <w:bottom w:val="none" w:sz="0" w:space="0" w:color="auto"/>
        <w:right w:val="none" w:sz="0" w:space="0" w:color="auto"/>
      </w:divBdr>
    </w:div>
    <w:div w:id="245264038">
      <w:bodyDiv w:val="1"/>
      <w:marLeft w:val="0"/>
      <w:marRight w:val="0"/>
      <w:marTop w:val="0"/>
      <w:marBottom w:val="0"/>
      <w:divBdr>
        <w:top w:val="none" w:sz="0" w:space="0" w:color="auto"/>
        <w:left w:val="none" w:sz="0" w:space="0" w:color="auto"/>
        <w:bottom w:val="none" w:sz="0" w:space="0" w:color="auto"/>
        <w:right w:val="none" w:sz="0" w:space="0" w:color="auto"/>
      </w:divBdr>
    </w:div>
    <w:div w:id="250159379">
      <w:bodyDiv w:val="1"/>
      <w:marLeft w:val="0"/>
      <w:marRight w:val="0"/>
      <w:marTop w:val="0"/>
      <w:marBottom w:val="0"/>
      <w:divBdr>
        <w:top w:val="none" w:sz="0" w:space="0" w:color="auto"/>
        <w:left w:val="none" w:sz="0" w:space="0" w:color="auto"/>
        <w:bottom w:val="none" w:sz="0" w:space="0" w:color="auto"/>
        <w:right w:val="none" w:sz="0" w:space="0" w:color="auto"/>
      </w:divBdr>
    </w:div>
    <w:div w:id="253175374">
      <w:bodyDiv w:val="1"/>
      <w:marLeft w:val="0"/>
      <w:marRight w:val="0"/>
      <w:marTop w:val="0"/>
      <w:marBottom w:val="0"/>
      <w:divBdr>
        <w:top w:val="none" w:sz="0" w:space="0" w:color="auto"/>
        <w:left w:val="none" w:sz="0" w:space="0" w:color="auto"/>
        <w:bottom w:val="none" w:sz="0" w:space="0" w:color="auto"/>
        <w:right w:val="none" w:sz="0" w:space="0" w:color="auto"/>
      </w:divBdr>
    </w:div>
    <w:div w:id="274336713">
      <w:bodyDiv w:val="1"/>
      <w:marLeft w:val="0"/>
      <w:marRight w:val="0"/>
      <w:marTop w:val="0"/>
      <w:marBottom w:val="0"/>
      <w:divBdr>
        <w:top w:val="none" w:sz="0" w:space="0" w:color="auto"/>
        <w:left w:val="none" w:sz="0" w:space="0" w:color="auto"/>
        <w:bottom w:val="none" w:sz="0" w:space="0" w:color="auto"/>
        <w:right w:val="none" w:sz="0" w:space="0" w:color="auto"/>
      </w:divBdr>
    </w:div>
    <w:div w:id="275261999">
      <w:bodyDiv w:val="1"/>
      <w:marLeft w:val="0"/>
      <w:marRight w:val="0"/>
      <w:marTop w:val="0"/>
      <w:marBottom w:val="0"/>
      <w:divBdr>
        <w:top w:val="none" w:sz="0" w:space="0" w:color="auto"/>
        <w:left w:val="none" w:sz="0" w:space="0" w:color="auto"/>
        <w:bottom w:val="none" w:sz="0" w:space="0" w:color="auto"/>
        <w:right w:val="none" w:sz="0" w:space="0" w:color="auto"/>
      </w:divBdr>
    </w:div>
    <w:div w:id="279337764">
      <w:bodyDiv w:val="1"/>
      <w:marLeft w:val="0"/>
      <w:marRight w:val="0"/>
      <w:marTop w:val="0"/>
      <w:marBottom w:val="0"/>
      <w:divBdr>
        <w:top w:val="none" w:sz="0" w:space="0" w:color="auto"/>
        <w:left w:val="none" w:sz="0" w:space="0" w:color="auto"/>
        <w:bottom w:val="none" w:sz="0" w:space="0" w:color="auto"/>
        <w:right w:val="none" w:sz="0" w:space="0" w:color="auto"/>
      </w:divBdr>
    </w:div>
    <w:div w:id="281687438">
      <w:bodyDiv w:val="1"/>
      <w:marLeft w:val="0"/>
      <w:marRight w:val="0"/>
      <w:marTop w:val="0"/>
      <w:marBottom w:val="0"/>
      <w:divBdr>
        <w:top w:val="none" w:sz="0" w:space="0" w:color="auto"/>
        <w:left w:val="none" w:sz="0" w:space="0" w:color="auto"/>
        <w:bottom w:val="none" w:sz="0" w:space="0" w:color="auto"/>
        <w:right w:val="none" w:sz="0" w:space="0" w:color="auto"/>
      </w:divBdr>
    </w:div>
    <w:div w:id="300695879">
      <w:bodyDiv w:val="1"/>
      <w:marLeft w:val="0"/>
      <w:marRight w:val="0"/>
      <w:marTop w:val="0"/>
      <w:marBottom w:val="0"/>
      <w:divBdr>
        <w:top w:val="none" w:sz="0" w:space="0" w:color="auto"/>
        <w:left w:val="none" w:sz="0" w:space="0" w:color="auto"/>
        <w:bottom w:val="none" w:sz="0" w:space="0" w:color="auto"/>
        <w:right w:val="none" w:sz="0" w:space="0" w:color="auto"/>
      </w:divBdr>
    </w:div>
    <w:div w:id="303900466">
      <w:bodyDiv w:val="1"/>
      <w:marLeft w:val="0"/>
      <w:marRight w:val="0"/>
      <w:marTop w:val="0"/>
      <w:marBottom w:val="0"/>
      <w:divBdr>
        <w:top w:val="none" w:sz="0" w:space="0" w:color="auto"/>
        <w:left w:val="none" w:sz="0" w:space="0" w:color="auto"/>
        <w:bottom w:val="none" w:sz="0" w:space="0" w:color="auto"/>
        <w:right w:val="none" w:sz="0" w:space="0" w:color="auto"/>
      </w:divBdr>
      <w:divsChild>
        <w:div w:id="1645621445">
          <w:marLeft w:val="0"/>
          <w:marRight w:val="0"/>
          <w:marTop w:val="0"/>
          <w:marBottom w:val="0"/>
          <w:divBdr>
            <w:top w:val="none" w:sz="0" w:space="0" w:color="auto"/>
            <w:left w:val="none" w:sz="0" w:space="0" w:color="auto"/>
            <w:bottom w:val="none" w:sz="0" w:space="0" w:color="auto"/>
            <w:right w:val="none" w:sz="0" w:space="0" w:color="auto"/>
          </w:divBdr>
          <w:divsChild>
            <w:div w:id="923344617">
              <w:marLeft w:val="0"/>
              <w:marRight w:val="0"/>
              <w:marTop w:val="0"/>
              <w:marBottom w:val="0"/>
              <w:divBdr>
                <w:top w:val="none" w:sz="0" w:space="0" w:color="auto"/>
                <w:left w:val="none" w:sz="0" w:space="0" w:color="auto"/>
                <w:bottom w:val="none" w:sz="0" w:space="0" w:color="auto"/>
                <w:right w:val="none" w:sz="0" w:space="0" w:color="auto"/>
              </w:divBdr>
              <w:divsChild>
                <w:div w:id="494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330313">
      <w:bodyDiv w:val="1"/>
      <w:marLeft w:val="0"/>
      <w:marRight w:val="0"/>
      <w:marTop w:val="0"/>
      <w:marBottom w:val="0"/>
      <w:divBdr>
        <w:top w:val="none" w:sz="0" w:space="0" w:color="auto"/>
        <w:left w:val="none" w:sz="0" w:space="0" w:color="auto"/>
        <w:bottom w:val="none" w:sz="0" w:space="0" w:color="auto"/>
        <w:right w:val="none" w:sz="0" w:space="0" w:color="auto"/>
      </w:divBdr>
    </w:div>
    <w:div w:id="328557612">
      <w:bodyDiv w:val="1"/>
      <w:marLeft w:val="0"/>
      <w:marRight w:val="0"/>
      <w:marTop w:val="0"/>
      <w:marBottom w:val="0"/>
      <w:divBdr>
        <w:top w:val="none" w:sz="0" w:space="0" w:color="auto"/>
        <w:left w:val="none" w:sz="0" w:space="0" w:color="auto"/>
        <w:bottom w:val="none" w:sz="0" w:space="0" w:color="auto"/>
        <w:right w:val="none" w:sz="0" w:space="0" w:color="auto"/>
      </w:divBdr>
    </w:div>
    <w:div w:id="360016116">
      <w:bodyDiv w:val="1"/>
      <w:marLeft w:val="0"/>
      <w:marRight w:val="0"/>
      <w:marTop w:val="0"/>
      <w:marBottom w:val="0"/>
      <w:divBdr>
        <w:top w:val="none" w:sz="0" w:space="0" w:color="auto"/>
        <w:left w:val="none" w:sz="0" w:space="0" w:color="auto"/>
        <w:bottom w:val="none" w:sz="0" w:space="0" w:color="auto"/>
        <w:right w:val="none" w:sz="0" w:space="0" w:color="auto"/>
      </w:divBdr>
    </w:div>
    <w:div w:id="364058941">
      <w:bodyDiv w:val="1"/>
      <w:marLeft w:val="0"/>
      <w:marRight w:val="0"/>
      <w:marTop w:val="0"/>
      <w:marBottom w:val="0"/>
      <w:divBdr>
        <w:top w:val="none" w:sz="0" w:space="0" w:color="auto"/>
        <w:left w:val="none" w:sz="0" w:space="0" w:color="auto"/>
        <w:bottom w:val="none" w:sz="0" w:space="0" w:color="auto"/>
        <w:right w:val="none" w:sz="0" w:space="0" w:color="auto"/>
      </w:divBdr>
    </w:div>
    <w:div w:id="371998727">
      <w:bodyDiv w:val="1"/>
      <w:marLeft w:val="0"/>
      <w:marRight w:val="0"/>
      <w:marTop w:val="0"/>
      <w:marBottom w:val="0"/>
      <w:divBdr>
        <w:top w:val="none" w:sz="0" w:space="0" w:color="auto"/>
        <w:left w:val="none" w:sz="0" w:space="0" w:color="auto"/>
        <w:bottom w:val="none" w:sz="0" w:space="0" w:color="auto"/>
        <w:right w:val="none" w:sz="0" w:space="0" w:color="auto"/>
      </w:divBdr>
    </w:div>
    <w:div w:id="380981539">
      <w:bodyDiv w:val="1"/>
      <w:marLeft w:val="0"/>
      <w:marRight w:val="0"/>
      <w:marTop w:val="0"/>
      <w:marBottom w:val="0"/>
      <w:divBdr>
        <w:top w:val="none" w:sz="0" w:space="0" w:color="auto"/>
        <w:left w:val="none" w:sz="0" w:space="0" w:color="auto"/>
        <w:bottom w:val="none" w:sz="0" w:space="0" w:color="auto"/>
        <w:right w:val="none" w:sz="0" w:space="0" w:color="auto"/>
      </w:divBdr>
    </w:div>
    <w:div w:id="388384565">
      <w:bodyDiv w:val="1"/>
      <w:marLeft w:val="0"/>
      <w:marRight w:val="0"/>
      <w:marTop w:val="0"/>
      <w:marBottom w:val="0"/>
      <w:divBdr>
        <w:top w:val="none" w:sz="0" w:space="0" w:color="auto"/>
        <w:left w:val="none" w:sz="0" w:space="0" w:color="auto"/>
        <w:bottom w:val="none" w:sz="0" w:space="0" w:color="auto"/>
        <w:right w:val="none" w:sz="0" w:space="0" w:color="auto"/>
      </w:divBdr>
    </w:div>
    <w:div w:id="410587509">
      <w:bodyDiv w:val="1"/>
      <w:marLeft w:val="0"/>
      <w:marRight w:val="0"/>
      <w:marTop w:val="0"/>
      <w:marBottom w:val="0"/>
      <w:divBdr>
        <w:top w:val="none" w:sz="0" w:space="0" w:color="auto"/>
        <w:left w:val="none" w:sz="0" w:space="0" w:color="auto"/>
        <w:bottom w:val="none" w:sz="0" w:space="0" w:color="auto"/>
        <w:right w:val="none" w:sz="0" w:space="0" w:color="auto"/>
      </w:divBdr>
    </w:div>
    <w:div w:id="412288875">
      <w:bodyDiv w:val="1"/>
      <w:marLeft w:val="0"/>
      <w:marRight w:val="0"/>
      <w:marTop w:val="0"/>
      <w:marBottom w:val="0"/>
      <w:divBdr>
        <w:top w:val="none" w:sz="0" w:space="0" w:color="auto"/>
        <w:left w:val="none" w:sz="0" w:space="0" w:color="auto"/>
        <w:bottom w:val="none" w:sz="0" w:space="0" w:color="auto"/>
        <w:right w:val="none" w:sz="0" w:space="0" w:color="auto"/>
      </w:divBdr>
    </w:div>
    <w:div w:id="416709749">
      <w:bodyDiv w:val="1"/>
      <w:marLeft w:val="0"/>
      <w:marRight w:val="0"/>
      <w:marTop w:val="0"/>
      <w:marBottom w:val="0"/>
      <w:divBdr>
        <w:top w:val="none" w:sz="0" w:space="0" w:color="auto"/>
        <w:left w:val="none" w:sz="0" w:space="0" w:color="auto"/>
        <w:bottom w:val="none" w:sz="0" w:space="0" w:color="auto"/>
        <w:right w:val="none" w:sz="0" w:space="0" w:color="auto"/>
      </w:divBdr>
    </w:div>
    <w:div w:id="461968093">
      <w:bodyDiv w:val="1"/>
      <w:marLeft w:val="0"/>
      <w:marRight w:val="0"/>
      <w:marTop w:val="0"/>
      <w:marBottom w:val="0"/>
      <w:divBdr>
        <w:top w:val="none" w:sz="0" w:space="0" w:color="auto"/>
        <w:left w:val="none" w:sz="0" w:space="0" w:color="auto"/>
        <w:bottom w:val="none" w:sz="0" w:space="0" w:color="auto"/>
        <w:right w:val="none" w:sz="0" w:space="0" w:color="auto"/>
      </w:divBdr>
    </w:div>
    <w:div w:id="473837631">
      <w:bodyDiv w:val="1"/>
      <w:marLeft w:val="0"/>
      <w:marRight w:val="0"/>
      <w:marTop w:val="0"/>
      <w:marBottom w:val="0"/>
      <w:divBdr>
        <w:top w:val="none" w:sz="0" w:space="0" w:color="auto"/>
        <w:left w:val="none" w:sz="0" w:space="0" w:color="auto"/>
        <w:bottom w:val="none" w:sz="0" w:space="0" w:color="auto"/>
        <w:right w:val="none" w:sz="0" w:space="0" w:color="auto"/>
      </w:divBdr>
    </w:div>
    <w:div w:id="491989944">
      <w:bodyDiv w:val="1"/>
      <w:marLeft w:val="0"/>
      <w:marRight w:val="0"/>
      <w:marTop w:val="0"/>
      <w:marBottom w:val="0"/>
      <w:divBdr>
        <w:top w:val="none" w:sz="0" w:space="0" w:color="auto"/>
        <w:left w:val="none" w:sz="0" w:space="0" w:color="auto"/>
        <w:bottom w:val="none" w:sz="0" w:space="0" w:color="auto"/>
        <w:right w:val="none" w:sz="0" w:space="0" w:color="auto"/>
      </w:divBdr>
    </w:div>
    <w:div w:id="496309677">
      <w:bodyDiv w:val="1"/>
      <w:marLeft w:val="0"/>
      <w:marRight w:val="0"/>
      <w:marTop w:val="0"/>
      <w:marBottom w:val="0"/>
      <w:divBdr>
        <w:top w:val="none" w:sz="0" w:space="0" w:color="auto"/>
        <w:left w:val="none" w:sz="0" w:space="0" w:color="auto"/>
        <w:bottom w:val="none" w:sz="0" w:space="0" w:color="auto"/>
        <w:right w:val="none" w:sz="0" w:space="0" w:color="auto"/>
      </w:divBdr>
    </w:div>
    <w:div w:id="520897740">
      <w:bodyDiv w:val="1"/>
      <w:marLeft w:val="0"/>
      <w:marRight w:val="0"/>
      <w:marTop w:val="0"/>
      <w:marBottom w:val="0"/>
      <w:divBdr>
        <w:top w:val="none" w:sz="0" w:space="0" w:color="auto"/>
        <w:left w:val="none" w:sz="0" w:space="0" w:color="auto"/>
        <w:bottom w:val="none" w:sz="0" w:space="0" w:color="auto"/>
        <w:right w:val="none" w:sz="0" w:space="0" w:color="auto"/>
      </w:divBdr>
    </w:div>
    <w:div w:id="523059005">
      <w:bodyDiv w:val="1"/>
      <w:marLeft w:val="0"/>
      <w:marRight w:val="0"/>
      <w:marTop w:val="0"/>
      <w:marBottom w:val="0"/>
      <w:divBdr>
        <w:top w:val="none" w:sz="0" w:space="0" w:color="auto"/>
        <w:left w:val="none" w:sz="0" w:space="0" w:color="auto"/>
        <w:bottom w:val="none" w:sz="0" w:space="0" w:color="auto"/>
        <w:right w:val="none" w:sz="0" w:space="0" w:color="auto"/>
      </w:divBdr>
    </w:div>
    <w:div w:id="574047478">
      <w:bodyDiv w:val="1"/>
      <w:marLeft w:val="0"/>
      <w:marRight w:val="0"/>
      <w:marTop w:val="0"/>
      <w:marBottom w:val="0"/>
      <w:divBdr>
        <w:top w:val="none" w:sz="0" w:space="0" w:color="auto"/>
        <w:left w:val="none" w:sz="0" w:space="0" w:color="auto"/>
        <w:bottom w:val="none" w:sz="0" w:space="0" w:color="auto"/>
        <w:right w:val="none" w:sz="0" w:space="0" w:color="auto"/>
      </w:divBdr>
      <w:divsChild>
        <w:div w:id="358745006">
          <w:marLeft w:val="0"/>
          <w:marRight w:val="0"/>
          <w:marTop w:val="0"/>
          <w:marBottom w:val="0"/>
          <w:divBdr>
            <w:top w:val="none" w:sz="0" w:space="0" w:color="auto"/>
            <w:left w:val="none" w:sz="0" w:space="0" w:color="auto"/>
            <w:bottom w:val="none" w:sz="0" w:space="0" w:color="auto"/>
            <w:right w:val="none" w:sz="0" w:space="0" w:color="auto"/>
          </w:divBdr>
          <w:divsChild>
            <w:div w:id="199363572">
              <w:marLeft w:val="0"/>
              <w:marRight w:val="0"/>
              <w:marTop w:val="0"/>
              <w:marBottom w:val="0"/>
              <w:divBdr>
                <w:top w:val="none" w:sz="0" w:space="0" w:color="auto"/>
                <w:left w:val="none" w:sz="0" w:space="0" w:color="auto"/>
                <w:bottom w:val="none" w:sz="0" w:space="0" w:color="auto"/>
                <w:right w:val="none" w:sz="0" w:space="0" w:color="auto"/>
              </w:divBdr>
              <w:divsChild>
                <w:div w:id="66421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43583">
      <w:bodyDiv w:val="1"/>
      <w:marLeft w:val="0"/>
      <w:marRight w:val="0"/>
      <w:marTop w:val="0"/>
      <w:marBottom w:val="0"/>
      <w:divBdr>
        <w:top w:val="none" w:sz="0" w:space="0" w:color="auto"/>
        <w:left w:val="none" w:sz="0" w:space="0" w:color="auto"/>
        <w:bottom w:val="none" w:sz="0" w:space="0" w:color="auto"/>
        <w:right w:val="none" w:sz="0" w:space="0" w:color="auto"/>
      </w:divBdr>
      <w:divsChild>
        <w:div w:id="1150171413">
          <w:marLeft w:val="0"/>
          <w:marRight w:val="0"/>
          <w:marTop w:val="0"/>
          <w:marBottom w:val="0"/>
          <w:divBdr>
            <w:top w:val="none" w:sz="0" w:space="0" w:color="auto"/>
            <w:left w:val="none" w:sz="0" w:space="0" w:color="auto"/>
            <w:bottom w:val="none" w:sz="0" w:space="0" w:color="auto"/>
            <w:right w:val="none" w:sz="0" w:space="0" w:color="auto"/>
          </w:divBdr>
        </w:div>
        <w:div w:id="1572929667">
          <w:marLeft w:val="0"/>
          <w:marRight w:val="0"/>
          <w:marTop w:val="0"/>
          <w:marBottom w:val="0"/>
          <w:divBdr>
            <w:top w:val="none" w:sz="0" w:space="0" w:color="auto"/>
            <w:left w:val="none" w:sz="0" w:space="0" w:color="auto"/>
            <w:bottom w:val="none" w:sz="0" w:space="0" w:color="auto"/>
            <w:right w:val="none" w:sz="0" w:space="0" w:color="auto"/>
          </w:divBdr>
        </w:div>
      </w:divsChild>
    </w:div>
    <w:div w:id="671295549">
      <w:bodyDiv w:val="1"/>
      <w:marLeft w:val="0"/>
      <w:marRight w:val="0"/>
      <w:marTop w:val="0"/>
      <w:marBottom w:val="0"/>
      <w:divBdr>
        <w:top w:val="none" w:sz="0" w:space="0" w:color="auto"/>
        <w:left w:val="none" w:sz="0" w:space="0" w:color="auto"/>
        <w:bottom w:val="none" w:sz="0" w:space="0" w:color="auto"/>
        <w:right w:val="none" w:sz="0" w:space="0" w:color="auto"/>
      </w:divBdr>
    </w:div>
    <w:div w:id="684130709">
      <w:bodyDiv w:val="1"/>
      <w:marLeft w:val="0"/>
      <w:marRight w:val="0"/>
      <w:marTop w:val="0"/>
      <w:marBottom w:val="0"/>
      <w:divBdr>
        <w:top w:val="none" w:sz="0" w:space="0" w:color="auto"/>
        <w:left w:val="none" w:sz="0" w:space="0" w:color="auto"/>
        <w:bottom w:val="none" w:sz="0" w:space="0" w:color="auto"/>
        <w:right w:val="none" w:sz="0" w:space="0" w:color="auto"/>
      </w:divBdr>
      <w:divsChild>
        <w:div w:id="235432720">
          <w:marLeft w:val="0"/>
          <w:marRight w:val="0"/>
          <w:marTop w:val="0"/>
          <w:marBottom w:val="0"/>
          <w:divBdr>
            <w:top w:val="none" w:sz="0" w:space="0" w:color="auto"/>
            <w:left w:val="none" w:sz="0" w:space="0" w:color="auto"/>
            <w:bottom w:val="none" w:sz="0" w:space="0" w:color="auto"/>
            <w:right w:val="none" w:sz="0" w:space="0" w:color="auto"/>
          </w:divBdr>
        </w:div>
        <w:div w:id="541015989">
          <w:marLeft w:val="0"/>
          <w:marRight w:val="0"/>
          <w:marTop w:val="0"/>
          <w:marBottom w:val="0"/>
          <w:divBdr>
            <w:top w:val="none" w:sz="0" w:space="0" w:color="auto"/>
            <w:left w:val="none" w:sz="0" w:space="0" w:color="auto"/>
            <w:bottom w:val="none" w:sz="0" w:space="0" w:color="auto"/>
            <w:right w:val="none" w:sz="0" w:space="0" w:color="auto"/>
          </w:divBdr>
        </w:div>
        <w:div w:id="1680505819">
          <w:marLeft w:val="0"/>
          <w:marRight w:val="0"/>
          <w:marTop w:val="0"/>
          <w:marBottom w:val="0"/>
          <w:divBdr>
            <w:top w:val="none" w:sz="0" w:space="0" w:color="auto"/>
            <w:left w:val="none" w:sz="0" w:space="0" w:color="auto"/>
            <w:bottom w:val="none" w:sz="0" w:space="0" w:color="auto"/>
            <w:right w:val="none" w:sz="0" w:space="0" w:color="auto"/>
          </w:divBdr>
        </w:div>
      </w:divsChild>
    </w:div>
    <w:div w:id="705369984">
      <w:bodyDiv w:val="1"/>
      <w:marLeft w:val="0"/>
      <w:marRight w:val="0"/>
      <w:marTop w:val="0"/>
      <w:marBottom w:val="0"/>
      <w:divBdr>
        <w:top w:val="none" w:sz="0" w:space="0" w:color="auto"/>
        <w:left w:val="none" w:sz="0" w:space="0" w:color="auto"/>
        <w:bottom w:val="none" w:sz="0" w:space="0" w:color="auto"/>
        <w:right w:val="none" w:sz="0" w:space="0" w:color="auto"/>
      </w:divBdr>
      <w:divsChild>
        <w:div w:id="65691816">
          <w:marLeft w:val="240"/>
          <w:marRight w:val="0"/>
          <w:marTop w:val="0"/>
          <w:marBottom w:val="240"/>
          <w:divBdr>
            <w:top w:val="none" w:sz="0" w:space="0" w:color="auto"/>
            <w:left w:val="none" w:sz="0" w:space="0" w:color="auto"/>
            <w:bottom w:val="none" w:sz="0" w:space="0" w:color="auto"/>
            <w:right w:val="none" w:sz="0" w:space="0" w:color="auto"/>
          </w:divBdr>
          <w:divsChild>
            <w:div w:id="1510607959">
              <w:marLeft w:val="0"/>
              <w:marRight w:val="0"/>
              <w:marTop w:val="0"/>
              <w:marBottom w:val="0"/>
              <w:divBdr>
                <w:top w:val="none" w:sz="0" w:space="0" w:color="auto"/>
                <w:left w:val="none" w:sz="0" w:space="0" w:color="auto"/>
                <w:bottom w:val="none" w:sz="0" w:space="0" w:color="auto"/>
                <w:right w:val="none" w:sz="0" w:space="0" w:color="auto"/>
              </w:divBdr>
              <w:divsChild>
                <w:div w:id="4229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72799">
      <w:bodyDiv w:val="1"/>
      <w:marLeft w:val="0"/>
      <w:marRight w:val="0"/>
      <w:marTop w:val="0"/>
      <w:marBottom w:val="0"/>
      <w:divBdr>
        <w:top w:val="none" w:sz="0" w:space="0" w:color="auto"/>
        <w:left w:val="none" w:sz="0" w:space="0" w:color="auto"/>
        <w:bottom w:val="none" w:sz="0" w:space="0" w:color="auto"/>
        <w:right w:val="none" w:sz="0" w:space="0" w:color="auto"/>
      </w:divBdr>
    </w:div>
    <w:div w:id="732891541">
      <w:bodyDiv w:val="1"/>
      <w:marLeft w:val="0"/>
      <w:marRight w:val="0"/>
      <w:marTop w:val="0"/>
      <w:marBottom w:val="0"/>
      <w:divBdr>
        <w:top w:val="none" w:sz="0" w:space="0" w:color="auto"/>
        <w:left w:val="none" w:sz="0" w:space="0" w:color="auto"/>
        <w:bottom w:val="none" w:sz="0" w:space="0" w:color="auto"/>
        <w:right w:val="none" w:sz="0" w:space="0" w:color="auto"/>
      </w:divBdr>
    </w:div>
    <w:div w:id="733043621">
      <w:bodyDiv w:val="1"/>
      <w:marLeft w:val="0"/>
      <w:marRight w:val="0"/>
      <w:marTop w:val="0"/>
      <w:marBottom w:val="0"/>
      <w:divBdr>
        <w:top w:val="none" w:sz="0" w:space="0" w:color="auto"/>
        <w:left w:val="none" w:sz="0" w:space="0" w:color="auto"/>
        <w:bottom w:val="none" w:sz="0" w:space="0" w:color="auto"/>
        <w:right w:val="none" w:sz="0" w:space="0" w:color="auto"/>
      </w:divBdr>
      <w:divsChild>
        <w:div w:id="482623013">
          <w:marLeft w:val="0"/>
          <w:marRight w:val="0"/>
          <w:marTop w:val="0"/>
          <w:marBottom w:val="0"/>
          <w:divBdr>
            <w:top w:val="none" w:sz="0" w:space="0" w:color="auto"/>
            <w:left w:val="none" w:sz="0" w:space="0" w:color="auto"/>
            <w:bottom w:val="none" w:sz="0" w:space="0" w:color="auto"/>
            <w:right w:val="none" w:sz="0" w:space="0" w:color="auto"/>
          </w:divBdr>
          <w:divsChild>
            <w:div w:id="351414826">
              <w:marLeft w:val="0"/>
              <w:marRight w:val="0"/>
              <w:marTop w:val="0"/>
              <w:marBottom w:val="0"/>
              <w:divBdr>
                <w:top w:val="none" w:sz="0" w:space="0" w:color="auto"/>
                <w:left w:val="none" w:sz="0" w:space="0" w:color="auto"/>
                <w:bottom w:val="none" w:sz="0" w:space="0" w:color="auto"/>
                <w:right w:val="none" w:sz="0" w:space="0" w:color="auto"/>
              </w:divBdr>
              <w:divsChild>
                <w:div w:id="256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1891">
      <w:bodyDiv w:val="1"/>
      <w:marLeft w:val="0"/>
      <w:marRight w:val="0"/>
      <w:marTop w:val="0"/>
      <w:marBottom w:val="0"/>
      <w:divBdr>
        <w:top w:val="none" w:sz="0" w:space="0" w:color="auto"/>
        <w:left w:val="none" w:sz="0" w:space="0" w:color="auto"/>
        <w:bottom w:val="none" w:sz="0" w:space="0" w:color="auto"/>
        <w:right w:val="none" w:sz="0" w:space="0" w:color="auto"/>
      </w:divBdr>
    </w:div>
    <w:div w:id="754402189">
      <w:bodyDiv w:val="1"/>
      <w:marLeft w:val="0"/>
      <w:marRight w:val="0"/>
      <w:marTop w:val="0"/>
      <w:marBottom w:val="0"/>
      <w:divBdr>
        <w:top w:val="none" w:sz="0" w:space="0" w:color="auto"/>
        <w:left w:val="none" w:sz="0" w:space="0" w:color="auto"/>
        <w:bottom w:val="none" w:sz="0" w:space="0" w:color="auto"/>
        <w:right w:val="none" w:sz="0" w:space="0" w:color="auto"/>
      </w:divBdr>
    </w:div>
    <w:div w:id="757094459">
      <w:bodyDiv w:val="1"/>
      <w:marLeft w:val="0"/>
      <w:marRight w:val="0"/>
      <w:marTop w:val="0"/>
      <w:marBottom w:val="0"/>
      <w:divBdr>
        <w:top w:val="none" w:sz="0" w:space="0" w:color="auto"/>
        <w:left w:val="none" w:sz="0" w:space="0" w:color="auto"/>
        <w:bottom w:val="none" w:sz="0" w:space="0" w:color="auto"/>
        <w:right w:val="none" w:sz="0" w:space="0" w:color="auto"/>
      </w:divBdr>
    </w:div>
    <w:div w:id="765999425">
      <w:bodyDiv w:val="1"/>
      <w:marLeft w:val="0"/>
      <w:marRight w:val="0"/>
      <w:marTop w:val="0"/>
      <w:marBottom w:val="0"/>
      <w:divBdr>
        <w:top w:val="none" w:sz="0" w:space="0" w:color="auto"/>
        <w:left w:val="none" w:sz="0" w:space="0" w:color="auto"/>
        <w:bottom w:val="none" w:sz="0" w:space="0" w:color="auto"/>
        <w:right w:val="none" w:sz="0" w:space="0" w:color="auto"/>
      </w:divBdr>
    </w:div>
    <w:div w:id="770510262">
      <w:bodyDiv w:val="1"/>
      <w:marLeft w:val="0"/>
      <w:marRight w:val="0"/>
      <w:marTop w:val="0"/>
      <w:marBottom w:val="0"/>
      <w:divBdr>
        <w:top w:val="none" w:sz="0" w:space="0" w:color="auto"/>
        <w:left w:val="none" w:sz="0" w:space="0" w:color="auto"/>
        <w:bottom w:val="none" w:sz="0" w:space="0" w:color="auto"/>
        <w:right w:val="none" w:sz="0" w:space="0" w:color="auto"/>
      </w:divBdr>
    </w:div>
    <w:div w:id="772626981">
      <w:bodyDiv w:val="1"/>
      <w:marLeft w:val="0"/>
      <w:marRight w:val="0"/>
      <w:marTop w:val="0"/>
      <w:marBottom w:val="0"/>
      <w:divBdr>
        <w:top w:val="none" w:sz="0" w:space="0" w:color="auto"/>
        <w:left w:val="none" w:sz="0" w:space="0" w:color="auto"/>
        <w:bottom w:val="none" w:sz="0" w:space="0" w:color="auto"/>
        <w:right w:val="none" w:sz="0" w:space="0" w:color="auto"/>
      </w:divBdr>
    </w:div>
    <w:div w:id="774714980">
      <w:bodyDiv w:val="1"/>
      <w:marLeft w:val="0"/>
      <w:marRight w:val="0"/>
      <w:marTop w:val="0"/>
      <w:marBottom w:val="0"/>
      <w:divBdr>
        <w:top w:val="none" w:sz="0" w:space="0" w:color="auto"/>
        <w:left w:val="none" w:sz="0" w:space="0" w:color="auto"/>
        <w:bottom w:val="none" w:sz="0" w:space="0" w:color="auto"/>
        <w:right w:val="none" w:sz="0" w:space="0" w:color="auto"/>
      </w:divBdr>
    </w:div>
    <w:div w:id="775053179">
      <w:bodyDiv w:val="1"/>
      <w:marLeft w:val="0"/>
      <w:marRight w:val="0"/>
      <w:marTop w:val="0"/>
      <w:marBottom w:val="0"/>
      <w:divBdr>
        <w:top w:val="none" w:sz="0" w:space="0" w:color="auto"/>
        <w:left w:val="none" w:sz="0" w:space="0" w:color="auto"/>
        <w:bottom w:val="none" w:sz="0" w:space="0" w:color="auto"/>
        <w:right w:val="none" w:sz="0" w:space="0" w:color="auto"/>
      </w:divBdr>
    </w:div>
    <w:div w:id="799618058">
      <w:bodyDiv w:val="1"/>
      <w:marLeft w:val="0"/>
      <w:marRight w:val="0"/>
      <w:marTop w:val="0"/>
      <w:marBottom w:val="0"/>
      <w:divBdr>
        <w:top w:val="none" w:sz="0" w:space="0" w:color="auto"/>
        <w:left w:val="none" w:sz="0" w:space="0" w:color="auto"/>
        <w:bottom w:val="none" w:sz="0" w:space="0" w:color="auto"/>
        <w:right w:val="none" w:sz="0" w:space="0" w:color="auto"/>
      </w:divBdr>
    </w:div>
    <w:div w:id="806121110">
      <w:bodyDiv w:val="1"/>
      <w:marLeft w:val="0"/>
      <w:marRight w:val="0"/>
      <w:marTop w:val="0"/>
      <w:marBottom w:val="0"/>
      <w:divBdr>
        <w:top w:val="none" w:sz="0" w:space="0" w:color="auto"/>
        <w:left w:val="none" w:sz="0" w:space="0" w:color="auto"/>
        <w:bottom w:val="none" w:sz="0" w:space="0" w:color="auto"/>
        <w:right w:val="none" w:sz="0" w:space="0" w:color="auto"/>
      </w:divBdr>
    </w:div>
    <w:div w:id="817114181">
      <w:bodyDiv w:val="1"/>
      <w:marLeft w:val="0"/>
      <w:marRight w:val="0"/>
      <w:marTop w:val="0"/>
      <w:marBottom w:val="0"/>
      <w:divBdr>
        <w:top w:val="none" w:sz="0" w:space="0" w:color="auto"/>
        <w:left w:val="none" w:sz="0" w:space="0" w:color="auto"/>
        <w:bottom w:val="none" w:sz="0" w:space="0" w:color="auto"/>
        <w:right w:val="none" w:sz="0" w:space="0" w:color="auto"/>
      </w:divBdr>
      <w:divsChild>
        <w:div w:id="522745589">
          <w:marLeft w:val="0"/>
          <w:marRight w:val="0"/>
          <w:marTop w:val="0"/>
          <w:marBottom w:val="0"/>
          <w:divBdr>
            <w:top w:val="none" w:sz="0" w:space="0" w:color="auto"/>
            <w:left w:val="none" w:sz="0" w:space="0" w:color="auto"/>
            <w:bottom w:val="none" w:sz="0" w:space="0" w:color="auto"/>
            <w:right w:val="none" w:sz="0" w:space="0" w:color="auto"/>
          </w:divBdr>
        </w:div>
        <w:div w:id="680933782">
          <w:marLeft w:val="0"/>
          <w:marRight w:val="0"/>
          <w:marTop w:val="0"/>
          <w:marBottom w:val="0"/>
          <w:divBdr>
            <w:top w:val="none" w:sz="0" w:space="0" w:color="auto"/>
            <w:left w:val="none" w:sz="0" w:space="0" w:color="auto"/>
            <w:bottom w:val="none" w:sz="0" w:space="0" w:color="auto"/>
            <w:right w:val="none" w:sz="0" w:space="0" w:color="auto"/>
          </w:divBdr>
        </w:div>
        <w:div w:id="1449278302">
          <w:marLeft w:val="0"/>
          <w:marRight w:val="0"/>
          <w:marTop w:val="0"/>
          <w:marBottom w:val="0"/>
          <w:divBdr>
            <w:top w:val="none" w:sz="0" w:space="0" w:color="auto"/>
            <w:left w:val="none" w:sz="0" w:space="0" w:color="auto"/>
            <w:bottom w:val="none" w:sz="0" w:space="0" w:color="auto"/>
            <w:right w:val="none" w:sz="0" w:space="0" w:color="auto"/>
          </w:divBdr>
        </w:div>
        <w:div w:id="1463768763">
          <w:marLeft w:val="0"/>
          <w:marRight w:val="0"/>
          <w:marTop w:val="0"/>
          <w:marBottom w:val="0"/>
          <w:divBdr>
            <w:top w:val="none" w:sz="0" w:space="0" w:color="auto"/>
            <w:left w:val="none" w:sz="0" w:space="0" w:color="auto"/>
            <w:bottom w:val="none" w:sz="0" w:space="0" w:color="auto"/>
            <w:right w:val="none" w:sz="0" w:space="0" w:color="auto"/>
          </w:divBdr>
        </w:div>
      </w:divsChild>
    </w:div>
    <w:div w:id="819541392">
      <w:bodyDiv w:val="1"/>
      <w:marLeft w:val="0"/>
      <w:marRight w:val="0"/>
      <w:marTop w:val="0"/>
      <w:marBottom w:val="0"/>
      <w:divBdr>
        <w:top w:val="none" w:sz="0" w:space="0" w:color="auto"/>
        <w:left w:val="none" w:sz="0" w:space="0" w:color="auto"/>
        <w:bottom w:val="none" w:sz="0" w:space="0" w:color="auto"/>
        <w:right w:val="none" w:sz="0" w:space="0" w:color="auto"/>
      </w:divBdr>
    </w:div>
    <w:div w:id="831141887">
      <w:bodyDiv w:val="1"/>
      <w:marLeft w:val="0"/>
      <w:marRight w:val="0"/>
      <w:marTop w:val="0"/>
      <w:marBottom w:val="0"/>
      <w:divBdr>
        <w:top w:val="none" w:sz="0" w:space="0" w:color="auto"/>
        <w:left w:val="none" w:sz="0" w:space="0" w:color="auto"/>
        <w:bottom w:val="none" w:sz="0" w:space="0" w:color="auto"/>
        <w:right w:val="none" w:sz="0" w:space="0" w:color="auto"/>
      </w:divBdr>
    </w:div>
    <w:div w:id="841968352">
      <w:bodyDiv w:val="1"/>
      <w:marLeft w:val="0"/>
      <w:marRight w:val="0"/>
      <w:marTop w:val="0"/>
      <w:marBottom w:val="0"/>
      <w:divBdr>
        <w:top w:val="none" w:sz="0" w:space="0" w:color="auto"/>
        <w:left w:val="none" w:sz="0" w:space="0" w:color="auto"/>
        <w:bottom w:val="none" w:sz="0" w:space="0" w:color="auto"/>
        <w:right w:val="none" w:sz="0" w:space="0" w:color="auto"/>
      </w:divBdr>
    </w:div>
    <w:div w:id="844520603">
      <w:bodyDiv w:val="1"/>
      <w:marLeft w:val="0"/>
      <w:marRight w:val="0"/>
      <w:marTop w:val="0"/>
      <w:marBottom w:val="0"/>
      <w:divBdr>
        <w:top w:val="none" w:sz="0" w:space="0" w:color="auto"/>
        <w:left w:val="none" w:sz="0" w:space="0" w:color="auto"/>
        <w:bottom w:val="none" w:sz="0" w:space="0" w:color="auto"/>
        <w:right w:val="none" w:sz="0" w:space="0" w:color="auto"/>
      </w:divBdr>
    </w:div>
    <w:div w:id="860820072">
      <w:bodyDiv w:val="1"/>
      <w:marLeft w:val="0"/>
      <w:marRight w:val="0"/>
      <w:marTop w:val="0"/>
      <w:marBottom w:val="0"/>
      <w:divBdr>
        <w:top w:val="none" w:sz="0" w:space="0" w:color="auto"/>
        <w:left w:val="none" w:sz="0" w:space="0" w:color="auto"/>
        <w:bottom w:val="none" w:sz="0" w:space="0" w:color="auto"/>
        <w:right w:val="none" w:sz="0" w:space="0" w:color="auto"/>
      </w:divBdr>
    </w:div>
    <w:div w:id="874928616">
      <w:bodyDiv w:val="1"/>
      <w:marLeft w:val="0"/>
      <w:marRight w:val="0"/>
      <w:marTop w:val="0"/>
      <w:marBottom w:val="0"/>
      <w:divBdr>
        <w:top w:val="none" w:sz="0" w:space="0" w:color="auto"/>
        <w:left w:val="none" w:sz="0" w:space="0" w:color="auto"/>
        <w:bottom w:val="none" w:sz="0" w:space="0" w:color="auto"/>
        <w:right w:val="none" w:sz="0" w:space="0" w:color="auto"/>
      </w:divBdr>
    </w:div>
    <w:div w:id="897320484">
      <w:bodyDiv w:val="1"/>
      <w:marLeft w:val="0"/>
      <w:marRight w:val="0"/>
      <w:marTop w:val="0"/>
      <w:marBottom w:val="0"/>
      <w:divBdr>
        <w:top w:val="none" w:sz="0" w:space="0" w:color="auto"/>
        <w:left w:val="none" w:sz="0" w:space="0" w:color="auto"/>
        <w:bottom w:val="none" w:sz="0" w:space="0" w:color="auto"/>
        <w:right w:val="none" w:sz="0" w:space="0" w:color="auto"/>
      </w:divBdr>
    </w:div>
    <w:div w:id="917252975">
      <w:bodyDiv w:val="1"/>
      <w:marLeft w:val="0"/>
      <w:marRight w:val="0"/>
      <w:marTop w:val="0"/>
      <w:marBottom w:val="0"/>
      <w:divBdr>
        <w:top w:val="none" w:sz="0" w:space="0" w:color="auto"/>
        <w:left w:val="none" w:sz="0" w:space="0" w:color="auto"/>
        <w:bottom w:val="none" w:sz="0" w:space="0" w:color="auto"/>
        <w:right w:val="none" w:sz="0" w:space="0" w:color="auto"/>
      </w:divBdr>
    </w:div>
    <w:div w:id="917517127">
      <w:bodyDiv w:val="1"/>
      <w:marLeft w:val="0"/>
      <w:marRight w:val="0"/>
      <w:marTop w:val="0"/>
      <w:marBottom w:val="0"/>
      <w:divBdr>
        <w:top w:val="none" w:sz="0" w:space="0" w:color="auto"/>
        <w:left w:val="none" w:sz="0" w:space="0" w:color="auto"/>
        <w:bottom w:val="none" w:sz="0" w:space="0" w:color="auto"/>
        <w:right w:val="none" w:sz="0" w:space="0" w:color="auto"/>
      </w:divBdr>
      <w:divsChild>
        <w:div w:id="1298027327">
          <w:marLeft w:val="0"/>
          <w:marRight w:val="0"/>
          <w:marTop w:val="0"/>
          <w:marBottom w:val="0"/>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15998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645475">
      <w:bodyDiv w:val="1"/>
      <w:marLeft w:val="0"/>
      <w:marRight w:val="0"/>
      <w:marTop w:val="0"/>
      <w:marBottom w:val="0"/>
      <w:divBdr>
        <w:top w:val="none" w:sz="0" w:space="0" w:color="auto"/>
        <w:left w:val="none" w:sz="0" w:space="0" w:color="auto"/>
        <w:bottom w:val="none" w:sz="0" w:space="0" w:color="auto"/>
        <w:right w:val="none" w:sz="0" w:space="0" w:color="auto"/>
      </w:divBdr>
      <w:divsChild>
        <w:div w:id="105972204">
          <w:marLeft w:val="0"/>
          <w:marRight w:val="0"/>
          <w:marTop w:val="0"/>
          <w:marBottom w:val="0"/>
          <w:divBdr>
            <w:top w:val="none" w:sz="0" w:space="0" w:color="auto"/>
            <w:left w:val="none" w:sz="0" w:space="0" w:color="auto"/>
            <w:bottom w:val="none" w:sz="0" w:space="0" w:color="auto"/>
            <w:right w:val="none" w:sz="0" w:space="0" w:color="auto"/>
          </w:divBdr>
        </w:div>
        <w:div w:id="151609559">
          <w:marLeft w:val="0"/>
          <w:marRight w:val="0"/>
          <w:marTop w:val="0"/>
          <w:marBottom w:val="0"/>
          <w:divBdr>
            <w:top w:val="none" w:sz="0" w:space="0" w:color="auto"/>
            <w:left w:val="none" w:sz="0" w:space="0" w:color="auto"/>
            <w:bottom w:val="none" w:sz="0" w:space="0" w:color="auto"/>
            <w:right w:val="none" w:sz="0" w:space="0" w:color="auto"/>
          </w:divBdr>
        </w:div>
        <w:div w:id="513572427">
          <w:marLeft w:val="0"/>
          <w:marRight w:val="0"/>
          <w:marTop w:val="0"/>
          <w:marBottom w:val="0"/>
          <w:divBdr>
            <w:top w:val="none" w:sz="0" w:space="0" w:color="auto"/>
            <w:left w:val="none" w:sz="0" w:space="0" w:color="auto"/>
            <w:bottom w:val="none" w:sz="0" w:space="0" w:color="auto"/>
            <w:right w:val="none" w:sz="0" w:space="0" w:color="auto"/>
          </w:divBdr>
        </w:div>
        <w:div w:id="989871058">
          <w:marLeft w:val="0"/>
          <w:marRight w:val="0"/>
          <w:marTop w:val="0"/>
          <w:marBottom w:val="0"/>
          <w:divBdr>
            <w:top w:val="none" w:sz="0" w:space="0" w:color="auto"/>
            <w:left w:val="none" w:sz="0" w:space="0" w:color="auto"/>
            <w:bottom w:val="none" w:sz="0" w:space="0" w:color="auto"/>
            <w:right w:val="none" w:sz="0" w:space="0" w:color="auto"/>
          </w:divBdr>
        </w:div>
        <w:div w:id="1005548969">
          <w:marLeft w:val="0"/>
          <w:marRight w:val="0"/>
          <w:marTop w:val="0"/>
          <w:marBottom w:val="0"/>
          <w:divBdr>
            <w:top w:val="none" w:sz="0" w:space="0" w:color="auto"/>
            <w:left w:val="none" w:sz="0" w:space="0" w:color="auto"/>
            <w:bottom w:val="none" w:sz="0" w:space="0" w:color="auto"/>
            <w:right w:val="none" w:sz="0" w:space="0" w:color="auto"/>
          </w:divBdr>
        </w:div>
        <w:div w:id="1081414737">
          <w:marLeft w:val="0"/>
          <w:marRight w:val="0"/>
          <w:marTop w:val="0"/>
          <w:marBottom w:val="0"/>
          <w:divBdr>
            <w:top w:val="none" w:sz="0" w:space="0" w:color="auto"/>
            <w:left w:val="none" w:sz="0" w:space="0" w:color="auto"/>
            <w:bottom w:val="none" w:sz="0" w:space="0" w:color="auto"/>
            <w:right w:val="none" w:sz="0" w:space="0" w:color="auto"/>
          </w:divBdr>
        </w:div>
        <w:div w:id="2086217021">
          <w:marLeft w:val="0"/>
          <w:marRight w:val="0"/>
          <w:marTop w:val="0"/>
          <w:marBottom w:val="0"/>
          <w:divBdr>
            <w:top w:val="none" w:sz="0" w:space="0" w:color="auto"/>
            <w:left w:val="none" w:sz="0" w:space="0" w:color="auto"/>
            <w:bottom w:val="none" w:sz="0" w:space="0" w:color="auto"/>
            <w:right w:val="none" w:sz="0" w:space="0" w:color="auto"/>
          </w:divBdr>
        </w:div>
        <w:div w:id="2101171240">
          <w:marLeft w:val="0"/>
          <w:marRight w:val="0"/>
          <w:marTop w:val="0"/>
          <w:marBottom w:val="0"/>
          <w:divBdr>
            <w:top w:val="none" w:sz="0" w:space="0" w:color="auto"/>
            <w:left w:val="none" w:sz="0" w:space="0" w:color="auto"/>
            <w:bottom w:val="none" w:sz="0" w:space="0" w:color="auto"/>
            <w:right w:val="none" w:sz="0" w:space="0" w:color="auto"/>
          </w:divBdr>
        </w:div>
      </w:divsChild>
    </w:div>
    <w:div w:id="922834019">
      <w:bodyDiv w:val="1"/>
      <w:marLeft w:val="0"/>
      <w:marRight w:val="0"/>
      <w:marTop w:val="0"/>
      <w:marBottom w:val="0"/>
      <w:divBdr>
        <w:top w:val="none" w:sz="0" w:space="0" w:color="auto"/>
        <w:left w:val="none" w:sz="0" w:space="0" w:color="auto"/>
        <w:bottom w:val="none" w:sz="0" w:space="0" w:color="auto"/>
        <w:right w:val="none" w:sz="0" w:space="0" w:color="auto"/>
      </w:divBdr>
    </w:div>
    <w:div w:id="924849247">
      <w:bodyDiv w:val="1"/>
      <w:marLeft w:val="0"/>
      <w:marRight w:val="0"/>
      <w:marTop w:val="0"/>
      <w:marBottom w:val="0"/>
      <w:divBdr>
        <w:top w:val="none" w:sz="0" w:space="0" w:color="auto"/>
        <w:left w:val="none" w:sz="0" w:space="0" w:color="auto"/>
        <w:bottom w:val="none" w:sz="0" w:space="0" w:color="auto"/>
        <w:right w:val="none" w:sz="0" w:space="0" w:color="auto"/>
      </w:divBdr>
      <w:divsChild>
        <w:div w:id="561062729">
          <w:marLeft w:val="0"/>
          <w:marRight w:val="0"/>
          <w:marTop w:val="0"/>
          <w:marBottom w:val="0"/>
          <w:divBdr>
            <w:top w:val="none" w:sz="0" w:space="0" w:color="auto"/>
            <w:left w:val="none" w:sz="0" w:space="0" w:color="auto"/>
            <w:bottom w:val="none" w:sz="0" w:space="0" w:color="auto"/>
            <w:right w:val="none" w:sz="0" w:space="0" w:color="auto"/>
          </w:divBdr>
          <w:divsChild>
            <w:div w:id="1671059273">
              <w:marLeft w:val="0"/>
              <w:marRight w:val="0"/>
              <w:marTop w:val="0"/>
              <w:marBottom w:val="0"/>
              <w:divBdr>
                <w:top w:val="none" w:sz="0" w:space="0" w:color="auto"/>
                <w:left w:val="none" w:sz="0" w:space="0" w:color="auto"/>
                <w:bottom w:val="none" w:sz="0" w:space="0" w:color="auto"/>
                <w:right w:val="none" w:sz="0" w:space="0" w:color="auto"/>
              </w:divBdr>
              <w:divsChild>
                <w:div w:id="17489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01039">
      <w:bodyDiv w:val="1"/>
      <w:marLeft w:val="0"/>
      <w:marRight w:val="0"/>
      <w:marTop w:val="0"/>
      <w:marBottom w:val="0"/>
      <w:divBdr>
        <w:top w:val="none" w:sz="0" w:space="0" w:color="auto"/>
        <w:left w:val="none" w:sz="0" w:space="0" w:color="auto"/>
        <w:bottom w:val="none" w:sz="0" w:space="0" w:color="auto"/>
        <w:right w:val="none" w:sz="0" w:space="0" w:color="auto"/>
      </w:divBdr>
    </w:div>
    <w:div w:id="948465461">
      <w:bodyDiv w:val="1"/>
      <w:marLeft w:val="0"/>
      <w:marRight w:val="0"/>
      <w:marTop w:val="0"/>
      <w:marBottom w:val="0"/>
      <w:divBdr>
        <w:top w:val="none" w:sz="0" w:space="0" w:color="auto"/>
        <w:left w:val="none" w:sz="0" w:space="0" w:color="auto"/>
        <w:bottom w:val="none" w:sz="0" w:space="0" w:color="auto"/>
        <w:right w:val="none" w:sz="0" w:space="0" w:color="auto"/>
      </w:divBdr>
    </w:div>
    <w:div w:id="996952947">
      <w:bodyDiv w:val="1"/>
      <w:marLeft w:val="0"/>
      <w:marRight w:val="0"/>
      <w:marTop w:val="0"/>
      <w:marBottom w:val="0"/>
      <w:divBdr>
        <w:top w:val="none" w:sz="0" w:space="0" w:color="auto"/>
        <w:left w:val="none" w:sz="0" w:space="0" w:color="auto"/>
        <w:bottom w:val="none" w:sz="0" w:space="0" w:color="auto"/>
        <w:right w:val="none" w:sz="0" w:space="0" w:color="auto"/>
      </w:divBdr>
    </w:div>
    <w:div w:id="1005403133">
      <w:bodyDiv w:val="1"/>
      <w:marLeft w:val="0"/>
      <w:marRight w:val="0"/>
      <w:marTop w:val="0"/>
      <w:marBottom w:val="0"/>
      <w:divBdr>
        <w:top w:val="none" w:sz="0" w:space="0" w:color="auto"/>
        <w:left w:val="none" w:sz="0" w:space="0" w:color="auto"/>
        <w:bottom w:val="none" w:sz="0" w:space="0" w:color="auto"/>
        <w:right w:val="none" w:sz="0" w:space="0" w:color="auto"/>
      </w:divBdr>
    </w:div>
    <w:div w:id="1037967041">
      <w:bodyDiv w:val="1"/>
      <w:marLeft w:val="0"/>
      <w:marRight w:val="0"/>
      <w:marTop w:val="0"/>
      <w:marBottom w:val="0"/>
      <w:divBdr>
        <w:top w:val="none" w:sz="0" w:space="0" w:color="auto"/>
        <w:left w:val="none" w:sz="0" w:space="0" w:color="auto"/>
        <w:bottom w:val="none" w:sz="0" w:space="0" w:color="auto"/>
        <w:right w:val="none" w:sz="0" w:space="0" w:color="auto"/>
      </w:divBdr>
      <w:divsChild>
        <w:div w:id="1487669577">
          <w:marLeft w:val="0"/>
          <w:marRight w:val="0"/>
          <w:marTop w:val="0"/>
          <w:marBottom w:val="0"/>
          <w:divBdr>
            <w:top w:val="none" w:sz="0" w:space="0" w:color="auto"/>
            <w:left w:val="none" w:sz="0" w:space="0" w:color="auto"/>
            <w:bottom w:val="none" w:sz="0" w:space="0" w:color="auto"/>
            <w:right w:val="none" w:sz="0" w:space="0" w:color="auto"/>
          </w:divBdr>
          <w:divsChild>
            <w:div w:id="7483921">
              <w:marLeft w:val="0"/>
              <w:marRight w:val="0"/>
              <w:marTop w:val="0"/>
              <w:marBottom w:val="0"/>
              <w:divBdr>
                <w:top w:val="none" w:sz="0" w:space="0" w:color="auto"/>
                <w:left w:val="none" w:sz="0" w:space="0" w:color="auto"/>
                <w:bottom w:val="none" w:sz="0" w:space="0" w:color="auto"/>
                <w:right w:val="none" w:sz="0" w:space="0" w:color="auto"/>
              </w:divBdr>
              <w:divsChild>
                <w:div w:id="144056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55190">
      <w:bodyDiv w:val="1"/>
      <w:marLeft w:val="0"/>
      <w:marRight w:val="0"/>
      <w:marTop w:val="0"/>
      <w:marBottom w:val="0"/>
      <w:divBdr>
        <w:top w:val="none" w:sz="0" w:space="0" w:color="auto"/>
        <w:left w:val="none" w:sz="0" w:space="0" w:color="auto"/>
        <w:bottom w:val="none" w:sz="0" w:space="0" w:color="auto"/>
        <w:right w:val="none" w:sz="0" w:space="0" w:color="auto"/>
      </w:divBdr>
    </w:div>
    <w:div w:id="1046636226">
      <w:bodyDiv w:val="1"/>
      <w:marLeft w:val="0"/>
      <w:marRight w:val="0"/>
      <w:marTop w:val="0"/>
      <w:marBottom w:val="0"/>
      <w:divBdr>
        <w:top w:val="none" w:sz="0" w:space="0" w:color="auto"/>
        <w:left w:val="none" w:sz="0" w:space="0" w:color="auto"/>
        <w:bottom w:val="none" w:sz="0" w:space="0" w:color="auto"/>
        <w:right w:val="none" w:sz="0" w:space="0" w:color="auto"/>
      </w:divBdr>
    </w:div>
    <w:div w:id="1053700974">
      <w:bodyDiv w:val="1"/>
      <w:marLeft w:val="0"/>
      <w:marRight w:val="0"/>
      <w:marTop w:val="0"/>
      <w:marBottom w:val="0"/>
      <w:divBdr>
        <w:top w:val="none" w:sz="0" w:space="0" w:color="auto"/>
        <w:left w:val="none" w:sz="0" w:space="0" w:color="auto"/>
        <w:bottom w:val="none" w:sz="0" w:space="0" w:color="auto"/>
        <w:right w:val="none" w:sz="0" w:space="0" w:color="auto"/>
      </w:divBdr>
    </w:div>
    <w:div w:id="1062678529">
      <w:bodyDiv w:val="1"/>
      <w:marLeft w:val="0"/>
      <w:marRight w:val="0"/>
      <w:marTop w:val="0"/>
      <w:marBottom w:val="0"/>
      <w:divBdr>
        <w:top w:val="none" w:sz="0" w:space="0" w:color="auto"/>
        <w:left w:val="none" w:sz="0" w:space="0" w:color="auto"/>
        <w:bottom w:val="none" w:sz="0" w:space="0" w:color="auto"/>
        <w:right w:val="none" w:sz="0" w:space="0" w:color="auto"/>
      </w:divBdr>
    </w:div>
    <w:div w:id="1067605355">
      <w:bodyDiv w:val="1"/>
      <w:marLeft w:val="0"/>
      <w:marRight w:val="0"/>
      <w:marTop w:val="0"/>
      <w:marBottom w:val="0"/>
      <w:divBdr>
        <w:top w:val="none" w:sz="0" w:space="0" w:color="auto"/>
        <w:left w:val="none" w:sz="0" w:space="0" w:color="auto"/>
        <w:bottom w:val="none" w:sz="0" w:space="0" w:color="auto"/>
        <w:right w:val="none" w:sz="0" w:space="0" w:color="auto"/>
      </w:divBdr>
    </w:div>
    <w:div w:id="1075125205">
      <w:bodyDiv w:val="1"/>
      <w:marLeft w:val="0"/>
      <w:marRight w:val="0"/>
      <w:marTop w:val="0"/>
      <w:marBottom w:val="0"/>
      <w:divBdr>
        <w:top w:val="none" w:sz="0" w:space="0" w:color="auto"/>
        <w:left w:val="none" w:sz="0" w:space="0" w:color="auto"/>
        <w:bottom w:val="none" w:sz="0" w:space="0" w:color="auto"/>
        <w:right w:val="none" w:sz="0" w:space="0" w:color="auto"/>
      </w:divBdr>
    </w:div>
    <w:div w:id="1082025554">
      <w:bodyDiv w:val="1"/>
      <w:marLeft w:val="0"/>
      <w:marRight w:val="0"/>
      <w:marTop w:val="0"/>
      <w:marBottom w:val="0"/>
      <w:divBdr>
        <w:top w:val="none" w:sz="0" w:space="0" w:color="auto"/>
        <w:left w:val="none" w:sz="0" w:space="0" w:color="auto"/>
        <w:bottom w:val="none" w:sz="0" w:space="0" w:color="auto"/>
        <w:right w:val="none" w:sz="0" w:space="0" w:color="auto"/>
      </w:divBdr>
    </w:div>
    <w:div w:id="1093429127">
      <w:bodyDiv w:val="1"/>
      <w:marLeft w:val="0"/>
      <w:marRight w:val="0"/>
      <w:marTop w:val="0"/>
      <w:marBottom w:val="0"/>
      <w:divBdr>
        <w:top w:val="none" w:sz="0" w:space="0" w:color="auto"/>
        <w:left w:val="none" w:sz="0" w:space="0" w:color="auto"/>
        <w:bottom w:val="none" w:sz="0" w:space="0" w:color="auto"/>
        <w:right w:val="none" w:sz="0" w:space="0" w:color="auto"/>
      </w:divBdr>
    </w:div>
    <w:div w:id="1114444506">
      <w:bodyDiv w:val="1"/>
      <w:marLeft w:val="0"/>
      <w:marRight w:val="0"/>
      <w:marTop w:val="0"/>
      <w:marBottom w:val="0"/>
      <w:divBdr>
        <w:top w:val="none" w:sz="0" w:space="0" w:color="auto"/>
        <w:left w:val="none" w:sz="0" w:space="0" w:color="auto"/>
        <w:bottom w:val="none" w:sz="0" w:space="0" w:color="auto"/>
        <w:right w:val="none" w:sz="0" w:space="0" w:color="auto"/>
      </w:divBdr>
      <w:divsChild>
        <w:div w:id="1860778063">
          <w:marLeft w:val="0"/>
          <w:marRight w:val="0"/>
          <w:marTop w:val="0"/>
          <w:marBottom w:val="0"/>
          <w:divBdr>
            <w:top w:val="none" w:sz="0" w:space="0" w:color="auto"/>
            <w:left w:val="none" w:sz="0" w:space="0" w:color="auto"/>
            <w:bottom w:val="none" w:sz="0" w:space="0" w:color="auto"/>
            <w:right w:val="none" w:sz="0" w:space="0" w:color="auto"/>
          </w:divBdr>
          <w:divsChild>
            <w:div w:id="720592165">
              <w:marLeft w:val="0"/>
              <w:marRight w:val="0"/>
              <w:marTop w:val="0"/>
              <w:marBottom w:val="0"/>
              <w:divBdr>
                <w:top w:val="none" w:sz="0" w:space="0" w:color="auto"/>
                <w:left w:val="none" w:sz="0" w:space="0" w:color="auto"/>
                <w:bottom w:val="none" w:sz="0" w:space="0" w:color="auto"/>
                <w:right w:val="none" w:sz="0" w:space="0" w:color="auto"/>
              </w:divBdr>
              <w:divsChild>
                <w:div w:id="2045595354">
                  <w:marLeft w:val="0"/>
                  <w:marRight w:val="0"/>
                  <w:marTop w:val="0"/>
                  <w:marBottom w:val="0"/>
                  <w:divBdr>
                    <w:top w:val="none" w:sz="0" w:space="0" w:color="auto"/>
                    <w:left w:val="none" w:sz="0" w:space="0" w:color="auto"/>
                    <w:bottom w:val="none" w:sz="0" w:space="0" w:color="auto"/>
                    <w:right w:val="none" w:sz="0" w:space="0" w:color="auto"/>
                  </w:divBdr>
                  <w:divsChild>
                    <w:div w:id="11162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362952">
      <w:bodyDiv w:val="1"/>
      <w:marLeft w:val="0"/>
      <w:marRight w:val="0"/>
      <w:marTop w:val="0"/>
      <w:marBottom w:val="0"/>
      <w:divBdr>
        <w:top w:val="none" w:sz="0" w:space="0" w:color="auto"/>
        <w:left w:val="none" w:sz="0" w:space="0" w:color="auto"/>
        <w:bottom w:val="none" w:sz="0" w:space="0" w:color="auto"/>
        <w:right w:val="none" w:sz="0" w:space="0" w:color="auto"/>
      </w:divBdr>
    </w:div>
    <w:div w:id="1142622946">
      <w:bodyDiv w:val="1"/>
      <w:marLeft w:val="0"/>
      <w:marRight w:val="0"/>
      <w:marTop w:val="0"/>
      <w:marBottom w:val="0"/>
      <w:divBdr>
        <w:top w:val="none" w:sz="0" w:space="0" w:color="auto"/>
        <w:left w:val="none" w:sz="0" w:space="0" w:color="auto"/>
        <w:bottom w:val="none" w:sz="0" w:space="0" w:color="auto"/>
        <w:right w:val="none" w:sz="0" w:space="0" w:color="auto"/>
      </w:divBdr>
    </w:div>
    <w:div w:id="1146506919">
      <w:bodyDiv w:val="1"/>
      <w:marLeft w:val="0"/>
      <w:marRight w:val="0"/>
      <w:marTop w:val="0"/>
      <w:marBottom w:val="0"/>
      <w:divBdr>
        <w:top w:val="none" w:sz="0" w:space="0" w:color="auto"/>
        <w:left w:val="none" w:sz="0" w:space="0" w:color="auto"/>
        <w:bottom w:val="none" w:sz="0" w:space="0" w:color="auto"/>
        <w:right w:val="none" w:sz="0" w:space="0" w:color="auto"/>
      </w:divBdr>
    </w:div>
    <w:div w:id="1155294716">
      <w:bodyDiv w:val="1"/>
      <w:marLeft w:val="0"/>
      <w:marRight w:val="0"/>
      <w:marTop w:val="0"/>
      <w:marBottom w:val="0"/>
      <w:divBdr>
        <w:top w:val="none" w:sz="0" w:space="0" w:color="auto"/>
        <w:left w:val="none" w:sz="0" w:space="0" w:color="auto"/>
        <w:bottom w:val="none" w:sz="0" w:space="0" w:color="auto"/>
        <w:right w:val="none" w:sz="0" w:space="0" w:color="auto"/>
      </w:divBdr>
      <w:divsChild>
        <w:div w:id="1903322965">
          <w:marLeft w:val="0"/>
          <w:marRight w:val="0"/>
          <w:marTop w:val="0"/>
          <w:marBottom w:val="0"/>
          <w:divBdr>
            <w:top w:val="none" w:sz="0" w:space="0" w:color="auto"/>
            <w:left w:val="none" w:sz="0" w:space="0" w:color="auto"/>
            <w:bottom w:val="none" w:sz="0" w:space="0" w:color="auto"/>
            <w:right w:val="none" w:sz="0" w:space="0" w:color="auto"/>
          </w:divBdr>
          <w:divsChild>
            <w:div w:id="186138745">
              <w:marLeft w:val="0"/>
              <w:marRight w:val="0"/>
              <w:marTop w:val="0"/>
              <w:marBottom w:val="0"/>
              <w:divBdr>
                <w:top w:val="none" w:sz="0" w:space="0" w:color="auto"/>
                <w:left w:val="none" w:sz="0" w:space="0" w:color="auto"/>
                <w:bottom w:val="none" w:sz="0" w:space="0" w:color="auto"/>
                <w:right w:val="none" w:sz="0" w:space="0" w:color="auto"/>
              </w:divBdr>
              <w:divsChild>
                <w:div w:id="3585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6660">
      <w:bodyDiv w:val="1"/>
      <w:marLeft w:val="0"/>
      <w:marRight w:val="0"/>
      <w:marTop w:val="0"/>
      <w:marBottom w:val="0"/>
      <w:divBdr>
        <w:top w:val="none" w:sz="0" w:space="0" w:color="auto"/>
        <w:left w:val="none" w:sz="0" w:space="0" w:color="auto"/>
        <w:bottom w:val="none" w:sz="0" w:space="0" w:color="auto"/>
        <w:right w:val="none" w:sz="0" w:space="0" w:color="auto"/>
      </w:divBdr>
      <w:divsChild>
        <w:div w:id="1627587719">
          <w:marLeft w:val="0"/>
          <w:marRight w:val="0"/>
          <w:marTop w:val="0"/>
          <w:marBottom w:val="0"/>
          <w:divBdr>
            <w:top w:val="none" w:sz="0" w:space="0" w:color="auto"/>
            <w:left w:val="none" w:sz="0" w:space="0" w:color="auto"/>
            <w:bottom w:val="none" w:sz="0" w:space="0" w:color="auto"/>
            <w:right w:val="none" w:sz="0" w:space="0" w:color="auto"/>
          </w:divBdr>
          <w:divsChild>
            <w:div w:id="84497073">
              <w:marLeft w:val="0"/>
              <w:marRight w:val="0"/>
              <w:marTop w:val="0"/>
              <w:marBottom w:val="0"/>
              <w:divBdr>
                <w:top w:val="none" w:sz="0" w:space="0" w:color="auto"/>
                <w:left w:val="none" w:sz="0" w:space="0" w:color="auto"/>
                <w:bottom w:val="none" w:sz="0" w:space="0" w:color="auto"/>
                <w:right w:val="none" w:sz="0" w:space="0" w:color="auto"/>
              </w:divBdr>
              <w:divsChild>
                <w:div w:id="4098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052284">
      <w:bodyDiv w:val="1"/>
      <w:marLeft w:val="0"/>
      <w:marRight w:val="0"/>
      <w:marTop w:val="0"/>
      <w:marBottom w:val="0"/>
      <w:divBdr>
        <w:top w:val="none" w:sz="0" w:space="0" w:color="auto"/>
        <w:left w:val="none" w:sz="0" w:space="0" w:color="auto"/>
        <w:bottom w:val="none" w:sz="0" w:space="0" w:color="auto"/>
        <w:right w:val="none" w:sz="0" w:space="0" w:color="auto"/>
      </w:divBdr>
    </w:div>
    <w:div w:id="1170635268">
      <w:bodyDiv w:val="1"/>
      <w:marLeft w:val="0"/>
      <w:marRight w:val="0"/>
      <w:marTop w:val="0"/>
      <w:marBottom w:val="0"/>
      <w:divBdr>
        <w:top w:val="none" w:sz="0" w:space="0" w:color="auto"/>
        <w:left w:val="none" w:sz="0" w:space="0" w:color="auto"/>
        <w:bottom w:val="none" w:sz="0" w:space="0" w:color="auto"/>
        <w:right w:val="none" w:sz="0" w:space="0" w:color="auto"/>
      </w:divBdr>
    </w:div>
    <w:div w:id="1178688743">
      <w:bodyDiv w:val="1"/>
      <w:marLeft w:val="0"/>
      <w:marRight w:val="0"/>
      <w:marTop w:val="0"/>
      <w:marBottom w:val="0"/>
      <w:divBdr>
        <w:top w:val="none" w:sz="0" w:space="0" w:color="auto"/>
        <w:left w:val="none" w:sz="0" w:space="0" w:color="auto"/>
        <w:bottom w:val="none" w:sz="0" w:space="0" w:color="auto"/>
        <w:right w:val="none" w:sz="0" w:space="0" w:color="auto"/>
      </w:divBdr>
    </w:div>
    <w:div w:id="1185636265">
      <w:bodyDiv w:val="1"/>
      <w:marLeft w:val="0"/>
      <w:marRight w:val="0"/>
      <w:marTop w:val="0"/>
      <w:marBottom w:val="0"/>
      <w:divBdr>
        <w:top w:val="none" w:sz="0" w:space="0" w:color="auto"/>
        <w:left w:val="none" w:sz="0" w:space="0" w:color="auto"/>
        <w:bottom w:val="none" w:sz="0" w:space="0" w:color="auto"/>
        <w:right w:val="none" w:sz="0" w:space="0" w:color="auto"/>
      </w:divBdr>
    </w:div>
    <w:div w:id="1188981395">
      <w:bodyDiv w:val="1"/>
      <w:marLeft w:val="0"/>
      <w:marRight w:val="0"/>
      <w:marTop w:val="0"/>
      <w:marBottom w:val="0"/>
      <w:divBdr>
        <w:top w:val="none" w:sz="0" w:space="0" w:color="auto"/>
        <w:left w:val="none" w:sz="0" w:space="0" w:color="auto"/>
        <w:bottom w:val="none" w:sz="0" w:space="0" w:color="auto"/>
        <w:right w:val="none" w:sz="0" w:space="0" w:color="auto"/>
      </w:divBdr>
    </w:div>
    <w:div w:id="1199899134">
      <w:bodyDiv w:val="1"/>
      <w:marLeft w:val="0"/>
      <w:marRight w:val="0"/>
      <w:marTop w:val="0"/>
      <w:marBottom w:val="0"/>
      <w:divBdr>
        <w:top w:val="none" w:sz="0" w:space="0" w:color="auto"/>
        <w:left w:val="none" w:sz="0" w:space="0" w:color="auto"/>
        <w:bottom w:val="none" w:sz="0" w:space="0" w:color="auto"/>
        <w:right w:val="none" w:sz="0" w:space="0" w:color="auto"/>
      </w:divBdr>
    </w:div>
    <w:div w:id="1211841415">
      <w:bodyDiv w:val="1"/>
      <w:marLeft w:val="0"/>
      <w:marRight w:val="0"/>
      <w:marTop w:val="0"/>
      <w:marBottom w:val="0"/>
      <w:divBdr>
        <w:top w:val="none" w:sz="0" w:space="0" w:color="auto"/>
        <w:left w:val="none" w:sz="0" w:space="0" w:color="auto"/>
        <w:bottom w:val="none" w:sz="0" w:space="0" w:color="auto"/>
        <w:right w:val="none" w:sz="0" w:space="0" w:color="auto"/>
      </w:divBdr>
    </w:div>
    <w:div w:id="1248533822">
      <w:bodyDiv w:val="1"/>
      <w:marLeft w:val="0"/>
      <w:marRight w:val="0"/>
      <w:marTop w:val="0"/>
      <w:marBottom w:val="0"/>
      <w:divBdr>
        <w:top w:val="none" w:sz="0" w:space="0" w:color="auto"/>
        <w:left w:val="none" w:sz="0" w:space="0" w:color="auto"/>
        <w:bottom w:val="none" w:sz="0" w:space="0" w:color="auto"/>
        <w:right w:val="none" w:sz="0" w:space="0" w:color="auto"/>
      </w:divBdr>
    </w:div>
    <w:div w:id="1258055964">
      <w:bodyDiv w:val="1"/>
      <w:marLeft w:val="0"/>
      <w:marRight w:val="0"/>
      <w:marTop w:val="0"/>
      <w:marBottom w:val="0"/>
      <w:divBdr>
        <w:top w:val="none" w:sz="0" w:space="0" w:color="auto"/>
        <w:left w:val="none" w:sz="0" w:space="0" w:color="auto"/>
        <w:bottom w:val="none" w:sz="0" w:space="0" w:color="auto"/>
        <w:right w:val="none" w:sz="0" w:space="0" w:color="auto"/>
      </w:divBdr>
    </w:div>
    <w:div w:id="1291934064">
      <w:bodyDiv w:val="1"/>
      <w:marLeft w:val="0"/>
      <w:marRight w:val="0"/>
      <w:marTop w:val="0"/>
      <w:marBottom w:val="0"/>
      <w:divBdr>
        <w:top w:val="none" w:sz="0" w:space="0" w:color="auto"/>
        <w:left w:val="none" w:sz="0" w:space="0" w:color="auto"/>
        <w:bottom w:val="none" w:sz="0" w:space="0" w:color="auto"/>
        <w:right w:val="none" w:sz="0" w:space="0" w:color="auto"/>
      </w:divBdr>
    </w:div>
    <w:div w:id="1323771689">
      <w:bodyDiv w:val="1"/>
      <w:marLeft w:val="0"/>
      <w:marRight w:val="0"/>
      <w:marTop w:val="0"/>
      <w:marBottom w:val="0"/>
      <w:divBdr>
        <w:top w:val="none" w:sz="0" w:space="0" w:color="auto"/>
        <w:left w:val="none" w:sz="0" w:space="0" w:color="auto"/>
        <w:bottom w:val="none" w:sz="0" w:space="0" w:color="auto"/>
        <w:right w:val="none" w:sz="0" w:space="0" w:color="auto"/>
      </w:divBdr>
    </w:div>
    <w:div w:id="1349528156">
      <w:bodyDiv w:val="1"/>
      <w:marLeft w:val="0"/>
      <w:marRight w:val="0"/>
      <w:marTop w:val="0"/>
      <w:marBottom w:val="0"/>
      <w:divBdr>
        <w:top w:val="none" w:sz="0" w:space="0" w:color="auto"/>
        <w:left w:val="none" w:sz="0" w:space="0" w:color="auto"/>
        <w:bottom w:val="none" w:sz="0" w:space="0" w:color="auto"/>
        <w:right w:val="none" w:sz="0" w:space="0" w:color="auto"/>
      </w:divBdr>
    </w:div>
    <w:div w:id="1354307409">
      <w:bodyDiv w:val="1"/>
      <w:marLeft w:val="0"/>
      <w:marRight w:val="0"/>
      <w:marTop w:val="0"/>
      <w:marBottom w:val="0"/>
      <w:divBdr>
        <w:top w:val="none" w:sz="0" w:space="0" w:color="auto"/>
        <w:left w:val="none" w:sz="0" w:space="0" w:color="auto"/>
        <w:bottom w:val="none" w:sz="0" w:space="0" w:color="auto"/>
        <w:right w:val="none" w:sz="0" w:space="0" w:color="auto"/>
      </w:divBdr>
    </w:div>
    <w:div w:id="1386369515">
      <w:bodyDiv w:val="1"/>
      <w:marLeft w:val="0"/>
      <w:marRight w:val="0"/>
      <w:marTop w:val="0"/>
      <w:marBottom w:val="0"/>
      <w:divBdr>
        <w:top w:val="none" w:sz="0" w:space="0" w:color="auto"/>
        <w:left w:val="none" w:sz="0" w:space="0" w:color="auto"/>
        <w:bottom w:val="none" w:sz="0" w:space="0" w:color="auto"/>
        <w:right w:val="none" w:sz="0" w:space="0" w:color="auto"/>
      </w:divBdr>
    </w:div>
    <w:div w:id="1390030734">
      <w:bodyDiv w:val="1"/>
      <w:marLeft w:val="0"/>
      <w:marRight w:val="0"/>
      <w:marTop w:val="0"/>
      <w:marBottom w:val="0"/>
      <w:divBdr>
        <w:top w:val="none" w:sz="0" w:space="0" w:color="auto"/>
        <w:left w:val="none" w:sz="0" w:space="0" w:color="auto"/>
        <w:bottom w:val="none" w:sz="0" w:space="0" w:color="auto"/>
        <w:right w:val="none" w:sz="0" w:space="0" w:color="auto"/>
      </w:divBdr>
    </w:div>
    <w:div w:id="1394233045">
      <w:bodyDiv w:val="1"/>
      <w:marLeft w:val="0"/>
      <w:marRight w:val="0"/>
      <w:marTop w:val="0"/>
      <w:marBottom w:val="0"/>
      <w:divBdr>
        <w:top w:val="none" w:sz="0" w:space="0" w:color="auto"/>
        <w:left w:val="none" w:sz="0" w:space="0" w:color="auto"/>
        <w:bottom w:val="none" w:sz="0" w:space="0" w:color="auto"/>
        <w:right w:val="none" w:sz="0" w:space="0" w:color="auto"/>
      </w:divBdr>
    </w:div>
    <w:div w:id="1395010826">
      <w:bodyDiv w:val="1"/>
      <w:marLeft w:val="0"/>
      <w:marRight w:val="0"/>
      <w:marTop w:val="0"/>
      <w:marBottom w:val="0"/>
      <w:divBdr>
        <w:top w:val="none" w:sz="0" w:space="0" w:color="auto"/>
        <w:left w:val="none" w:sz="0" w:space="0" w:color="auto"/>
        <w:bottom w:val="none" w:sz="0" w:space="0" w:color="auto"/>
        <w:right w:val="none" w:sz="0" w:space="0" w:color="auto"/>
      </w:divBdr>
    </w:div>
    <w:div w:id="1401829319">
      <w:bodyDiv w:val="1"/>
      <w:marLeft w:val="0"/>
      <w:marRight w:val="0"/>
      <w:marTop w:val="0"/>
      <w:marBottom w:val="0"/>
      <w:divBdr>
        <w:top w:val="none" w:sz="0" w:space="0" w:color="auto"/>
        <w:left w:val="none" w:sz="0" w:space="0" w:color="auto"/>
        <w:bottom w:val="none" w:sz="0" w:space="0" w:color="auto"/>
        <w:right w:val="none" w:sz="0" w:space="0" w:color="auto"/>
      </w:divBdr>
      <w:divsChild>
        <w:div w:id="2076968028">
          <w:marLeft w:val="0"/>
          <w:marRight w:val="0"/>
          <w:marTop w:val="0"/>
          <w:marBottom w:val="0"/>
          <w:divBdr>
            <w:top w:val="none" w:sz="0" w:space="0" w:color="auto"/>
            <w:left w:val="none" w:sz="0" w:space="0" w:color="auto"/>
            <w:bottom w:val="none" w:sz="0" w:space="0" w:color="auto"/>
            <w:right w:val="none" w:sz="0" w:space="0" w:color="auto"/>
          </w:divBdr>
        </w:div>
        <w:div w:id="1016424981">
          <w:marLeft w:val="0"/>
          <w:marRight w:val="0"/>
          <w:marTop w:val="0"/>
          <w:marBottom w:val="0"/>
          <w:divBdr>
            <w:top w:val="none" w:sz="0" w:space="0" w:color="auto"/>
            <w:left w:val="none" w:sz="0" w:space="0" w:color="auto"/>
            <w:bottom w:val="none" w:sz="0" w:space="0" w:color="auto"/>
            <w:right w:val="none" w:sz="0" w:space="0" w:color="auto"/>
          </w:divBdr>
        </w:div>
      </w:divsChild>
    </w:div>
    <w:div w:id="1408922154">
      <w:bodyDiv w:val="1"/>
      <w:marLeft w:val="0"/>
      <w:marRight w:val="0"/>
      <w:marTop w:val="0"/>
      <w:marBottom w:val="0"/>
      <w:divBdr>
        <w:top w:val="none" w:sz="0" w:space="0" w:color="auto"/>
        <w:left w:val="none" w:sz="0" w:space="0" w:color="auto"/>
        <w:bottom w:val="none" w:sz="0" w:space="0" w:color="auto"/>
        <w:right w:val="none" w:sz="0" w:space="0" w:color="auto"/>
      </w:divBdr>
    </w:div>
    <w:div w:id="1409616376">
      <w:bodyDiv w:val="1"/>
      <w:marLeft w:val="0"/>
      <w:marRight w:val="0"/>
      <w:marTop w:val="0"/>
      <w:marBottom w:val="0"/>
      <w:divBdr>
        <w:top w:val="none" w:sz="0" w:space="0" w:color="auto"/>
        <w:left w:val="none" w:sz="0" w:space="0" w:color="auto"/>
        <w:bottom w:val="none" w:sz="0" w:space="0" w:color="auto"/>
        <w:right w:val="none" w:sz="0" w:space="0" w:color="auto"/>
      </w:divBdr>
    </w:div>
    <w:div w:id="1422528528">
      <w:bodyDiv w:val="1"/>
      <w:marLeft w:val="0"/>
      <w:marRight w:val="0"/>
      <w:marTop w:val="0"/>
      <w:marBottom w:val="0"/>
      <w:divBdr>
        <w:top w:val="none" w:sz="0" w:space="0" w:color="auto"/>
        <w:left w:val="none" w:sz="0" w:space="0" w:color="auto"/>
        <w:bottom w:val="none" w:sz="0" w:space="0" w:color="auto"/>
        <w:right w:val="none" w:sz="0" w:space="0" w:color="auto"/>
      </w:divBdr>
    </w:div>
    <w:div w:id="1426925971">
      <w:bodyDiv w:val="1"/>
      <w:marLeft w:val="0"/>
      <w:marRight w:val="0"/>
      <w:marTop w:val="0"/>
      <w:marBottom w:val="0"/>
      <w:divBdr>
        <w:top w:val="none" w:sz="0" w:space="0" w:color="auto"/>
        <w:left w:val="none" w:sz="0" w:space="0" w:color="auto"/>
        <w:bottom w:val="none" w:sz="0" w:space="0" w:color="auto"/>
        <w:right w:val="none" w:sz="0" w:space="0" w:color="auto"/>
      </w:divBdr>
      <w:divsChild>
        <w:div w:id="131676025">
          <w:marLeft w:val="0"/>
          <w:marRight w:val="0"/>
          <w:marTop w:val="0"/>
          <w:marBottom w:val="0"/>
          <w:divBdr>
            <w:top w:val="none" w:sz="0" w:space="0" w:color="auto"/>
            <w:left w:val="none" w:sz="0" w:space="0" w:color="auto"/>
            <w:bottom w:val="none" w:sz="0" w:space="0" w:color="auto"/>
            <w:right w:val="none" w:sz="0" w:space="0" w:color="auto"/>
          </w:divBdr>
        </w:div>
        <w:div w:id="559636806">
          <w:marLeft w:val="0"/>
          <w:marRight w:val="0"/>
          <w:marTop w:val="0"/>
          <w:marBottom w:val="0"/>
          <w:divBdr>
            <w:top w:val="none" w:sz="0" w:space="0" w:color="auto"/>
            <w:left w:val="none" w:sz="0" w:space="0" w:color="auto"/>
            <w:bottom w:val="none" w:sz="0" w:space="0" w:color="auto"/>
            <w:right w:val="none" w:sz="0" w:space="0" w:color="auto"/>
          </w:divBdr>
        </w:div>
      </w:divsChild>
    </w:div>
    <w:div w:id="1427454823">
      <w:bodyDiv w:val="1"/>
      <w:marLeft w:val="0"/>
      <w:marRight w:val="0"/>
      <w:marTop w:val="0"/>
      <w:marBottom w:val="0"/>
      <w:divBdr>
        <w:top w:val="none" w:sz="0" w:space="0" w:color="auto"/>
        <w:left w:val="none" w:sz="0" w:space="0" w:color="auto"/>
        <w:bottom w:val="none" w:sz="0" w:space="0" w:color="auto"/>
        <w:right w:val="none" w:sz="0" w:space="0" w:color="auto"/>
      </w:divBdr>
    </w:div>
    <w:div w:id="1435245205">
      <w:bodyDiv w:val="1"/>
      <w:marLeft w:val="0"/>
      <w:marRight w:val="0"/>
      <w:marTop w:val="0"/>
      <w:marBottom w:val="0"/>
      <w:divBdr>
        <w:top w:val="none" w:sz="0" w:space="0" w:color="auto"/>
        <w:left w:val="none" w:sz="0" w:space="0" w:color="auto"/>
        <w:bottom w:val="none" w:sz="0" w:space="0" w:color="auto"/>
        <w:right w:val="none" w:sz="0" w:space="0" w:color="auto"/>
      </w:divBdr>
    </w:div>
    <w:div w:id="1444760663">
      <w:bodyDiv w:val="1"/>
      <w:marLeft w:val="0"/>
      <w:marRight w:val="0"/>
      <w:marTop w:val="0"/>
      <w:marBottom w:val="0"/>
      <w:divBdr>
        <w:top w:val="none" w:sz="0" w:space="0" w:color="auto"/>
        <w:left w:val="none" w:sz="0" w:space="0" w:color="auto"/>
        <w:bottom w:val="none" w:sz="0" w:space="0" w:color="auto"/>
        <w:right w:val="none" w:sz="0" w:space="0" w:color="auto"/>
      </w:divBdr>
    </w:div>
    <w:div w:id="1446079120">
      <w:bodyDiv w:val="1"/>
      <w:marLeft w:val="0"/>
      <w:marRight w:val="0"/>
      <w:marTop w:val="0"/>
      <w:marBottom w:val="0"/>
      <w:divBdr>
        <w:top w:val="none" w:sz="0" w:space="0" w:color="auto"/>
        <w:left w:val="none" w:sz="0" w:space="0" w:color="auto"/>
        <w:bottom w:val="none" w:sz="0" w:space="0" w:color="auto"/>
        <w:right w:val="none" w:sz="0" w:space="0" w:color="auto"/>
      </w:divBdr>
    </w:div>
    <w:div w:id="1452436349">
      <w:bodyDiv w:val="1"/>
      <w:marLeft w:val="0"/>
      <w:marRight w:val="0"/>
      <w:marTop w:val="0"/>
      <w:marBottom w:val="0"/>
      <w:divBdr>
        <w:top w:val="none" w:sz="0" w:space="0" w:color="auto"/>
        <w:left w:val="none" w:sz="0" w:space="0" w:color="auto"/>
        <w:bottom w:val="none" w:sz="0" w:space="0" w:color="auto"/>
        <w:right w:val="none" w:sz="0" w:space="0" w:color="auto"/>
      </w:divBdr>
    </w:div>
    <w:div w:id="1464156601">
      <w:bodyDiv w:val="1"/>
      <w:marLeft w:val="0"/>
      <w:marRight w:val="0"/>
      <w:marTop w:val="0"/>
      <w:marBottom w:val="0"/>
      <w:divBdr>
        <w:top w:val="none" w:sz="0" w:space="0" w:color="auto"/>
        <w:left w:val="none" w:sz="0" w:space="0" w:color="auto"/>
        <w:bottom w:val="none" w:sz="0" w:space="0" w:color="auto"/>
        <w:right w:val="none" w:sz="0" w:space="0" w:color="auto"/>
      </w:divBdr>
    </w:div>
    <w:div w:id="1477914744">
      <w:bodyDiv w:val="1"/>
      <w:marLeft w:val="0"/>
      <w:marRight w:val="0"/>
      <w:marTop w:val="0"/>
      <w:marBottom w:val="0"/>
      <w:divBdr>
        <w:top w:val="none" w:sz="0" w:space="0" w:color="auto"/>
        <w:left w:val="none" w:sz="0" w:space="0" w:color="auto"/>
        <w:bottom w:val="none" w:sz="0" w:space="0" w:color="auto"/>
        <w:right w:val="none" w:sz="0" w:space="0" w:color="auto"/>
      </w:divBdr>
    </w:div>
    <w:div w:id="1481582218">
      <w:bodyDiv w:val="1"/>
      <w:marLeft w:val="0"/>
      <w:marRight w:val="0"/>
      <w:marTop w:val="0"/>
      <w:marBottom w:val="0"/>
      <w:divBdr>
        <w:top w:val="none" w:sz="0" w:space="0" w:color="auto"/>
        <w:left w:val="none" w:sz="0" w:space="0" w:color="auto"/>
        <w:bottom w:val="none" w:sz="0" w:space="0" w:color="auto"/>
        <w:right w:val="none" w:sz="0" w:space="0" w:color="auto"/>
      </w:divBdr>
    </w:div>
    <w:div w:id="1484199434">
      <w:bodyDiv w:val="1"/>
      <w:marLeft w:val="0"/>
      <w:marRight w:val="0"/>
      <w:marTop w:val="0"/>
      <w:marBottom w:val="0"/>
      <w:divBdr>
        <w:top w:val="none" w:sz="0" w:space="0" w:color="auto"/>
        <w:left w:val="none" w:sz="0" w:space="0" w:color="auto"/>
        <w:bottom w:val="none" w:sz="0" w:space="0" w:color="auto"/>
        <w:right w:val="none" w:sz="0" w:space="0" w:color="auto"/>
      </w:divBdr>
      <w:divsChild>
        <w:div w:id="1002320489">
          <w:marLeft w:val="0"/>
          <w:marRight w:val="0"/>
          <w:marTop w:val="0"/>
          <w:marBottom w:val="0"/>
          <w:divBdr>
            <w:top w:val="none" w:sz="0" w:space="0" w:color="auto"/>
            <w:left w:val="none" w:sz="0" w:space="0" w:color="auto"/>
            <w:bottom w:val="none" w:sz="0" w:space="0" w:color="auto"/>
            <w:right w:val="none" w:sz="0" w:space="0" w:color="auto"/>
          </w:divBdr>
        </w:div>
        <w:div w:id="1275940265">
          <w:marLeft w:val="0"/>
          <w:marRight w:val="0"/>
          <w:marTop w:val="0"/>
          <w:marBottom w:val="0"/>
          <w:divBdr>
            <w:top w:val="none" w:sz="0" w:space="0" w:color="auto"/>
            <w:left w:val="none" w:sz="0" w:space="0" w:color="auto"/>
            <w:bottom w:val="none" w:sz="0" w:space="0" w:color="auto"/>
            <w:right w:val="none" w:sz="0" w:space="0" w:color="auto"/>
          </w:divBdr>
        </w:div>
        <w:div w:id="2093819631">
          <w:marLeft w:val="0"/>
          <w:marRight w:val="0"/>
          <w:marTop w:val="0"/>
          <w:marBottom w:val="0"/>
          <w:divBdr>
            <w:top w:val="none" w:sz="0" w:space="0" w:color="auto"/>
            <w:left w:val="none" w:sz="0" w:space="0" w:color="auto"/>
            <w:bottom w:val="none" w:sz="0" w:space="0" w:color="auto"/>
            <w:right w:val="none" w:sz="0" w:space="0" w:color="auto"/>
          </w:divBdr>
        </w:div>
        <w:div w:id="2140101130">
          <w:marLeft w:val="0"/>
          <w:marRight w:val="0"/>
          <w:marTop w:val="0"/>
          <w:marBottom w:val="0"/>
          <w:divBdr>
            <w:top w:val="none" w:sz="0" w:space="0" w:color="auto"/>
            <w:left w:val="none" w:sz="0" w:space="0" w:color="auto"/>
            <w:bottom w:val="none" w:sz="0" w:space="0" w:color="auto"/>
            <w:right w:val="none" w:sz="0" w:space="0" w:color="auto"/>
          </w:divBdr>
        </w:div>
      </w:divsChild>
    </w:div>
    <w:div w:id="1493981396">
      <w:bodyDiv w:val="1"/>
      <w:marLeft w:val="0"/>
      <w:marRight w:val="0"/>
      <w:marTop w:val="0"/>
      <w:marBottom w:val="0"/>
      <w:divBdr>
        <w:top w:val="none" w:sz="0" w:space="0" w:color="auto"/>
        <w:left w:val="none" w:sz="0" w:space="0" w:color="auto"/>
        <w:bottom w:val="none" w:sz="0" w:space="0" w:color="auto"/>
        <w:right w:val="none" w:sz="0" w:space="0" w:color="auto"/>
      </w:divBdr>
    </w:div>
    <w:div w:id="1508325485">
      <w:bodyDiv w:val="1"/>
      <w:marLeft w:val="0"/>
      <w:marRight w:val="0"/>
      <w:marTop w:val="0"/>
      <w:marBottom w:val="0"/>
      <w:divBdr>
        <w:top w:val="none" w:sz="0" w:space="0" w:color="auto"/>
        <w:left w:val="none" w:sz="0" w:space="0" w:color="auto"/>
        <w:bottom w:val="none" w:sz="0" w:space="0" w:color="auto"/>
        <w:right w:val="none" w:sz="0" w:space="0" w:color="auto"/>
      </w:divBdr>
    </w:div>
    <w:div w:id="1513497704">
      <w:bodyDiv w:val="1"/>
      <w:marLeft w:val="0"/>
      <w:marRight w:val="0"/>
      <w:marTop w:val="0"/>
      <w:marBottom w:val="0"/>
      <w:divBdr>
        <w:top w:val="none" w:sz="0" w:space="0" w:color="auto"/>
        <w:left w:val="none" w:sz="0" w:space="0" w:color="auto"/>
        <w:bottom w:val="none" w:sz="0" w:space="0" w:color="auto"/>
        <w:right w:val="none" w:sz="0" w:space="0" w:color="auto"/>
      </w:divBdr>
    </w:div>
    <w:div w:id="1519350657">
      <w:bodyDiv w:val="1"/>
      <w:marLeft w:val="0"/>
      <w:marRight w:val="0"/>
      <w:marTop w:val="0"/>
      <w:marBottom w:val="0"/>
      <w:divBdr>
        <w:top w:val="none" w:sz="0" w:space="0" w:color="auto"/>
        <w:left w:val="none" w:sz="0" w:space="0" w:color="auto"/>
        <w:bottom w:val="none" w:sz="0" w:space="0" w:color="auto"/>
        <w:right w:val="none" w:sz="0" w:space="0" w:color="auto"/>
      </w:divBdr>
    </w:div>
    <w:div w:id="1520505913">
      <w:bodyDiv w:val="1"/>
      <w:marLeft w:val="0"/>
      <w:marRight w:val="0"/>
      <w:marTop w:val="0"/>
      <w:marBottom w:val="0"/>
      <w:divBdr>
        <w:top w:val="none" w:sz="0" w:space="0" w:color="auto"/>
        <w:left w:val="none" w:sz="0" w:space="0" w:color="auto"/>
        <w:bottom w:val="none" w:sz="0" w:space="0" w:color="auto"/>
        <w:right w:val="none" w:sz="0" w:space="0" w:color="auto"/>
      </w:divBdr>
    </w:div>
    <w:div w:id="1521553636">
      <w:bodyDiv w:val="1"/>
      <w:marLeft w:val="0"/>
      <w:marRight w:val="0"/>
      <w:marTop w:val="0"/>
      <w:marBottom w:val="0"/>
      <w:divBdr>
        <w:top w:val="none" w:sz="0" w:space="0" w:color="auto"/>
        <w:left w:val="none" w:sz="0" w:space="0" w:color="auto"/>
        <w:bottom w:val="none" w:sz="0" w:space="0" w:color="auto"/>
        <w:right w:val="none" w:sz="0" w:space="0" w:color="auto"/>
      </w:divBdr>
    </w:div>
    <w:div w:id="1538616404">
      <w:bodyDiv w:val="1"/>
      <w:marLeft w:val="0"/>
      <w:marRight w:val="0"/>
      <w:marTop w:val="0"/>
      <w:marBottom w:val="0"/>
      <w:divBdr>
        <w:top w:val="none" w:sz="0" w:space="0" w:color="auto"/>
        <w:left w:val="none" w:sz="0" w:space="0" w:color="auto"/>
        <w:bottom w:val="none" w:sz="0" w:space="0" w:color="auto"/>
        <w:right w:val="none" w:sz="0" w:space="0" w:color="auto"/>
      </w:divBdr>
    </w:div>
    <w:div w:id="1558738351">
      <w:bodyDiv w:val="1"/>
      <w:marLeft w:val="0"/>
      <w:marRight w:val="0"/>
      <w:marTop w:val="0"/>
      <w:marBottom w:val="0"/>
      <w:divBdr>
        <w:top w:val="none" w:sz="0" w:space="0" w:color="auto"/>
        <w:left w:val="none" w:sz="0" w:space="0" w:color="auto"/>
        <w:bottom w:val="none" w:sz="0" w:space="0" w:color="auto"/>
        <w:right w:val="none" w:sz="0" w:space="0" w:color="auto"/>
      </w:divBdr>
    </w:div>
    <w:div w:id="1564945213">
      <w:bodyDiv w:val="1"/>
      <w:marLeft w:val="0"/>
      <w:marRight w:val="0"/>
      <w:marTop w:val="0"/>
      <w:marBottom w:val="0"/>
      <w:divBdr>
        <w:top w:val="none" w:sz="0" w:space="0" w:color="auto"/>
        <w:left w:val="none" w:sz="0" w:space="0" w:color="auto"/>
        <w:bottom w:val="none" w:sz="0" w:space="0" w:color="auto"/>
        <w:right w:val="none" w:sz="0" w:space="0" w:color="auto"/>
      </w:divBdr>
    </w:div>
    <w:div w:id="1575816544">
      <w:bodyDiv w:val="1"/>
      <w:marLeft w:val="0"/>
      <w:marRight w:val="0"/>
      <w:marTop w:val="0"/>
      <w:marBottom w:val="0"/>
      <w:divBdr>
        <w:top w:val="none" w:sz="0" w:space="0" w:color="auto"/>
        <w:left w:val="none" w:sz="0" w:space="0" w:color="auto"/>
        <w:bottom w:val="none" w:sz="0" w:space="0" w:color="auto"/>
        <w:right w:val="none" w:sz="0" w:space="0" w:color="auto"/>
      </w:divBdr>
    </w:div>
    <w:div w:id="1584337054">
      <w:bodyDiv w:val="1"/>
      <w:marLeft w:val="0"/>
      <w:marRight w:val="0"/>
      <w:marTop w:val="0"/>
      <w:marBottom w:val="0"/>
      <w:divBdr>
        <w:top w:val="none" w:sz="0" w:space="0" w:color="auto"/>
        <w:left w:val="none" w:sz="0" w:space="0" w:color="auto"/>
        <w:bottom w:val="none" w:sz="0" w:space="0" w:color="auto"/>
        <w:right w:val="none" w:sz="0" w:space="0" w:color="auto"/>
      </w:divBdr>
    </w:div>
    <w:div w:id="1588222932">
      <w:bodyDiv w:val="1"/>
      <w:marLeft w:val="0"/>
      <w:marRight w:val="0"/>
      <w:marTop w:val="0"/>
      <w:marBottom w:val="0"/>
      <w:divBdr>
        <w:top w:val="none" w:sz="0" w:space="0" w:color="auto"/>
        <w:left w:val="none" w:sz="0" w:space="0" w:color="auto"/>
        <w:bottom w:val="none" w:sz="0" w:space="0" w:color="auto"/>
        <w:right w:val="none" w:sz="0" w:space="0" w:color="auto"/>
      </w:divBdr>
    </w:div>
    <w:div w:id="1588339774">
      <w:bodyDiv w:val="1"/>
      <w:marLeft w:val="0"/>
      <w:marRight w:val="0"/>
      <w:marTop w:val="0"/>
      <w:marBottom w:val="0"/>
      <w:divBdr>
        <w:top w:val="none" w:sz="0" w:space="0" w:color="auto"/>
        <w:left w:val="none" w:sz="0" w:space="0" w:color="auto"/>
        <w:bottom w:val="none" w:sz="0" w:space="0" w:color="auto"/>
        <w:right w:val="none" w:sz="0" w:space="0" w:color="auto"/>
      </w:divBdr>
    </w:div>
    <w:div w:id="1597324450">
      <w:bodyDiv w:val="1"/>
      <w:marLeft w:val="0"/>
      <w:marRight w:val="0"/>
      <w:marTop w:val="0"/>
      <w:marBottom w:val="0"/>
      <w:divBdr>
        <w:top w:val="none" w:sz="0" w:space="0" w:color="auto"/>
        <w:left w:val="none" w:sz="0" w:space="0" w:color="auto"/>
        <w:bottom w:val="none" w:sz="0" w:space="0" w:color="auto"/>
        <w:right w:val="none" w:sz="0" w:space="0" w:color="auto"/>
      </w:divBdr>
    </w:div>
    <w:div w:id="1601520692">
      <w:bodyDiv w:val="1"/>
      <w:marLeft w:val="0"/>
      <w:marRight w:val="0"/>
      <w:marTop w:val="0"/>
      <w:marBottom w:val="0"/>
      <w:divBdr>
        <w:top w:val="none" w:sz="0" w:space="0" w:color="auto"/>
        <w:left w:val="none" w:sz="0" w:space="0" w:color="auto"/>
        <w:bottom w:val="none" w:sz="0" w:space="0" w:color="auto"/>
        <w:right w:val="none" w:sz="0" w:space="0" w:color="auto"/>
      </w:divBdr>
    </w:div>
    <w:div w:id="1618755485">
      <w:bodyDiv w:val="1"/>
      <w:marLeft w:val="0"/>
      <w:marRight w:val="0"/>
      <w:marTop w:val="0"/>
      <w:marBottom w:val="0"/>
      <w:divBdr>
        <w:top w:val="none" w:sz="0" w:space="0" w:color="auto"/>
        <w:left w:val="none" w:sz="0" w:space="0" w:color="auto"/>
        <w:bottom w:val="none" w:sz="0" w:space="0" w:color="auto"/>
        <w:right w:val="none" w:sz="0" w:space="0" w:color="auto"/>
      </w:divBdr>
    </w:div>
    <w:div w:id="1626958103">
      <w:bodyDiv w:val="1"/>
      <w:marLeft w:val="0"/>
      <w:marRight w:val="0"/>
      <w:marTop w:val="0"/>
      <w:marBottom w:val="0"/>
      <w:divBdr>
        <w:top w:val="none" w:sz="0" w:space="0" w:color="auto"/>
        <w:left w:val="none" w:sz="0" w:space="0" w:color="auto"/>
        <w:bottom w:val="none" w:sz="0" w:space="0" w:color="auto"/>
        <w:right w:val="none" w:sz="0" w:space="0" w:color="auto"/>
      </w:divBdr>
    </w:div>
    <w:div w:id="1656489838">
      <w:bodyDiv w:val="1"/>
      <w:marLeft w:val="0"/>
      <w:marRight w:val="0"/>
      <w:marTop w:val="0"/>
      <w:marBottom w:val="0"/>
      <w:divBdr>
        <w:top w:val="none" w:sz="0" w:space="0" w:color="auto"/>
        <w:left w:val="none" w:sz="0" w:space="0" w:color="auto"/>
        <w:bottom w:val="none" w:sz="0" w:space="0" w:color="auto"/>
        <w:right w:val="none" w:sz="0" w:space="0" w:color="auto"/>
      </w:divBdr>
      <w:divsChild>
        <w:div w:id="1601403642">
          <w:marLeft w:val="0"/>
          <w:marRight w:val="0"/>
          <w:marTop w:val="0"/>
          <w:marBottom w:val="0"/>
          <w:divBdr>
            <w:top w:val="none" w:sz="0" w:space="0" w:color="auto"/>
            <w:left w:val="none" w:sz="0" w:space="0" w:color="auto"/>
            <w:bottom w:val="none" w:sz="0" w:space="0" w:color="auto"/>
            <w:right w:val="none" w:sz="0" w:space="0" w:color="auto"/>
          </w:divBdr>
          <w:divsChild>
            <w:div w:id="2087722372">
              <w:marLeft w:val="0"/>
              <w:marRight w:val="0"/>
              <w:marTop w:val="0"/>
              <w:marBottom w:val="0"/>
              <w:divBdr>
                <w:top w:val="none" w:sz="0" w:space="0" w:color="auto"/>
                <w:left w:val="none" w:sz="0" w:space="0" w:color="auto"/>
                <w:bottom w:val="none" w:sz="0" w:space="0" w:color="auto"/>
                <w:right w:val="none" w:sz="0" w:space="0" w:color="auto"/>
              </w:divBdr>
              <w:divsChild>
                <w:div w:id="11815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51327">
      <w:bodyDiv w:val="1"/>
      <w:marLeft w:val="0"/>
      <w:marRight w:val="0"/>
      <w:marTop w:val="0"/>
      <w:marBottom w:val="0"/>
      <w:divBdr>
        <w:top w:val="none" w:sz="0" w:space="0" w:color="auto"/>
        <w:left w:val="none" w:sz="0" w:space="0" w:color="auto"/>
        <w:bottom w:val="none" w:sz="0" w:space="0" w:color="auto"/>
        <w:right w:val="none" w:sz="0" w:space="0" w:color="auto"/>
      </w:divBdr>
    </w:div>
    <w:div w:id="1688942287">
      <w:bodyDiv w:val="1"/>
      <w:marLeft w:val="0"/>
      <w:marRight w:val="0"/>
      <w:marTop w:val="0"/>
      <w:marBottom w:val="0"/>
      <w:divBdr>
        <w:top w:val="none" w:sz="0" w:space="0" w:color="auto"/>
        <w:left w:val="none" w:sz="0" w:space="0" w:color="auto"/>
        <w:bottom w:val="none" w:sz="0" w:space="0" w:color="auto"/>
        <w:right w:val="none" w:sz="0" w:space="0" w:color="auto"/>
      </w:divBdr>
      <w:divsChild>
        <w:div w:id="197158918">
          <w:marLeft w:val="0"/>
          <w:marRight w:val="0"/>
          <w:marTop w:val="0"/>
          <w:marBottom w:val="0"/>
          <w:divBdr>
            <w:top w:val="none" w:sz="0" w:space="0" w:color="auto"/>
            <w:left w:val="none" w:sz="0" w:space="0" w:color="auto"/>
            <w:bottom w:val="none" w:sz="0" w:space="0" w:color="auto"/>
            <w:right w:val="none" w:sz="0" w:space="0" w:color="auto"/>
          </w:divBdr>
          <w:divsChild>
            <w:div w:id="1677077247">
              <w:marLeft w:val="0"/>
              <w:marRight w:val="0"/>
              <w:marTop w:val="0"/>
              <w:marBottom w:val="0"/>
              <w:divBdr>
                <w:top w:val="none" w:sz="0" w:space="0" w:color="auto"/>
                <w:left w:val="none" w:sz="0" w:space="0" w:color="auto"/>
                <w:bottom w:val="none" w:sz="0" w:space="0" w:color="auto"/>
                <w:right w:val="none" w:sz="0" w:space="0" w:color="auto"/>
              </w:divBdr>
              <w:divsChild>
                <w:div w:id="99988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261076">
      <w:bodyDiv w:val="1"/>
      <w:marLeft w:val="0"/>
      <w:marRight w:val="0"/>
      <w:marTop w:val="0"/>
      <w:marBottom w:val="0"/>
      <w:divBdr>
        <w:top w:val="none" w:sz="0" w:space="0" w:color="auto"/>
        <w:left w:val="none" w:sz="0" w:space="0" w:color="auto"/>
        <w:bottom w:val="none" w:sz="0" w:space="0" w:color="auto"/>
        <w:right w:val="none" w:sz="0" w:space="0" w:color="auto"/>
      </w:divBdr>
    </w:div>
    <w:div w:id="1703743718">
      <w:bodyDiv w:val="1"/>
      <w:marLeft w:val="0"/>
      <w:marRight w:val="0"/>
      <w:marTop w:val="0"/>
      <w:marBottom w:val="0"/>
      <w:divBdr>
        <w:top w:val="none" w:sz="0" w:space="0" w:color="auto"/>
        <w:left w:val="none" w:sz="0" w:space="0" w:color="auto"/>
        <w:bottom w:val="none" w:sz="0" w:space="0" w:color="auto"/>
        <w:right w:val="none" w:sz="0" w:space="0" w:color="auto"/>
      </w:divBdr>
    </w:div>
    <w:div w:id="1709529624">
      <w:bodyDiv w:val="1"/>
      <w:marLeft w:val="0"/>
      <w:marRight w:val="0"/>
      <w:marTop w:val="0"/>
      <w:marBottom w:val="0"/>
      <w:divBdr>
        <w:top w:val="none" w:sz="0" w:space="0" w:color="auto"/>
        <w:left w:val="none" w:sz="0" w:space="0" w:color="auto"/>
        <w:bottom w:val="none" w:sz="0" w:space="0" w:color="auto"/>
        <w:right w:val="none" w:sz="0" w:space="0" w:color="auto"/>
      </w:divBdr>
      <w:divsChild>
        <w:div w:id="1966932759">
          <w:marLeft w:val="0"/>
          <w:marRight w:val="0"/>
          <w:marTop w:val="0"/>
          <w:marBottom w:val="0"/>
          <w:divBdr>
            <w:top w:val="none" w:sz="0" w:space="0" w:color="auto"/>
            <w:left w:val="none" w:sz="0" w:space="0" w:color="auto"/>
            <w:bottom w:val="none" w:sz="0" w:space="0" w:color="auto"/>
            <w:right w:val="none" w:sz="0" w:space="0" w:color="auto"/>
          </w:divBdr>
        </w:div>
      </w:divsChild>
    </w:div>
    <w:div w:id="1714304159">
      <w:bodyDiv w:val="1"/>
      <w:marLeft w:val="0"/>
      <w:marRight w:val="0"/>
      <w:marTop w:val="0"/>
      <w:marBottom w:val="0"/>
      <w:divBdr>
        <w:top w:val="none" w:sz="0" w:space="0" w:color="auto"/>
        <w:left w:val="none" w:sz="0" w:space="0" w:color="auto"/>
        <w:bottom w:val="none" w:sz="0" w:space="0" w:color="auto"/>
        <w:right w:val="none" w:sz="0" w:space="0" w:color="auto"/>
      </w:divBdr>
    </w:div>
    <w:div w:id="1738891803">
      <w:bodyDiv w:val="1"/>
      <w:marLeft w:val="0"/>
      <w:marRight w:val="0"/>
      <w:marTop w:val="0"/>
      <w:marBottom w:val="0"/>
      <w:divBdr>
        <w:top w:val="none" w:sz="0" w:space="0" w:color="auto"/>
        <w:left w:val="none" w:sz="0" w:space="0" w:color="auto"/>
        <w:bottom w:val="none" w:sz="0" w:space="0" w:color="auto"/>
        <w:right w:val="none" w:sz="0" w:space="0" w:color="auto"/>
      </w:divBdr>
    </w:div>
    <w:div w:id="1757088114">
      <w:bodyDiv w:val="1"/>
      <w:marLeft w:val="0"/>
      <w:marRight w:val="0"/>
      <w:marTop w:val="0"/>
      <w:marBottom w:val="0"/>
      <w:divBdr>
        <w:top w:val="none" w:sz="0" w:space="0" w:color="auto"/>
        <w:left w:val="none" w:sz="0" w:space="0" w:color="auto"/>
        <w:bottom w:val="none" w:sz="0" w:space="0" w:color="auto"/>
        <w:right w:val="none" w:sz="0" w:space="0" w:color="auto"/>
      </w:divBdr>
    </w:div>
    <w:div w:id="1758403009">
      <w:bodyDiv w:val="1"/>
      <w:marLeft w:val="0"/>
      <w:marRight w:val="0"/>
      <w:marTop w:val="0"/>
      <w:marBottom w:val="0"/>
      <w:divBdr>
        <w:top w:val="none" w:sz="0" w:space="0" w:color="auto"/>
        <w:left w:val="none" w:sz="0" w:space="0" w:color="auto"/>
        <w:bottom w:val="none" w:sz="0" w:space="0" w:color="auto"/>
        <w:right w:val="none" w:sz="0" w:space="0" w:color="auto"/>
      </w:divBdr>
      <w:divsChild>
        <w:div w:id="246233251">
          <w:marLeft w:val="0"/>
          <w:marRight w:val="0"/>
          <w:marTop w:val="0"/>
          <w:marBottom w:val="0"/>
          <w:divBdr>
            <w:top w:val="none" w:sz="0" w:space="0" w:color="auto"/>
            <w:left w:val="none" w:sz="0" w:space="0" w:color="auto"/>
            <w:bottom w:val="none" w:sz="0" w:space="0" w:color="auto"/>
            <w:right w:val="none" w:sz="0" w:space="0" w:color="auto"/>
          </w:divBdr>
          <w:divsChild>
            <w:div w:id="474446163">
              <w:marLeft w:val="0"/>
              <w:marRight w:val="0"/>
              <w:marTop w:val="0"/>
              <w:marBottom w:val="0"/>
              <w:divBdr>
                <w:top w:val="none" w:sz="0" w:space="0" w:color="auto"/>
                <w:left w:val="none" w:sz="0" w:space="0" w:color="auto"/>
                <w:bottom w:val="none" w:sz="0" w:space="0" w:color="auto"/>
                <w:right w:val="none" w:sz="0" w:space="0" w:color="auto"/>
              </w:divBdr>
              <w:divsChild>
                <w:div w:id="75879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95049">
      <w:bodyDiv w:val="1"/>
      <w:marLeft w:val="0"/>
      <w:marRight w:val="0"/>
      <w:marTop w:val="0"/>
      <w:marBottom w:val="0"/>
      <w:divBdr>
        <w:top w:val="none" w:sz="0" w:space="0" w:color="auto"/>
        <w:left w:val="none" w:sz="0" w:space="0" w:color="auto"/>
        <w:bottom w:val="none" w:sz="0" w:space="0" w:color="auto"/>
        <w:right w:val="none" w:sz="0" w:space="0" w:color="auto"/>
      </w:divBdr>
    </w:div>
    <w:div w:id="1764454304">
      <w:bodyDiv w:val="1"/>
      <w:marLeft w:val="0"/>
      <w:marRight w:val="0"/>
      <w:marTop w:val="0"/>
      <w:marBottom w:val="0"/>
      <w:divBdr>
        <w:top w:val="none" w:sz="0" w:space="0" w:color="auto"/>
        <w:left w:val="none" w:sz="0" w:space="0" w:color="auto"/>
        <w:bottom w:val="none" w:sz="0" w:space="0" w:color="auto"/>
        <w:right w:val="none" w:sz="0" w:space="0" w:color="auto"/>
      </w:divBdr>
    </w:div>
    <w:div w:id="1765302097">
      <w:bodyDiv w:val="1"/>
      <w:marLeft w:val="0"/>
      <w:marRight w:val="0"/>
      <w:marTop w:val="0"/>
      <w:marBottom w:val="0"/>
      <w:divBdr>
        <w:top w:val="none" w:sz="0" w:space="0" w:color="auto"/>
        <w:left w:val="none" w:sz="0" w:space="0" w:color="auto"/>
        <w:bottom w:val="none" w:sz="0" w:space="0" w:color="auto"/>
        <w:right w:val="none" w:sz="0" w:space="0" w:color="auto"/>
      </w:divBdr>
    </w:div>
    <w:div w:id="1771464042">
      <w:bodyDiv w:val="1"/>
      <w:marLeft w:val="0"/>
      <w:marRight w:val="0"/>
      <w:marTop w:val="0"/>
      <w:marBottom w:val="0"/>
      <w:divBdr>
        <w:top w:val="none" w:sz="0" w:space="0" w:color="auto"/>
        <w:left w:val="none" w:sz="0" w:space="0" w:color="auto"/>
        <w:bottom w:val="none" w:sz="0" w:space="0" w:color="auto"/>
        <w:right w:val="none" w:sz="0" w:space="0" w:color="auto"/>
      </w:divBdr>
    </w:div>
    <w:div w:id="1790586360">
      <w:bodyDiv w:val="1"/>
      <w:marLeft w:val="0"/>
      <w:marRight w:val="0"/>
      <w:marTop w:val="0"/>
      <w:marBottom w:val="0"/>
      <w:divBdr>
        <w:top w:val="none" w:sz="0" w:space="0" w:color="auto"/>
        <w:left w:val="none" w:sz="0" w:space="0" w:color="auto"/>
        <w:bottom w:val="none" w:sz="0" w:space="0" w:color="auto"/>
        <w:right w:val="none" w:sz="0" w:space="0" w:color="auto"/>
      </w:divBdr>
    </w:div>
    <w:div w:id="1803116675">
      <w:bodyDiv w:val="1"/>
      <w:marLeft w:val="0"/>
      <w:marRight w:val="0"/>
      <w:marTop w:val="0"/>
      <w:marBottom w:val="0"/>
      <w:divBdr>
        <w:top w:val="none" w:sz="0" w:space="0" w:color="auto"/>
        <w:left w:val="none" w:sz="0" w:space="0" w:color="auto"/>
        <w:bottom w:val="none" w:sz="0" w:space="0" w:color="auto"/>
        <w:right w:val="none" w:sz="0" w:space="0" w:color="auto"/>
      </w:divBdr>
    </w:div>
    <w:div w:id="1814711929">
      <w:bodyDiv w:val="1"/>
      <w:marLeft w:val="0"/>
      <w:marRight w:val="0"/>
      <w:marTop w:val="0"/>
      <w:marBottom w:val="0"/>
      <w:divBdr>
        <w:top w:val="none" w:sz="0" w:space="0" w:color="auto"/>
        <w:left w:val="none" w:sz="0" w:space="0" w:color="auto"/>
        <w:bottom w:val="none" w:sz="0" w:space="0" w:color="auto"/>
        <w:right w:val="none" w:sz="0" w:space="0" w:color="auto"/>
      </w:divBdr>
    </w:div>
    <w:div w:id="1824199598">
      <w:bodyDiv w:val="1"/>
      <w:marLeft w:val="0"/>
      <w:marRight w:val="0"/>
      <w:marTop w:val="0"/>
      <w:marBottom w:val="0"/>
      <w:divBdr>
        <w:top w:val="none" w:sz="0" w:space="0" w:color="auto"/>
        <w:left w:val="none" w:sz="0" w:space="0" w:color="auto"/>
        <w:bottom w:val="none" w:sz="0" w:space="0" w:color="auto"/>
        <w:right w:val="none" w:sz="0" w:space="0" w:color="auto"/>
      </w:divBdr>
      <w:divsChild>
        <w:div w:id="1769497093">
          <w:marLeft w:val="0"/>
          <w:marRight w:val="0"/>
          <w:marTop w:val="0"/>
          <w:marBottom w:val="0"/>
          <w:divBdr>
            <w:top w:val="none" w:sz="0" w:space="0" w:color="auto"/>
            <w:left w:val="none" w:sz="0" w:space="0" w:color="auto"/>
            <w:bottom w:val="none" w:sz="0" w:space="0" w:color="auto"/>
            <w:right w:val="none" w:sz="0" w:space="0" w:color="auto"/>
          </w:divBdr>
          <w:divsChild>
            <w:div w:id="1053039974">
              <w:marLeft w:val="0"/>
              <w:marRight w:val="0"/>
              <w:marTop w:val="0"/>
              <w:marBottom w:val="0"/>
              <w:divBdr>
                <w:top w:val="none" w:sz="0" w:space="0" w:color="auto"/>
                <w:left w:val="none" w:sz="0" w:space="0" w:color="auto"/>
                <w:bottom w:val="none" w:sz="0" w:space="0" w:color="auto"/>
                <w:right w:val="none" w:sz="0" w:space="0" w:color="auto"/>
              </w:divBdr>
              <w:divsChild>
                <w:div w:id="19474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304295">
      <w:bodyDiv w:val="1"/>
      <w:marLeft w:val="0"/>
      <w:marRight w:val="0"/>
      <w:marTop w:val="0"/>
      <w:marBottom w:val="0"/>
      <w:divBdr>
        <w:top w:val="none" w:sz="0" w:space="0" w:color="auto"/>
        <w:left w:val="none" w:sz="0" w:space="0" w:color="auto"/>
        <w:bottom w:val="none" w:sz="0" w:space="0" w:color="auto"/>
        <w:right w:val="none" w:sz="0" w:space="0" w:color="auto"/>
      </w:divBdr>
    </w:div>
    <w:div w:id="1840919820">
      <w:bodyDiv w:val="1"/>
      <w:marLeft w:val="0"/>
      <w:marRight w:val="0"/>
      <w:marTop w:val="0"/>
      <w:marBottom w:val="0"/>
      <w:divBdr>
        <w:top w:val="none" w:sz="0" w:space="0" w:color="auto"/>
        <w:left w:val="none" w:sz="0" w:space="0" w:color="auto"/>
        <w:bottom w:val="none" w:sz="0" w:space="0" w:color="auto"/>
        <w:right w:val="none" w:sz="0" w:space="0" w:color="auto"/>
      </w:divBdr>
    </w:div>
    <w:div w:id="1851262579">
      <w:bodyDiv w:val="1"/>
      <w:marLeft w:val="0"/>
      <w:marRight w:val="0"/>
      <w:marTop w:val="0"/>
      <w:marBottom w:val="0"/>
      <w:divBdr>
        <w:top w:val="none" w:sz="0" w:space="0" w:color="auto"/>
        <w:left w:val="none" w:sz="0" w:space="0" w:color="auto"/>
        <w:bottom w:val="none" w:sz="0" w:space="0" w:color="auto"/>
        <w:right w:val="none" w:sz="0" w:space="0" w:color="auto"/>
      </w:divBdr>
    </w:div>
    <w:div w:id="1860659198">
      <w:bodyDiv w:val="1"/>
      <w:marLeft w:val="0"/>
      <w:marRight w:val="0"/>
      <w:marTop w:val="0"/>
      <w:marBottom w:val="0"/>
      <w:divBdr>
        <w:top w:val="none" w:sz="0" w:space="0" w:color="auto"/>
        <w:left w:val="none" w:sz="0" w:space="0" w:color="auto"/>
        <w:bottom w:val="none" w:sz="0" w:space="0" w:color="auto"/>
        <w:right w:val="none" w:sz="0" w:space="0" w:color="auto"/>
      </w:divBdr>
    </w:div>
    <w:div w:id="1878349202">
      <w:bodyDiv w:val="1"/>
      <w:marLeft w:val="0"/>
      <w:marRight w:val="0"/>
      <w:marTop w:val="0"/>
      <w:marBottom w:val="0"/>
      <w:divBdr>
        <w:top w:val="none" w:sz="0" w:space="0" w:color="auto"/>
        <w:left w:val="none" w:sz="0" w:space="0" w:color="auto"/>
        <w:bottom w:val="none" w:sz="0" w:space="0" w:color="auto"/>
        <w:right w:val="none" w:sz="0" w:space="0" w:color="auto"/>
      </w:divBdr>
    </w:div>
    <w:div w:id="1879194463">
      <w:bodyDiv w:val="1"/>
      <w:marLeft w:val="0"/>
      <w:marRight w:val="0"/>
      <w:marTop w:val="0"/>
      <w:marBottom w:val="0"/>
      <w:divBdr>
        <w:top w:val="none" w:sz="0" w:space="0" w:color="auto"/>
        <w:left w:val="none" w:sz="0" w:space="0" w:color="auto"/>
        <w:bottom w:val="none" w:sz="0" w:space="0" w:color="auto"/>
        <w:right w:val="none" w:sz="0" w:space="0" w:color="auto"/>
      </w:divBdr>
    </w:div>
    <w:div w:id="1882280526">
      <w:bodyDiv w:val="1"/>
      <w:marLeft w:val="0"/>
      <w:marRight w:val="0"/>
      <w:marTop w:val="0"/>
      <w:marBottom w:val="0"/>
      <w:divBdr>
        <w:top w:val="none" w:sz="0" w:space="0" w:color="auto"/>
        <w:left w:val="none" w:sz="0" w:space="0" w:color="auto"/>
        <w:bottom w:val="none" w:sz="0" w:space="0" w:color="auto"/>
        <w:right w:val="none" w:sz="0" w:space="0" w:color="auto"/>
      </w:divBdr>
      <w:divsChild>
        <w:div w:id="913511959">
          <w:marLeft w:val="0"/>
          <w:marRight w:val="0"/>
          <w:marTop w:val="0"/>
          <w:marBottom w:val="0"/>
          <w:divBdr>
            <w:top w:val="none" w:sz="0" w:space="0" w:color="auto"/>
            <w:left w:val="none" w:sz="0" w:space="0" w:color="auto"/>
            <w:bottom w:val="none" w:sz="0" w:space="0" w:color="auto"/>
            <w:right w:val="none" w:sz="0" w:space="0" w:color="auto"/>
          </w:divBdr>
          <w:divsChild>
            <w:div w:id="86315467">
              <w:marLeft w:val="0"/>
              <w:marRight w:val="0"/>
              <w:marTop w:val="0"/>
              <w:marBottom w:val="0"/>
              <w:divBdr>
                <w:top w:val="none" w:sz="0" w:space="0" w:color="auto"/>
                <w:left w:val="none" w:sz="0" w:space="0" w:color="auto"/>
                <w:bottom w:val="none" w:sz="0" w:space="0" w:color="auto"/>
                <w:right w:val="none" w:sz="0" w:space="0" w:color="auto"/>
              </w:divBdr>
              <w:divsChild>
                <w:div w:id="10708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256321">
      <w:bodyDiv w:val="1"/>
      <w:marLeft w:val="0"/>
      <w:marRight w:val="0"/>
      <w:marTop w:val="0"/>
      <w:marBottom w:val="0"/>
      <w:divBdr>
        <w:top w:val="none" w:sz="0" w:space="0" w:color="auto"/>
        <w:left w:val="none" w:sz="0" w:space="0" w:color="auto"/>
        <w:bottom w:val="none" w:sz="0" w:space="0" w:color="auto"/>
        <w:right w:val="none" w:sz="0" w:space="0" w:color="auto"/>
      </w:divBdr>
    </w:div>
    <w:div w:id="1912884339">
      <w:bodyDiv w:val="1"/>
      <w:marLeft w:val="0"/>
      <w:marRight w:val="0"/>
      <w:marTop w:val="0"/>
      <w:marBottom w:val="0"/>
      <w:divBdr>
        <w:top w:val="none" w:sz="0" w:space="0" w:color="auto"/>
        <w:left w:val="none" w:sz="0" w:space="0" w:color="auto"/>
        <w:bottom w:val="none" w:sz="0" w:space="0" w:color="auto"/>
        <w:right w:val="none" w:sz="0" w:space="0" w:color="auto"/>
      </w:divBdr>
      <w:divsChild>
        <w:div w:id="2057847832">
          <w:marLeft w:val="0"/>
          <w:marRight w:val="0"/>
          <w:marTop w:val="0"/>
          <w:marBottom w:val="0"/>
          <w:divBdr>
            <w:top w:val="none" w:sz="0" w:space="0" w:color="auto"/>
            <w:left w:val="none" w:sz="0" w:space="0" w:color="auto"/>
            <w:bottom w:val="none" w:sz="0" w:space="0" w:color="auto"/>
            <w:right w:val="none" w:sz="0" w:space="0" w:color="auto"/>
          </w:divBdr>
          <w:divsChild>
            <w:div w:id="2049181770">
              <w:marLeft w:val="0"/>
              <w:marRight w:val="0"/>
              <w:marTop w:val="0"/>
              <w:marBottom w:val="0"/>
              <w:divBdr>
                <w:top w:val="none" w:sz="0" w:space="0" w:color="auto"/>
                <w:left w:val="none" w:sz="0" w:space="0" w:color="auto"/>
                <w:bottom w:val="none" w:sz="0" w:space="0" w:color="auto"/>
                <w:right w:val="none" w:sz="0" w:space="0" w:color="auto"/>
              </w:divBdr>
              <w:divsChild>
                <w:div w:id="12389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401295">
      <w:bodyDiv w:val="1"/>
      <w:marLeft w:val="0"/>
      <w:marRight w:val="0"/>
      <w:marTop w:val="0"/>
      <w:marBottom w:val="0"/>
      <w:divBdr>
        <w:top w:val="none" w:sz="0" w:space="0" w:color="auto"/>
        <w:left w:val="none" w:sz="0" w:space="0" w:color="auto"/>
        <w:bottom w:val="none" w:sz="0" w:space="0" w:color="auto"/>
        <w:right w:val="none" w:sz="0" w:space="0" w:color="auto"/>
      </w:divBdr>
    </w:div>
    <w:div w:id="1937517455">
      <w:bodyDiv w:val="1"/>
      <w:marLeft w:val="0"/>
      <w:marRight w:val="0"/>
      <w:marTop w:val="0"/>
      <w:marBottom w:val="0"/>
      <w:divBdr>
        <w:top w:val="none" w:sz="0" w:space="0" w:color="auto"/>
        <w:left w:val="none" w:sz="0" w:space="0" w:color="auto"/>
        <w:bottom w:val="none" w:sz="0" w:space="0" w:color="auto"/>
        <w:right w:val="none" w:sz="0" w:space="0" w:color="auto"/>
      </w:divBdr>
    </w:div>
    <w:div w:id="1939365398">
      <w:bodyDiv w:val="1"/>
      <w:marLeft w:val="0"/>
      <w:marRight w:val="0"/>
      <w:marTop w:val="0"/>
      <w:marBottom w:val="0"/>
      <w:divBdr>
        <w:top w:val="none" w:sz="0" w:space="0" w:color="auto"/>
        <w:left w:val="none" w:sz="0" w:space="0" w:color="auto"/>
        <w:bottom w:val="none" w:sz="0" w:space="0" w:color="auto"/>
        <w:right w:val="none" w:sz="0" w:space="0" w:color="auto"/>
      </w:divBdr>
      <w:divsChild>
        <w:div w:id="529416214">
          <w:marLeft w:val="0"/>
          <w:marRight w:val="0"/>
          <w:marTop w:val="0"/>
          <w:marBottom w:val="0"/>
          <w:divBdr>
            <w:top w:val="none" w:sz="0" w:space="0" w:color="auto"/>
            <w:left w:val="none" w:sz="0" w:space="0" w:color="auto"/>
            <w:bottom w:val="none" w:sz="0" w:space="0" w:color="auto"/>
            <w:right w:val="none" w:sz="0" w:space="0" w:color="auto"/>
          </w:divBdr>
        </w:div>
        <w:div w:id="400831064">
          <w:marLeft w:val="0"/>
          <w:marRight w:val="0"/>
          <w:marTop w:val="0"/>
          <w:marBottom w:val="0"/>
          <w:divBdr>
            <w:top w:val="none" w:sz="0" w:space="0" w:color="auto"/>
            <w:left w:val="none" w:sz="0" w:space="0" w:color="auto"/>
            <w:bottom w:val="none" w:sz="0" w:space="0" w:color="auto"/>
            <w:right w:val="none" w:sz="0" w:space="0" w:color="auto"/>
          </w:divBdr>
        </w:div>
      </w:divsChild>
    </w:div>
    <w:div w:id="1958176281">
      <w:bodyDiv w:val="1"/>
      <w:marLeft w:val="0"/>
      <w:marRight w:val="0"/>
      <w:marTop w:val="0"/>
      <w:marBottom w:val="0"/>
      <w:divBdr>
        <w:top w:val="none" w:sz="0" w:space="0" w:color="auto"/>
        <w:left w:val="none" w:sz="0" w:space="0" w:color="auto"/>
        <w:bottom w:val="none" w:sz="0" w:space="0" w:color="auto"/>
        <w:right w:val="none" w:sz="0" w:space="0" w:color="auto"/>
      </w:divBdr>
    </w:div>
    <w:div w:id="1977560243">
      <w:bodyDiv w:val="1"/>
      <w:marLeft w:val="0"/>
      <w:marRight w:val="0"/>
      <w:marTop w:val="0"/>
      <w:marBottom w:val="0"/>
      <w:divBdr>
        <w:top w:val="none" w:sz="0" w:space="0" w:color="auto"/>
        <w:left w:val="none" w:sz="0" w:space="0" w:color="auto"/>
        <w:bottom w:val="none" w:sz="0" w:space="0" w:color="auto"/>
        <w:right w:val="none" w:sz="0" w:space="0" w:color="auto"/>
      </w:divBdr>
    </w:div>
    <w:div w:id="2001035237">
      <w:bodyDiv w:val="1"/>
      <w:marLeft w:val="0"/>
      <w:marRight w:val="0"/>
      <w:marTop w:val="0"/>
      <w:marBottom w:val="0"/>
      <w:divBdr>
        <w:top w:val="none" w:sz="0" w:space="0" w:color="auto"/>
        <w:left w:val="none" w:sz="0" w:space="0" w:color="auto"/>
        <w:bottom w:val="none" w:sz="0" w:space="0" w:color="auto"/>
        <w:right w:val="none" w:sz="0" w:space="0" w:color="auto"/>
      </w:divBdr>
    </w:div>
    <w:div w:id="2001232198">
      <w:bodyDiv w:val="1"/>
      <w:marLeft w:val="0"/>
      <w:marRight w:val="0"/>
      <w:marTop w:val="0"/>
      <w:marBottom w:val="0"/>
      <w:divBdr>
        <w:top w:val="none" w:sz="0" w:space="0" w:color="auto"/>
        <w:left w:val="none" w:sz="0" w:space="0" w:color="auto"/>
        <w:bottom w:val="none" w:sz="0" w:space="0" w:color="auto"/>
        <w:right w:val="none" w:sz="0" w:space="0" w:color="auto"/>
      </w:divBdr>
    </w:div>
    <w:div w:id="2006274418">
      <w:bodyDiv w:val="1"/>
      <w:marLeft w:val="0"/>
      <w:marRight w:val="0"/>
      <w:marTop w:val="0"/>
      <w:marBottom w:val="0"/>
      <w:divBdr>
        <w:top w:val="none" w:sz="0" w:space="0" w:color="auto"/>
        <w:left w:val="none" w:sz="0" w:space="0" w:color="auto"/>
        <w:bottom w:val="none" w:sz="0" w:space="0" w:color="auto"/>
        <w:right w:val="none" w:sz="0" w:space="0" w:color="auto"/>
      </w:divBdr>
    </w:div>
    <w:div w:id="2006543499">
      <w:bodyDiv w:val="1"/>
      <w:marLeft w:val="0"/>
      <w:marRight w:val="0"/>
      <w:marTop w:val="0"/>
      <w:marBottom w:val="0"/>
      <w:divBdr>
        <w:top w:val="none" w:sz="0" w:space="0" w:color="auto"/>
        <w:left w:val="none" w:sz="0" w:space="0" w:color="auto"/>
        <w:bottom w:val="none" w:sz="0" w:space="0" w:color="auto"/>
        <w:right w:val="none" w:sz="0" w:space="0" w:color="auto"/>
      </w:divBdr>
    </w:div>
    <w:div w:id="2008626673">
      <w:bodyDiv w:val="1"/>
      <w:marLeft w:val="0"/>
      <w:marRight w:val="0"/>
      <w:marTop w:val="0"/>
      <w:marBottom w:val="0"/>
      <w:divBdr>
        <w:top w:val="none" w:sz="0" w:space="0" w:color="auto"/>
        <w:left w:val="none" w:sz="0" w:space="0" w:color="auto"/>
        <w:bottom w:val="none" w:sz="0" w:space="0" w:color="auto"/>
        <w:right w:val="none" w:sz="0" w:space="0" w:color="auto"/>
      </w:divBdr>
    </w:div>
    <w:div w:id="2012828983">
      <w:bodyDiv w:val="1"/>
      <w:marLeft w:val="0"/>
      <w:marRight w:val="0"/>
      <w:marTop w:val="0"/>
      <w:marBottom w:val="0"/>
      <w:divBdr>
        <w:top w:val="none" w:sz="0" w:space="0" w:color="auto"/>
        <w:left w:val="none" w:sz="0" w:space="0" w:color="auto"/>
        <w:bottom w:val="none" w:sz="0" w:space="0" w:color="auto"/>
        <w:right w:val="none" w:sz="0" w:space="0" w:color="auto"/>
      </w:divBdr>
      <w:divsChild>
        <w:div w:id="90856688">
          <w:marLeft w:val="0"/>
          <w:marRight w:val="0"/>
          <w:marTop w:val="0"/>
          <w:marBottom w:val="0"/>
          <w:divBdr>
            <w:top w:val="none" w:sz="0" w:space="0" w:color="auto"/>
            <w:left w:val="none" w:sz="0" w:space="0" w:color="auto"/>
            <w:bottom w:val="none" w:sz="0" w:space="0" w:color="auto"/>
            <w:right w:val="none" w:sz="0" w:space="0" w:color="auto"/>
          </w:divBdr>
        </w:div>
        <w:div w:id="377314908">
          <w:marLeft w:val="0"/>
          <w:marRight w:val="0"/>
          <w:marTop w:val="0"/>
          <w:marBottom w:val="0"/>
          <w:divBdr>
            <w:top w:val="none" w:sz="0" w:space="0" w:color="auto"/>
            <w:left w:val="none" w:sz="0" w:space="0" w:color="auto"/>
            <w:bottom w:val="none" w:sz="0" w:space="0" w:color="auto"/>
            <w:right w:val="none" w:sz="0" w:space="0" w:color="auto"/>
          </w:divBdr>
        </w:div>
        <w:div w:id="457920491">
          <w:marLeft w:val="0"/>
          <w:marRight w:val="0"/>
          <w:marTop w:val="0"/>
          <w:marBottom w:val="0"/>
          <w:divBdr>
            <w:top w:val="none" w:sz="0" w:space="0" w:color="auto"/>
            <w:left w:val="none" w:sz="0" w:space="0" w:color="auto"/>
            <w:bottom w:val="none" w:sz="0" w:space="0" w:color="auto"/>
            <w:right w:val="none" w:sz="0" w:space="0" w:color="auto"/>
          </w:divBdr>
        </w:div>
      </w:divsChild>
    </w:div>
    <w:div w:id="2018729284">
      <w:bodyDiv w:val="1"/>
      <w:marLeft w:val="0"/>
      <w:marRight w:val="0"/>
      <w:marTop w:val="0"/>
      <w:marBottom w:val="0"/>
      <w:divBdr>
        <w:top w:val="none" w:sz="0" w:space="0" w:color="auto"/>
        <w:left w:val="none" w:sz="0" w:space="0" w:color="auto"/>
        <w:bottom w:val="none" w:sz="0" w:space="0" w:color="auto"/>
        <w:right w:val="none" w:sz="0" w:space="0" w:color="auto"/>
      </w:divBdr>
    </w:div>
    <w:div w:id="2039314975">
      <w:bodyDiv w:val="1"/>
      <w:marLeft w:val="0"/>
      <w:marRight w:val="0"/>
      <w:marTop w:val="0"/>
      <w:marBottom w:val="0"/>
      <w:divBdr>
        <w:top w:val="none" w:sz="0" w:space="0" w:color="auto"/>
        <w:left w:val="none" w:sz="0" w:space="0" w:color="auto"/>
        <w:bottom w:val="none" w:sz="0" w:space="0" w:color="auto"/>
        <w:right w:val="none" w:sz="0" w:space="0" w:color="auto"/>
      </w:divBdr>
    </w:div>
    <w:div w:id="2059209026">
      <w:bodyDiv w:val="1"/>
      <w:marLeft w:val="0"/>
      <w:marRight w:val="0"/>
      <w:marTop w:val="0"/>
      <w:marBottom w:val="0"/>
      <w:divBdr>
        <w:top w:val="none" w:sz="0" w:space="0" w:color="auto"/>
        <w:left w:val="none" w:sz="0" w:space="0" w:color="auto"/>
        <w:bottom w:val="none" w:sz="0" w:space="0" w:color="auto"/>
        <w:right w:val="none" w:sz="0" w:space="0" w:color="auto"/>
      </w:divBdr>
    </w:div>
    <w:div w:id="2072850920">
      <w:bodyDiv w:val="1"/>
      <w:marLeft w:val="0"/>
      <w:marRight w:val="0"/>
      <w:marTop w:val="0"/>
      <w:marBottom w:val="0"/>
      <w:divBdr>
        <w:top w:val="none" w:sz="0" w:space="0" w:color="auto"/>
        <w:left w:val="none" w:sz="0" w:space="0" w:color="auto"/>
        <w:bottom w:val="none" w:sz="0" w:space="0" w:color="auto"/>
        <w:right w:val="none" w:sz="0" w:space="0" w:color="auto"/>
      </w:divBdr>
    </w:div>
    <w:div w:id="2092308872">
      <w:bodyDiv w:val="1"/>
      <w:marLeft w:val="0"/>
      <w:marRight w:val="0"/>
      <w:marTop w:val="0"/>
      <w:marBottom w:val="0"/>
      <w:divBdr>
        <w:top w:val="none" w:sz="0" w:space="0" w:color="auto"/>
        <w:left w:val="none" w:sz="0" w:space="0" w:color="auto"/>
        <w:bottom w:val="none" w:sz="0" w:space="0" w:color="auto"/>
        <w:right w:val="none" w:sz="0" w:space="0" w:color="auto"/>
      </w:divBdr>
      <w:divsChild>
        <w:div w:id="188686975">
          <w:marLeft w:val="0"/>
          <w:marRight w:val="0"/>
          <w:marTop w:val="0"/>
          <w:marBottom w:val="0"/>
          <w:divBdr>
            <w:top w:val="none" w:sz="0" w:space="0" w:color="auto"/>
            <w:left w:val="none" w:sz="0" w:space="0" w:color="auto"/>
            <w:bottom w:val="none" w:sz="0" w:space="0" w:color="auto"/>
            <w:right w:val="none" w:sz="0" w:space="0" w:color="auto"/>
          </w:divBdr>
        </w:div>
        <w:div w:id="1176310999">
          <w:marLeft w:val="0"/>
          <w:marRight w:val="0"/>
          <w:marTop w:val="0"/>
          <w:marBottom w:val="0"/>
          <w:divBdr>
            <w:top w:val="none" w:sz="0" w:space="0" w:color="auto"/>
            <w:left w:val="none" w:sz="0" w:space="0" w:color="auto"/>
            <w:bottom w:val="none" w:sz="0" w:space="0" w:color="auto"/>
            <w:right w:val="none" w:sz="0" w:space="0" w:color="auto"/>
          </w:divBdr>
        </w:div>
        <w:div w:id="1381442484">
          <w:marLeft w:val="0"/>
          <w:marRight w:val="0"/>
          <w:marTop w:val="0"/>
          <w:marBottom w:val="0"/>
          <w:divBdr>
            <w:top w:val="none" w:sz="0" w:space="0" w:color="auto"/>
            <w:left w:val="none" w:sz="0" w:space="0" w:color="auto"/>
            <w:bottom w:val="none" w:sz="0" w:space="0" w:color="auto"/>
            <w:right w:val="none" w:sz="0" w:space="0" w:color="auto"/>
          </w:divBdr>
        </w:div>
      </w:divsChild>
    </w:div>
    <w:div w:id="2111273639">
      <w:bodyDiv w:val="1"/>
      <w:marLeft w:val="0"/>
      <w:marRight w:val="0"/>
      <w:marTop w:val="0"/>
      <w:marBottom w:val="0"/>
      <w:divBdr>
        <w:top w:val="none" w:sz="0" w:space="0" w:color="auto"/>
        <w:left w:val="none" w:sz="0" w:space="0" w:color="auto"/>
        <w:bottom w:val="none" w:sz="0" w:space="0" w:color="auto"/>
        <w:right w:val="none" w:sz="0" w:space="0" w:color="auto"/>
      </w:divBdr>
    </w:div>
    <w:div w:id="2116050368">
      <w:bodyDiv w:val="1"/>
      <w:marLeft w:val="0"/>
      <w:marRight w:val="0"/>
      <w:marTop w:val="0"/>
      <w:marBottom w:val="0"/>
      <w:divBdr>
        <w:top w:val="none" w:sz="0" w:space="0" w:color="auto"/>
        <w:left w:val="none" w:sz="0" w:space="0" w:color="auto"/>
        <w:bottom w:val="none" w:sz="0" w:space="0" w:color="auto"/>
        <w:right w:val="none" w:sz="0" w:space="0" w:color="auto"/>
      </w:divBdr>
    </w:div>
    <w:div w:id="2116367443">
      <w:bodyDiv w:val="1"/>
      <w:marLeft w:val="0"/>
      <w:marRight w:val="0"/>
      <w:marTop w:val="0"/>
      <w:marBottom w:val="0"/>
      <w:divBdr>
        <w:top w:val="none" w:sz="0" w:space="0" w:color="auto"/>
        <w:left w:val="none" w:sz="0" w:space="0" w:color="auto"/>
        <w:bottom w:val="none" w:sz="0" w:space="0" w:color="auto"/>
        <w:right w:val="none" w:sz="0" w:space="0" w:color="auto"/>
      </w:divBdr>
    </w:div>
    <w:div w:id="2119913106">
      <w:bodyDiv w:val="1"/>
      <w:marLeft w:val="0"/>
      <w:marRight w:val="0"/>
      <w:marTop w:val="0"/>
      <w:marBottom w:val="0"/>
      <w:divBdr>
        <w:top w:val="none" w:sz="0" w:space="0" w:color="auto"/>
        <w:left w:val="none" w:sz="0" w:space="0" w:color="auto"/>
        <w:bottom w:val="none" w:sz="0" w:space="0" w:color="auto"/>
        <w:right w:val="none" w:sz="0" w:space="0" w:color="auto"/>
      </w:divBdr>
      <w:divsChild>
        <w:div w:id="1944068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caobus.org/Rulemaking/Docket043/2018-005-estimates-final-rul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caobus.org/Standards/Documents/SCP_Auditing_Accounting_Estimates_Fair_Value_Measurements.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caobus.org/Rulemaking/Docket034/Release-2016-003-A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9CAB4-5A70-4528-860E-496A9A73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5492</TotalTime>
  <Pages>54</Pages>
  <Words>12191</Words>
  <Characters>82660</Characters>
  <Application>Microsoft Office Word</Application>
  <DocSecurity>0</DocSecurity>
  <Lines>972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 Ai</dc:creator>
  <cp:keywords/>
  <dc:description/>
  <cp:lastModifiedBy>Sherman, Abby L</cp:lastModifiedBy>
  <cp:revision>38</cp:revision>
  <cp:lastPrinted>2021-06-14T16:39:00Z</cp:lastPrinted>
  <dcterms:created xsi:type="dcterms:W3CDTF">2021-03-18T14:39:00Z</dcterms:created>
  <dcterms:modified xsi:type="dcterms:W3CDTF">2021-06-24T17:05:00Z</dcterms:modified>
</cp:coreProperties>
</file>