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47902" w14:textId="77777777" w:rsidR="00236E6D" w:rsidRPr="00612F41" w:rsidRDefault="0087349A" w:rsidP="00930A9E">
      <w:pPr>
        <w:jc w:val="center"/>
        <w:rPr>
          <w:b/>
          <w:sz w:val="28"/>
          <w:szCs w:val="28"/>
        </w:rPr>
      </w:pPr>
      <w:r w:rsidRPr="00F920F6">
        <w:rPr>
          <w:lang w:val="en-CA"/>
        </w:rPr>
        <w:fldChar w:fldCharType="begin"/>
      </w:r>
      <w:r w:rsidRPr="00F920F6">
        <w:rPr>
          <w:lang w:val="en-CA"/>
        </w:rPr>
        <w:instrText xml:space="preserve"> SEQ CHAPTER \h \r 1</w:instrText>
      </w:r>
      <w:r w:rsidRPr="00F920F6">
        <w:rPr>
          <w:lang w:val="en-CA"/>
        </w:rPr>
        <w:fldChar w:fldCharType="end"/>
      </w:r>
      <w:r w:rsidR="00930A9E">
        <w:rPr>
          <w:b/>
          <w:sz w:val="28"/>
          <w:szCs w:val="28"/>
          <w:lang w:val="en-CA"/>
        </w:rPr>
        <w:t xml:space="preserve">Exploring Coping </w:t>
      </w:r>
      <w:r w:rsidR="00930A9E" w:rsidRPr="00930A9E">
        <w:rPr>
          <w:b/>
          <w:bCs/>
          <w:sz w:val="28"/>
          <w:szCs w:val="28"/>
          <w:lang w:val="en-CA" w:bidi="en-US"/>
        </w:rPr>
        <w:t>Mediators between</w:t>
      </w:r>
      <w:r w:rsidR="00930A9E" w:rsidRPr="00930A9E">
        <w:rPr>
          <w:b/>
          <w:sz w:val="28"/>
          <w:szCs w:val="28"/>
          <w:lang w:val="en-CA" w:bidi="en-US"/>
        </w:rPr>
        <w:t xml:space="preserve"> Heterosexist Oppression and </w:t>
      </w:r>
      <w:r w:rsidR="003C6CEC">
        <w:rPr>
          <w:b/>
          <w:sz w:val="28"/>
          <w:szCs w:val="28"/>
          <w:lang w:val="en-CA" w:bidi="en-US"/>
        </w:rPr>
        <w:br/>
      </w:r>
      <w:r w:rsidR="00930A9E" w:rsidRPr="00930A9E">
        <w:rPr>
          <w:b/>
          <w:sz w:val="28"/>
          <w:szCs w:val="28"/>
          <w:lang w:val="en-CA" w:bidi="en-US"/>
        </w:rPr>
        <w:t>Post-Traumatic Stress Symptoms among Gay, Lesbian, and Bisexual Persons</w:t>
      </w:r>
    </w:p>
    <w:p w14:paraId="6382F2A7" w14:textId="77777777" w:rsidR="00236E6D" w:rsidRPr="00F920F6" w:rsidRDefault="00236E6D">
      <w:pPr>
        <w:jc w:val="center"/>
        <w:rPr>
          <w:sz w:val="36"/>
          <w:szCs w:val="36"/>
        </w:rPr>
      </w:pPr>
    </w:p>
    <w:p w14:paraId="31A3E1F7" w14:textId="77777777" w:rsidR="00236E6D" w:rsidRPr="00F920F6" w:rsidRDefault="00236E6D">
      <w:pPr>
        <w:jc w:val="center"/>
        <w:rPr>
          <w:sz w:val="36"/>
          <w:szCs w:val="36"/>
        </w:rPr>
      </w:pPr>
    </w:p>
    <w:p w14:paraId="77207D6B" w14:textId="77777777" w:rsidR="00236E6D" w:rsidRPr="00F920F6" w:rsidRDefault="00236E6D">
      <w:pPr>
        <w:jc w:val="center"/>
        <w:rPr>
          <w:sz w:val="36"/>
          <w:szCs w:val="36"/>
        </w:rPr>
      </w:pPr>
    </w:p>
    <w:p w14:paraId="34787705" w14:textId="77777777" w:rsidR="00236E6D" w:rsidRPr="00F920F6" w:rsidRDefault="00236E6D">
      <w:pPr>
        <w:jc w:val="center"/>
        <w:rPr>
          <w:sz w:val="36"/>
          <w:szCs w:val="36"/>
        </w:rPr>
      </w:pPr>
    </w:p>
    <w:p w14:paraId="0C7ACC1E" w14:textId="77777777" w:rsidR="00236E6D" w:rsidRPr="00F920F6" w:rsidRDefault="00236E6D">
      <w:pPr>
        <w:jc w:val="center"/>
        <w:rPr>
          <w:sz w:val="36"/>
          <w:szCs w:val="36"/>
        </w:rPr>
      </w:pPr>
    </w:p>
    <w:p w14:paraId="5DF55172" w14:textId="77777777" w:rsidR="00236E6D" w:rsidRPr="00F920F6" w:rsidRDefault="00236E6D">
      <w:pPr>
        <w:jc w:val="center"/>
        <w:rPr>
          <w:sz w:val="36"/>
          <w:szCs w:val="36"/>
        </w:rPr>
      </w:pPr>
    </w:p>
    <w:p w14:paraId="2742653F" w14:textId="77777777" w:rsidR="00236E6D" w:rsidRPr="00F920F6" w:rsidRDefault="00236E6D">
      <w:pPr>
        <w:jc w:val="center"/>
        <w:rPr>
          <w:sz w:val="36"/>
          <w:szCs w:val="36"/>
        </w:rPr>
      </w:pPr>
    </w:p>
    <w:p w14:paraId="3932EBC4" w14:textId="77777777" w:rsidR="00236E6D" w:rsidRPr="00F920F6" w:rsidRDefault="00236E6D">
      <w:pPr>
        <w:jc w:val="center"/>
        <w:rPr>
          <w:sz w:val="36"/>
          <w:szCs w:val="36"/>
        </w:rPr>
      </w:pPr>
    </w:p>
    <w:p w14:paraId="718B9BC9" w14:textId="77777777" w:rsidR="00236E6D" w:rsidRPr="00F920F6" w:rsidRDefault="00236E6D">
      <w:pPr>
        <w:jc w:val="center"/>
        <w:rPr>
          <w:sz w:val="36"/>
          <w:szCs w:val="36"/>
        </w:rPr>
      </w:pPr>
    </w:p>
    <w:p w14:paraId="13E46934" w14:textId="77777777" w:rsidR="00236E6D" w:rsidRPr="00E17018" w:rsidRDefault="009C755C">
      <w:pPr>
        <w:jc w:val="center"/>
        <w:rPr>
          <w:sz w:val="28"/>
          <w:szCs w:val="28"/>
        </w:rPr>
      </w:pPr>
      <w:r w:rsidRPr="00E17018">
        <w:rPr>
          <w:sz w:val="28"/>
          <w:szCs w:val="28"/>
        </w:rPr>
        <w:t xml:space="preserve">A </w:t>
      </w:r>
      <w:r w:rsidR="00930A9E">
        <w:rPr>
          <w:sz w:val="28"/>
          <w:szCs w:val="28"/>
        </w:rPr>
        <w:t>Dissertation</w:t>
      </w:r>
      <w:r w:rsidRPr="00E17018">
        <w:rPr>
          <w:sz w:val="28"/>
          <w:szCs w:val="28"/>
        </w:rPr>
        <w:t xml:space="preserve"> Presented for</w:t>
      </w:r>
      <w:r w:rsidR="00C62680">
        <w:rPr>
          <w:sz w:val="28"/>
          <w:szCs w:val="28"/>
        </w:rPr>
        <w:t xml:space="preserve"> the </w:t>
      </w:r>
    </w:p>
    <w:p w14:paraId="3CA4BB0B" w14:textId="77777777" w:rsidR="009C755C" w:rsidRPr="00E17018" w:rsidRDefault="00930A9E">
      <w:pPr>
        <w:jc w:val="center"/>
        <w:rPr>
          <w:sz w:val="28"/>
          <w:szCs w:val="28"/>
        </w:rPr>
      </w:pPr>
      <w:r>
        <w:rPr>
          <w:sz w:val="28"/>
          <w:szCs w:val="28"/>
        </w:rPr>
        <w:t>Doctor of Philosophy</w:t>
      </w:r>
    </w:p>
    <w:p w14:paraId="16A875F5" w14:textId="77777777" w:rsidR="009C755C" w:rsidRPr="00E17018" w:rsidRDefault="009C755C">
      <w:pPr>
        <w:jc w:val="center"/>
        <w:rPr>
          <w:sz w:val="28"/>
          <w:szCs w:val="28"/>
        </w:rPr>
      </w:pPr>
      <w:r w:rsidRPr="00E17018">
        <w:rPr>
          <w:sz w:val="28"/>
          <w:szCs w:val="28"/>
        </w:rPr>
        <w:t>Degree</w:t>
      </w:r>
    </w:p>
    <w:p w14:paraId="57C1ED20" w14:textId="77777777" w:rsidR="009C755C" w:rsidRPr="00E17018" w:rsidRDefault="009C755C">
      <w:pPr>
        <w:jc w:val="center"/>
        <w:rPr>
          <w:sz w:val="28"/>
          <w:szCs w:val="28"/>
        </w:rPr>
      </w:pPr>
      <w:r w:rsidRPr="00E17018">
        <w:rPr>
          <w:sz w:val="28"/>
          <w:szCs w:val="28"/>
        </w:rPr>
        <w:t>The University of Tennessee, Knoxville</w:t>
      </w:r>
    </w:p>
    <w:p w14:paraId="45B2DC83" w14:textId="77777777" w:rsidR="00236E6D" w:rsidRPr="00F920F6" w:rsidRDefault="00236E6D">
      <w:pPr>
        <w:jc w:val="center"/>
        <w:rPr>
          <w:sz w:val="36"/>
          <w:szCs w:val="36"/>
        </w:rPr>
      </w:pPr>
    </w:p>
    <w:p w14:paraId="79C2590A" w14:textId="77777777" w:rsidR="00236E6D" w:rsidRPr="00F920F6" w:rsidRDefault="00236E6D">
      <w:pPr>
        <w:jc w:val="center"/>
        <w:rPr>
          <w:sz w:val="36"/>
          <w:szCs w:val="36"/>
        </w:rPr>
      </w:pPr>
    </w:p>
    <w:p w14:paraId="2FDED177" w14:textId="77777777" w:rsidR="00236E6D" w:rsidRPr="00F920F6" w:rsidRDefault="00236E6D">
      <w:pPr>
        <w:jc w:val="center"/>
        <w:rPr>
          <w:sz w:val="36"/>
          <w:szCs w:val="36"/>
        </w:rPr>
      </w:pPr>
    </w:p>
    <w:p w14:paraId="12168D63" w14:textId="77777777" w:rsidR="00236E6D" w:rsidRPr="00F920F6" w:rsidRDefault="00236E6D">
      <w:pPr>
        <w:jc w:val="center"/>
        <w:rPr>
          <w:sz w:val="36"/>
          <w:szCs w:val="36"/>
        </w:rPr>
      </w:pPr>
    </w:p>
    <w:p w14:paraId="063AC990" w14:textId="77777777" w:rsidR="00236E6D" w:rsidRPr="00F920F6" w:rsidRDefault="00236E6D">
      <w:pPr>
        <w:jc w:val="center"/>
        <w:rPr>
          <w:sz w:val="36"/>
          <w:szCs w:val="36"/>
        </w:rPr>
      </w:pPr>
    </w:p>
    <w:p w14:paraId="18534E70" w14:textId="77777777" w:rsidR="00236E6D" w:rsidRPr="00F920F6" w:rsidRDefault="00236E6D">
      <w:pPr>
        <w:jc w:val="center"/>
        <w:rPr>
          <w:sz w:val="36"/>
          <w:szCs w:val="36"/>
        </w:rPr>
      </w:pPr>
    </w:p>
    <w:p w14:paraId="4EF4F035" w14:textId="77777777" w:rsidR="00236E6D" w:rsidRPr="00F920F6" w:rsidRDefault="00236E6D">
      <w:pPr>
        <w:jc w:val="center"/>
        <w:rPr>
          <w:sz w:val="36"/>
          <w:szCs w:val="36"/>
        </w:rPr>
      </w:pPr>
    </w:p>
    <w:p w14:paraId="25B01312" w14:textId="77777777" w:rsidR="00236E6D" w:rsidRPr="00F920F6" w:rsidRDefault="00236E6D">
      <w:pPr>
        <w:jc w:val="center"/>
        <w:rPr>
          <w:sz w:val="36"/>
          <w:szCs w:val="36"/>
        </w:rPr>
      </w:pPr>
    </w:p>
    <w:p w14:paraId="6ED87001" w14:textId="77777777" w:rsidR="00236E6D" w:rsidRPr="00F920F6" w:rsidRDefault="00236E6D">
      <w:pPr>
        <w:jc w:val="center"/>
        <w:rPr>
          <w:sz w:val="36"/>
          <w:szCs w:val="36"/>
        </w:rPr>
      </w:pPr>
    </w:p>
    <w:p w14:paraId="004DC7BC" w14:textId="77777777" w:rsidR="00236E6D" w:rsidRPr="00F920F6" w:rsidRDefault="00236E6D">
      <w:pPr>
        <w:jc w:val="center"/>
        <w:rPr>
          <w:sz w:val="36"/>
          <w:szCs w:val="36"/>
        </w:rPr>
      </w:pPr>
    </w:p>
    <w:p w14:paraId="42F42407" w14:textId="77777777" w:rsidR="00236E6D" w:rsidRPr="00F920F6" w:rsidRDefault="00236E6D">
      <w:pPr>
        <w:jc w:val="center"/>
        <w:rPr>
          <w:sz w:val="36"/>
          <w:szCs w:val="36"/>
        </w:rPr>
      </w:pPr>
    </w:p>
    <w:p w14:paraId="2B170B3E" w14:textId="77777777" w:rsidR="00236E6D" w:rsidRPr="00F920F6" w:rsidRDefault="00236E6D">
      <w:pPr>
        <w:jc w:val="center"/>
        <w:rPr>
          <w:sz w:val="36"/>
          <w:szCs w:val="36"/>
        </w:rPr>
      </w:pPr>
    </w:p>
    <w:p w14:paraId="2E172490" w14:textId="77777777" w:rsidR="00236E6D" w:rsidRPr="00E17018" w:rsidRDefault="00930A9E">
      <w:pPr>
        <w:jc w:val="center"/>
        <w:rPr>
          <w:sz w:val="28"/>
          <w:szCs w:val="28"/>
        </w:rPr>
      </w:pPr>
      <w:r>
        <w:rPr>
          <w:sz w:val="28"/>
          <w:szCs w:val="28"/>
        </w:rPr>
        <w:t>Kyle M. Bandermann</w:t>
      </w:r>
    </w:p>
    <w:p w14:paraId="48E27663" w14:textId="5D042EEA" w:rsidR="009C755C" w:rsidRPr="00E17018" w:rsidRDefault="00426358">
      <w:pPr>
        <w:jc w:val="center"/>
        <w:rPr>
          <w:sz w:val="28"/>
          <w:szCs w:val="28"/>
        </w:rPr>
      </w:pPr>
      <w:r>
        <w:rPr>
          <w:sz w:val="28"/>
          <w:szCs w:val="28"/>
        </w:rPr>
        <w:t>December</w:t>
      </w:r>
      <w:r w:rsidR="00930A9E">
        <w:rPr>
          <w:sz w:val="28"/>
          <w:szCs w:val="28"/>
        </w:rPr>
        <w:t xml:space="preserve"> 2014</w:t>
      </w:r>
    </w:p>
    <w:p w14:paraId="32E49825" w14:textId="77777777" w:rsidR="00236E6D" w:rsidRPr="00F920F6" w:rsidRDefault="00236E6D">
      <w:pPr>
        <w:jc w:val="center"/>
        <w:rPr>
          <w:sz w:val="36"/>
          <w:szCs w:val="36"/>
        </w:rPr>
      </w:pPr>
    </w:p>
    <w:p w14:paraId="06AD97AA" w14:textId="77777777" w:rsidR="00236E6D" w:rsidRPr="00F920F6" w:rsidRDefault="00236E6D">
      <w:pPr>
        <w:jc w:val="center"/>
        <w:rPr>
          <w:sz w:val="36"/>
          <w:szCs w:val="36"/>
        </w:rPr>
      </w:pPr>
    </w:p>
    <w:p w14:paraId="4CA00E87" w14:textId="77777777" w:rsidR="00236E6D" w:rsidRPr="00F920F6" w:rsidRDefault="00236E6D">
      <w:pPr>
        <w:jc w:val="center"/>
        <w:rPr>
          <w:sz w:val="36"/>
          <w:szCs w:val="36"/>
        </w:rPr>
      </w:pPr>
    </w:p>
    <w:p w14:paraId="335A2C9B" w14:textId="77777777" w:rsidR="00236E6D" w:rsidRPr="00F920F6" w:rsidRDefault="00236E6D">
      <w:pPr>
        <w:jc w:val="center"/>
        <w:rPr>
          <w:sz w:val="36"/>
          <w:szCs w:val="36"/>
        </w:rPr>
      </w:pPr>
    </w:p>
    <w:p w14:paraId="256E0ECD" w14:textId="77777777" w:rsidR="003C6CEC" w:rsidRDefault="003C6CEC" w:rsidP="00D91C27">
      <w:pPr>
        <w:jc w:val="center"/>
      </w:pPr>
    </w:p>
    <w:p w14:paraId="0A3A95CF" w14:textId="77777777" w:rsidR="003C6CEC" w:rsidRDefault="003C6CEC" w:rsidP="00D91C27">
      <w:pPr>
        <w:jc w:val="center"/>
      </w:pPr>
    </w:p>
    <w:p w14:paraId="0491D6AF" w14:textId="77777777" w:rsidR="003C6CEC" w:rsidRDefault="003C6CEC" w:rsidP="00D91C27">
      <w:pPr>
        <w:jc w:val="center"/>
      </w:pPr>
    </w:p>
    <w:p w14:paraId="69E598B1" w14:textId="77777777" w:rsidR="003C6CEC" w:rsidRDefault="003C6CEC" w:rsidP="00D91C27">
      <w:pPr>
        <w:jc w:val="center"/>
      </w:pPr>
    </w:p>
    <w:p w14:paraId="281FA315" w14:textId="77777777" w:rsidR="003C6CEC" w:rsidRDefault="003C6CEC" w:rsidP="00D91C27">
      <w:pPr>
        <w:jc w:val="center"/>
      </w:pPr>
    </w:p>
    <w:p w14:paraId="60C01BDE" w14:textId="77777777" w:rsidR="003C6CEC" w:rsidRDefault="003C6CEC" w:rsidP="00D91C27">
      <w:pPr>
        <w:jc w:val="center"/>
      </w:pPr>
    </w:p>
    <w:p w14:paraId="44F9F92D" w14:textId="77777777" w:rsidR="003C6CEC" w:rsidRDefault="003C6CEC" w:rsidP="00D91C27">
      <w:pPr>
        <w:jc w:val="center"/>
      </w:pPr>
    </w:p>
    <w:p w14:paraId="44D911E8" w14:textId="77777777" w:rsidR="003C6CEC" w:rsidRDefault="003C6CEC" w:rsidP="00D91C27">
      <w:pPr>
        <w:jc w:val="center"/>
      </w:pPr>
    </w:p>
    <w:p w14:paraId="5690D3F6" w14:textId="77777777" w:rsidR="003C6CEC" w:rsidRDefault="003C6CEC" w:rsidP="00D91C27">
      <w:pPr>
        <w:jc w:val="center"/>
      </w:pPr>
    </w:p>
    <w:p w14:paraId="0D2066AD" w14:textId="77777777" w:rsidR="003C6CEC" w:rsidRDefault="003C6CEC" w:rsidP="00D91C27">
      <w:pPr>
        <w:jc w:val="center"/>
      </w:pPr>
    </w:p>
    <w:p w14:paraId="2F0FBA50" w14:textId="77777777" w:rsidR="003C6CEC" w:rsidRDefault="003C6CEC" w:rsidP="00D91C27">
      <w:pPr>
        <w:jc w:val="center"/>
      </w:pPr>
    </w:p>
    <w:p w14:paraId="096B6323" w14:textId="77777777" w:rsidR="003C6CEC" w:rsidRDefault="003C6CEC" w:rsidP="00D91C27">
      <w:pPr>
        <w:jc w:val="center"/>
      </w:pPr>
    </w:p>
    <w:p w14:paraId="77C6E18B" w14:textId="77777777" w:rsidR="003C6CEC" w:rsidRDefault="003C6CEC" w:rsidP="00D91C27">
      <w:pPr>
        <w:jc w:val="center"/>
      </w:pPr>
    </w:p>
    <w:p w14:paraId="23C79BAA" w14:textId="77777777" w:rsidR="003C6CEC" w:rsidRDefault="003C6CEC" w:rsidP="00D91C27">
      <w:pPr>
        <w:jc w:val="center"/>
      </w:pPr>
    </w:p>
    <w:p w14:paraId="3BABA080" w14:textId="77777777" w:rsidR="003C6CEC" w:rsidRDefault="003C6CEC" w:rsidP="00D91C27">
      <w:pPr>
        <w:jc w:val="center"/>
      </w:pPr>
    </w:p>
    <w:p w14:paraId="42391CE0" w14:textId="77777777" w:rsidR="003C6CEC" w:rsidRDefault="003C6CEC" w:rsidP="00D91C27">
      <w:pPr>
        <w:jc w:val="center"/>
      </w:pPr>
    </w:p>
    <w:p w14:paraId="24159711" w14:textId="77777777" w:rsidR="003C6CEC" w:rsidRDefault="003C6CEC" w:rsidP="00D91C27">
      <w:pPr>
        <w:jc w:val="center"/>
      </w:pPr>
    </w:p>
    <w:p w14:paraId="6B512AE9" w14:textId="77777777" w:rsidR="003C6CEC" w:rsidRDefault="003C6CEC" w:rsidP="00D91C27">
      <w:pPr>
        <w:jc w:val="center"/>
      </w:pPr>
    </w:p>
    <w:p w14:paraId="23E80E47" w14:textId="77777777" w:rsidR="00236E6D" w:rsidRPr="00F920F6" w:rsidRDefault="00930A9E" w:rsidP="00D91C27">
      <w:pPr>
        <w:jc w:val="center"/>
      </w:pPr>
      <w:r>
        <w:t>Copyright © 2014</w:t>
      </w:r>
      <w:r w:rsidR="00236E6D" w:rsidRPr="00F920F6">
        <w:t xml:space="preserve"> by </w:t>
      </w:r>
      <w:r>
        <w:t>Kyle M. Bandermann</w:t>
      </w:r>
    </w:p>
    <w:p w14:paraId="18788759" w14:textId="77777777" w:rsidR="00236E6D" w:rsidRPr="00F920F6" w:rsidRDefault="00236E6D">
      <w:pPr>
        <w:jc w:val="center"/>
      </w:pPr>
      <w:r w:rsidRPr="00F920F6">
        <w:t>All rights reserved.</w:t>
      </w:r>
    </w:p>
    <w:p w14:paraId="62ED14BB" w14:textId="77777777" w:rsidR="00236E6D" w:rsidRPr="00F920F6" w:rsidRDefault="00236E6D">
      <w:pPr>
        <w:jc w:val="center"/>
      </w:pPr>
    </w:p>
    <w:p w14:paraId="3C413B00" w14:textId="77777777" w:rsidR="00236E6D" w:rsidRPr="00F920F6" w:rsidRDefault="00236E6D">
      <w:pPr>
        <w:jc w:val="center"/>
      </w:pPr>
    </w:p>
    <w:p w14:paraId="2D814C83" w14:textId="77777777" w:rsidR="00236E6D" w:rsidRPr="00F920F6" w:rsidRDefault="00236E6D">
      <w:pPr>
        <w:jc w:val="center"/>
      </w:pPr>
    </w:p>
    <w:p w14:paraId="54610B70" w14:textId="77777777" w:rsidR="00236E6D" w:rsidRPr="00F920F6" w:rsidRDefault="00236E6D">
      <w:pPr>
        <w:jc w:val="center"/>
      </w:pPr>
    </w:p>
    <w:p w14:paraId="2A00BD54" w14:textId="77777777" w:rsidR="00236E6D" w:rsidRPr="00F920F6" w:rsidRDefault="00236E6D">
      <w:pPr>
        <w:jc w:val="center"/>
      </w:pPr>
    </w:p>
    <w:p w14:paraId="796BF9BB" w14:textId="77777777" w:rsidR="00236E6D" w:rsidRPr="00F920F6" w:rsidRDefault="00236E6D">
      <w:pPr>
        <w:jc w:val="center"/>
      </w:pPr>
    </w:p>
    <w:p w14:paraId="3E58804E" w14:textId="77777777" w:rsidR="00236E6D" w:rsidRPr="00F920F6" w:rsidRDefault="00236E6D">
      <w:pPr>
        <w:jc w:val="center"/>
      </w:pPr>
    </w:p>
    <w:p w14:paraId="643F1676" w14:textId="77777777" w:rsidR="00236E6D" w:rsidRPr="00F920F6" w:rsidRDefault="00236E6D">
      <w:pPr>
        <w:jc w:val="center"/>
      </w:pPr>
    </w:p>
    <w:p w14:paraId="634D9CCF" w14:textId="77777777" w:rsidR="00236E6D" w:rsidRPr="00F920F6" w:rsidRDefault="00236E6D">
      <w:pPr>
        <w:jc w:val="center"/>
      </w:pPr>
    </w:p>
    <w:p w14:paraId="33859947" w14:textId="77777777" w:rsidR="00236E6D" w:rsidRPr="00F920F6" w:rsidRDefault="00236E6D">
      <w:pPr>
        <w:jc w:val="center"/>
      </w:pPr>
    </w:p>
    <w:p w14:paraId="2755F7BC" w14:textId="77777777" w:rsidR="00236E6D" w:rsidRPr="00F920F6" w:rsidRDefault="00236E6D">
      <w:pPr>
        <w:jc w:val="center"/>
      </w:pPr>
    </w:p>
    <w:p w14:paraId="280DB0F4" w14:textId="77777777" w:rsidR="00236E6D" w:rsidRPr="00F920F6" w:rsidRDefault="00236E6D">
      <w:pPr>
        <w:jc w:val="center"/>
      </w:pPr>
    </w:p>
    <w:p w14:paraId="304A4953" w14:textId="77777777" w:rsidR="00236E6D" w:rsidRPr="00F920F6" w:rsidRDefault="00236E6D">
      <w:pPr>
        <w:jc w:val="center"/>
      </w:pPr>
    </w:p>
    <w:p w14:paraId="2CEBAFF9" w14:textId="77777777" w:rsidR="00236E6D" w:rsidRPr="00F920F6" w:rsidRDefault="00236E6D">
      <w:pPr>
        <w:jc w:val="center"/>
      </w:pPr>
    </w:p>
    <w:p w14:paraId="68CAAD7C" w14:textId="77777777" w:rsidR="003C6CEC" w:rsidRDefault="00236E6D" w:rsidP="005B2970">
      <w:pPr>
        <w:ind w:left="90"/>
        <w:jc w:val="center"/>
        <w:rPr>
          <w:sz w:val="36"/>
          <w:szCs w:val="36"/>
        </w:rPr>
      </w:pPr>
      <w:r w:rsidRPr="00F920F6">
        <w:rPr>
          <w:sz w:val="36"/>
          <w:szCs w:val="36"/>
        </w:rPr>
        <w:br w:type="page"/>
      </w:r>
    </w:p>
    <w:p w14:paraId="71A3F3FE" w14:textId="77777777" w:rsidR="000C7982" w:rsidRPr="00F920F6" w:rsidRDefault="000C7982" w:rsidP="000C7982">
      <w:pPr>
        <w:jc w:val="center"/>
        <w:rPr>
          <w:sz w:val="36"/>
          <w:szCs w:val="36"/>
        </w:rPr>
      </w:pPr>
    </w:p>
    <w:p w14:paraId="39D45049" w14:textId="77777777" w:rsidR="000C7982" w:rsidRDefault="000C7982" w:rsidP="000C7982">
      <w:pPr>
        <w:jc w:val="center"/>
      </w:pPr>
    </w:p>
    <w:p w14:paraId="2118C17C" w14:textId="77777777" w:rsidR="000C7982" w:rsidRDefault="000C7982" w:rsidP="000C7982">
      <w:pPr>
        <w:jc w:val="center"/>
      </w:pPr>
    </w:p>
    <w:p w14:paraId="4DC37808" w14:textId="77777777" w:rsidR="000C7982" w:rsidRDefault="000C7982" w:rsidP="000C7982">
      <w:pPr>
        <w:jc w:val="center"/>
      </w:pPr>
    </w:p>
    <w:p w14:paraId="5EE09768" w14:textId="77777777" w:rsidR="000C7982" w:rsidRDefault="000C7982" w:rsidP="000C7982">
      <w:pPr>
        <w:jc w:val="center"/>
      </w:pPr>
    </w:p>
    <w:p w14:paraId="691D5C14" w14:textId="77777777" w:rsidR="000C7982" w:rsidRDefault="000C7982" w:rsidP="000C7982">
      <w:pPr>
        <w:jc w:val="center"/>
      </w:pPr>
    </w:p>
    <w:p w14:paraId="2662494D" w14:textId="77777777" w:rsidR="000C7982" w:rsidRDefault="000C7982" w:rsidP="000C7982">
      <w:pPr>
        <w:jc w:val="center"/>
      </w:pPr>
    </w:p>
    <w:p w14:paraId="23A2E73E" w14:textId="77777777" w:rsidR="000C7982" w:rsidRDefault="000C7982" w:rsidP="000C7982">
      <w:pPr>
        <w:jc w:val="center"/>
      </w:pPr>
    </w:p>
    <w:p w14:paraId="3B8DE7F3" w14:textId="77777777" w:rsidR="000C7982" w:rsidRDefault="000C7982" w:rsidP="000C7982">
      <w:pPr>
        <w:jc w:val="center"/>
      </w:pPr>
    </w:p>
    <w:p w14:paraId="4E08387B" w14:textId="77777777" w:rsidR="000C7982" w:rsidRDefault="000C7982" w:rsidP="000C7982">
      <w:pPr>
        <w:jc w:val="center"/>
      </w:pPr>
    </w:p>
    <w:p w14:paraId="2C6BB368" w14:textId="77777777" w:rsidR="000C7982" w:rsidRDefault="000C7982" w:rsidP="000C7982">
      <w:pPr>
        <w:jc w:val="center"/>
      </w:pPr>
    </w:p>
    <w:p w14:paraId="3ACE65C3" w14:textId="77777777" w:rsidR="000C7982" w:rsidRDefault="000C7982" w:rsidP="000C7982">
      <w:pPr>
        <w:jc w:val="center"/>
      </w:pPr>
    </w:p>
    <w:p w14:paraId="1B22C089" w14:textId="77777777" w:rsidR="000C7982" w:rsidRDefault="000C7982" w:rsidP="000C7982">
      <w:pPr>
        <w:jc w:val="center"/>
      </w:pPr>
    </w:p>
    <w:p w14:paraId="1F410151" w14:textId="77777777" w:rsidR="000C7982" w:rsidRDefault="000C7982" w:rsidP="000C7982">
      <w:pPr>
        <w:jc w:val="center"/>
      </w:pPr>
    </w:p>
    <w:p w14:paraId="1BDC4716" w14:textId="77777777" w:rsidR="000C7982" w:rsidRDefault="000C7982" w:rsidP="000C7982">
      <w:pPr>
        <w:jc w:val="center"/>
      </w:pPr>
    </w:p>
    <w:p w14:paraId="6C9FD57B" w14:textId="77777777" w:rsidR="000C7982" w:rsidRDefault="000C7982" w:rsidP="000C7982">
      <w:pPr>
        <w:jc w:val="center"/>
      </w:pPr>
    </w:p>
    <w:p w14:paraId="4ACDBC41" w14:textId="77777777" w:rsidR="000C7982" w:rsidRDefault="000C7982" w:rsidP="000C7982">
      <w:pPr>
        <w:jc w:val="center"/>
      </w:pPr>
    </w:p>
    <w:p w14:paraId="51BBEB18" w14:textId="77777777" w:rsidR="000C7982" w:rsidRDefault="000C7982" w:rsidP="000C7982">
      <w:pPr>
        <w:jc w:val="center"/>
      </w:pPr>
    </w:p>
    <w:p w14:paraId="7710A1DD" w14:textId="77777777" w:rsidR="005B2970" w:rsidRDefault="005B2970" w:rsidP="005B2970">
      <w:pPr>
        <w:ind w:left="90"/>
        <w:jc w:val="center"/>
        <w:rPr>
          <w:b/>
        </w:rPr>
      </w:pPr>
      <w:r w:rsidRPr="005B2970">
        <w:rPr>
          <w:b/>
        </w:rPr>
        <w:t>Dedication</w:t>
      </w:r>
    </w:p>
    <w:p w14:paraId="541E89E1" w14:textId="77777777" w:rsidR="005B2970" w:rsidRPr="005B2970" w:rsidRDefault="005B2970" w:rsidP="005B2970">
      <w:pPr>
        <w:ind w:left="90"/>
        <w:jc w:val="center"/>
      </w:pPr>
    </w:p>
    <w:p w14:paraId="329C5A7A" w14:textId="77777777" w:rsidR="00930A9E" w:rsidRDefault="003C6CEC" w:rsidP="005B2970">
      <w:pPr>
        <w:ind w:left="90"/>
        <w:jc w:val="center"/>
      </w:pPr>
      <w:r>
        <w:t>To</w:t>
      </w:r>
      <w:r w:rsidR="00930A9E">
        <w:t xml:space="preserve"> </w:t>
      </w:r>
      <w:r>
        <w:t>the Oppressor and the Oppressed:</w:t>
      </w:r>
    </w:p>
    <w:p w14:paraId="3347B6B7" w14:textId="77777777" w:rsidR="00930A9E" w:rsidRDefault="00930A9E" w:rsidP="005B2970">
      <w:pPr>
        <w:ind w:left="90"/>
        <w:jc w:val="center"/>
      </w:pPr>
    </w:p>
    <w:p w14:paraId="61394D64" w14:textId="77777777" w:rsidR="005B2970" w:rsidRPr="005B2970" w:rsidRDefault="00930A9E" w:rsidP="005B2970">
      <w:pPr>
        <w:ind w:left="90"/>
        <w:jc w:val="center"/>
      </w:pPr>
      <w:r>
        <w:t xml:space="preserve">May you both </w:t>
      </w:r>
      <w:r w:rsidR="003C6CEC">
        <w:t>be able</w:t>
      </w:r>
      <w:r>
        <w:t xml:space="preserve"> to love </w:t>
      </w:r>
      <w:proofErr w:type="gramStart"/>
      <w:r w:rsidR="00C27A41">
        <w:t>again</w:t>
      </w:r>
      <w:r>
        <w:t>.</w:t>
      </w:r>
      <w:proofErr w:type="gramEnd"/>
    </w:p>
    <w:p w14:paraId="6E5AD708" w14:textId="77777777" w:rsidR="005B2970" w:rsidRPr="005B2970" w:rsidRDefault="005B2970" w:rsidP="005B2970">
      <w:pPr>
        <w:ind w:left="720" w:firstLine="720"/>
        <w:jc w:val="center"/>
      </w:pPr>
    </w:p>
    <w:p w14:paraId="2DF848B7" w14:textId="77777777" w:rsidR="00CD73A9" w:rsidRPr="00612F41" w:rsidRDefault="005B2970" w:rsidP="005B2970">
      <w:pPr>
        <w:tabs>
          <w:tab w:val="left" w:pos="90"/>
        </w:tabs>
        <w:ind w:left="90"/>
        <w:jc w:val="center"/>
        <w:rPr>
          <w:b/>
        </w:rPr>
      </w:pPr>
      <w:r>
        <w:rPr>
          <w:sz w:val="36"/>
          <w:szCs w:val="36"/>
        </w:rPr>
        <w:br w:type="page"/>
      </w:r>
      <w:r w:rsidR="00D067C3" w:rsidRPr="00612F41">
        <w:rPr>
          <w:b/>
        </w:rPr>
        <w:t>Acknowledgements</w:t>
      </w:r>
    </w:p>
    <w:p w14:paraId="290A633B" w14:textId="77777777" w:rsidR="00CD73A9" w:rsidRPr="00F920F6" w:rsidRDefault="00CD73A9">
      <w:pPr>
        <w:jc w:val="center"/>
      </w:pPr>
    </w:p>
    <w:p w14:paraId="0E8DA49B" w14:textId="77777777" w:rsidR="00636F2A" w:rsidRDefault="00D96C8A" w:rsidP="00636F2A">
      <w:pPr>
        <w:spacing w:line="480" w:lineRule="auto"/>
        <w:ind w:firstLine="720"/>
      </w:pPr>
      <w:r>
        <w:t>It would be an egregious</w:t>
      </w:r>
      <w:r w:rsidR="00F60EC4">
        <w:t xml:space="preserve"> understatement t</w:t>
      </w:r>
      <w:r w:rsidR="00930A9E">
        <w:t>o say completion of this dissertation would not be possible without the gentle prodding</w:t>
      </w:r>
      <w:r w:rsidR="00636F2A">
        <w:t xml:space="preserve">, pushing, and downright assertiveness of my dissertation chair, Dawn Szymanski. </w:t>
      </w:r>
      <w:r w:rsidR="00F60EC4">
        <w:t xml:space="preserve">Dr. Szymanski is a passionate, effective individual who, at times, reminds me of my Drill </w:t>
      </w:r>
      <w:r>
        <w:t>Instructor Chiefs</w:t>
      </w:r>
      <w:r w:rsidR="00F60EC4">
        <w:t xml:space="preserve"> and still simultaneously is able to compassionately communicate why we engage in this type of research. Donna </w:t>
      </w:r>
      <w:proofErr w:type="spellStart"/>
      <w:r w:rsidR="00F60EC4">
        <w:t>Braquet</w:t>
      </w:r>
      <w:proofErr w:type="spellEnd"/>
      <w:r w:rsidR="00F60EC4">
        <w:t>, Jacob Levy, and Gina Owens have been admirably flexible and accommodating in serving as my committee. They’ve provided guidance and support when I needed it but didn’t deserve it. Moreover, they are all stellar professionals who I admire</w:t>
      </w:r>
      <w:r>
        <w:t xml:space="preserve"> for their individual contributions to our university</w:t>
      </w:r>
      <w:r w:rsidR="00F60EC4">
        <w:t>. Thank you all for your help. Bravo Zulu!</w:t>
      </w:r>
    </w:p>
    <w:p w14:paraId="6AF07D70" w14:textId="43AC44F5" w:rsidR="00636F2A" w:rsidRDefault="00D96C8A" w:rsidP="00636F2A">
      <w:pPr>
        <w:spacing w:line="480" w:lineRule="auto"/>
        <w:ind w:firstLine="720"/>
      </w:pPr>
      <w:r>
        <w:t xml:space="preserve">Lieutenant means “second in command,” and that couldn’t be truer of my home life as well as my military career. </w:t>
      </w:r>
      <w:r w:rsidR="00540299">
        <w:t xml:space="preserve">Everyone knows Lance steers the USS </w:t>
      </w:r>
      <w:proofErr w:type="spellStart"/>
      <w:r w:rsidR="00540299">
        <w:t>Buchandermann</w:t>
      </w:r>
      <w:proofErr w:type="spellEnd"/>
      <w:r w:rsidR="00540299">
        <w:t xml:space="preserve">. </w:t>
      </w:r>
      <w:r>
        <w:t>I am indebted to my fiancé (and by the time of this publishing,</w:t>
      </w:r>
      <w:r w:rsidR="00540299">
        <w:t xml:space="preserve"> God willing,</w:t>
      </w:r>
      <w:r>
        <w:t xml:space="preserve"> husband) </w:t>
      </w:r>
      <w:r w:rsidR="00636F2A">
        <w:t>Lance</w:t>
      </w:r>
      <w:r w:rsidR="00540299">
        <w:t xml:space="preserve"> for his love, support, and unconditional admiration. </w:t>
      </w:r>
      <w:r w:rsidR="00CB4393">
        <w:t>If we’ve gotten through the last years of my PhD and Internship together, we can get through anything! I love you!</w:t>
      </w:r>
    </w:p>
    <w:p w14:paraId="3EC6A364" w14:textId="5E55DE6D" w:rsidR="00434B4D" w:rsidRDefault="00434B4D" w:rsidP="00434B4D">
      <w:pPr>
        <w:spacing w:line="480" w:lineRule="auto"/>
        <w:ind w:firstLine="720"/>
      </w:pPr>
      <w:r>
        <w:t>Friends and family have supported me through the trials of graduate school, and I am forever thankful for that. My parents, in particular, have supported me emotionally, financially, and practically as I moved hundreds of miles away to pursue my dreams. Long car rides to Knoxville, emergency bank deposits, and loading up U-Hauls to move between homes weren’t always ideal, but they provided me a sense of security I know I needed to make it through. My friends (both new and old) provided their own sense of support by getting my mind off of coursework on the weekends, and allowing me time away from our friend-group when duties were getting particularly hectic, but allowing me to return as if nothing had changed upon their completion.</w:t>
      </w:r>
    </w:p>
    <w:p w14:paraId="27091532" w14:textId="609999BD" w:rsidR="00636F2A" w:rsidRDefault="00CB4393" w:rsidP="00636F2A">
      <w:pPr>
        <w:spacing w:line="480" w:lineRule="auto"/>
        <w:ind w:firstLine="720"/>
      </w:pPr>
      <w:r>
        <w:t>My c</w:t>
      </w:r>
      <w:r w:rsidR="00636F2A">
        <w:t>linical supervisors</w:t>
      </w:r>
      <w:r>
        <w:t xml:space="preserve"> are </w:t>
      </w:r>
      <w:r w:rsidR="00434B4D">
        <w:t xml:space="preserve">also </w:t>
      </w:r>
      <w:r>
        <w:t xml:space="preserve">owed a debt of gratitude. Training in counseling psychology often feels like a duel threat of both a professional school and scholarship in philosophical theory—both theory and practice are necessary to inform the other. While this work comprises the summation of my academic work, it wouldn’t </w:t>
      </w:r>
      <w:r w:rsidR="00434B4D">
        <w:t>be possible</w:t>
      </w:r>
      <w:r>
        <w:t xml:space="preserve"> clinical guidance, particularly from Drs. Bill Richards and Fran Palin.</w:t>
      </w:r>
    </w:p>
    <w:p w14:paraId="77A5A0C3" w14:textId="77777777" w:rsidR="00F60EC4" w:rsidRDefault="00F60EC4" w:rsidP="00636F2A">
      <w:pPr>
        <w:spacing w:line="480" w:lineRule="auto"/>
        <w:ind w:firstLine="720"/>
      </w:pPr>
      <w:r>
        <w:t xml:space="preserve">Thank you to all those who have ever oppressed, discriminated against, or aggressed me. You’ve given me motivation to make changes in my own special little way. I also owe a debt of gratitude to my level of privilege, and professionals like Dr. Szymanski who helped me acknowledge that it. It’s because of that privilege that I have the opportunity and avenues to facilitate change. May I never stop being able to recognize both sides of this </w:t>
      </w:r>
      <w:proofErr w:type="gramStart"/>
      <w:r>
        <w:t>dynamic.</w:t>
      </w:r>
      <w:proofErr w:type="gramEnd"/>
    </w:p>
    <w:p w14:paraId="28155765" w14:textId="77777777" w:rsidR="00636F2A" w:rsidRDefault="003C6CEC" w:rsidP="00636F2A">
      <w:pPr>
        <w:spacing w:line="480" w:lineRule="auto"/>
        <w:ind w:firstLine="720"/>
      </w:pPr>
      <w:r>
        <w:t xml:space="preserve">Thanks to </w:t>
      </w:r>
      <w:r w:rsidR="00636F2A">
        <w:t xml:space="preserve">the </w:t>
      </w:r>
      <w:r>
        <w:t xml:space="preserve">United States </w:t>
      </w:r>
      <w:r w:rsidR="00636F2A">
        <w:t>Navy</w:t>
      </w:r>
      <w:r>
        <w:t xml:space="preserve"> and the Medical Service Corps for providing me a professional home. I am honored to be a part of such an incredible history and an even better future. You’ve turned an immature teenager afraid of conscription into a military psychologist and, more, a man of honor.</w:t>
      </w:r>
    </w:p>
    <w:p w14:paraId="55C68F96" w14:textId="77777777" w:rsidR="00636F2A" w:rsidRDefault="00636F2A" w:rsidP="00636F2A">
      <w:pPr>
        <w:spacing w:line="480" w:lineRule="auto"/>
        <w:ind w:firstLine="720"/>
      </w:pPr>
      <w:r>
        <w:t>And finally, to the authentic individuals who trust me with their healthcare, their struggles, and their secrets—thank you for teaching me daily.</w:t>
      </w:r>
    </w:p>
    <w:p w14:paraId="59F1163E" w14:textId="0488BC0D" w:rsidR="00236E6D" w:rsidRPr="00F920F6" w:rsidRDefault="00CD73A9" w:rsidP="00426358">
      <w:pPr>
        <w:spacing w:line="480" w:lineRule="auto"/>
        <w:jc w:val="center"/>
      </w:pPr>
      <w:r w:rsidRPr="00F920F6">
        <w:rPr>
          <w:sz w:val="36"/>
          <w:szCs w:val="36"/>
        </w:rPr>
        <w:br w:type="page"/>
      </w:r>
      <w:r w:rsidR="00D067C3" w:rsidRPr="00612F41">
        <w:rPr>
          <w:b/>
          <w:bCs/>
        </w:rPr>
        <w:t>Abstract</w:t>
      </w:r>
    </w:p>
    <w:p w14:paraId="10EF3BC4" w14:textId="55A8BFC5" w:rsidR="003C16B0" w:rsidRPr="00AC32E5" w:rsidRDefault="003C16B0" w:rsidP="003C16B0">
      <w:pPr>
        <w:spacing w:line="480" w:lineRule="auto"/>
      </w:pPr>
      <w:r>
        <w:t xml:space="preserve">Recently, scholars have begun to advocate that categories of traumatic events be expanded to include experiences that do not meet the traditional diagnostic criteria for post-traumatic stress disorder (PTSD), such as oppression. Our study builds on this work by examining experiences with two kinds of heterosexist oppression, one that meets the traditional diagnostic criteria for PTSD (i.e., sexual orientation-based hate crime victimization) and one that does not (i.e., heterosexist discrimination), as predictors of PTSD symptoms in a sample </w:t>
      </w:r>
      <w:r w:rsidRPr="00CE1FC2">
        <w:t>of</w:t>
      </w:r>
      <w:r>
        <w:t xml:space="preserve"> 427 gay, lesbian and bisexual persons who responded to an online survey.</w:t>
      </w:r>
      <w:r w:rsidRPr="00AC32E5">
        <w:t xml:space="preserve"> In addition, </w:t>
      </w:r>
      <w:r>
        <w:t>we e</w:t>
      </w:r>
      <w:r w:rsidRPr="00AC32E5">
        <w:t>xamine</w:t>
      </w:r>
      <w:r>
        <w:t>d</w:t>
      </w:r>
      <w:r w:rsidRPr="00AC32E5">
        <w:t xml:space="preserve"> the mediating </w:t>
      </w:r>
      <w:r>
        <w:t>roles</w:t>
      </w:r>
      <w:r w:rsidRPr="00AC32E5">
        <w:t xml:space="preserve"> of </w:t>
      </w:r>
      <w:r>
        <w:t xml:space="preserve">coping with heterosexism via internalization, detachment, and drug and alcohol use in the heterosexist oppression-PTSD symptoms link. Results indicated that when examined </w:t>
      </w:r>
      <w:r w:rsidRPr="00F94223">
        <w:t>concurrently,</w:t>
      </w:r>
      <w:r>
        <w:t xml:space="preserve"> both sexual orientation-</w:t>
      </w:r>
      <w:r w:rsidRPr="00551F2C">
        <w:t>based hate crime victimization</w:t>
      </w:r>
      <w:r w:rsidRPr="00F94223">
        <w:t xml:space="preserve"> </w:t>
      </w:r>
      <w:r>
        <w:t xml:space="preserve">and </w:t>
      </w:r>
      <w:r w:rsidRPr="00F94223">
        <w:t xml:space="preserve">heterosexist </w:t>
      </w:r>
      <w:r>
        <w:t>discrimination</w:t>
      </w:r>
      <w:r w:rsidRPr="00F94223">
        <w:t xml:space="preserve"> </w:t>
      </w:r>
      <w:r>
        <w:t xml:space="preserve">had </w:t>
      </w:r>
      <w:r w:rsidRPr="00F94223">
        <w:t xml:space="preserve">direct and unique links to </w:t>
      </w:r>
      <w:r>
        <w:t>PTSD</w:t>
      </w:r>
      <w:r w:rsidRPr="00F94223">
        <w:t xml:space="preserve"> symptoms.</w:t>
      </w:r>
      <w:r>
        <w:t xml:space="preserve"> In addition, t</w:t>
      </w:r>
      <w:r w:rsidRPr="00BF7875">
        <w:t xml:space="preserve">he results of </w:t>
      </w:r>
      <w:r>
        <w:t>the</w:t>
      </w:r>
      <w:r w:rsidR="00D22F43">
        <w:t xml:space="preserve"> </w:t>
      </w:r>
      <w:proofErr w:type="spellStart"/>
      <w:r w:rsidR="00D22F43">
        <w:t>medi</w:t>
      </w:r>
      <w:r w:rsidRPr="00BF7875">
        <w:t>ational</w:t>
      </w:r>
      <w:proofErr w:type="spellEnd"/>
      <w:r w:rsidRPr="00BF7875">
        <w:t xml:space="preserve"> analysis using bootstrapping provided support for a theorized model in which coping with oppressive events via internalization</w:t>
      </w:r>
      <w:r w:rsidRPr="00635697">
        <w:t xml:space="preserve">, detachment, and </w:t>
      </w:r>
      <w:r w:rsidRPr="007B4F16">
        <w:t xml:space="preserve">drug and alcohol use mediated the link between </w:t>
      </w:r>
      <w:r>
        <w:t xml:space="preserve">heterosexist discrimination </w:t>
      </w:r>
      <w:r w:rsidRPr="00BF7875">
        <w:t>and PTSD symptoms</w:t>
      </w:r>
      <w:r>
        <w:t xml:space="preserve"> but not </w:t>
      </w:r>
      <w:r w:rsidRPr="00BF7875">
        <w:t xml:space="preserve">between </w:t>
      </w:r>
      <w:r>
        <w:t>sexual orientation-</w:t>
      </w:r>
      <w:r w:rsidRPr="00A3233E">
        <w:t xml:space="preserve">based hate crime victimization </w:t>
      </w:r>
      <w:r>
        <w:t>and</w:t>
      </w:r>
      <w:r w:rsidRPr="00BF7875">
        <w:t xml:space="preserve"> PTSD symptoms. Finally, the </w:t>
      </w:r>
      <w:r>
        <w:t>five</w:t>
      </w:r>
      <w:r w:rsidRPr="00BF7875">
        <w:t xml:space="preserve"> variables in the model accounted for </w:t>
      </w:r>
      <w:r>
        <w:t>42</w:t>
      </w:r>
      <w:r w:rsidRPr="00BF7875">
        <w:t>% of</w:t>
      </w:r>
      <w:r w:rsidR="00D22F43">
        <w:t xml:space="preserve"> the</w:t>
      </w:r>
      <w:r w:rsidRPr="00BF7875">
        <w:t xml:space="preserve"> variance in </w:t>
      </w:r>
      <w:r>
        <w:t>PTSD</w:t>
      </w:r>
      <w:r w:rsidRPr="00BF7875">
        <w:t xml:space="preserve"> </w:t>
      </w:r>
      <w:r w:rsidR="00D22F43">
        <w:t>severity</w:t>
      </w:r>
      <w:r w:rsidRPr="00C70D71">
        <w:t xml:space="preserve">. </w:t>
      </w:r>
    </w:p>
    <w:p w14:paraId="44D48F9E" w14:textId="77777777" w:rsidR="003C16B0" w:rsidRPr="00F920F6" w:rsidRDefault="003C16B0" w:rsidP="003C16B0">
      <w:pPr>
        <w:jc w:val="center"/>
      </w:pPr>
      <w:r w:rsidRPr="00F920F6">
        <w:t xml:space="preserve"> </w:t>
      </w:r>
    </w:p>
    <w:p w14:paraId="4DD9DD82" w14:textId="77777777" w:rsidR="00426358" w:rsidRPr="00C270AA" w:rsidRDefault="00426358" w:rsidP="00426358">
      <w:pPr>
        <w:spacing w:line="480" w:lineRule="auto"/>
      </w:pPr>
      <w:r w:rsidRPr="00426358">
        <w:rPr>
          <w:i/>
        </w:rPr>
        <w:t>Keywords:</w:t>
      </w:r>
      <w:r w:rsidRPr="00C270AA">
        <w:t xml:space="preserve"> </w:t>
      </w:r>
      <w:r>
        <w:t xml:space="preserve">heterosexism, hate crime, trauma, </w:t>
      </w:r>
      <w:proofErr w:type="gramStart"/>
      <w:r>
        <w:t>coping</w:t>
      </w:r>
      <w:proofErr w:type="gramEnd"/>
      <w:r>
        <w:t xml:space="preserve"> </w:t>
      </w:r>
    </w:p>
    <w:p w14:paraId="299669D4" w14:textId="77777777" w:rsidR="00236E6D" w:rsidRDefault="00236E6D" w:rsidP="00F710F9">
      <w:pPr>
        <w:numPr>
          <w:ilvl w:val="12"/>
          <w:numId w:val="0"/>
        </w:numPr>
        <w:jc w:val="center"/>
        <w:rPr>
          <w:b/>
          <w:bCs/>
        </w:rPr>
      </w:pPr>
      <w:r w:rsidRPr="00F920F6">
        <w:br w:type="page"/>
      </w:r>
      <w:r w:rsidR="00D067C3" w:rsidRPr="00612F41">
        <w:rPr>
          <w:b/>
          <w:bCs/>
        </w:rPr>
        <w:t>Table of Contents</w:t>
      </w:r>
    </w:p>
    <w:p w14:paraId="61E2AC57" w14:textId="77777777" w:rsidR="00CC323E" w:rsidRDefault="00CC323E" w:rsidP="00F710F9">
      <w:pPr>
        <w:numPr>
          <w:ilvl w:val="12"/>
          <w:numId w:val="0"/>
        </w:numPr>
        <w:jc w:val="center"/>
        <w:rPr>
          <w:b/>
          <w:bCs/>
        </w:rPr>
      </w:pPr>
    </w:p>
    <w:p w14:paraId="4FFA6E5B" w14:textId="64B11F45" w:rsidR="00CC323E" w:rsidRDefault="00CC323E" w:rsidP="00CC323E">
      <w:pPr>
        <w:numPr>
          <w:ilvl w:val="12"/>
          <w:numId w:val="0"/>
        </w:numPr>
        <w:rPr>
          <w:bCs/>
        </w:rPr>
      </w:pPr>
      <w:r>
        <w:rPr>
          <w:bCs/>
        </w:rPr>
        <w:t>Chapter 1 Introduction and General Information</w:t>
      </w:r>
      <w:r w:rsidR="00484131">
        <w:rPr>
          <w:bCs/>
        </w:rPr>
        <w:t>................................................................</w:t>
      </w:r>
      <w:r w:rsidR="002A11E3">
        <w:rPr>
          <w:bCs/>
        </w:rPr>
        <w:t>..</w:t>
      </w:r>
      <w:r w:rsidR="00484131">
        <w:rPr>
          <w:bCs/>
        </w:rPr>
        <w:t>...........</w:t>
      </w:r>
      <w:r w:rsidR="002A11E3">
        <w:rPr>
          <w:bCs/>
        </w:rPr>
        <w:t>1</w:t>
      </w:r>
    </w:p>
    <w:p w14:paraId="28803C00" w14:textId="77777777" w:rsidR="00CC323E" w:rsidRDefault="00CC323E" w:rsidP="00CC323E">
      <w:pPr>
        <w:numPr>
          <w:ilvl w:val="12"/>
          <w:numId w:val="0"/>
        </w:numPr>
        <w:rPr>
          <w:bCs/>
        </w:rPr>
      </w:pPr>
    </w:p>
    <w:p w14:paraId="55687059" w14:textId="7A098835" w:rsidR="00CC323E" w:rsidRDefault="00CC323E" w:rsidP="00CC323E">
      <w:pPr>
        <w:numPr>
          <w:ilvl w:val="12"/>
          <w:numId w:val="0"/>
        </w:numPr>
        <w:rPr>
          <w:bCs/>
        </w:rPr>
      </w:pPr>
      <w:r>
        <w:rPr>
          <w:bCs/>
        </w:rPr>
        <w:tab/>
        <w:t>Heterosexism</w:t>
      </w:r>
      <w:r w:rsidR="00484131">
        <w:rPr>
          <w:bCs/>
        </w:rPr>
        <w:t>.............................................................................................................</w:t>
      </w:r>
      <w:r w:rsidR="002A11E3">
        <w:rPr>
          <w:bCs/>
        </w:rPr>
        <w:t>.</w:t>
      </w:r>
      <w:r w:rsidR="00484131">
        <w:rPr>
          <w:bCs/>
        </w:rPr>
        <w:t>..........</w:t>
      </w:r>
      <w:r w:rsidR="002A11E3">
        <w:rPr>
          <w:bCs/>
        </w:rPr>
        <w:t>2</w:t>
      </w:r>
    </w:p>
    <w:p w14:paraId="5A8A9F18" w14:textId="77777777" w:rsidR="00CC323E" w:rsidRDefault="00CC323E" w:rsidP="00CC323E">
      <w:pPr>
        <w:numPr>
          <w:ilvl w:val="12"/>
          <w:numId w:val="0"/>
        </w:numPr>
        <w:rPr>
          <w:bCs/>
        </w:rPr>
      </w:pPr>
    </w:p>
    <w:p w14:paraId="13EA812E" w14:textId="6DE2C3D6" w:rsidR="00CC323E" w:rsidRDefault="00CC323E" w:rsidP="00CC323E">
      <w:pPr>
        <w:numPr>
          <w:ilvl w:val="12"/>
          <w:numId w:val="0"/>
        </w:numPr>
        <w:rPr>
          <w:bCs/>
        </w:rPr>
      </w:pPr>
      <w:r>
        <w:rPr>
          <w:bCs/>
        </w:rPr>
        <w:tab/>
      </w:r>
      <w:r w:rsidRPr="00CC323E">
        <w:rPr>
          <w:bCs/>
        </w:rPr>
        <w:t>Heterosexism Linked to Psychological Distress and PTSD Symptoms</w:t>
      </w:r>
      <w:r w:rsidR="00484131">
        <w:rPr>
          <w:bCs/>
        </w:rPr>
        <w:t>.....................</w:t>
      </w:r>
      <w:r w:rsidR="002A11E3">
        <w:rPr>
          <w:bCs/>
        </w:rPr>
        <w:t>.........3</w:t>
      </w:r>
    </w:p>
    <w:p w14:paraId="1306466B" w14:textId="77777777" w:rsidR="00CC323E" w:rsidRDefault="00CC323E" w:rsidP="00CC323E">
      <w:pPr>
        <w:numPr>
          <w:ilvl w:val="12"/>
          <w:numId w:val="0"/>
        </w:numPr>
        <w:ind w:left="720"/>
        <w:rPr>
          <w:bCs/>
        </w:rPr>
      </w:pPr>
    </w:p>
    <w:p w14:paraId="4F14E64D" w14:textId="77777777" w:rsidR="00CC323E" w:rsidRDefault="00CC323E" w:rsidP="00CC323E">
      <w:pPr>
        <w:numPr>
          <w:ilvl w:val="12"/>
          <w:numId w:val="0"/>
        </w:numPr>
        <w:ind w:left="720"/>
        <w:rPr>
          <w:bCs/>
        </w:rPr>
      </w:pPr>
      <w:r w:rsidRPr="00CC323E">
        <w:rPr>
          <w:bCs/>
        </w:rPr>
        <w:t xml:space="preserve">Coping with Heterosexist Experiences via Internalization, Detachment, </w:t>
      </w:r>
    </w:p>
    <w:p w14:paraId="03CEC69A" w14:textId="3B8A71B7" w:rsidR="00484131" w:rsidRDefault="005E189C" w:rsidP="00484131">
      <w:pPr>
        <w:numPr>
          <w:ilvl w:val="12"/>
          <w:numId w:val="0"/>
        </w:numPr>
        <w:ind w:left="720" w:firstLine="720"/>
        <w:rPr>
          <w:bCs/>
        </w:rPr>
      </w:pPr>
      <w:proofErr w:type="gramStart"/>
      <w:r>
        <w:rPr>
          <w:bCs/>
        </w:rPr>
        <w:t>and</w:t>
      </w:r>
      <w:proofErr w:type="gramEnd"/>
      <w:r>
        <w:rPr>
          <w:bCs/>
        </w:rPr>
        <w:t xml:space="preserve"> Drug and Alcohol Use as </w:t>
      </w:r>
      <w:r w:rsidR="00CC323E" w:rsidRPr="00CC323E">
        <w:rPr>
          <w:bCs/>
        </w:rPr>
        <w:t>Mediators</w:t>
      </w:r>
      <w:r w:rsidR="00484131">
        <w:rPr>
          <w:bCs/>
        </w:rPr>
        <w:t>...............</w:t>
      </w:r>
      <w:r>
        <w:rPr>
          <w:bCs/>
        </w:rPr>
        <w:t>...</w:t>
      </w:r>
      <w:r w:rsidR="00484131">
        <w:rPr>
          <w:bCs/>
        </w:rPr>
        <w:t>................</w:t>
      </w:r>
      <w:r w:rsidR="002A11E3">
        <w:rPr>
          <w:bCs/>
        </w:rPr>
        <w:t>...............................6</w:t>
      </w:r>
    </w:p>
    <w:p w14:paraId="2561AB17" w14:textId="77777777" w:rsidR="00484131" w:rsidRDefault="00484131" w:rsidP="00484131">
      <w:pPr>
        <w:numPr>
          <w:ilvl w:val="12"/>
          <w:numId w:val="0"/>
        </w:numPr>
        <w:rPr>
          <w:bCs/>
        </w:rPr>
      </w:pPr>
    </w:p>
    <w:p w14:paraId="126CD621" w14:textId="5F4A31A3" w:rsidR="00484131" w:rsidRDefault="00484131" w:rsidP="00484131">
      <w:pPr>
        <w:numPr>
          <w:ilvl w:val="12"/>
          <w:numId w:val="0"/>
        </w:numPr>
        <w:rPr>
          <w:bCs/>
        </w:rPr>
      </w:pPr>
      <w:r>
        <w:rPr>
          <w:bCs/>
        </w:rPr>
        <w:tab/>
        <w:t>Present Investigation............................................................................</w:t>
      </w:r>
      <w:r w:rsidR="002A11E3">
        <w:rPr>
          <w:bCs/>
        </w:rPr>
        <w:t>..............................12</w:t>
      </w:r>
    </w:p>
    <w:p w14:paraId="745F5B5E" w14:textId="09412BE0" w:rsidR="00484131" w:rsidRDefault="00484131" w:rsidP="00484131">
      <w:pPr>
        <w:numPr>
          <w:ilvl w:val="12"/>
          <w:numId w:val="0"/>
        </w:numPr>
        <w:rPr>
          <w:bCs/>
        </w:rPr>
      </w:pPr>
      <w:r>
        <w:rPr>
          <w:bCs/>
        </w:rPr>
        <w:tab/>
      </w:r>
    </w:p>
    <w:p w14:paraId="2EED5C6F" w14:textId="2C160B02" w:rsidR="00484131" w:rsidRDefault="00484131" w:rsidP="00484131">
      <w:pPr>
        <w:numPr>
          <w:ilvl w:val="12"/>
          <w:numId w:val="0"/>
        </w:numPr>
        <w:rPr>
          <w:bCs/>
        </w:rPr>
      </w:pPr>
      <w:r>
        <w:rPr>
          <w:bCs/>
        </w:rPr>
        <w:t xml:space="preserve">Chapter </w:t>
      </w:r>
      <w:proofErr w:type="gramStart"/>
      <w:r>
        <w:rPr>
          <w:bCs/>
        </w:rPr>
        <w:t>2  Method</w:t>
      </w:r>
      <w:proofErr w:type="gramEnd"/>
      <w:r>
        <w:rPr>
          <w:bCs/>
        </w:rPr>
        <w:t>...........................................................................................</w:t>
      </w:r>
      <w:r w:rsidR="002A11E3">
        <w:rPr>
          <w:bCs/>
        </w:rPr>
        <w:t>..............................14</w:t>
      </w:r>
    </w:p>
    <w:p w14:paraId="4CA80EC4" w14:textId="77777777" w:rsidR="00484131" w:rsidRDefault="00484131" w:rsidP="00484131">
      <w:pPr>
        <w:numPr>
          <w:ilvl w:val="12"/>
          <w:numId w:val="0"/>
        </w:numPr>
        <w:rPr>
          <w:bCs/>
        </w:rPr>
      </w:pPr>
    </w:p>
    <w:p w14:paraId="664B5BC7" w14:textId="6074EE79" w:rsidR="00484131" w:rsidRDefault="00484131" w:rsidP="00484131">
      <w:pPr>
        <w:numPr>
          <w:ilvl w:val="12"/>
          <w:numId w:val="0"/>
        </w:numPr>
        <w:rPr>
          <w:bCs/>
        </w:rPr>
      </w:pPr>
      <w:r>
        <w:rPr>
          <w:bCs/>
        </w:rPr>
        <w:tab/>
        <w:t>Participants...........................................................................................</w:t>
      </w:r>
      <w:r w:rsidR="002A11E3">
        <w:rPr>
          <w:bCs/>
        </w:rPr>
        <w:t>..............................14</w:t>
      </w:r>
    </w:p>
    <w:p w14:paraId="740CD4AE" w14:textId="77777777" w:rsidR="00484131" w:rsidRDefault="00484131" w:rsidP="00484131">
      <w:pPr>
        <w:numPr>
          <w:ilvl w:val="12"/>
          <w:numId w:val="0"/>
        </w:numPr>
        <w:rPr>
          <w:bCs/>
        </w:rPr>
      </w:pPr>
    </w:p>
    <w:p w14:paraId="0624A15D" w14:textId="1E724EA3" w:rsidR="00484131" w:rsidRDefault="00484131" w:rsidP="00484131">
      <w:pPr>
        <w:numPr>
          <w:ilvl w:val="12"/>
          <w:numId w:val="0"/>
        </w:numPr>
        <w:rPr>
          <w:bCs/>
        </w:rPr>
      </w:pPr>
      <w:r>
        <w:rPr>
          <w:bCs/>
        </w:rPr>
        <w:tab/>
        <w:t>Measures................................................................................................................</w:t>
      </w:r>
      <w:r w:rsidR="002A11E3">
        <w:rPr>
          <w:bCs/>
        </w:rPr>
        <w:t>..</w:t>
      </w:r>
      <w:r>
        <w:rPr>
          <w:bCs/>
        </w:rPr>
        <w:t>..........</w:t>
      </w:r>
      <w:r w:rsidR="002A11E3">
        <w:rPr>
          <w:bCs/>
        </w:rPr>
        <w:t>15</w:t>
      </w:r>
      <w:r w:rsidRPr="00484131">
        <w:rPr>
          <w:bCs/>
        </w:rPr>
        <w:t xml:space="preserve"> </w:t>
      </w:r>
    </w:p>
    <w:p w14:paraId="464F2847" w14:textId="77777777" w:rsidR="00484131" w:rsidRDefault="00484131" w:rsidP="00484131">
      <w:pPr>
        <w:numPr>
          <w:ilvl w:val="12"/>
          <w:numId w:val="0"/>
        </w:numPr>
        <w:rPr>
          <w:bCs/>
        </w:rPr>
      </w:pPr>
    </w:p>
    <w:p w14:paraId="6D319AC7" w14:textId="223F7B7D" w:rsidR="00484131" w:rsidRDefault="00484131" w:rsidP="00484131">
      <w:pPr>
        <w:numPr>
          <w:ilvl w:val="12"/>
          <w:numId w:val="0"/>
        </w:numPr>
        <w:rPr>
          <w:bCs/>
        </w:rPr>
      </w:pPr>
      <w:r>
        <w:rPr>
          <w:bCs/>
        </w:rPr>
        <w:tab/>
      </w:r>
      <w:r>
        <w:rPr>
          <w:bCs/>
        </w:rPr>
        <w:tab/>
      </w:r>
      <w:r w:rsidRPr="00484131">
        <w:rPr>
          <w:bCs/>
        </w:rPr>
        <w:t>Sexual Orientation-Based Hate Crime Victimization</w:t>
      </w:r>
      <w:r>
        <w:rPr>
          <w:bCs/>
        </w:rPr>
        <w:t>..............................</w:t>
      </w:r>
      <w:r w:rsidR="002A11E3">
        <w:rPr>
          <w:bCs/>
        </w:rPr>
        <w:t>.............</w:t>
      </w:r>
      <w:r>
        <w:rPr>
          <w:bCs/>
        </w:rPr>
        <w:t>.</w:t>
      </w:r>
      <w:r w:rsidR="002A11E3">
        <w:rPr>
          <w:bCs/>
        </w:rPr>
        <w:t>15</w:t>
      </w:r>
    </w:p>
    <w:p w14:paraId="78AEB296" w14:textId="77777777" w:rsidR="00484131" w:rsidRDefault="00484131" w:rsidP="00484131">
      <w:pPr>
        <w:numPr>
          <w:ilvl w:val="12"/>
          <w:numId w:val="0"/>
        </w:numPr>
        <w:rPr>
          <w:bCs/>
        </w:rPr>
      </w:pPr>
    </w:p>
    <w:p w14:paraId="610611A9" w14:textId="78712DB1" w:rsidR="00484131" w:rsidRDefault="00484131" w:rsidP="00484131">
      <w:pPr>
        <w:numPr>
          <w:ilvl w:val="12"/>
          <w:numId w:val="0"/>
        </w:numPr>
        <w:rPr>
          <w:bCs/>
        </w:rPr>
      </w:pPr>
      <w:r>
        <w:rPr>
          <w:bCs/>
        </w:rPr>
        <w:tab/>
      </w:r>
      <w:r>
        <w:rPr>
          <w:bCs/>
        </w:rPr>
        <w:tab/>
        <w:t>Heterosexist Discrimination...........................................................</w:t>
      </w:r>
      <w:r w:rsidR="002A11E3">
        <w:rPr>
          <w:bCs/>
        </w:rPr>
        <w:t>......................</w:t>
      </w:r>
      <w:r>
        <w:rPr>
          <w:bCs/>
        </w:rPr>
        <w:t>..</w:t>
      </w:r>
      <w:r w:rsidR="002A11E3">
        <w:rPr>
          <w:bCs/>
        </w:rPr>
        <w:t>16</w:t>
      </w:r>
    </w:p>
    <w:p w14:paraId="40E07343" w14:textId="77777777" w:rsidR="00484131" w:rsidRDefault="00484131" w:rsidP="00484131">
      <w:pPr>
        <w:numPr>
          <w:ilvl w:val="12"/>
          <w:numId w:val="0"/>
        </w:numPr>
        <w:rPr>
          <w:bCs/>
        </w:rPr>
      </w:pPr>
    </w:p>
    <w:p w14:paraId="67432560" w14:textId="77777777" w:rsidR="00484131" w:rsidRDefault="00484131" w:rsidP="00484131">
      <w:pPr>
        <w:numPr>
          <w:ilvl w:val="12"/>
          <w:numId w:val="0"/>
        </w:numPr>
        <w:rPr>
          <w:bCs/>
        </w:rPr>
      </w:pPr>
      <w:r>
        <w:rPr>
          <w:bCs/>
        </w:rPr>
        <w:tab/>
      </w:r>
      <w:r>
        <w:rPr>
          <w:bCs/>
        </w:rPr>
        <w:tab/>
      </w:r>
      <w:r w:rsidRPr="00484131">
        <w:rPr>
          <w:bCs/>
        </w:rPr>
        <w:t xml:space="preserve">Coping with Heterosexism via Internalization, Detachment, and </w:t>
      </w:r>
    </w:p>
    <w:p w14:paraId="473BD977" w14:textId="28F2E3DA" w:rsidR="00484131" w:rsidRDefault="00484131" w:rsidP="00484131">
      <w:pPr>
        <w:numPr>
          <w:ilvl w:val="12"/>
          <w:numId w:val="0"/>
        </w:numPr>
        <w:ind w:left="1440" w:firstLine="720"/>
        <w:rPr>
          <w:bCs/>
        </w:rPr>
      </w:pPr>
      <w:r w:rsidRPr="00484131">
        <w:rPr>
          <w:bCs/>
        </w:rPr>
        <w:t>Drug and Alcohol Use</w:t>
      </w:r>
      <w:r>
        <w:rPr>
          <w:bCs/>
        </w:rPr>
        <w:t>.............................................</w:t>
      </w:r>
      <w:r w:rsidR="002A11E3">
        <w:rPr>
          <w:bCs/>
        </w:rPr>
        <w:t>.................</w:t>
      </w:r>
      <w:r>
        <w:rPr>
          <w:bCs/>
        </w:rPr>
        <w:t>.................</w:t>
      </w:r>
      <w:r w:rsidR="002A11E3">
        <w:rPr>
          <w:bCs/>
        </w:rPr>
        <w:t>16</w:t>
      </w:r>
    </w:p>
    <w:p w14:paraId="62A71358" w14:textId="77777777" w:rsidR="00484131" w:rsidRDefault="00484131" w:rsidP="00484131">
      <w:pPr>
        <w:numPr>
          <w:ilvl w:val="12"/>
          <w:numId w:val="0"/>
        </w:numPr>
        <w:ind w:left="1440" w:firstLine="720"/>
        <w:rPr>
          <w:bCs/>
        </w:rPr>
      </w:pPr>
    </w:p>
    <w:p w14:paraId="3E9E0856" w14:textId="091BE21D" w:rsidR="00484131" w:rsidRDefault="00484131" w:rsidP="00484131">
      <w:pPr>
        <w:numPr>
          <w:ilvl w:val="12"/>
          <w:numId w:val="0"/>
        </w:numPr>
        <w:rPr>
          <w:bCs/>
        </w:rPr>
      </w:pPr>
      <w:r>
        <w:rPr>
          <w:bCs/>
        </w:rPr>
        <w:tab/>
      </w:r>
      <w:r>
        <w:rPr>
          <w:bCs/>
        </w:rPr>
        <w:tab/>
        <w:t>PTSD Symptoms.........................................................</w:t>
      </w:r>
      <w:r w:rsidR="002A11E3">
        <w:rPr>
          <w:bCs/>
        </w:rPr>
        <w:t>.........</w:t>
      </w:r>
      <w:r>
        <w:rPr>
          <w:bCs/>
        </w:rPr>
        <w:t>..................................</w:t>
      </w:r>
      <w:r w:rsidR="002A11E3">
        <w:rPr>
          <w:bCs/>
        </w:rPr>
        <w:t>18</w:t>
      </w:r>
    </w:p>
    <w:p w14:paraId="126E5413" w14:textId="55D15A8F" w:rsidR="00484131" w:rsidRDefault="00484131" w:rsidP="00484131">
      <w:pPr>
        <w:numPr>
          <w:ilvl w:val="12"/>
          <w:numId w:val="0"/>
        </w:numPr>
        <w:rPr>
          <w:bCs/>
        </w:rPr>
      </w:pPr>
      <w:r>
        <w:rPr>
          <w:bCs/>
        </w:rPr>
        <w:tab/>
      </w:r>
    </w:p>
    <w:p w14:paraId="2D9C0750" w14:textId="0DBE23B1" w:rsidR="00484131" w:rsidRDefault="00484131" w:rsidP="00484131">
      <w:pPr>
        <w:numPr>
          <w:ilvl w:val="12"/>
          <w:numId w:val="0"/>
        </w:numPr>
        <w:rPr>
          <w:bCs/>
        </w:rPr>
      </w:pPr>
      <w:r>
        <w:rPr>
          <w:bCs/>
        </w:rPr>
        <w:tab/>
        <w:t>Procedures........................................................................................</w:t>
      </w:r>
      <w:r w:rsidR="002A11E3">
        <w:rPr>
          <w:bCs/>
        </w:rPr>
        <w:t>.</w:t>
      </w:r>
      <w:r>
        <w:rPr>
          <w:bCs/>
        </w:rPr>
        <w:t>.................................</w:t>
      </w:r>
      <w:r w:rsidR="002A11E3">
        <w:rPr>
          <w:bCs/>
        </w:rPr>
        <w:t>18</w:t>
      </w:r>
    </w:p>
    <w:p w14:paraId="62FFE850" w14:textId="77777777" w:rsidR="00484131" w:rsidRDefault="00484131" w:rsidP="00484131">
      <w:pPr>
        <w:numPr>
          <w:ilvl w:val="12"/>
          <w:numId w:val="0"/>
        </w:numPr>
        <w:rPr>
          <w:bCs/>
        </w:rPr>
      </w:pPr>
    </w:p>
    <w:p w14:paraId="650BABA1" w14:textId="526BF6C5" w:rsidR="00484131" w:rsidRDefault="00484131" w:rsidP="00484131">
      <w:pPr>
        <w:numPr>
          <w:ilvl w:val="12"/>
          <w:numId w:val="0"/>
        </w:numPr>
        <w:rPr>
          <w:bCs/>
        </w:rPr>
      </w:pPr>
      <w:r>
        <w:rPr>
          <w:bCs/>
        </w:rPr>
        <w:t xml:space="preserve">Chapter </w:t>
      </w:r>
      <w:proofErr w:type="gramStart"/>
      <w:r>
        <w:rPr>
          <w:bCs/>
        </w:rPr>
        <w:t>3  Results</w:t>
      </w:r>
      <w:proofErr w:type="gramEnd"/>
      <w:r>
        <w:rPr>
          <w:bCs/>
        </w:rPr>
        <w:t>.........................................................................................</w:t>
      </w:r>
      <w:r w:rsidR="002A11E3">
        <w:rPr>
          <w:bCs/>
        </w:rPr>
        <w:t>.</w:t>
      </w:r>
      <w:r>
        <w:rPr>
          <w:bCs/>
        </w:rPr>
        <w:t>................................</w:t>
      </w:r>
      <w:r w:rsidR="002A11E3">
        <w:rPr>
          <w:bCs/>
        </w:rPr>
        <w:t>20</w:t>
      </w:r>
    </w:p>
    <w:p w14:paraId="75BBC13A" w14:textId="37EC7C2E" w:rsidR="00484131" w:rsidRDefault="00484131" w:rsidP="00484131">
      <w:pPr>
        <w:numPr>
          <w:ilvl w:val="12"/>
          <w:numId w:val="0"/>
        </w:numPr>
        <w:rPr>
          <w:bCs/>
        </w:rPr>
      </w:pPr>
      <w:r>
        <w:rPr>
          <w:bCs/>
        </w:rPr>
        <w:tab/>
      </w:r>
    </w:p>
    <w:p w14:paraId="3EF0D371" w14:textId="0EF73FB0" w:rsidR="00484131" w:rsidRDefault="00484131" w:rsidP="00484131">
      <w:pPr>
        <w:numPr>
          <w:ilvl w:val="12"/>
          <w:numId w:val="0"/>
        </w:numPr>
        <w:rPr>
          <w:bCs/>
        </w:rPr>
      </w:pPr>
      <w:r>
        <w:rPr>
          <w:bCs/>
        </w:rPr>
        <w:tab/>
        <w:t>Missing Data Analyses</w:t>
      </w:r>
      <w:r w:rsidR="002A11E3">
        <w:rPr>
          <w:bCs/>
        </w:rPr>
        <w:t>......................................................................................................20</w:t>
      </w:r>
    </w:p>
    <w:p w14:paraId="0664BA4B" w14:textId="77777777" w:rsidR="00484131" w:rsidRDefault="00484131" w:rsidP="00484131">
      <w:pPr>
        <w:numPr>
          <w:ilvl w:val="12"/>
          <w:numId w:val="0"/>
        </w:numPr>
        <w:rPr>
          <w:bCs/>
        </w:rPr>
      </w:pPr>
    </w:p>
    <w:p w14:paraId="2B04EC4F" w14:textId="0636C2B4" w:rsidR="00484131" w:rsidRDefault="00484131" w:rsidP="00484131">
      <w:pPr>
        <w:numPr>
          <w:ilvl w:val="12"/>
          <w:numId w:val="0"/>
        </w:numPr>
        <w:rPr>
          <w:bCs/>
        </w:rPr>
      </w:pPr>
      <w:r>
        <w:rPr>
          <w:bCs/>
        </w:rPr>
        <w:tab/>
      </w:r>
      <w:r w:rsidRPr="00484131">
        <w:rPr>
          <w:bCs/>
        </w:rPr>
        <w:t>Sexual Orientation-Based Hate Crime Victimization Descriptives</w:t>
      </w:r>
      <w:r w:rsidR="002A11E3">
        <w:rPr>
          <w:bCs/>
        </w:rPr>
        <w:t>...................................20</w:t>
      </w:r>
    </w:p>
    <w:p w14:paraId="51A1011D" w14:textId="77777777" w:rsidR="00484131" w:rsidRDefault="00484131" w:rsidP="00484131">
      <w:pPr>
        <w:numPr>
          <w:ilvl w:val="12"/>
          <w:numId w:val="0"/>
        </w:numPr>
        <w:rPr>
          <w:bCs/>
        </w:rPr>
      </w:pPr>
    </w:p>
    <w:p w14:paraId="28B48FE7" w14:textId="362FEA4B" w:rsidR="00484131" w:rsidRDefault="00484131" w:rsidP="00484131">
      <w:pPr>
        <w:numPr>
          <w:ilvl w:val="12"/>
          <w:numId w:val="0"/>
        </w:numPr>
        <w:rPr>
          <w:bCs/>
        </w:rPr>
      </w:pPr>
      <w:r>
        <w:rPr>
          <w:bCs/>
        </w:rPr>
        <w:tab/>
      </w:r>
      <w:r w:rsidRPr="00484131">
        <w:rPr>
          <w:bCs/>
        </w:rPr>
        <w:t>Correlation and Regression Analyses</w:t>
      </w:r>
      <w:r w:rsidR="002A11E3">
        <w:rPr>
          <w:bCs/>
        </w:rPr>
        <w:t>................................................................................21</w:t>
      </w:r>
    </w:p>
    <w:p w14:paraId="01A0C07E" w14:textId="77777777" w:rsidR="00484131" w:rsidRDefault="00484131" w:rsidP="00484131">
      <w:pPr>
        <w:numPr>
          <w:ilvl w:val="12"/>
          <w:numId w:val="0"/>
        </w:numPr>
        <w:rPr>
          <w:bCs/>
        </w:rPr>
      </w:pPr>
    </w:p>
    <w:p w14:paraId="0F0548D0" w14:textId="3272D1F8" w:rsidR="00484131" w:rsidRDefault="00484131" w:rsidP="00484131">
      <w:pPr>
        <w:numPr>
          <w:ilvl w:val="12"/>
          <w:numId w:val="0"/>
        </w:numPr>
        <w:rPr>
          <w:bCs/>
        </w:rPr>
      </w:pPr>
      <w:r>
        <w:rPr>
          <w:bCs/>
        </w:rPr>
        <w:tab/>
        <w:t>Mediation Analyses</w:t>
      </w:r>
      <w:r w:rsidR="002A11E3">
        <w:rPr>
          <w:bCs/>
        </w:rPr>
        <w:t>...........................................................................................................22</w:t>
      </w:r>
    </w:p>
    <w:p w14:paraId="0BC434D4" w14:textId="77777777" w:rsidR="00484131" w:rsidRDefault="00484131" w:rsidP="00484131">
      <w:pPr>
        <w:numPr>
          <w:ilvl w:val="12"/>
          <w:numId w:val="0"/>
        </w:numPr>
        <w:rPr>
          <w:bCs/>
        </w:rPr>
      </w:pPr>
    </w:p>
    <w:p w14:paraId="3ED8F139" w14:textId="7DD832B4" w:rsidR="00236E6D" w:rsidRDefault="00484131" w:rsidP="00484131">
      <w:pPr>
        <w:numPr>
          <w:ilvl w:val="12"/>
          <w:numId w:val="0"/>
        </w:numPr>
      </w:pPr>
      <w:r>
        <w:rPr>
          <w:bCs/>
        </w:rPr>
        <w:t xml:space="preserve">Chapter </w:t>
      </w:r>
      <w:proofErr w:type="gramStart"/>
      <w:r>
        <w:rPr>
          <w:bCs/>
        </w:rPr>
        <w:t>4  Discussion</w:t>
      </w:r>
      <w:proofErr w:type="gramEnd"/>
      <w:r w:rsidR="002A11E3">
        <w:rPr>
          <w:bCs/>
        </w:rPr>
        <w:t>....................................................................................................................24</w:t>
      </w:r>
    </w:p>
    <w:p w14:paraId="1BF08E64" w14:textId="77777777" w:rsidR="00484131" w:rsidRDefault="00484131" w:rsidP="00484131">
      <w:pPr>
        <w:numPr>
          <w:ilvl w:val="12"/>
          <w:numId w:val="0"/>
        </w:numPr>
      </w:pPr>
    </w:p>
    <w:p w14:paraId="23E9EED9" w14:textId="23D6EDFA" w:rsidR="00484131" w:rsidRDefault="00484131" w:rsidP="00484131">
      <w:pPr>
        <w:numPr>
          <w:ilvl w:val="12"/>
          <w:numId w:val="0"/>
        </w:numPr>
      </w:pPr>
      <w:r>
        <w:tab/>
      </w:r>
      <w:r w:rsidRPr="00484131">
        <w:t>Limitations of the Current Study</w:t>
      </w:r>
      <w:r w:rsidR="002A11E3">
        <w:rPr>
          <w:bCs/>
        </w:rPr>
        <w:t>.......................................................................................26</w:t>
      </w:r>
    </w:p>
    <w:p w14:paraId="266AE834" w14:textId="77777777" w:rsidR="00484131" w:rsidRDefault="00484131" w:rsidP="00484131">
      <w:pPr>
        <w:numPr>
          <w:ilvl w:val="12"/>
          <w:numId w:val="0"/>
        </w:numPr>
      </w:pPr>
    </w:p>
    <w:p w14:paraId="6E5AE948" w14:textId="25A7CC55" w:rsidR="00484131" w:rsidRDefault="00484131" w:rsidP="00484131">
      <w:pPr>
        <w:numPr>
          <w:ilvl w:val="12"/>
          <w:numId w:val="0"/>
        </w:numPr>
      </w:pPr>
      <w:r>
        <w:tab/>
        <w:t>Suggestions for Future Research</w:t>
      </w:r>
      <w:r w:rsidR="002A11E3">
        <w:rPr>
          <w:bCs/>
        </w:rPr>
        <w:t>.......................................................................................28</w:t>
      </w:r>
    </w:p>
    <w:p w14:paraId="30B4650F" w14:textId="77777777" w:rsidR="00484131" w:rsidRDefault="00484131" w:rsidP="00484131">
      <w:pPr>
        <w:numPr>
          <w:ilvl w:val="12"/>
          <w:numId w:val="0"/>
        </w:numPr>
      </w:pPr>
    </w:p>
    <w:p w14:paraId="708A7813" w14:textId="241E4254" w:rsidR="00484131" w:rsidRDefault="00484131" w:rsidP="00CB2847">
      <w:pPr>
        <w:numPr>
          <w:ilvl w:val="12"/>
          <w:numId w:val="0"/>
        </w:numPr>
      </w:pPr>
      <w:r>
        <w:tab/>
        <w:t>Clinical Implications</w:t>
      </w:r>
      <w:r w:rsidR="002A11E3">
        <w:rPr>
          <w:bCs/>
        </w:rPr>
        <w:t>.........................................................................................................</w:t>
      </w:r>
      <w:r w:rsidR="00CB2847">
        <w:rPr>
          <w:bCs/>
        </w:rPr>
        <w:t>30</w:t>
      </w:r>
    </w:p>
    <w:p w14:paraId="0B2D6977" w14:textId="77777777" w:rsidR="00484131" w:rsidRDefault="00484131" w:rsidP="00484131">
      <w:pPr>
        <w:numPr>
          <w:ilvl w:val="12"/>
          <w:numId w:val="0"/>
        </w:numPr>
      </w:pPr>
    </w:p>
    <w:p w14:paraId="7693572F" w14:textId="596F5230" w:rsidR="00484131" w:rsidRDefault="00484131" w:rsidP="00484131">
      <w:pPr>
        <w:numPr>
          <w:ilvl w:val="12"/>
          <w:numId w:val="0"/>
        </w:numPr>
        <w:rPr>
          <w:bCs/>
        </w:rPr>
      </w:pPr>
      <w:r>
        <w:t>List of References</w:t>
      </w:r>
      <w:r w:rsidR="002A11E3">
        <w:rPr>
          <w:bCs/>
        </w:rPr>
        <w:t>..........................................................................................................................32</w:t>
      </w:r>
    </w:p>
    <w:p w14:paraId="732D2B37" w14:textId="77777777" w:rsidR="002A11E3" w:rsidRDefault="002A11E3" w:rsidP="00484131">
      <w:pPr>
        <w:numPr>
          <w:ilvl w:val="12"/>
          <w:numId w:val="0"/>
        </w:numPr>
        <w:rPr>
          <w:bCs/>
        </w:rPr>
      </w:pPr>
    </w:p>
    <w:p w14:paraId="26DFE367" w14:textId="4685B174" w:rsidR="002A11E3" w:rsidRDefault="002A11E3" w:rsidP="00484131">
      <w:pPr>
        <w:numPr>
          <w:ilvl w:val="12"/>
          <w:numId w:val="0"/>
        </w:numPr>
        <w:rPr>
          <w:bCs/>
        </w:rPr>
      </w:pPr>
      <w:r>
        <w:rPr>
          <w:bCs/>
        </w:rPr>
        <w:t>Appendix.............................................................................................................</w:t>
      </w:r>
      <w:r w:rsidR="00B00348">
        <w:rPr>
          <w:bCs/>
        </w:rPr>
        <w:t>........................</w:t>
      </w:r>
      <w:r w:rsidR="00A945AF">
        <w:rPr>
          <w:bCs/>
        </w:rPr>
        <w:t>.</w:t>
      </w:r>
      <w:r>
        <w:rPr>
          <w:bCs/>
        </w:rPr>
        <w:t>.</w:t>
      </w:r>
      <w:r w:rsidR="00CB2847">
        <w:rPr>
          <w:bCs/>
        </w:rPr>
        <w:t>45</w:t>
      </w:r>
    </w:p>
    <w:p w14:paraId="741BE6B4" w14:textId="77777777" w:rsidR="002A11E3" w:rsidRDefault="002A11E3" w:rsidP="00484131">
      <w:pPr>
        <w:numPr>
          <w:ilvl w:val="12"/>
          <w:numId w:val="0"/>
        </w:numPr>
        <w:rPr>
          <w:bCs/>
        </w:rPr>
      </w:pPr>
    </w:p>
    <w:p w14:paraId="6D6E8844" w14:textId="1558228E" w:rsidR="002A11E3" w:rsidRDefault="002A11E3" w:rsidP="00484131">
      <w:pPr>
        <w:numPr>
          <w:ilvl w:val="12"/>
          <w:numId w:val="0"/>
        </w:numPr>
        <w:rPr>
          <w:bCs/>
        </w:rPr>
      </w:pPr>
      <w:r>
        <w:rPr>
          <w:bCs/>
        </w:rPr>
        <w:tab/>
        <w:t>Figure 1..............................................................................................................</w:t>
      </w:r>
      <w:r w:rsidR="00CB2847">
        <w:rPr>
          <w:bCs/>
        </w:rPr>
        <w:t>................46</w:t>
      </w:r>
    </w:p>
    <w:p w14:paraId="2877C716" w14:textId="77777777" w:rsidR="002A11E3" w:rsidRDefault="002A11E3" w:rsidP="00484131">
      <w:pPr>
        <w:numPr>
          <w:ilvl w:val="12"/>
          <w:numId w:val="0"/>
        </w:numPr>
        <w:rPr>
          <w:bCs/>
        </w:rPr>
      </w:pPr>
    </w:p>
    <w:p w14:paraId="161D5EDA" w14:textId="33AB3057" w:rsidR="002A11E3" w:rsidRDefault="002A11E3" w:rsidP="00484131">
      <w:pPr>
        <w:numPr>
          <w:ilvl w:val="12"/>
          <w:numId w:val="0"/>
        </w:numPr>
        <w:rPr>
          <w:bCs/>
        </w:rPr>
      </w:pPr>
      <w:r>
        <w:rPr>
          <w:bCs/>
        </w:rPr>
        <w:tab/>
        <w:t>Table 1..............................................................................................</w:t>
      </w:r>
      <w:r w:rsidR="00B00348">
        <w:rPr>
          <w:bCs/>
        </w:rPr>
        <w:t>.................</w:t>
      </w:r>
      <w:r>
        <w:rPr>
          <w:bCs/>
        </w:rPr>
        <w:t>................</w:t>
      </w:r>
      <w:r w:rsidR="00CB2847">
        <w:rPr>
          <w:bCs/>
        </w:rPr>
        <w:t>47</w:t>
      </w:r>
    </w:p>
    <w:p w14:paraId="28EAA72C" w14:textId="77777777" w:rsidR="002A11E3" w:rsidRDefault="002A11E3" w:rsidP="00484131">
      <w:pPr>
        <w:numPr>
          <w:ilvl w:val="12"/>
          <w:numId w:val="0"/>
        </w:numPr>
        <w:rPr>
          <w:bCs/>
        </w:rPr>
      </w:pPr>
    </w:p>
    <w:p w14:paraId="4D1C16E7" w14:textId="0A980190" w:rsidR="002A11E3" w:rsidRDefault="002A11E3" w:rsidP="00484131">
      <w:pPr>
        <w:numPr>
          <w:ilvl w:val="12"/>
          <w:numId w:val="0"/>
        </w:numPr>
      </w:pPr>
      <w:r>
        <w:rPr>
          <w:bCs/>
        </w:rPr>
        <w:tab/>
        <w:t>Table 2.................................................................................................</w:t>
      </w:r>
      <w:r w:rsidR="00B00348">
        <w:rPr>
          <w:bCs/>
        </w:rPr>
        <w:t>.................</w:t>
      </w:r>
      <w:r>
        <w:rPr>
          <w:bCs/>
        </w:rPr>
        <w:t>.............</w:t>
      </w:r>
      <w:r w:rsidR="00CB2847">
        <w:rPr>
          <w:bCs/>
        </w:rPr>
        <w:t>48</w:t>
      </w:r>
    </w:p>
    <w:p w14:paraId="638EF768" w14:textId="77777777" w:rsidR="00484131" w:rsidRDefault="00484131" w:rsidP="00484131">
      <w:pPr>
        <w:numPr>
          <w:ilvl w:val="12"/>
          <w:numId w:val="0"/>
        </w:numPr>
      </w:pPr>
    </w:p>
    <w:p w14:paraId="2E401F6B" w14:textId="54C33C20" w:rsidR="00484131" w:rsidRPr="00F920F6" w:rsidRDefault="00484131" w:rsidP="00484131">
      <w:pPr>
        <w:numPr>
          <w:ilvl w:val="12"/>
          <w:numId w:val="0"/>
        </w:numPr>
        <w:rPr>
          <w:b/>
          <w:bCs/>
          <w:sz w:val="28"/>
          <w:szCs w:val="28"/>
        </w:rPr>
      </w:pPr>
      <w:r>
        <w:t>Vita</w:t>
      </w:r>
      <w:r w:rsidR="002A11E3">
        <w:rPr>
          <w:bCs/>
        </w:rPr>
        <w:t>................................................................................................................................................</w:t>
      </w:r>
      <w:r w:rsidR="00CB2847">
        <w:rPr>
          <w:bCs/>
        </w:rPr>
        <w:t>.49</w:t>
      </w:r>
      <w:bookmarkStart w:id="0" w:name="_GoBack"/>
      <w:bookmarkEnd w:id="0"/>
    </w:p>
    <w:p w14:paraId="4278ABAE" w14:textId="77777777" w:rsidR="002A11E3" w:rsidRDefault="002A11E3" w:rsidP="00426358">
      <w:pPr>
        <w:pStyle w:val="Heading1"/>
      </w:pPr>
      <w:bookmarkStart w:id="1" w:name="_Toc261442792"/>
    </w:p>
    <w:p w14:paraId="16B4F01A" w14:textId="77777777" w:rsidR="002A11E3" w:rsidRDefault="002A11E3" w:rsidP="002A11E3">
      <w:pPr>
        <w:sectPr w:rsidR="002A11E3" w:rsidSect="003012AF">
          <w:headerReference w:type="even" r:id="rId9"/>
          <w:headerReference w:type="default" r:id="rId10"/>
          <w:headerReference w:type="first" r:id="rId11"/>
          <w:type w:val="continuous"/>
          <w:pgSz w:w="12240" w:h="15840" w:code="1"/>
          <w:pgMar w:top="1440" w:right="1440" w:bottom="1440" w:left="1440" w:header="1440" w:footer="1440" w:gutter="0"/>
          <w:pgNumType w:fmt="lowerRoman" w:start="1"/>
          <w:cols w:space="720"/>
          <w:noEndnote/>
          <w:titlePg/>
        </w:sectPr>
      </w:pPr>
    </w:p>
    <w:p w14:paraId="4197147C" w14:textId="5BF9BC2D" w:rsidR="002A11E3" w:rsidRPr="002A11E3" w:rsidRDefault="002A11E3" w:rsidP="002A11E3"/>
    <w:p w14:paraId="15E45212" w14:textId="77777777" w:rsidR="002A11E3" w:rsidRDefault="002A11E3">
      <w:pPr>
        <w:rPr>
          <w:b/>
          <w:bCs/>
        </w:rPr>
      </w:pPr>
      <w:r>
        <w:br w:type="page"/>
      </w:r>
    </w:p>
    <w:p w14:paraId="1C83E2A9" w14:textId="3A597B84" w:rsidR="00236E6D" w:rsidRPr="00F920F6" w:rsidRDefault="00D067C3" w:rsidP="00426358">
      <w:pPr>
        <w:pStyle w:val="Heading1"/>
      </w:pPr>
      <w:r w:rsidRPr="00F920F6">
        <w:t xml:space="preserve">Chapter </w:t>
      </w:r>
      <w:r>
        <w:t>1</w:t>
      </w:r>
      <w:r w:rsidR="00C95439">
        <w:br/>
      </w:r>
      <w:r w:rsidR="00EE334C" w:rsidRPr="00F920F6">
        <w:t>Introduction and General Information</w:t>
      </w:r>
      <w:bookmarkEnd w:id="1"/>
    </w:p>
    <w:p w14:paraId="1CE890DC" w14:textId="77777777" w:rsidR="00667A67" w:rsidRDefault="00667A67" w:rsidP="00667A67">
      <w:pPr>
        <w:pStyle w:val="CommentText"/>
        <w:spacing w:line="480" w:lineRule="auto"/>
        <w:ind w:firstLine="720"/>
        <w:rPr>
          <w:sz w:val="24"/>
          <w:szCs w:val="24"/>
        </w:rPr>
      </w:pPr>
      <w:r w:rsidRPr="00FD6D98">
        <w:rPr>
          <w:sz w:val="24"/>
          <w:szCs w:val="24"/>
        </w:rPr>
        <w:t>Recently, scholars have begun to advocate that categories of traumatic events be expanded to include experiences that do not meet the traditional diagnostic criteria for post</w:t>
      </w:r>
      <w:r>
        <w:rPr>
          <w:sz w:val="24"/>
          <w:szCs w:val="24"/>
        </w:rPr>
        <w:t>-</w:t>
      </w:r>
      <w:r w:rsidRPr="00FD6D98">
        <w:rPr>
          <w:sz w:val="24"/>
          <w:szCs w:val="24"/>
        </w:rPr>
        <w:t>traumatic stress disorder (PTSD), such as oppression</w:t>
      </w:r>
      <w:r>
        <w:rPr>
          <w:sz w:val="24"/>
          <w:szCs w:val="24"/>
        </w:rPr>
        <w:t xml:space="preserve"> </w:t>
      </w:r>
      <w:r w:rsidRPr="00A43A51">
        <w:rPr>
          <w:sz w:val="24"/>
          <w:szCs w:val="24"/>
        </w:rPr>
        <w:t xml:space="preserve">(e.g., Bryant-Davis &amp; </w:t>
      </w:r>
      <w:proofErr w:type="spellStart"/>
      <w:r w:rsidRPr="00A43A51">
        <w:rPr>
          <w:sz w:val="24"/>
          <w:szCs w:val="24"/>
        </w:rPr>
        <w:t>Ocampo</w:t>
      </w:r>
      <w:proofErr w:type="spellEnd"/>
      <w:r w:rsidRPr="00A43A51">
        <w:rPr>
          <w:sz w:val="24"/>
          <w:szCs w:val="24"/>
        </w:rPr>
        <w:t>, 2005; Carter, 200</w:t>
      </w:r>
      <w:r>
        <w:rPr>
          <w:sz w:val="24"/>
          <w:szCs w:val="24"/>
        </w:rPr>
        <w:t>7</w:t>
      </w:r>
      <w:r w:rsidRPr="00A43A51">
        <w:rPr>
          <w:sz w:val="24"/>
          <w:szCs w:val="24"/>
        </w:rPr>
        <w:t>; Root,</w:t>
      </w:r>
      <w:r>
        <w:rPr>
          <w:sz w:val="24"/>
          <w:szCs w:val="24"/>
        </w:rPr>
        <w:t xml:space="preserve"> </w:t>
      </w:r>
      <w:r w:rsidRPr="00A43A51">
        <w:rPr>
          <w:sz w:val="24"/>
          <w:szCs w:val="24"/>
        </w:rPr>
        <w:t>1992; Sanchez-</w:t>
      </w:r>
      <w:proofErr w:type="spellStart"/>
      <w:r w:rsidRPr="00A43A51">
        <w:rPr>
          <w:sz w:val="24"/>
          <w:szCs w:val="24"/>
        </w:rPr>
        <w:t>Hucles</w:t>
      </w:r>
      <w:proofErr w:type="spellEnd"/>
      <w:r w:rsidRPr="00A43A51">
        <w:rPr>
          <w:sz w:val="24"/>
          <w:szCs w:val="24"/>
        </w:rPr>
        <w:t>, 199</w:t>
      </w:r>
      <w:r>
        <w:rPr>
          <w:sz w:val="24"/>
          <w:szCs w:val="24"/>
        </w:rPr>
        <w:t>9; Szymanski &amp; Balsam, 2011</w:t>
      </w:r>
      <w:r w:rsidRPr="00A43A51">
        <w:rPr>
          <w:sz w:val="24"/>
          <w:szCs w:val="24"/>
        </w:rPr>
        <w:t>)</w:t>
      </w:r>
      <w:r w:rsidRPr="00FD6D98">
        <w:rPr>
          <w:sz w:val="24"/>
          <w:szCs w:val="24"/>
        </w:rPr>
        <w:t xml:space="preserve">. In an effort to expand the definition of trauma, researchers have examined how oppressive experiences might predict symptoms of PTSD among gay, lesbian, and bisexual (GLB) </w:t>
      </w:r>
      <w:r>
        <w:rPr>
          <w:sz w:val="24"/>
          <w:szCs w:val="24"/>
        </w:rPr>
        <w:t>persons</w:t>
      </w:r>
      <w:r w:rsidRPr="00FD6D98">
        <w:rPr>
          <w:sz w:val="24"/>
          <w:szCs w:val="24"/>
        </w:rPr>
        <w:t xml:space="preserve">. These experiences with oppression include both those that meet the </w:t>
      </w:r>
      <w:r>
        <w:rPr>
          <w:sz w:val="24"/>
          <w:szCs w:val="24"/>
        </w:rPr>
        <w:t xml:space="preserve">PTSD </w:t>
      </w:r>
      <w:r w:rsidRPr="00FD6D98">
        <w:rPr>
          <w:sz w:val="24"/>
          <w:szCs w:val="24"/>
        </w:rPr>
        <w:t>diagnostic criteria (e.g.,</w:t>
      </w:r>
      <w:r>
        <w:rPr>
          <w:sz w:val="24"/>
          <w:szCs w:val="24"/>
        </w:rPr>
        <w:t xml:space="preserve"> sexual orientation-</w:t>
      </w:r>
      <w:r w:rsidRPr="00FD6D98">
        <w:rPr>
          <w:sz w:val="24"/>
          <w:szCs w:val="24"/>
        </w:rPr>
        <w:t xml:space="preserve">based hate crime victimization) </w:t>
      </w:r>
      <w:r>
        <w:rPr>
          <w:sz w:val="24"/>
          <w:szCs w:val="24"/>
        </w:rPr>
        <w:t xml:space="preserve">in the </w:t>
      </w:r>
      <w:r w:rsidRPr="0055380F">
        <w:rPr>
          <w:i/>
          <w:sz w:val="24"/>
          <w:szCs w:val="24"/>
        </w:rPr>
        <w:t>Diagnostic and Statistical Manual of Mental Disorders</w:t>
      </w:r>
      <w:r>
        <w:rPr>
          <w:sz w:val="24"/>
          <w:szCs w:val="24"/>
        </w:rPr>
        <w:t xml:space="preserve"> [</w:t>
      </w:r>
      <w:r w:rsidRPr="009A2A4C">
        <w:rPr>
          <w:sz w:val="24"/>
          <w:szCs w:val="24"/>
        </w:rPr>
        <w:t xml:space="preserve">4th ed., text rev.; </w:t>
      </w:r>
      <w:r w:rsidRPr="0055380F">
        <w:rPr>
          <w:i/>
          <w:sz w:val="24"/>
          <w:szCs w:val="24"/>
        </w:rPr>
        <w:t>DSM–IV–TR</w:t>
      </w:r>
      <w:r w:rsidRPr="009A2A4C">
        <w:rPr>
          <w:sz w:val="24"/>
          <w:szCs w:val="24"/>
        </w:rPr>
        <w:t>; American Psychiatric Association</w:t>
      </w:r>
      <w:r>
        <w:rPr>
          <w:sz w:val="24"/>
          <w:szCs w:val="24"/>
        </w:rPr>
        <w:t xml:space="preserve"> (APA)</w:t>
      </w:r>
      <w:r w:rsidRPr="009A2A4C">
        <w:rPr>
          <w:sz w:val="24"/>
          <w:szCs w:val="24"/>
        </w:rPr>
        <w:t>, 2000</w:t>
      </w:r>
      <w:r>
        <w:rPr>
          <w:sz w:val="24"/>
          <w:szCs w:val="24"/>
        </w:rPr>
        <w:t>]</w:t>
      </w:r>
      <w:r w:rsidRPr="00FD6D98">
        <w:rPr>
          <w:sz w:val="24"/>
          <w:szCs w:val="24"/>
        </w:rPr>
        <w:t xml:space="preserve"> and </w:t>
      </w:r>
      <w:r w:rsidRPr="00FD6D98" w:rsidDel="00C3766C">
        <w:rPr>
          <w:sz w:val="24"/>
          <w:szCs w:val="24"/>
        </w:rPr>
        <w:t xml:space="preserve">those that do not </w:t>
      </w:r>
      <w:r w:rsidRPr="00FD6D98">
        <w:rPr>
          <w:sz w:val="24"/>
          <w:szCs w:val="24"/>
        </w:rPr>
        <w:t>(e.g., heterosexist discrimination</w:t>
      </w:r>
      <w:r>
        <w:rPr>
          <w:sz w:val="24"/>
          <w:szCs w:val="24"/>
        </w:rPr>
        <w:t xml:space="preserve">; Szymanski &amp; </w:t>
      </w:r>
      <w:r w:rsidRPr="00954886">
        <w:rPr>
          <w:sz w:val="24"/>
          <w:szCs w:val="24"/>
        </w:rPr>
        <w:t>Balsam, 2011). A large number of studies suggest that both of these experiences are important and predict negative psychosocial outcomes, such as psychological distress, anxiety, depression and suicidal ideation (e.g., Mays &amp; Cochran, 2001; Meyer, 1995; Otis &amp; Skinner, 1996; Szymanski, 2005, 2006, 2009; Szymanski</w:t>
      </w:r>
      <w:r w:rsidRPr="00EB1E34">
        <w:rPr>
          <w:sz w:val="24"/>
          <w:szCs w:val="24"/>
        </w:rPr>
        <w:t xml:space="preserve"> &amp; Meyer,</w:t>
      </w:r>
      <w:r>
        <w:rPr>
          <w:sz w:val="24"/>
          <w:szCs w:val="24"/>
        </w:rPr>
        <w:t xml:space="preserve"> </w:t>
      </w:r>
      <w:r w:rsidRPr="00EB1E34">
        <w:rPr>
          <w:sz w:val="24"/>
          <w:szCs w:val="24"/>
        </w:rPr>
        <w:t xml:space="preserve">2008; </w:t>
      </w:r>
      <w:r>
        <w:rPr>
          <w:sz w:val="24"/>
          <w:szCs w:val="24"/>
        </w:rPr>
        <w:t xml:space="preserve">Szymanski &amp; Sung, 2010; </w:t>
      </w:r>
      <w:r w:rsidRPr="00EB1E34">
        <w:rPr>
          <w:sz w:val="24"/>
          <w:szCs w:val="24"/>
        </w:rPr>
        <w:t xml:space="preserve">Waldo, </w:t>
      </w:r>
      <w:proofErr w:type="spellStart"/>
      <w:r w:rsidRPr="00EB1E34">
        <w:rPr>
          <w:sz w:val="24"/>
          <w:szCs w:val="24"/>
        </w:rPr>
        <w:t>He</w:t>
      </w:r>
      <w:r>
        <w:rPr>
          <w:sz w:val="24"/>
          <w:szCs w:val="24"/>
        </w:rPr>
        <w:t>sson</w:t>
      </w:r>
      <w:proofErr w:type="spellEnd"/>
      <w:r>
        <w:rPr>
          <w:sz w:val="24"/>
          <w:szCs w:val="24"/>
        </w:rPr>
        <w:t xml:space="preserve">-McInnis, &amp; </w:t>
      </w:r>
      <w:proofErr w:type="spellStart"/>
      <w:r>
        <w:rPr>
          <w:sz w:val="24"/>
          <w:szCs w:val="24"/>
        </w:rPr>
        <w:t>D’Augelli</w:t>
      </w:r>
      <w:proofErr w:type="spellEnd"/>
      <w:r>
        <w:rPr>
          <w:sz w:val="24"/>
          <w:szCs w:val="24"/>
        </w:rPr>
        <w:t xml:space="preserve">, 1998), while a smaller number of studies have specifically linked these experiences to </w:t>
      </w:r>
      <w:r w:rsidRPr="00FD6D98">
        <w:rPr>
          <w:sz w:val="24"/>
          <w:szCs w:val="24"/>
        </w:rPr>
        <w:t>PTSD symptoms</w:t>
      </w:r>
      <w:r>
        <w:rPr>
          <w:sz w:val="24"/>
          <w:szCs w:val="24"/>
        </w:rPr>
        <w:t xml:space="preserve"> (c.f. Szymanski &amp; Balsam, 2011; </w:t>
      </w:r>
      <w:proofErr w:type="spellStart"/>
      <w:r>
        <w:rPr>
          <w:sz w:val="24"/>
          <w:szCs w:val="24"/>
        </w:rPr>
        <w:t>Herek</w:t>
      </w:r>
      <w:proofErr w:type="spellEnd"/>
      <w:r>
        <w:rPr>
          <w:sz w:val="24"/>
          <w:szCs w:val="24"/>
        </w:rPr>
        <w:t>, Gillis, &amp; Cogan, 1999)</w:t>
      </w:r>
      <w:r w:rsidRPr="00FD6D98">
        <w:rPr>
          <w:sz w:val="24"/>
          <w:szCs w:val="24"/>
        </w:rPr>
        <w:t>.</w:t>
      </w:r>
      <w:r>
        <w:rPr>
          <w:sz w:val="24"/>
          <w:szCs w:val="24"/>
        </w:rPr>
        <w:t xml:space="preserve"> </w:t>
      </w:r>
    </w:p>
    <w:p w14:paraId="2109FFE5" w14:textId="77777777" w:rsidR="00667A67" w:rsidRDefault="00667A67" w:rsidP="00667A67">
      <w:pPr>
        <w:pStyle w:val="CommentText"/>
        <w:spacing w:line="480" w:lineRule="auto"/>
        <w:ind w:firstLine="720"/>
        <w:rPr>
          <w:sz w:val="24"/>
          <w:szCs w:val="24"/>
        </w:rPr>
      </w:pPr>
      <w:r>
        <w:rPr>
          <w:sz w:val="24"/>
          <w:szCs w:val="24"/>
        </w:rPr>
        <w:t xml:space="preserve">Given this small but growing body of literature, more research on the links between heterosexist oppression and PTSD is needed. In addition, </w:t>
      </w:r>
      <w:r w:rsidRPr="00FD6D98">
        <w:rPr>
          <w:sz w:val="24"/>
          <w:szCs w:val="24"/>
        </w:rPr>
        <w:t>it is important to exa</w:t>
      </w:r>
      <w:r>
        <w:rPr>
          <w:sz w:val="24"/>
          <w:szCs w:val="24"/>
        </w:rPr>
        <w:t>mine</w:t>
      </w:r>
      <w:r w:rsidRPr="00FD6D98">
        <w:rPr>
          <w:sz w:val="24"/>
          <w:szCs w:val="24"/>
        </w:rPr>
        <w:t xml:space="preserve"> </w:t>
      </w:r>
      <w:r w:rsidRPr="007942E1">
        <w:rPr>
          <w:sz w:val="24"/>
          <w:szCs w:val="24"/>
        </w:rPr>
        <w:t xml:space="preserve">potential mediators (i.e. variables that help explain the precise mechanisms by which experiences of </w:t>
      </w:r>
      <w:r>
        <w:rPr>
          <w:sz w:val="24"/>
          <w:szCs w:val="24"/>
        </w:rPr>
        <w:t xml:space="preserve">sexual orientation-based </w:t>
      </w:r>
      <w:r w:rsidRPr="00FD6D98">
        <w:rPr>
          <w:sz w:val="24"/>
          <w:szCs w:val="24"/>
        </w:rPr>
        <w:t>hate crime victimization and heterosexist discrimination may</w:t>
      </w:r>
      <w:r w:rsidRPr="007942E1">
        <w:rPr>
          <w:sz w:val="24"/>
          <w:szCs w:val="24"/>
        </w:rPr>
        <w:t xml:space="preserve"> lead to </w:t>
      </w:r>
      <w:r w:rsidRPr="00FD6D98">
        <w:rPr>
          <w:sz w:val="24"/>
          <w:szCs w:val="24"/>
        </w:rPr>
        <w:t xml:space="preserve">PTSD </w:t>
      </w:r>
      <w:r w:rsidRPr="007942E1">
        <w:rPr>
          <w:sz w:val="24"/>
          <w:szCs w:val="24"/>
        </w:rPr>
        <w:t>symptoms) in the</w:t>
      </w:r>
      <w:r w:rsidRPr="00FD6D98">
        <w:rPr>
          <w:sz w:val="24"/>
          <w:szCs w:val="24"/>
        </w:rPr>
        <w:t xml:space="preserve"> heterosexist oppression-PTSD symptom </w:t>
      </w:r>
      <w:r w:rsidRPr="007942E1">
        <w:rPr>
          <w:sz w:val="24"/>
          <w:szCs w:val="24"/>
        </w:rPr>
        <w:t>links</w:t>
      </w:r>
      <w:r>
        <w:rPr>
          <w:sz w:val="24"/>
          <w:szCs w:val="24"/>
        </w:rPr>
        <w:t xml:space="preserve">, as suggested by scholars </w:t>
      </w:r>
    </w:p>
    <w:p w14:paraId="17AAC1F8" w14:textId="77777777" w:rsidR="00667A67" w:rsidRDefault="00667A67" w:rsidP="00667A67">
      <w:pPr>
        <w:pStyle w:val="CommentText"/>
        <w:spacing w:line="480" w:lineRule="auto"/>
        <w:rPr>
          <w:sz w:val="24"/>
          <w:szCs w:val="24"/>
        </w:rPr>
      </w:pPr>
      <w:proofErr w:type="gramStart"/>
      <w:r>
        <w:rPr>
          <w:sz w:val="24"/>
          <w:szCs w:val="24"/>
        </w:rPr>
        <w:t>in</w:t>
      </w:r>
      <w:proofErr w:type="gramEnd"/>
      <w:r>
        <w:rPr>
          <w:sz w:val="24"/>
          <w:szCs w:val="24"/>
        </w:rPr>
        <w:t xml:space="preserve"> the field</w:t>
      </w:r>
      <w:r w:rsidRPr="007942E1">
        <w:rPr>
          <w:sz w:val="24"/>
          <w:szCs w:val="24"/>
        </w:rPr>
        <w:t xml:space="preserve"> (Frazier, </w:t>
      </w:r>
      <w:proofErr w:type="spellStart"/>
      <w:r w:rsidRPr="007942E1">
        <w:rPr>
          <w:sz w:val="24"/>
          <w:szCs w:val="24"/>
        </w:rPr>
        <w:t>Tix</w:t>
      </w:r>
      <w:proofErr w:type="spellEnd"/>
      <w:r w:rsidRPr="007942E1">
        <w:rPr>
          <w:sz w:val="24"/>
          <w:szCs w:val="24"/>
        </w:rPr>
        <w:t>, &amp; Barron, 2004</w:t>
      </w:r>
      <w:r>
        <w:rPr>
          <w:sz w:val="24"/>
          <w:szCs w:val="24"/>
        </w:rPr>
        <w:t>; Szymanski &amp; Balsam, 2011</w:t>
      </w:r>
      <w:r w:rsidRPr="007942E1">
        <w:rPr>
          <w:sz w:val="24"/>
          <w:szCs w:val="24"/>
        </w:rPr>
        <w:t xml:space="preserve">). </w:t>
      </w:r>
      <w:r w:rsidRPr="00FD6D98">
        <w:rPr>
          <w:sz w:val="24"/>
          <w:szCs w:val="24"/>
        </w:rPr>
        <w:t xml:space="preserve">Thus, </w:t>
      </w:r>
      <w:r>
        <w:rPr>
          <w:sz w:val="24"/>
          <w:szCs w:val="24"/>
        </w:rPr>
        <w:t xml:space="preserve">the purpose of </w:t>
      </w:r>
      <w:r w:rsidRPr="00FD6D98">
        <w:rPr>
          <w:sz w:val="24"/>
          <w:szCs w:val="24"/>
        </w:rPr>
        <w:t xml:space="preserve">our </w:t>
      </w:r>
    </w:p>
    <w:p w14:paraId="0CE00F67" w14:textId="77777777" w:rsidR="00667A67" w:rsidRPr="00FD6D98" w:rsidRDefault="00667A67" w:rsidP="00667A67">
      <w:pPr>
        <w:pStyle w:val="CommentText"/>
        <w:spacing w:line="480" w:lineRule="auto"/>
        <w:rPr>
          <w:sz w:val="24"/>
          <w:szCs w:val="24"/>
        </w:rPr>
      </w:pPr>
      <w:proofErr w:type="gramStart"/>
      <w:r w:rsidRPr="00FD6D98">
        <w:rPr>
          <w:sz w:val="24"/>
          <w:szCs w:val="24"/>
        </w:rPr>
        <w:t>study</w:t>
      </w:r>
      <w:proofErr w:type="gramEnd"/>
      <w:r>
        <w:rPr>
          <w:sz w:val="24"/>
          <w:szCs w:val="24"/>
        </w:rPr>
        <w:t xml:space="preserve"> is to</w:t>
      </w:r>
      <w:r w:rsidRPr="00FD6D98">
        <w:rPr>
          <w:sz w:val="24"/>
          <w:szCs w:val="24"/>
        </w:rPr>
        <w:t xml:space="preserve"> examine</w:t>
      </w:r>
      <w:r w:rsidRPr="007942E1">
        <w:rPr>
          <w:sz w:val="24"/>
          <w:szCs w:val="24"/>
        </w:rPr>
        <w:t xml:space="preserve"> coping</w:t>
      </w:r>
      <w:r w:rsidRPr="00FD6D98">
        <w:rPr>
          <w:sz w:val="24"/>
          <w:szCs w:val="24"/>
        </w:rPr>
        <w:t xml:space="preserve"> with heterosexist oppression via internalization</w:t>
      </w:r>
      <w:r>
        <w:rPr>
          <w:sz w:val="24"/>
          <w:szCs w:val="24"/>
        </w:rPr>
        <w:t xml:space="preserve">, </w:t>
      </w:r>
      <w:r w:rsidRPr="00FD6D98">
        <w:rPr>
          <w:sz w:val="24"/>
          <w:szCs w:val="24"/>
        </w:rPr>
        <w:t>detachment</w:t>
      </w:r>
      <w:r>
        <w:rPr>
          <w:sz w:val="24"/>
          <w:szCs w:val="24"/>
        </w:rPr>
        <w:t xml:space="preserve">, and </w:t>
      </w:r>
      <w:r w:rsidRPr="004830D8">
        <w:rPr>
          <w:sz w:val="24"/>
          <w:szCs w:val="24"/>
        </w:rPr>
        <w:t>drug and alcohol use</w:t>
      </w:r>
      <w:r w:rsidRPr="00FD6D98">
        <w:rPr>
          <w:sz w:val="24"/>
          <w:szCs w:val="24"/>
        </w:rPr>
        <w:t xml:space="preserve"> as mediators in the </w:t>
      </w:r>
      <w:r>
        <w:rPr>
          <w:sz w:val="24"/>
          <w:szCs w:val="24"/>
        </w:rPr>
        <w:t xml:space="preserve">relationship between both sexual orientation-based </w:t>
      </w:r>
      <w:r w:rsidRPr="00FD6D98">
        <w:rPr>
          <w:sz w:val="24"/>
          <w:szCs w:val="24"/>
        </w:rPr>
        <w:t xml:space="preserve">hate crime victimization </w:t>
      </w:r>
      <w:r>
        <w:rPr>
          <w:sz w:val="24"/>
          <w:szCs w:val="24"/>
        </w:rPr>
        <w:t>and</w:t>
      </w:r>
      <w:r w:rsidRPr="00FD6D98">
        <w:rPr>
          <w:sz w:val="24"/>
          <w:szCs w:val="24"/>
        </w:rPr>
        <w:t xml:space="preserve"> heterosexist discrimination</w:t>
      </w:r>
      <w:r>
        <w:rPr>
          <w:sz w:val="24"/>
          <w:szCs w:val="24"/>
        </w:rPr>
        <w:t xml:space="preserve"> and PTSD symptoms among GLB persons. </w:t>
      </w:r>
    </w:p>
    <w:p w14:paraId="3B7ED738" w14:textId="02C8D235" w:rsidR="00236E6D" w:rsidRPr="00F920F6" w:rsidRDefault="000166A9" w:rsidP="00D067C3">
      <w:pPr>
        <w:pStyle w:val="Heading2"/>
      </w:pPr>
      <w:bookmarkStart w:id="2" w:name="_Toc261442793"/>
      <w:r w:rsidRPr="00F920F6">
        <w:t>He</w:t>
      </w:r>
      <w:r w:rsidR="002C1F18">
        <w:t>terosexism</w:t>
      </w:r>
      <w:bookmarkEnd w:id="2"/>
    </w:p>
    <w:p w14:paraId="714599B3" w14:textId="77777777" w:rsidR="002C1F18" w:rsidRPr="002C1F18" w:rsidRDefault="000B7AF9" w:rsidP="002C1F18">
      <w:pPr>
        <w:numPr>
          <w:ilvl w:val="12"/>
          <w:numId w:val="0"/>
        </w:numPr>
        <w:spacing w:line="480" w:lineRule="auto"/>
        <w:rPr>
          <w:lang w:bidi="en-US"/>
        </w:rPr>
      </w:pPr>
      <w:r>
        <w:tab/>
      </w:r>
      <w:r w:rsidR="002C1F18" w:rsidRPr="002C1F18">
        <w:rPr>
          <w:lang w:bidi="en-US"/>
        </w:rPr>
        <w:t>Like members of other minority groups, GLB persons are likely to be subjected to stigmatization based on their minority status. Past research has focused on the widespread occurrence of the stigmatization of GLB persons, which may take its form in experiencing oppressive events, called heterosexism (Meyer, 1995). This oppression is not only a widespread problem that affects many GLB persons, it also occurs at multiple levels and across multiple domains of life. Heterosexism can be incurred on individual, familial, institutional, political, and cultural levels, and may occur openly in educational, career, religious, and social settings (</w:t>
      </w:r>
      <w:proofErr w:type="spellStart"/>
      <w:r w:rsidR="002C1F18" w:rsidRPr="002C1F18">
        <w:rPr>
          <w:lang w:bidi="en-US"/>
        </w:rPr>
        <w:t>Herek</w:t>
      </w:r>
      <w:proofErr w:type="spellEnd"/>
      <w:r w:rsidR="002C1F18" w:rsidRPr="002C1F18">
        <w:rPr>
          <w:lang w:bidi="en-US"/>
        </w:rPr>
        <w:t xml:space="preserve">, 1995). </w:t>
      </w:r>
    </w:p>
    <w:p w14:paraId="16265A5F" w14:textId="1D2709EB" w:rsidR="002C1F18" w:rsidRPr="002C1F18" w:rsidRDefault="002C1F18" w:rsidP="002C1F18">
      <w:pPr>
        <w:numPr>
          <w:ilvl w:val="12"/>
          <w:numId w:val="0"/>
        </w:numPr>
        <w:spacing w:line="480" w:lineRule="auto"/>
        <w:rPr>
          <w:lang w:bidi="en-US"/>
        </w:rPr>
      </w:pPr>
      <w:r w:rsidRPr="002C1F18">
        <w:rPr>
          <w:lang w:bidi="en-US"/>
        </w:rPr>
        <w:tab/>
        <w:t>Heterosexism occurs at different magnitudes as well. On the less extreme end, GLB individuals are more likely than their heterosexual counterparts to experience discrimination in various domains of their daily lives, such as being passed over for a promotion at work for unfair reasons (Mays &amp; Cochran, 2001). Indeed, the study found that over 50% of GLB participants reported any lifetime discriminatory event or any day-to</w:t>
      </w:r>
      <w:r w:rsidR="00D22F43">
        <w:rPr>
          <w:lang w:bidi="en-US"/>
        </w:rPr>
        <w:t>-</w:t>
      </w:r>
      <w:r w:rsidRPr="002C1F18">
        <w:rPr>
          <w:lang w:bidi="en-US"/>
        </w:rPr>
        <w:t xml:space="preserve">day experiences with discrimination. Using data from a national probability sample of GLB adults, </w:t>
      </w:r>
      <w:proofErr w:type="spellStart"/>
      <w:r w:rsidRPr="002C1F18">
        <w:rPr>
          <w:lang w:bidi="en-US"/>
        </w:rPr>
        <w:t>Herek</w:t>
      </w:r>
      <w:proofErr w:type="spellEnd"/>
      <w:r w:rsidRPr="002C1F18">
        <w:rPr>
          <w:lang w:bidi="en-US"/>
        </w:rPr>
        <w:t xml:space="preserve"> (2009) found that nearly half of the GLB respondents had experienced verbal harassment and more than 10% reported having experienced employment or housing discrimination. Unique to heterosexist oppression, another study using a convenience sample of sexual minority men found that 34% reported being rejected by family members because of their sexual orientation, 49% reported being treated unfairly by their family due to their sexual orientation, and 52% heard anti-gay remarks from family members at least once in a</w:t>
      </w:r>
      <w:r w:rsidR="00D22F43">
        <w:rPr>
          <w:lang w:bidi="en-US"/>
        </w:rPr>
        <w:t xml:space="preserve"> </w:t>
      </w:r>
      <w:r w:rsidRPr="002C1F18">
        <w:rPr>
          <w:lang w:bidi="en-US"/>
        </w:rPr>
        <w:t xml:space="preserve">while within the past year (Szymanski, 2009). </w:t>
      </w:r>
    </w:p>
    <w:p w14:paraId="5865A92E" w14:textId="5A662316" w:rsidR="002C1F18" w:rsidRPr="002C1F18" w:rsidRDefault="002C1F18" w:rsidP="002C1F18">
      <w:pPr>
        <w:numPr>
          <w:ilvl w:val="12"/>
          <w:numId w:val="0"/>
        </w:numPr>
        <w:spacing w:line="480" w:lineRule="auto"/>
        <w:rPr>
          <w:b/>
          <w:lang w:bidi="en-US"/>
        </w:rPr>
      </w:pPr>
      <w:r w:rsidRPr="002C1F18">
        <w:rPr>
          <w:lang w:bidi="en-US"/>
        </w:rPr>
        <w:tab/>
        <w:t xml:space="preserve">Yet heterosexism can also have </w:t>
      </w:r>
      <w:r w:rsidR="00FC0F9B">
        <w:rPr>
          <w:lang w:bidi="en-US"/>
        </w:rPr>
        <w:t xml:space="preserve">a </w:t>
      </w:r>
      <w:r w:rsidRPr="002C1F18">
        <w:rPr>
          <w:lang w:bidi="en-US"/>
        </w:rPr>
        <w:t>more brutal tone. Approximately 25% of sexual minority men and 20% of sexual minority women reported that they had been victims of a sexual orientation-based hate crime or attempted hate crime, such as physical assault, sexual assault, vandalism, or robbery (</w:t>
      </w:r>
      <w:proofErr w:type="spellStart"/>
      <w:r w:rsidRPr="002C1F18">
        <w:rPr>
          <w:lang w:bidi="en-US"/>
        </w:rPr>
        <w:t>Herek</w:t>
      </w:r>
      <w:proofErr w:type="spellEnd"/>
      <w:r w:rsidRPr="002C1F18">
        <w:rPr>
          <w:lang w:bidi="en-US"/>
        </w:rPr>
        <w:t xml:space="preserve">, Gillis, &amp; Cogan, 1999). Sexual minorities are also at a higher risk than their heterosexual counterparts for traumatic life experiences such as childhood physical, psychological, and sexual abuse (Balsam, </w:t>
      </w:r>
      <w:proofErr w:type="spellStart"/>
      <w:r w:rsidRPr="002C1F18">
        <w:rPr>
          <w:lang w:bidi="en-US"/>
        </w:rPr>
        <w:t>Rothblum</w:t>
      </w:r>
      <w:proofErr w:type="spellEnd"/>
      <w:r w:rsidRPr="002C1F18">
        <w:rPr>
          <w:lang w:bidi="en-US"/>
        </w:rPr>
        <w:t xml:space="preserve">, &amp; </w:t>
      </w:r>
      <w:proofErr w:type="spellStart"/>
      <w:r w:rsidRPr="002C1F18">
        <w:rPr>
          <w:lang w:bidi="en-US"/>
        </w:rPr>
        <w:t>Beauchaine</w:t>
      </w:r>
      <w:proofErr w:type="spellEnd"/>
      <w:r w:rsidRPr="002C1F18">
        <w:rPr>
          <w:lang w:bidi="en-US"/>
        </w:rPr>
        <w:t xml:space="preserve">, 2005; Corliss, Cochran, &amp; Mays, 2002; Hughes, Johnson, &amp; </w:t>
      </w:r>
      <w:proofErr w:type="spellStart"/>
      <w:r w:rsidRPr="002C1F18">
        <w:rPr>
          <w:lang w:bidi="en-US"/>
        </w:rPr>
        <w:t>Wilsnack</w:t>
      </w:r>
      <w:proofErr w:type="spellEnd"/>
      <w:r w:rsidRPr="002C1F18">
        <w:rPr>
          <w:lang w:bidi="en-US"/>
        </w:rPr>
        <w:t xml:space="preserve">, 2001), suggesting that GLB persons may be specifically targeted for abuse in their families as a function of sexual minority orientation. </w:t>
      </w:r>
    </w:p>
    <w:p w14:paraId="6350B8A1" w14:textId="77777777" w:rsidR="002C1F18" w:rsidRPr="00A452B5" w:rsidRDefault="002C1F18" w:rsidP="002C1F18">
      <w:pPr>
        <w:spacing w:line="480" w:lineRule="auto"/>
        <w:rPr>
          <w:b/>
        </w:rPr>
      </w:pPr>
      <w:r w:rsidRPr="00A452B5">
        <w:rPr>
          <w:b/>
        </w:rPr>
        <w:t>Heterosexism Linked to Psychological Distress</w:t>
      </w:r>
      <w:r>
        <w:rPr>
          <w:b/>
        </w:rPr>
        <w:t xml:space="preserve"> and PTSD Symptoms</w:t>
      </w:r>
    </w:p>
    <w:p w14:paraId="7EEB8AA7" w14:textId="59115531" w:rsidR="002C1F18" w:rsidRDefault="002C1F18" w:rsidP="002C1F18">
      <w:pPr>
        <w:spacing w:line="480" w:lineRule="auto"/>
        <w:ind w:firstLine="720"/>
      </w:pPr>
      <w:r>
        <w:t>Both heterosexist hate crimes and heterosexist discrimination can have potentially disastrous effects on GLB persons merely by their exposure. These effects have been hypo</w:t>
      </w:r>
      <w:r w:rsidR="00FC0F9B">
        <w:t>thesized to cause disturbances i</w:t>
      </w:r>
      <w:r>
        <w:t xml:space="preserve">n GLB persons’ mental health, interpersonal relationships, and their interactions with society. While many studies focus merely on the increased prevalence of negative mental health outcomes for GLB persons compared to their heterosexual counterparts (e.g., </w:t>
      </w:r>
      <w:r w:rsidRPr="000C54F8">
        <w:t>Cochran, 2001; Meyer, 2003</w:t>
      </w:r>
      <w:r>
        <w:t>), more recent studies attempt to explain this increased incidence to external factors like experiences of heterosexist oppression. For example, using a between groups design, Mays and Cochran’s (2001) findings revealed a direct link between the sexual orientation difference in mental health indicators and the relatively higher rates of lifetime and day-to-day discrimination among GLB persons compared to their heterosexual counterparts. Other within groups research has demonstrated that exposure to a sexual orientation-based crime or attempted crime is related to a range of mental health symptoms, including lower self-esteem, anger, depression, anxiety, suicidal ideation and behavior, and global psychological distress (</w:t>
      </w:r>
      <w:proofErr w:type="spellStart"/>
      <w:r>
        <w:t>Herek</w:t>
      </w:r>
      <w:proofErr w:type="spellEnd"/>
      <w:r>
        <w:t xml:space="preserve">, Gillis, &amp; Cogan, 1999; Otis &amp; Skinner, 1996; Szymanski, 2005; Waldo et al., 1998). Relatedly, other researchers have found that experiences of heterosexist discrimination were significantly and positively correlated with psychological distress among ethnically diverse samples of GLB persons (e.g., Szymanski, 2006, 2009; Szymanski &amp; Meyer, 2008; Szymanski &amp; Sung, 2010). </w:t>
      </w:r>
    </w:p>
    <w:p w14:paraId="2D332833" w14:textId="4C37EF60" w:rsidR="002C1F18" w:rsidRDefault="002C1F18" w:rsidP="002C1F18">
      <w:pPr>
        <w:spacing w:line="480" w:lineRule="auto"/>
        <w:ind w:firstLine="720"/>
      </w:pPr>
      <w:r>
        <w:t xml:space="preserve">As mentioned previously, a small but growing number of studies have specifically linked these experiences to </w:t>
      </w:r>
      <w:r w:rsidRPr="00FD6D98">
        <w:t>PTSD symptoms</w:t>
      </w:r>
      <w:r>
        <w:t xml:space="preserve"> </w:t>
      </w:r>
      <w:r w:rsidR="00FC0F9B">
        <w:t xml:space="preserve">(e.g., </w:t>
      </w:r>
      <w:proofErr w:type="spellStart"/>
      <w:r w:rsidR="00FC0F9B">
        <w:t>Herek</w:t>
      </w:r>
      <w:proofErr w:type="spellEnd"/>
      <w:r w:rsidR="00FC0F9B">
        <w:t xml:space="preserve"> et al., 1999; Szymanski &amp; Balsam, 2011</w:t>
      </w:r>
      <w:r>
        <w:t>)</w:t>
      </w:r>
      <w:r w:rsidRPr="00FD6D98">
        <w:t>.</w:t>
      </w:r>
      <w:r>
        <w:t xml:space="preserve"> PTSD is a diagnosis that includes symptoms of avoiding stimuli associated with the event, feelings of re-experiencing the traumatic event, numbing, and increased arousal characterized by anxiety</w:t>
      </w:r>
      <w:r w:rsidR="00FC0F9B">
        <w:t xml:space="preserve"> (APA, 2000)</w:t>
      </w:r>
      <w:r>
        <w:t xml:space="preserve">. PTSD is unique among mental health diagnoses in that it is characterized not only by symptoms within the individual, but also </w:t>
      </w:r>
      <w:r w:rsidR="00FC0F9B">
        <w:t xml:space="preserve">is linked </w:t>
      </w:r>
      <w:r>
        <w:t xml:space="preserve">to an external traumatic event. Diagnostic standards are in flux at the time of this study, making the diagnosis and standard for a qualifying external event increasingly contentious.  According to the DSM-IV-TR, in order to meet criteria for the diagnosis, this original precipitating event must involve actual or threatened death or physical injury or pose a threat to one’s own or others’ physical integrity (Criterion A1), and must also involve intense fear, helplessness, or horror (Criterion A2; APA, 2000). </w:t>
      </w:r>
      <w:r w:rsidRPr="005232E2">
        <w:t xml:space="preserve">However, the most recent iteration of the DSM (DSM-5) is coming in to use at the time of this study and proposes more detail as to the precipitating event (APA, 2013). </w:t>
      </w:r>
      <w:r>
        <w:t xml:space="preserve">More specifically, </w:t>
      </w:r>
      <w:r w:rsidRPr="005232E2">
        <w:t>the quality of the precipitating event itself has been bolstered such that it is now more</w:t>
      </w:r>
      <w:r>
        <w:t xml:space="preserve"> narrowly</w:t>
      </w:r>
      <w:r w:rsidRPr="005232E2">
        <w:t xml:space="preserve"> defined and restricted to threats of life, </w:t>
      </w:r>
      <w:r w:rsidRPr="00D16D39">
        <w:t>actual or threatened</w:t>
      </w:r>
      <w:r w:rsidRPr="0061435D">
        <w:t xml:space="preserve"> </w:t>
      </w:r>
      <w:r w:rsidRPr="005232E2">
        <w:t xml:space="preserve">serious physical injury, or </w:t>
      </w:r>
      <w:r w:rsidRPr="00D16D39">
        <w:t>actual or threatened</w:t>
      </w:r>
      <w:r w:rsidRPr="0061435D">
        <w:t xml:space="preserve"> </w:t>
      </w:r>
      <w:r w:rsidRPr="005232E2">
        <w:t xml:space="preserve">sexual violence. </w:t>
      </w:r>
      <w:r w:rsidRPr="00D16D39">
        <w:t>The previous Criterion A2, that the event must involve intense fear, helplessness, or horror has been removed (</w:t>
      </w:r>
      <w:r>
        <w:t>APA</w:t>
      </w:r>
      <w:r w:rsidRPr="00D16D39">
        <w:t xml:space="preserve">, 2000), allowing for a wider range of individual initial responses to the traumatic event. </w:t>
      </w:r>
      <w:r>
        <w:t>However, t</w:t>
      </w:r>
      <w:r w:rsidRPr="005232E2">
        <w:t xml:space="preserve">he DSM-5 has solidified that one must still </w:t>
      </w:r>
      <w:r w:rsidR="008453E7">
        <w:t>experience harm or threat of harm</w:t>
      </w:r>
      <w:r w:rsidRPr="005232E2">
        <w:t xml:space="preserve"> externally </w:t>
      </w:r>
      <w:r w:rsidR="008453E7">
        <w:t xml:space="preserve">in order to qualify for a </w:t>
      </w:r>
      <w:r w:rsidRPr="005232E2">
        <w:t>PTSD</w:t>
      </w:r>
      <w:r w:rsidR="008453E7">
        <w:t xml:space="preserve"> diagnosis</w:t>
      </w:r>
      <w:r w:rsidRPr="0061435D">
        <w:t>.</w:t>
      </w:r>
      <w:r>
        <w:t xml:space="preserve"> </w:t>
      </w:r>
    </w:p>
    <w:p w14:paraId="1E99E600" w14:textId="594918FF" w:rsidR="002C1F18" w:rsidRDefault="002C1F18" w:rsidP="002C1F18">
      <w:pPr>
        <w:spacing w:line="480" w:lineRule="auto"/>
        <w:ind w:firstLine="720"/>
      </w:pPr>
      <w:r>
        <w:t>Recently, however, scholars have begun to advocate that the categories of traumatic events be expanded to include experiences that do not meet the traditional diagnostic criteria for PTSD, such as oppression that does not involve such external harm. Other scholars continue to contribute to the discussion of expanding experiences that might develop PTSD sy</w:t>
      </w:r>
      <w:r w:rsidR="00E67659">
        <w:t xml:space="preserve">mptoms, especially with regard </w:t>
      </w:r>
      <w:r>
        <w:t xml:space="preserve">to oppression of minorities. For example, Root (1992) in her articulation of Insidious Trauma Theory posited that daily experiences of oppression, both blatant and subtle, buildup over time to produce trauma. That is, oppressed groups may experience trauma symptoms from the culmination of events that on their own would not be considered traumatic, and the effects of these events can be severe enough to bring on PTSD symptoms. Similarly, Balsam (2003) and </w:t>
      </w:r>
      <w:proofErr w:type="spellStart"/>
      <w:r>
        <w:t>Neisen</w:t>
      </w:r>
      <w:proofErr w:type="spellEnd"/>
      <w:r>
        <w:t xml:space="preserve"> (1993) conceptualized heterosexism, broadly defined, as an ongoing traumatic exposure that influences GLB people’s </w:t>
      </w:r>
      <w:proofErr w:type="gramStart"/>
      <w:r>
        <w:t>well-being</w:t>
      </w:r>
      <w:proofErr w:type="gramEnd"/>
      <w:r>
        <w:t xml:space="preserve"> and psychological functioning. </w:t>
      </w:r>
    </w:p>
    <w:p w14:paraId="11194DB1" w14:textId="2E0E18A3" w:rsidR="002C1F18" w:rsidRDefault="002C1F18" w:rsidP="002C1F18">
      <w:pPr>
        <w:spacing w:line="480" w:lineRule="auto"/>
        <w:ind w:firstLine="720"/>
      </w:pPr>
      <w:r>
        <w:t xml:space="preserve">Supporting these notions, </w:t>
      </w:r>
      <w:proofErr w:type="spellStart"/>
      <w:r>
        <w:t>Herek</w:t>
      </w:r>
      <w:proofErr w:type="spellEnd"/>
      <w:r>
        <w:t xml:space="preserve"> et al. (1999) found that GLB victims of sexual orientation-based hate crimes manifested greater PTSD symptoms than did GLB victims of other types of crimes not directed at their sexual orientation and those who had not experienced such events. </w:t>
      </w:r>
      <w:proofErr w:type="spellStart"/>
      <w:r>
        <w:t>D’Augelli</w:t>
      </w:r>
      <w:proofErr w:type="spellEnd"/>
      <w:r>
        <w:t xml:space="preserve">, Grossman, and Starks (2006) found that 9% of GLB youth met the criteria for a PTSD diagnosis and PTSD was associated with both physical victimization and verbal attacks based on perceived sexual orientation or gender </w:t>
      </w:r>
      <w:proofErr w:type="spellStart"/>
      <w:r>
        <w:t>atypicality</w:t>
      </w:r>
      <w:proofErr w:type="spellEnd"/>
      <w:r>
        <w:t xml:space="preserve">. Finally, Szymanski and Balsam (2011) found that </w:t>
      </w:r>
      <w:r w:rsidRPr="007E2D94">
        <w:t>both heterosexist hate crime victimization, which would meet traditional criteria for PTSD, and heterosexist discrimination</w:t>
      </w:r>
      <w:r>
        <w:t xml:space="preserve"> and rejection</w:t>
      </w:r>
      <w:r w:rsidRPr="007E2D94">
        <w:t>, which would not, were unique and significant positive predictors of lesbians’ PTSD symptoms</w:t>
      </w:r>
      <w:r>
        <w:t xml:space="preserve">. This later finding has relevance for the ongoing debate in psychology regarding the nature of events that are considered to be “traumatic” (Weathers &amp; Keane, 2007). In addition, it corroborates other research indicating that individuals reporting exposure to a non-Criterion A1 event have higher levels of PTSD symptoms than those reporting exposure to a Criterion A1 event  (e.g., </w:t>
      </w:r>
      <w:proofErr w:type="spellStart"/>
      <w:r>
        <w:t>Alessi</w:t>
      </w:r>
      <w:proofErr w:type="spellEnd"/>
      <w:r>
        <w:t xml:space="preserve">, Meyer, &amp; Martin, 2011; Gold, Marx, </w:t>
      </w:r>
      <w:proofErr w:type="spellStart"/>
      <w:r>
        <w:t>So</w:t>
      </w:r>
      <w:r w:rsidR="00E67659">
        <w:t>ler-Baillo</w:t>
      </w:r>
      <w:proofErr w:type="spellEnd"/>
      <w:r w:rsidR="00E67659">
        <w:t>, &amp; Sloan, 2005; Long et al.,</w:t>
      </w:r>
      <w:r>
        <w:t xml:space="preserve"> 2008). Finally, it substantiates other research that suggests Criterion A2 (the individual’s emotional response to the event) may have the most relevance for the development of PTSD symptoms (e.g., </w:t>
      </w:r>
      <w:proofErr w:type="spellStart"/>
      <w:r>
        <w:t>Boals</w:t>
      </w:r>
      <w:proofErr w:type="spellEnd"/>
      <w:r>
        <w:t xml:space="preserve"> &amp; </w:t>
      </w:r>
      <w:proofErr w:type="spellStart"/>
      <w:r>
        <w:t>Schuettler</w:t>
      </w:r>
      <w:proofErr w:type="spellEnd"/>
      <w:r>
        <w:t xml:space="preserve">, 2008). </w:t>
      </w:r>
    </w:p>
    <w:p w14:paraId="333DD11C" w14:textId="57A1CFD7" w:rsidR="000B7AF9" w:rsidRDefault="002C1F18" w:rsidP="002C1F18">
      <w:pPr>
        <w:spacing w:line="480" w:lineRule="auto"/>
        <w:ind w:firstLine="720"/>
        <w:rPr>
          <w:rFonts w:cs="Arial"/>
          <w:b/>
          <w:bCs/>
          <w:szCs w:val="26"/>
        </w:rPr>
      </w:pPr>
      <w:r>
        <w:t xml:space="preserve">Furthermore, Szymanski and Balsam (2011) found that self-esteem partially mediated, but did not moderate, the </w:t>
      </w:r>
      <w:r w:rsidRPr="007E2D94">
        <w:t>heterosexist discrimination</w:t>
      </w:r>
      <w:r>
        <w:t>-PTSD symptom link, underscoring t</w:t>
      </w:r>
      <w:r w:rsidRPr="00430488">
        <w:t xml:space="preserve">he importance of examining the influence of </w:t>
      </w:r>
      <w:r>
        <w:t>additional</w:t>
      </w:r>
      <w:r w:rsidRPr="00430488">
        <w:t xml:space="preserve"> variables in the link between heterosexism and </w:t>
      </w:r>
      <w:r>
        <w:t>PTSD symptoms</w:t>
      </w:r>
      <w:r w:rsidRPr="00430488">
        <w:t xml:space="preserve">. </w:t>
      </w:r>
      <w:r>
        <w:t xml:space="preserve">Given this scant body of research, more studies are needed examining the links between various types of heterosexist experiences and PTSD among GLB </w:t>
      </w:r>
      <w:r w:rsidRPr="00D73E07">
        <w:t>persons. In addition, more investigation is needed in order to explore the route by which heterosexism can lead to PTSD symptoms, including mediators and moderators</w:t>
      </w:r>
      <w:r>
        <w:t>.</w:t>
      </w:r>
    </w:p>
    <w:p w14:paraId="609E61F4" w14:textId="2F596743" w:rsidR="002C1F18" w:rsidRDefault="002C1F18" w:rsidP="002C1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b/>
        </w:rPr>
      </w:pPr>
      <w:r w:rsidRPr="000B47DB">
        <w:rPr>
          <w:b/>
          <w:lang w:val="en"/>
        </w:rPr>
        <w:t xml:space="preserve">Coping with </w:t>
      </w:r>
      <w:r>
        <w:rPr>
          <w:b/>
          <w:lang w:val="en"/>
        </w:rPr>
        <w:t>Heterosexist Experiences</w:t>
      </w:r>
      <w:r w:rsidRPr="000B47DB">
        <w:rPr>
          <w:b/>
          <w:lang w:val="en"/>
        </w:rPr>
        <w:t xml:space="preserve"> via Internalization</w:t>
      </w:r>
      <w:r>
        <w:rPr>
          <w:b/>
          <w:lang w:val="en"/>
        </w:rPr>
        <w:t xml:space="preserve">, Detachment, and Drug and Alcohol Use </w:t>
      </w:r>
      <w:r w:rsidR="00E67659">
        <w:rPr>
          <w:b/>
        </w:rPr>
        <w:t xml:space="preserve">as </w:t>
      </w:r>
      <w:r w:rsidRPr="000B47DB">
        <w:rPr>
          <w:b/>
        </w:rPr>
        <w:t>Mediator</w:t>
      </w:r>
      <w:r>
        <w:rPr>
          <w:b/>
        </w:rPr>
        <w:t>s</w:t>
      </w:r>
    </w:p>
    <w:p w14:paraId="3720C082" w14:textId="77777777" w:rsidR="002C1F18" w:rsidRDefault="002C1F18" w:rsidP="002C1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pPr>
      <w:r>
        <w:tab/>
        <w:t xml:space="preserve">Potential mediators that exist to explain the path by which heterosexism predicts </w:t>
      </w:r>
    </w:p>
    <w:p w14:paraId="7E860028" w14:textId="77777777" w:rsidR="002C1F18" w:rsidRDefault="002C1F18" w:rsidP="002C1F18">
      <w:pPr>
        <w:spacing w:line="480" w:lineRule="auto"/>
        <w:rPr>
          <w:lang w:val="en"/>
        </w:rPr>
      </w:pPr>
      <w:proofErr w:type="gramStart"/>
      <w:r>
        <w:t>outcomes</w:t>
      </w:r>
      <w:proofErr w:type="gramEnd"/>
      <w:r>
        <w:t xml:space="preserve"> of PTSD symptoms include coping mechanisms. Drawing from </w:t>
      </w:r>
      <w:r w:rsidRPr="002E45D4">
        <w:rPr>
          <w:lang w:val="en"/>
        </w:rPr>
        <w:t xml:space="preserve">Clark, Anderson, Clark, </w:t>
      </w:r>
      <w:r>
        <w:rPr>
          <w:lang w:val="en"/>
        </w:rPr>
        <w:t>and</w:t>
      </w:r>
      <w:r w:rsidRPr="002E45D4">
        <w:rPr>
          <w:lang w:val="en"/>
        </w:rPr>
        <w:t xml:space="preserve"> William</w:t>
      </w:r>
      <w:r>
        <w:rPr>
          <w:lang w:val="en"/>
        </w:rPr>
        <w:t>’s (</w:t>
      </w:r>
      <w:r w:rsidRPr="002E45D4">
        <w:rPr>
          <w:lang w:val="en"/>
        </w:rPr>
        <w:t>1999</w:t>
      </w:r>
      <w:r>
        <w:rPr>
          <w:lang w:val="en"/>
        </w:rPr>
        <w:t xml:space="preserve">) biopsychosocial model of racism and the empirical research on coping as a mediator in the racism-distress links among African American persons </w:t>
      </w:r>
      <w:r w:rsidRPr="002E45D4">
        <w:rPr>
          <w:lang w:val="en"/>
        </w:rPr>
        <w:t>(</w:t>
      </w:r>
      <w:r>
        <w:rPr>
          <w:lang w:val="en"/>
        </w:rPr>
        <w:t xml:space="preserve">e.g., </w:t>
      </w:r>
      <w:r w:rsidRPr="002E45D4">
        <w:rPr>
          <w:lang w:val="en"/>
        </w:rPr>
        <w:t>Szymanski &amp; Obiri, 2011</w:t>
      </w:r>
      <w:r>
        <w:rPr>
          <w:lang w:val="en"/>
        </w:rPr>
        <w:t xml:space="preserve">; </w:t>
      </w:r>
      <w:r w:rsidRPr="00927F5E">
        <w:t xml:space="preserve">Thomas, </w:t>
      </w:r>
      <w:r>
        <w:t xml:space="preserve">Witherspoon, &amp; </w:t>
      </w:r>
      <w:r w:rsidRPr="00927F5E">
        <w:t>Speight</w:t>
      </w:r>
      <w:r>
        <w:t xml:space="preserve">, </w:t>
      </w:r>
      <w:r w:rsidRPr="00927F5E">
        <w:t>2008)</w:t>
      </w:r>
      <w:r>
        <w:t>,</w:t>
      </w:r>
      <w:r>
        <w:rPr>
          <w:lang w:val="en"/>
        </w:rPr>
        <w:t xml:space="preserve"> Szymanski and </w:t>
      </w:r>
      <w:r w:rsidRPr="00600D5C">
        <w:rPr>
          <w:bCs/>
        </w:rPr>
        <w:t>Henrichs-Beck</w:t>
      </w:r>
      <w:r>
        <w:rPr>
          <w:lang w:val="en"/>
        </w:rPr>
        <w:t xml:space="preserve"> (2014) posited that coping styles can </w:t>
      </w:r>
      <w:r w:rsidRPr="002E45D4">
        <w:rPr>
          <w:lang w:val="en"/>
        </w:rPr>
        <w:t xml:space="preserve">mediate the link between experiences of </w:t>
      </w:r>
      <w:r>
        <w:rPr>
          <w:lang w:val="en"/>
        </w:rPr>
        <w:t xml:space="preserve">heterosexist </w:t>
      </w:r>
      <w:r w:rsidRPr="002E45D4">
        <w:rPr>
          <w:lang w:val="en"/>
        </w:rPr>
        <w:t>oppression and psychological distress</w:t>
      </w:r>
      <w:r>
        <w:rPr>
          <w:lang w:val="en"/>
        </w:rPr>
        <w:t xml:space="preserve"> </w:t>
      </w:r>
      <w:r w:rsidRPr="002E45D4">
        <w:rPr>
          <w:lang w:val="en"/>
        </w:rPr>
        <w:t xml:space="preserve">among </w:t>
      </w:r>
      <w:r>
        <w:rPr>
          <w:lang w:val="en"/>
        </w:rPr>
        <w:t>GLB persons.</w:t>
      </w:r>
      <w:r w:rsidRPr="002E45D4">
        <w:rPr>
          <w:lang w:val="en"/>
        </w:rPr>
        <w:t xml:space="preserve"> </w:t>
      </w:r>
      <w:r>
        <w:t xml:space="preserve">That is, a GLB person’s experiences with heterosexism demand that he or she implement coping strategies to deal with these environmental stressors. The coping responses a GLB person uses, whether adaptive or maladaptive, will influence mental health outcomes in different ways. </w:t>
      </w:r>
      <w:r>
        <w:rPr>
          <w:lang w:val="en"/>
        </w:rPr>
        <w:t xml:space="preserve">That is, more use of maladaptive coping strategies are theorized to lead to more PTSD symptoms, whereas use of adaptive coping strategies are theorized to lead to less PTSD symptoms. </w:t>
      </w:r>
      <w:r>
        <w:t xml:space="preserve"> In addition, scholars have theorized that experiences of heterosexism might lead to a predisposition toward more maladaptive coping, which in turn may lead to poorer psychosocial outcomes by limiting a GLB person’s ability to feel as if she or he can assert her or himself. This may lead to feelings of powerlessness, helplessness, and confusion, and may thus result in increased use of passive or maladaptive coping (</w:t>
      </w:r>
      <w:r>
        <w:rPr>
          <w:lang w:val="en"/>
        </w:rPr>
        <w:t xml:space="preserve">Szymanski &amp; </w:t>
      </w:r>
      <w:r w:rsidRPr="00600D5C">
        <w:rPr>
          <w:bCs/>
        </w:rPr>
        <w:t>Henrichs-Beck</w:t>
      </w:r>
      <w:r>
        <w:rPr>
          <w:bCs/>
        </w:rPr>
        <w:t xml:space="preserve">, </w:t>
      </w:r>
      <w:r>
        <w:rPr>
          <w:lang w:val="en"/>
        </w:rPr>
        <w:t xml:space="preserve">2014; </w:t>
      </w:r>
      <w:r w:rsidRPr="002E45D4">
        <w:rPr>
          <w:lang w:val="en"/>
        </w:rPr>
        <w:t>Szymanski &amp; Obiri, 2011</w:t>
      </w:r>
      <w:r>
        <w:rPr>
          <w:lang w:val="en"/>
        </w:rPr>
        <w:t xml:space="preserve">). Although researchers are apt to hypothesize these dynamics theoretically, there is little empirical research to investigate specific relationships between coping variables and perceived discrimination. In a recent meta-analysis of studies on perceived discrimination (Pascoe &amp; Smart Richman, 2009), only nine of 134 studies looked at these relationships. </w:t>
      </w:r>
    </w:p>
    <w:p w14:paraId="75C102ED" w14:textId="6350BEBE" w:rsidR="002C1F18" w:rsidRDefault="002C1F18" w:rsidP="002C1F18">
      <w:pPr>
        <w:spacing w:line="480" w:lineRule="auto"/>
        <w:ind w:firstLine="720"/>
      </w:pPr>
      <w:r>
        <w:rPr>
          <w:lang w:val="en"/>
        </w:rPr>
        <w:t xml:space="preserve">The existent empirical evidence reveals that experiences of heterosexist discrimination </w:t>
      </w:r>
      <w:r>
        <w:t xml:space="preserve">are related to more maladaptive general coping styles (e.g., </w:t>
      </w:r>
      <w:proofErr w:type="gramStart"/>
      <w:r>
        <w:t>suppressive</w:t>
      </w:r>
      <w:proofErr w:type="gramEnd"/>
      <w:r>
        <w:t xml:space="preserve"> and reactive coping styles) but not to more adaptive general coping styles (e.g., reflective coping and GLB group level coping) among sexual minority women (e.g., Szymanski &amp; Owens, 2009; Szymanski &amp; </w:t>
      </w:r>
      <w:r w:rsidRPr="00600D5C">
        <w:rPr>
          <w:bCs/>
        </w:rPr>
        <w:t>Henrichs-Beck</w:t>
      </w:r>
      <w:r>
        <w:rPr>
          <w:bCs/>
        </w:rPr>
        <w:t xml:space="preserve">, 2014). </w:t>
      </w:r>
      <w:r>
        <w:t xml:space="preserve">In addition, Szymanski and </w:t>
      </w:r>
      <w:r w:rsidRPr="00600D5C">
        <w:rPr>
          <w:bCs/>
        </w:rPr>
        <w:t>Henrichs-Beck</w:t>
      </w:r>
      <w:r>
        <w:rPr>
          <w:lang w:val="en"/>
        </w:rPr>
        <w:t xml:space="preserve"> (2014) found that sexual minority women’s maladaptive (i.e., suppressive and reactive) general coping styles </w:t>
      </w:r>
      <w:r>
        <w:t>mediated the links between heterosexist discrimination and psychological distress, while adaptive (i.e., reflective) general coping styles did not. These findings are consistent with</w:t>
      </w:r>
      <w:r w:rsidRPr="00D663E0">
        <w:t xml:space="preserve"> previous research </w:t>
      </w:r>
      <w:r>
        <w:t>examining</w:t>
      </w:r>
      <w:r w:rsidRPr="004C4B6E">
        <w:t xml:space="preserve"> </w:t>
      </w:r>
      <w:r>
        <w:t xml:space="preserve">links between coping style and mental health, which indicate </w:t>
      </w:r>
      <w:r w:rsidRPr="00D663E0">
        <w:t>that adaptive, problem-solving coping may be less important than the use of maladaptive coping methods in relation to psychological distress</w:t>
      </w:r>
      <w:r>
        <w:t xml:space="preserve"> </w:t>
      </w:r>
      <w:r w:rsidRPr="00D663E0">
        <w:t>(</w:t>
      </w:r>
      <w:r>
        <w:t>e.g.,</w:t>
      </w:r>
      <w:r w:rsidRPr="00D663E0">
        <w:t xml:space="preserve"> </w:t>
      </w:r>
      <w:proofErr w:type="spellStart"/>
      <w:r w:rsidRPr="008D54F4">
        <w:t>Bjorck</w:t>
      </w:r>
      <w:proofErr w:type="spellEnd"/>
      <w:r w:rsidRPr="008D54F4">
        <w:t xml:space="preserve"> &amp; Thurman, 2007; </w:t>
      </w:r>
      <w:proofErr w:type="spellStart"/>
      <w:r w:rsidR="00E67659" w:rsidRPr="008D54F4">
        <w:t>Nyamathi</w:t>
      </w:r>
      <w:proofErr w:type="spellEnd"/>
      <w:r w:rsidR="00E67659" w:rsidRPr="008D54F4">
        <w:t xml:space="preserve">, </w:t>
      </w:r>
      <w:proofErr w:type="spellStart"/>
      <w:r w:rsidR="00E67659" w:rsidRPr="008D54F4">
        <w:t>Wayment</w:t>
      </w:r>
      <w:proofErr w:type="spellEnd"/>
      <w:r w:rsidR="00E67659" w:rsidRPr="008D54F4">
        <w:t xml:space="preserve">, &amp; </w:t>
      </w:r>
      <w:proofErr w:type="spellStart"/>
      <w:r w:rsidR="00E67659" w:rsidRPr="008D54F4">
        <w:t>Dunkel-Schetter</w:t>
      </w:r>
      <w:proofErr w:type="spellEnd"/>
      <w:r w:rsidR="00E67659" w:rsidRPr="008D54F4">
        <w:t>, 1993</w:t>
      </w:r>
      <w:r w:rsidR="00E67659">
        <w:t xml:space="preserve">; </w:t>
      </w:r>
      <w:proofErr w:type="spellStart"/>
      <w:r w:rsidRPr="008D54F4">
        <w:t>Pargament</w:t>
      </w:r>
      <w:proofErr w:type="spellEnd"/>
      <w:r w:rsidRPr="008D54F4">
        <w:t>,</w:t>
      </w:r>
      <w:r>
        <w:t xml:space="preserve"> Smith, Koenig, &amp; Perez,</w:t>
      </w:r>
      <w:r w:rsidRPr="008D54F4">
        <w:t xml:space="preserve"> 1998; </w:t>
      </w:r>
      <w:r w:rsidRPr="00D663E0">
        <w:t xml:space="preserve">Szymanski &amp; </w:t>
      </w:r>
      <w:proofErr w:type="spellStart"/>
      <w:r w:rsidRPr="00D663E0">
        <w:t>Obiri</w:t>
      </w:r>
      <w:proofErr w:type="spellEnd"/>
      <w:r w:rsidRPr="00D663E0">
        <w:t xml:space="preserve">, 2011; </w:t>
      </w:r>
      <w:r w:rsidRPr="00D663E0">
        <w:rPr>
          <w:lang w:val="en"/>
        </w:rPr>
        <w:t>Szymanski &amp; Owens, 2009</w:t>
      </w:r>
      <w:r w:rsidRPr="00D663E0">
        <w:t>; Thoma</w:t>
      </w:r>
      <w:r>
        <w:t>s et al.,</w:t>
      </w:r>
      <w:r w:rsidRPr="0055380F">
        <w:t xml:space="preserve"> 2008</w:t>
      </w:r>
      <w:r>
        <w:t xml:space="preserve">; </w:t>
      </w:r>
      <w:proofErr w:type="spellStart"/>
      <w:r w:rsidRPr="00423C24">
        <w:t>Utsey</w:t>
      </w:r>
      <w:proofErr w:type="spellEnd"/>
      <w:r w:rsidRPr="00423C24">
        <w:t xml:space="preserve">, </w:t>
      </w:r>
      <w:proofErr w:type="spellStart"/>
      <w:r w:rsidRPr="00423C24">
        <w:t>Ponterotto</w:t>
      </w:r>
      <w:proofErr w:type="spellEnd"/>
      <w:r w:rsidRPr="00423C24">
        <w:t xml:space="preserve">, Reynolds, &amp; </w:t>
      </w:r>
      <w:proofErr w:type="spellStart"/>
      <w:r w:rsidRPr="00423C24">
        <w:t>Cancelli</w:t>
      </w:r>
      <w:proofErr w:type="spellEnd"/>
      <w:r w:rsidRPr="00423C24">
        <w:t>, 200</w:t>
      </w:r>
      <w:r>
        <w:t xml:space="preserve">0). Therefore, it is important to examine maladaptive coping styles that might mediate the links between </w:t>
      </w:r>
    </w:p>
    <w:p w14:paraId="089A3CCE" w14:textId="2BB25C16" w:rsidR="002C1F18" w:rsidRDefault="002C1F18" w:rsidP="002C1F18">
      <w:pPr>
        <w:spacing w:line="480" w:lineRule="auto"/>
      </w:pPr>
      <w:proofErr w:type="gramStart"/>
      <w:r>
        <w:t>heterosexism</w:t>
      </w:r>
      <w:proofErr w:type="gramEnd"/>
      <w:r>
        <w:t xml:space="preserve"> and PTSD symptoms. In addition, Wei, Alvarez, Ku, Russell, and </w:t>
      </w:r>
      <w:proofErr w:type="spellStart"/>
      <w:r>
        <w:t>Bonnett</w:t>
      </w:r>
      <w:proofErr w:type="spellEnd"/>
      <w:r>
        <w:t xml:space="preserve"> (2010) argue for considering stress-specific coping, rather than general coping styles, when examining oppression and mental health links. Three such stress-specific coping styles that might mediate the heterosexist oppression-PTSD symptom links are c</w:t>
      </w:r>
      <w:r>
        <w:rPr>
          <w:lang w:val="en"/>
        </w:rPr>
        <w:t xml:space="preserve">oping </w:t>
      </w:r>
      <w:r>
        <w:t>with heterosexist experiences via internalization, detachment, and drug and alcohol use (Wei et al.</w:t>
      </w:r>
      <w:r w:rsidR="00E67659">
        <w:t>,</w:t>
      </w:r>
      <w:r>
        <w:t xml:space="preserve"> 2010). </w:t>
      </w:r>
    </w:p>
    <w:p w14:paraId="201B644F" w14:textId="74838265" w:rsidR="002C1F18" w:rsidRDefault="002C1F18" w:rsidP="002C1F18">
      <w:pPr>
        <w:spacing w:line="480" w:lineRule="auto"/>
        <w:ind w:firstLine="720"/>
      </w:pPr>
      <w:r>
        <w:t>Coping with heterosexism via internalization is defined as the tendency to attribute the cause or responsibility of a discriminatory incident to oneself (Wei et al.</w:t>
      </w:r>
      <w:r w:rsidR="00E67659">
        <w:t>,</w:t>
      </w:r>
      <w:r>
        <w:t xml:space="preserve"> 2010). </w:t>
      </w:r>
      <w:r w:rsidRPr="001A00FB">
        <w:rPr>
          <w:lang w:val="en"/>
        </w:rPr>
        <w:t xml:space="preserve">It may be that some </w:t>
      </w:r>
      <w:r>
        <w:rPr>
          <w:lang w:val="en"/>
        </w:rPr>
        <w:t>GLB persons</w:t>
      </w:r>
      <w:r w:rsidRPr="001A00FB">
        <w:rPr>
          <w:lang w:val="en"/>
        </w:rPr>
        <w:t xml:space="preserve"> have feelings of shame because of their </w:t>
      </w:r>
      <w:r>
        <w:rPr>
          <w:lang w:val="en"/>
        </w:rPr>
        <w:t>experiences with heterosexism</w:t>
      </w:r>
      <w:r w:rsidRPr="001A00FB">
        <w:rPr>
          <w:lang w:val="en"/>
        </w:rPr>
        <w:t xml:space="preserve"> and see their own inferiority as the cause of such experiences, thus internalizing those </w:t>
      </w:r>
      <w:r>
        <w:rPr>
          <w:lang w:val="en"/>
        </w:rPr>
        <w:t>heterosexist</w:t>
      </w:r>
      <w:r w:rsidRPr="001A00FB">
        <w:rPr>
          <w:lang w:val="en"/>
        </w:rPr>
        <w:t xml:space="preserve"> events (Sue &amp; Sue, 2003). </w:t>
      </w:r>
      <w:r w:rsidRPr="001A00FB">
        <w:t xml:space="preserve">In addition, a lack of opportunity and repeated failures to enact one’s own intentions due to </w:t>
      </w:r>
      <w:r>
        <w:t>heterosexism</w:t>
      </w:r>
      <w:r w:rsidRPr="001A00FB">
        <w:t xml:space="preserve">, along with a belief in meritocracy, may make some </w:t>
      </w:r>
      <w:r>
        <w:t>GLB persons</w:t>
      </w:r>
      <w:r w:rsidRPr="001A00FB">
        <w:t xml:space="preserve"> vulnerable to internalizing those experiences</w:t>
      </w:r>
      <w:r>
        <w:t xml:space="preserve"> </w:t>
      </w:r>
      <w:r w:rsidRPr="001A00FB">
        <w:t xml:space="preserve">(Szymanski &amp; </w:t>
      </w:r>
      <w:proofErr w:type="spellStart"/>
      <w:r w:rsidRPr="001A00FB">
        <w:t>Obiri</w:t>
      </w:r>
      <w:proofErr w:type="spellEnd"/>
      <w:r w:rsidRPr="001A00FB">
        <w:t>, 2011</w:t>
      </w:r>
      <w:r>
        <w:t xml:space="preserve">). The internalization of heterosexist oppression may cause a person to experience PTSD symptoms as they may avoid related stimuli or have painful recollections of the event due to the negative associations they have formed innate to their internalization. Thus, heterosexism may predict symptoms of PTSD by way of the internalization coping strategy. </w:t>
      </w:r>
    </w:p>
    <w:p w14:paraId="55E3EA63" w14:textId="77777777" w:rsidR="002C1F18" w:rsidRDefault="002C1F18" w:rsidP="002C1F18">
      <w:pPr>
        <w:pStyle w:val="NormalWeb"/>
        <w:spacing w:before="0" w:beforeAutospacing="0" w:after="0" w:afterAutospacing="0" w:line="480" w:lineRule="auto"/>
        <w:ind w:firstLine="720"/>
      </w:pPr>
      <w:r>
        <w:t xml:space="preserve">Supporting these notions, internalized heterosexism (i.e., internalization by GLB persons of negative attitudes and assumptions about sexual minorities prevalent in society; Szymanski, </w:t>
      </w:r>
      <w:proofErr w:type="spellStart"/>
      <w:r>
        <w:t>Kashubeck</w:t>
      </w:r>
      <w:proofErr w:type="spellEnd"/>
      <w:r>
        <w:t xml:space="preserve">-West, &amp; Meyer, 2008a), of which coping with heterosexism via internalization may form a part, has been linked to significant psychological distress for GLB persons (Szymanski et al., 2008b). In addition, research on sexual minority men’s experiences with heterosexism has demonstrated that internalized heterosexism is related to their experiences of heterosexist discrimination, and internalized heterosexism mediates the relationship between heterosexist discrimination and depression (Szymanski &amp; </w:t>
      </w:r>
      <w:proofErr w:type="spellStart"/>
      <w:r>
        <w:t>Ikizler</w:t>
      </w:r>
      <w:proofErr w:type="spellEnd"/>
      <w:r>
        <w:t xml:space="preserve">, 2012). Coping with oppressive experiences via internalization has been shown to be a unique predictor of depressive symptoms, self-esteem, and life satisfaction, after controlling for general coping styles, among a racial and ethnic </w:t>
      </w:r>
    </w:p>
    <w:p w14:paraId="23A3C0F1" w14:textId="77777777" w:rsidR="002C1F18" w:rsidRDefault="002C1F18" w:rsidP="002C1F18">
      <w:pPr>
        <w:pStyle w:val="NormalWeb"/>
        <w:spacing w:before="0" w:beforeAutospacing="0" w:after="0" w:afterAutospacing="0" w:line="480" w:lineRule="auto"/>
      </w:pPr>
      <w:proofErr w:type="gramStart"/>
      <w:r>
        <w:t>minority</w:t>
      </w:r>
      <w:proofErr w:type="gramEnd"/>
      <w:r>
        <w:t xml:space="preserve"> sample (Wei et al., 2010). </w:t>
      </w:r>
    </w:p>
    <w:p w14:paraId="5C2DA362" w14:textId="66FC86E5" w:rsidR="002C1F18" w:rsidRDefault="002C1F18" w:rsidP="002C1F18">
      <w:pPr>
        <w:pStyle w:val="NormalWeb"/>
        <w:spacing w:before="0" w:beforeAutospacing="0" w:after="0" w:afterAutospacing="0" w:line="480" w:lineRule="auto"/>
        <w:ind w:firstLine="720"/>
      </w:pPr>
      <w:r>
        <w:t xml:space="preserve">Another possible coping mechanism for dealing with heterosexist discrimination is detachment. Detachment refers to distancing oneself from social support and having no idea how to deal with discrimination (Wei et al., 2010). We predict that, as a GLB person experiences heterosexism, they may cope with this by detaching themselves socially from those who may support them, including other GLB persons and heterosexual allies. The detachment and social isolation may cause the individual to experience PTSD symptoms, as avoidance of stimuli related to the trauma is a key symptom of the disorder (APA, 2000). With detachment reducing adequate social support, which is necessary to deal with anxiety, individuals may be directly </w:t>
      </w:r>
      <w:r w:rsidRPr="0055380F">
        <w:t>eliminating relations</w:t>
      </w:r>
      <w:r w:rsidR="00E67659">
        <w:t>hips that would be supportive with</w:t>
      </w:r>
      <w:r w:rsidRPr="0055380F">
        <w:t xml:space="preserve"> this particular issue, by detaching themselves from supportive GLB role models and support. Thus, heterosexism predicts symptoms of PTSD by way of the detachment coping strategy.</w:t>
      </w:r>
    </w:p>
    <w:p w14:paraId="5DE1CB87" w14:textId="00CFEFE3" w:rsidR="002C1F18" w:rsidRDefault="002C1F18" w:rsidP="002C1F18">
      <w:pPr>
        <w:spacing w:line="480" w:lineRule="auto"/>
        <w:ind w:firstLine="720"/>
      </w:pPr>
      <w:r>
        <w:t xml:space="preserve">Coping via detachment, like internalization, has not been investigated </w:t>
      </w:r>
      <w:r w:rsidR="00E67659">
        <w:t xml:space="preserve">as </w:t>
      </w:r>
      <w:r>
        <w:t xml:space="preserve">a mediator of the link between heterosexism and any forms psychological distress, including PTSD symptoms, following a thorough review of the literature. Coping via detachment has, however, been investigated as a </w:t>
      </w:r>
      <w:r w:rsidRPr="005B78BD">
        <w:t xml:space="preserve">potential mediator in studies of other forms of oppression and their link to psychological health. </w:t>
      </w:r>
      <w:proofErr w:type="spellStart"/>
      <w:r w:rsidRPr="005B78BD">
        <w:t>Utsey</w:t>
      </w:r>
      <w:proofErr w:type="spellEnd"/>
      <w:r w:rsidRPr="005B78BD">
        <w:t xml:space="preserve"> et al. (2000) found that</w:t>
      </w:r>
      <w:r>
        <w:t xml:space="preserve"> individuals coping with racist oppression commonly used</w:t>
      </w:r>
      <w:r w:rsidRPr="005B78BD">
        <w:t xml:space="preserve"> coping styles that are defined by avoidance, which would include d</w:t>
      </w:r>
      <w:r>
        <w:t xml:space="preserve">etachment. These avoidant coping styles were in turn found to be </w:t>
      </w:r>
      <w:r w:rsidRPr="005B78BD">
        <w:t>negative predictors of self-esteem and life satisfaction following the distress</w:t>
      </w:r>
      <w:r w:rsidRPr="001A651E">
        <w:t>.</w:t>
      </w:r>
      <w:r>
        <w:t xml:space="preserve"> Support was also found for avoidance as a partial mediator in the relationship between gendered racism and psychological distress among African American women (Thomas et al., 2008). However, none of these studies included oppression or </w:t>
      </w:r>
    </w:p>
    <w:p w14:paraId="3A49ED95" w14:textId="77777777" w:rsidR="002C1F18" w:rsidRDefault="002C1F18" w:rsidP="002C1F18">
      <w:pPr>
        <w:spacing w:line="480" w:lineRule="auto"/>
      </w:pPr>
      <w:proofErr w:type="gramStart"/>
      <w:r>
        <w:t>discrimination</w:t>
      </w:r>
      <w:proofErr w:type="gramEnd"/>
      <w:r>
        <w:t xml:space="preserve"> aimed at sexual minorities. </w:t>
      </w:r>
    </w:p>
    <w:p w14:paraId="412C4A6A" w14:textId="77777777" w:rsidR="002C1F18" w:rsidRDefault="002C1F18" w:rsidP="002C1F18">
      <w:pPr>
        <w:spacing w:line="480" w:lineRule="auto"/>
        <w:ind w:firstLine="720"/>
      </w:pPr>
      <w:r w:rsidRPr="006B24E7">
        <w:t xml:space="preserve">A third possible maladaptive coping mechanism for dealing with heterosexist oppression </w:t>
      </w:r>
    </w:p>
    <w:p w14:paraId="5B2FA3D1" w14:textId="44329222" w:rsidR="002C1F18" w:rsidRDefault="002C1F18" w:rsidP="002C1F18">
      <w:pPr>
        <w:spacing w:line="480" w:lineRule="auto"/>
      </w:pPr>
      <w:proofErr w:type="gramStart"/>
      <w:r w:rsidRPr="006B24E7">
        <w:t>is</w:t>
      </w:r>
      <w:proofErr w:type="gramEnd"/>
      <w:r w:rsidRPr="006B24E7">
        <w:t xml:space="preserve"> coping via drug and alcohol use</w:t>
      </w:r>
      <w:r w:rsidRPr="0056414D">
        <w:t>.</w:t>
      </w:r>
      <w:r>
        <w:t xml:space="preserve"> Drug and alcohol use has been extensively studied as</w:t>
      </w:r>
      <w:r w:rsidR="00E67659">
        <w:t xml:space="preserve"> a</w:t>
      </w:r>
      <w:r>
        <w:t xml:space="preserve"> coping strategy used to mitigate the link between traumatic stressors and PTSD symptoms</w:t>
      </w:r>
      <w:r w:rsidRPr="0056414D">
        <w:rPr>
          <w:color w:val="FF0000"/>
        </w:rPr>
        <w:t xml:space="preserve"> </w:t>
      </w:r>
      <w:r w:rsidRPr="00C75702">
        <w:t>(</w:t>
      </w:r>
      <w:proofErr w:type="spellStart"/>
      <w:r>
        <w:t>Lehavot</w:t>
      </w:r>
      <w:proofErr w:type="spellEnd"/>
      <w:r>
        <w:t xml:space="preserve">, </w:t>
      </w:r>
      <w:proofErr w:type="spellStart"/>
      <w:r>
        <w:t>Stappenbeck</w:t>
      </w:r>
      <w:proofErr w:type="spellEnd"/>
      <w:r>
        <w:t xml:space="preserve">, </w:t>
      </w:r>
      <w:proofErr w:type="spellStart"/>
      <w:r>
        <w:t>Luterek</w:t>
      </w:r>
      <w:proofErr w:type="spellEnd"/>
      <w:r>
        <w:t xml:space="preserve">, </w:t>
      </w:r>
      <w:proofErr w:type="spellStart"/>
      <w:r>
        <w:t>Kaysen</w:t>
      </w:r>
      <w:proofErr w:type="spellEnd"/>
      <w:r>
        <w:t>, &amp; Simpson, 2013</w:t>
      </w:r>
      <w:r w:rsidRPr="00C75702">
        <w:t>).</w:t>
      </w:r>
      <w:r>
        <w:t xml:space="preserve"> There is commonly a positive correlation between greater endorsement of drinking to cope and severity of PTSD symptoms (e.g., </w:t>
      </w:r>
      <w:r w:rsidRPr="001524BD">
        <w:t xml:space="preserve">Dixon, </w:t>
      </w:r>
      <w:proofErr w:type="spellStart"/>
      <w:r w:rsidRPr="001524BD">
        <w:t>Leen-Feldner</w:t>
      </w:r>
      <w:proofErr w:type="spellEnd"/>
      <w:r w:rsidRPr="001524BD">
        <w:t xml:space="preserve">, Ham, </w:t>
      </w:r>
      <w:proofErr w:type="spellStart"/>
      <w:r>
        <w:t>Feldner</w:t>
      </w:r>
      <w:proofErr w:type="spellEnd"/>
      <w:r w:rsidRPr="001524BD">
        <w:t xml:space="preserve"> &amp; Lewis, </w:t>
      </w:r>
      <w:r>
        <w:t xml:space="preserve">2009; O’Hare &amp; </w:t>
      </w:r>
      <w:proofErr w:type="spellStart"/>
      <w:r>
        <w:t>Sherrer</w:t>
      </w:r>
      <w:proofErr w:type="spellEnd"/>
      <w:r>
        <w:t xml:space="preserve">, 2011; O’Hare, </w:t>
      </w:r>
      <w:proofErr w:type="spellStart"/>
      <w:r>
        <w:t>Sherrer</w:t>
      </w:r>
      <w:proofErr w:type="spellEnd"/>
      <w:r>
        <w:t xml:space="preserve">, </w:t>
      </w:r>
      <w:proofErr w:type="spellStart"/>
      <w:r>
        <w:t>Yeamen</w:t>
      </w:r>
      <w:proofErr w:type="spellEnd"/>
      <w:r>
        <w:t xml:space="preserve">, &amp; Cutler, 2009; Stewart, Mitchell, Wright, &amp; </w:t>
      </w:r>
      <w:proofErr w:type="spellStart"/>
      <w:r>
        <w:t>Loba</w:t>
      </w:r>
      <w:proofErr w:type="spellEnd"/>
      <w:r>
        <w:t xml:space="preserve">, 2004; Ullman, </w:t>
      </w:r>
      <w:proofErr w:type="spellStart"/>
      <w:r>
        <w:t>Filipas</w:t>
      </w:r>
      <w:proofErr w:type="spellEnd"/>
      <w:r>
        <w:t xml:space="preserve">, Townsend, &amp; </w:t>
      </w:r>
      <w:proofErr w:type="spellStart"/>
      <w:r>
        <w:t>Starzynski</w:t>
      </w:r>
      <w:proofErr w:type="spellEnd"/>
      <w:r>
        <w:t xml:space="preserve">, 2005; </w:t>
      </w:r>
      <w:proofErr w:type="spellStart"/>
      <w:r>
        <w:t>Yeater</w:t>
      </w:r>
      <w:proofErr w:type="spellEnd"/>
      <w:r>
        <w:t xml:space="preserve">, Austin, Green, &amp; Smith, 2010). Further, symptoms of PTSD and substance use disorders can simultaneously affect individuals, as co-occurrence is common. Rates of PTSD range from 28% to 55% in individuals seeking treatment for alcohol or drug use (Coffey, Schumacher, Brady, &amp; Cotton, 2007; </w:t>
      </w:r>
      <w:proofErr w:type="spellStart"/>
      <w:r>
        <w:t>Ouimette</w:t>
      </w:r>
      <w:proofErr w:type="spellEnd"/>
      <w:r>
        <w:t xml:space="preserve">, Read, &amp; Brown, 2005; </w:t>
      </w:r>
      <w:proofErr w:type="spellStart"/>
      <w:r>
        <w:t>Staiger</w:t>
      </w:r>
      <w:proofErr w:type="spellEnd"/>
      <w:r>
        <w:t xml:space="preserve">, Melville, Hides, </w:t>
      </w:r>
      <w:proofErr w:type="spellStart"/>
      <w:r>
        <w:t>Kambouropoulos</w:t>
      </w:r>
      <w:proofErr w:type="spellEnd"/>
      <w:r>
        <w:t xml:space="preserve">, &amp; </w:t>
      </w:r>
      <w:proofErr w:type="spellStart"/>
      <w:r>
        <w:t>Lubman</w:t>
      </w:r>
      <w:proofErr w:type="spellEnd"/>
      <w:r>
        <w:t xml:space="preserve">, 2009) and up to 52% of men and 28% of women with PTSD also meet lifetime criteria for alcohol abuse or dependence (Kessler, </w:t>
      </w:r>
      <w:proofErr w:type="spellStart"/>
      <w:r>
        <w:t>Sonnega</w:t>
      </w:r>
      <w:proofErr w:type="spellEnd"/>
      <w:r>
        <w:t xml:space="preserve">, </w:t>
      </w:r>
      <w:proofErr w:type="spellStart"/>
      <w:r>
        <w:t>Bromet</w:t>
      </w:r>
      <w:proofErr w:type="spellEnd"/>
      <w:r>
        <w:t>, Hughes, &amp; Nelson, 1995).</w:t>
      </w:r>
      <w:r w:rsidRPr="0056414D">
        <w:t xml:space="preserve"> </w:t>
      </w:r>
    </w:p>
    <w:p w14:paraId="4DAC6490" w14:textId="6B4E5210" w:rsidR="002C1F18" w:rsidRDefault="002C1F18" w:rsidP="002C1F18">
      <w:pPr>
        <w:spacing w:line="480" w:lineRule="auto"/>
        <w:ind w:firstLine="720"/>
      </w:pPr>
      <w:r>
        <w:t xml:space="preserve">The use of drugs and alcohol to cope with traumatic stressors is consistent with several models of substance use and PTSD. </w:t>
      </w:r>
      <w:proofErr w:type="spellStart"/>
      <w:r w:rsidRPr="0056414D">
        <w:t>Foa</w:t>
      </w:r>
      <w:proofErr w:type="spellEnd"/>
      <w:r w:rsidRPr="0056414D">
        <w:t>,</w:t>
      </w:r>
      <w:r>
        <w:t xml:space="preserve"> </w:t>
      </w:r>
      <w:proofErr w:type="spellStart"/>
      <w:r w:rsidRPr="00C75702">
        <w:t>Hembree</w:t>
      </w:r>
      <w:proofErr w:type="spellEnd"/>
      <w:r w:rsidRPr="00C75702">
        <w:t xml:space="preserve">, </w:t>
      </w:r>
      <w:r>
        <w:t>and</w:t>
      </w:r>
      <w:r w:rsidRPr="00C75702">
        <w:t xml:space="preserve"> </w:t>
      </w:r>
      <w:proofErr w:type="spellStart"/>
      <w:r w:rsidRPr="00C75702">
        <w:t>Rothbaum</w:t>
      </w:r>
      <w:proofErr w:type="spellEnd"/>
      <w:r>
        <w:t xml:space="preserve"> (</w:t>
      </w:r>
      <w:r w:rsidRPr="00C75702">
        <w:t>2007)</w:t>
      </w:r>
      <w:r w:rsidRPr="0056414D">
        <w:t xml:space="preserve"> in </w:t>
      </w:r>
      <w:r>
        <w:t>t</w:t>
      </w:r>
      <w:r w:rsidRPr="0056414D">
        <w:t>he</w:t>
      </w:r>
      <w:r>
        <w:t>i</w:t>
      </w:r>
      <w:r w:rsidRPr="0056414D">
        <w:t xml:space="preserve">r construction of Prolonged Exposure Therapy to treat PTSD, conceptualize drugs and alcohol as avoidance that may exacerbate </w:t>
      </w:r>
      <w:r>
        <w:t>PTSD</w:t>
      </w:r>
      <w:r w:rsidRPr="00C75702">
        <w:t>. Avoidance is not on</w:t>
      </w:r>
      <w:r w:rsidR="00E67659">
        <w:t>ly a key diagnostic indicator of</w:t>
      </w:r>
      <w:r w:rsidRPr="00C75702">
        <w:t xml:space="preserve"> PTSD (Criterion C, A</w:t>
      </w:r>
      <w:r>
        <w:t>PA</w:t>
      </w:r>
      <w:r w:rsidRPr="00C75702">
        <w:t xml:space="preserve">, 2013), but it is also an exacerbating </w:t>
      </w:r>
      <w:r>
        <w:t xml:space="preserve">or perpetuating </w:t>
      </w:r>
      <w:r w:rsidRPr="00C75702">
        <w:t xml:space="preserve">factor in the maintenance of PTSD </w:t>
      </w:r>
      <w:r w:rsidRPr="0056414D">
        <w:t>symptoms (</w:t>
      </w:r>
      <w:proofErr w:type="spellStart"/>
      <w:r>
        <w:t>Jelinek</w:t>
      </w:r>
      <w:proofErr w:type="spellEnd"/>
      <w:r>
        <w:t xml:space="preserve"> &amp; Williams, 1984</w:t>
      </w:r>
      <w:r w:rsidRPr="0056414D">
        <w:t>).</w:t>
      </w:r>
      <w:r>
        <w:t xml:space="preserve"> </w:t>
      </w:r>
      <w:r w:rsidRPr="005B78BD">
        <w:t>Another model consistent with</w:t>
      </w:r>
      <w:r>
        <w:t xml:space="preserve"> coping with traumatic stressors via</w:t>
      </w:r>
      <w:r w:rsidRPr="005B78BD">
        <w:t xml:space="preserve"> drug and alcohol use is the self-medication model (Baker, Piper, McCarthy, </w:t>
      </w:r>
      <w:proofErr w:type="spellStart"/>
      <w:r w:rsidRPr="005B78BD">
        <w:t>Majeskie</w:t>
      </w:r>
      <w:proofErr w:type="spellEnd"/>
      <w:r w:rsidRPr="005B78BD">
        <w:t>, &amp;</w:t>
      </w:r>
      <w:r>
        <w:t xml:space="preserve"> Fiore, 2004; </w:t>
      </w:r>
      <w:proofErr w:type="spellStart"/>
      <w:r>
        <w:t>Khantzian</w:t>
      </w:r>
      <w:proofErr w:type="spellEnd"/>
      <w:r>
        <w:t xml:space="preserve">, 2003). Not only is the substance </w:t>
      </w:r>
      <w:r w:rsidRPr="005B78BD">
        <w:t>consumed</w:t>
      </w:r>
      <w:r>
        <w:t xml:space="preserve"> in order</w:t>
      </w:r>
      <w:r w:rsidRPr="005B78BD">
        <w:t xml:space="preserve"> to </w:t>
      </w:r>
      <w:r>
        <w:t xml:space="preserve">deal with traumatic stressors and </w:t>
      </w:r>
      <w:r w:rsidRPr="005B78BD">
        <w:t>all</w:t>
      </w:r>
      <w:r>
        <w:t>eviate symptom-related distress but</w:t>
      </w:r>
      <w:proofErr w:type="gramStart"/>
      <w:r>
        <w:t>,</w:t>
      </w:r>
      <w:proofErr w:type="gramEnd"/>
      <w:r>
        <w:t xml:space="preserve"> further,</w:t>
      </w:r>
      <w:r w:rsidRPr="005B78BD">
        <w:t xml:space="preserve"> the associated relief reinforces </w:t>
      </w:r>
      <w:r>
        <w:t xml:space="preserve">continued </w:t>
      </w:r>
      <w:r w:rsidRPr="005B78BD">
        <w:t>substance use (Simpson, 2003; St</w:t>
      </w:r>
      <w:r>
        <w:t>e</w:t>
      </w:r>
      <w:r w:rsidRPr="005B78BD">
        <w:t xml:space="preserve">wart, </w:t>
      </w:r>
      <w:proofErr w:type="spellStart"/>
      <w:r w:rsidRPr="005B78BD">
        <w:t>Conrod</w:t>
      </w:r>
      <w:proofErr w:type="spellEnd"/>
      <w:r w:rsidRPr="005B78BD">
        <w:t xml:space="preserve">, </w:t>
      </w:r>
      <w:proofErr w:type="spellStart"/>
      <w:r w:rsidRPr="005B78BD">
        <w:t>Pihl</w:t>
      </w:r>
      <w:proofErr w:type="spellEnd"/>
      <w:r w:rsidRPr="005B78BD">
        <w:t xml:space="preserve">, &amp; </w:t>
      </w:r>
      <w:proofErr w:type="spellStart"/>
      <w:r w:rsidRPr="005B78BD">
        <w:t>Dongier</w:t>
      </w:r>
      <w:proofErr w:type="spellEnd"/>
      <w:r w:rsidRPr="005B78BD">
        <w:t>, 1999). Notably, many of these refer</w:t>
      </w:r>
      <w:r>
        <w:t>enced studies were conducted on</w:t>
      </w:r>
      <w:r w:rsidRPr="00CE0716">
        <w:t xml:space="preserve"> community samples or individuals self-identifying as having been exposed to traumatic experiences</w:t>
      </w:r>
      <w:r>
        <w:t xml:space="preserve"> rather than</w:t>
      </w:r>
      <w:r w:rsidRPr="005B78BD">
        <w:t xml:space="preserve"> individ</w:t>
      </w:r>
      <w:r w:rsidRPr="00CE0716">
        <w:t>uals</w:t>
      </w:r>
      <w:r>
        <w:t xml:space="preserve"> </w:t>
      </w:r>
      <w:r w:rsidRPr="00CE0716">
        <w:t>formally</w:t>
      </w:r>
      <w:r>
        <w:t xml:space="preserve"> diagnosed with PTSD</w:t>
      </w:r>
      <w:r w:rsidRPr="00CE0716">
        <w:t>. This supports the notion that individuals who are exposed to events that do not meet the criteria fo</w:t>
      </w:r>
      <w:r>
        <w:t>r PTSD cope in similar ways to those who do meet criteria</w:t>
      </w:r>
      <w:r w:rsidRPr="00CE0716">
        <w:t xml:space="preserve"> and are subsequently diagnosed.</w:t>
      </w:r>
      <w:r w:rsidRPr="0056414D">
        <w:t xml:space="preserve"> </w:t>
      </w:r>
    </w:p>
    <w:p w14:paraId="699AC7C5" w14:textId="7684C138" w:rsidR="002C1F18" w:rsidRDefault="002C1F18" w:rsidP="002C1F18">
      <w:pPr>
        <w:spacing w:line="480" w:lineRule="auto"/>
        <w:ind w:firstLine="720"/>
      </w:pPr>
      <w:r w:rsidRPr="0056414D">
        <w:t xml:space="preserve">However, none of these studies included oppression or discrimination aimed at sexual minorities. The lack of research investigating such coping mechanisms in the link between oppression directed toward GLB persons and negative psychosocial outcomes presents an opportunity to extend this research to other minorities. Thus, studying coping via internalization, detachment, </w:t>
      </w:r>
      <w:r>
        <w:t xml:space="preserve">and </w:t>
      </w:r>
      <w:r w:rsidRPr="0056414D">
        <w:t>drug</w:t>
      </w:r>
      <w:r>
        <w:t xml:space="preserve"> and alcohol</w:t>
      </w:r>
      <w:r w:rsidR="00E67659">
        <w:t xml:space="preserve"> use as </w:t>
      </w:r>
      <w:r w:rsidRPr="0056414D">
        <w:t>specific coping mediators in the relationship between heterosexism and PTSD symptoms may make a significant impact on the body of literature and future study.</w:t>
      </w:r>
    </w:p>
    <w:p w14:paraId="71EEBA23" w14:textId="77777777" w:rsidR="002C1F18" w:rsidRPr="00A452B5" w:rsidRDefault="002C1F18" w:rsidP="002C1F18">
      <w:pPr>
        <w:spacing w:line="480" w:lineRule="auto"/>
        <w:rPr>
          <w:b/>
        </w:rPr>
      </w:pPr>
      <w:r w:rsidRPr="00A452B5">
        <w:rPr>
          <w:b/>
        </w:rPr>
        <w:t>Present Investigation</w:t>
      </w:r>
    </w:p>
    <w:p w14:paraId="6E67CE4B" w14:textId="77777777" w:rsidR="002C1F18" w:rsidRDefault="002C1F18" w:rsidP="002C1F18">
      <w:pPr>
        <w:spacing w:line="480" w:lineRule="auto"/>
        <w:ind w:firstLine="720"/>
      </w:pPr>
      <w:r>
        <w:t xml:space="preserve">Building on previous research that posits that heterosexism predicts PTSD (e.g., Szymanski &amp; Balsam, 2011), this study attempts to both corroborate those findings, adding strength to the model of heterosexism predicting PTSD symptoms in GLB persons, as well as explore particular coping factors that may serve as unique mediators between the heterosexism-PTSD </w:t>
      </w:r>
      <w:proofErr w:type="gramStart"/>
      <w:r>
        <w:t>link</w:t>
      </w:r>
      <w:proofErr w:type="gramEnd"/>
      <w:r>
        <w:t xml:space="preserve">. Given the scant amount of existing literature in this area, the relationship between heterosexism and symptoms of PTSD and the mechanisms by which such a relationship might take place clearly deserves more investigation. Thus, the purpose of the current study is to explore the relationship between heterosexist experiences and PTSD symptoms among GLB individuals. Furthermore, it will explore the potential mediating roles of coping with heterosexism via internalization, detachment, and drug and alcohol use in the relationship </w:t>
      </w:r>
    </w:p>
    <w:p w14:paraId="1F61FD92" w14:textId="77777777" w:rsidR="002C1F18" w:rsidRDefault="002C1F18" w:rsidP="002C1F18">
      <w:pPr>
        <w:spacing w:line="480" w:lineRule="auto"/>
      </w:pPr>
      <w:proofErr w:type="gramStart"/>
      <w:r>
        <w:t>between</w:t>
      </w:r>
      <w:proofErr w:type="gramEnd"/>
      <w:r>
        <w:t xml:space="preserve"> heterosexist experiences and PTSD symptoms.</w:t>
      </w:r>
    </w:p>
    <w:p w14:paraId="0D499A4A" w14:textId="77777777" w:rsidR="002C1F18" w:rsidRDefault="002C1F18" w:rsidP="002C1F18">
      <w:pPr>
        <w:spacing w:line="480" w:lineRule="auto"/>
        <w:ind w:firstLine="720"/>
      </w:pPr>
      <w:r w:rsidRPr="00F94223">
        <w:t xml:space="preserve">Hypothesis </w:t>
      </w:r>
      <w:r>
        <w:t>1</w:t>
      </w:r>
      <w:r w:rsidRPr="00F94223">
        <w:t>: When examined concurrently,</w:t>
      </w:r>
      <w:r>
        <w:t xml:space="preserve"> sexual orientation-based </w:t>
      </w:r>
      <w:r w:rsidRPr="00551F2C">
        <w:t xml:space="preserve">hate crime </w:t>
      </w:r>
    </w:p>
    <w:p w14:paraId="5BB0D0F6" w14:textId="77777777" w:rsidR="002C1F18" w:rsidRPr="00F94223" w:rsidRDefault="002C1F18" w:rsidP="002C1F18">
      <w:pPr>
        <w:spacing w:line="480" w:lineRule="auto"/>
      </w:pPr>
      <w:proofErr w:type="gramStart"/>
      <w:r w:rsidRPr="00551F2C">
        <w:t>victimization</w:t>
      </w:r>
      <w:proofErr w:type="gramEnd"/>
      <w:r w:rsidRPr="00F94223">
        <w:t xml:space="preserve"> </w:t>
      </w:r>
      <w:r>
        <w:t xml:space="preserve">and </w:t>
      </w:r>
      <w:r w:rsidRPr="00F94223">
        <w:t xml:space="preserve">heterosexist </w:t>
      </w:r>
      <w:r>
        <w:t>discrimination</w:t>
      </w:r>
      <w:r w:rsidRPr="00F94223">
        <w:t xml:space="preserve"> will have direct and unique links to </w:t>
      </w:r>
      <w:r>
        <w:t>PTSD</w:t>
      </w:r>
      <w:r w:rsidRPr="00F94223">
        <w:t xml:space="preserve"> symptoms.</w:t>
      </w:r>
    </w:p>
    <w:p w14:paraId="294D6388" w14:textId="2007DA46" w:rsidR="002C1F18" w:rsidRDefault="002C1F18" w:rsidP="002C1F18">
      <w:pPr>
        <w:spacing w:line="480" w:lineRule="auto"/>
        <w:ind w:firstLine="720"/>
      </w:pPr>
      <w:r w:rsidRPr="00F94223">
        <w:t xml:space="preserve">Hypothesis </w:t>
      </w:r>
      <w:r>
        <w:t>2</w:t>
      </w:r>
      <w:r w:rsidRPr="00F94223">
        <w:t xml:space="preserve">: </w:t>
      </w:r>
      <w:r>
        <w:t xml:space="preserve">Coping with heterosexist oppression via internalization, detachment, and drug and alcohol use </w:t>
      </w:r>
      <w:r w:rsidRPr="00F94223">
        <w:t>will m</w:t>
      </w:r>
      <w:r>
        <w:t>ediate</w:t>
      </w:r>
      <w:r w:rsidRPr="00F94223">
        <w:t xml:space="preserve"> </w:t>
      </w:r>
      <w:r>
        <w:t xml:space="preserve">(either partially or fully) </w:t>
      </w:r>
      <w:r w:rsidRPr="00F94223">
        <w:t xml:space="preserve">the relationship between </w:t>
      </w:r>
      <w:r>
        <w:t xml:space="preserve">both sexual orientation-based </w:t>
      </w:r>
      <w:r w:rsidRPr="00F94223">
        <w:t xml:space="preserve">hate crime victimization </w:t>
      </w:r>
      <w:r>
        <w:t xml:space="preserve">and </w:t>
      </w:r>
      <w:r w:rsidRPr="00F94223">
        <w:t xml:space="preserve">heterosexist </w:t>
      </w:r>
      <w:r>
        <w:t>discrimination</w:t>
      </w:r>
      <w:r w:rsidRPr="00F94223">
        <w:t xml:space="preserve"> and</w:t>
      </w:r>
      <w:r>
        <w:t xml:space="preserve"> PTSD (see Figure 1</w:t>
      </w:r>
      <w:r w:rsidR="00CC323E">
        <w:t>; figures have been placed in the appendix</w:t>
      </w:r>
      <w:r>
        <w:t>).</w:t>
      </w:r>
    </w:p>
    <w:p w14:paraId="1B85C99E" w14:textId="77777777" w:rsidR="007F1FD3" w:rsidRPr="00C15BA9" w:rsidRDefault="007F1FD3" w:rsidP="007F1FD3"/>
    <w:p w14:paraId="607242B1" w14:textId="1AF3EE03" w:rsidR="007F1FD3" w:rsidRPr="007F1FD3" w:rsidRDefault="007F1FD3" w:rsidP="007F1FD3">
      <w:pPr>
        <w:spacing w:line="480" w:lineRule="auto"/>
        <w:rPr>
          <w:color w:val="000000"/>
        </w:rPr>
      </w:pPr>
    </w:p>
    <w:p w14:paraId="1C3697B5" w14:textId="02E5B4B1" w:rsidR="002C1F18" w:rsidRDefault="002C1F18" w:rsidP="002C1F18">
      <w:pPr>
        <w:spacing w:line="480" w:lineRule="auto"/>
        <w:ind w:firstLine="720"/>
      </w:pPr>
    </w:p>
    <w:p w14:paraId="75AF495D" w14:textId="77777777" w:rsidR="002C1F18" w:rsidRPr="00F920F6" w:rsidRDefault="002C1F18" w:rsidP="002C1F18">
      <w:pPr>
        <w:spacing w:line="480" w:lineRule="auto"/>
        <w:ind w:firstLine="720"/>
      </w:pPr>
    </w:p>
    <w:p w14:paraId="658BFE2E" w14:textId="5BB02F37" w:rsidR="00236E6D" w:rsidRPr="00D067C3" w:rsidRDefault="00236E6D" w:rsidP="008C633D">
      <w:pPr>
        <w:pStyle w:val="Heading1"/>
      </w:pPr>
      <w:r w:rsidRPr="00F920F6">
        <w:br w:type="page"/>
      </w:r>
      <w:bookmarkStart w:id="3" w:name="_Toc261442794"/>
      <w:r w:rsidRPr="00F920F6">
        <w:t>C</w:t>
      </w:r>
      <w:r w:rsidR="000B7AF9" w:rsidRPr="00F920F6">
        <w:t>hapter</w:t>
      </w:r>
      <w:r w:rsidR="000B7AF9">
        <w:t xml:space="preserve"> 2</w:t>
      </w:r>
      <w:r w:rsidR="00C95439">
        <w:t xml:space="preserve"> </w:t>
      </w:r>
      <w:r w:rsidR="00C95439">
        <w:br/>
      </w:r>
      <w:r w:rsidR="00426358">
        <w:t>Method</w:t>
      </w:r>
      <w:bookmarkEnd w:id="3"/>
    </w:p>
    <w:p w14:paraId="74F90739" w14:textId="77777777" w:rsidR="0045371D" w:rsidRPr="00453C4A" w:rsidRDefault="0045371D" w:rsidP="0045371D">
      <w:pPr>
        <w:spacing w:line="480" w:lineRule="auto"/>
        <w:rPr>
          <w:b/>
        </w:rPr>
      </w:pPr>
      <w:r w:rsidRPr="00453C4A">
        <w:rPr>
          <w:b/>
        </w:rPr>
        <w:t>Participants</w:t>
      </w:r>
    </w:p>
    <w:p w14:paraId="1097141D" w14:textId="77777777" w:rsidR="0045371D" w:rsidRDefault="0045371D" w:rsidP="0045371D">
      <w:pPr>
        <w:spacing w:line="480" w:lineRule="auto"/>
      </w:pPr>
      <w:r>
        <w:rPr>
          <w:i/>
        </w:rPr>
        <w:tab/>
      </w:r>
      <w:r>
        <w:t>The initial sample comprised 459</w:t>
      </w:r>
      <w:r w:rsidRPr="009A58DE">
        <w:t xml:space="preserve"> participants</w:t>
      </w:r>
      <w:r>
        <w:t xml:space="preserve"> </w:t>
      </w:r>
      <w:r w:rsidRPr="009A58DE">
        <w:t>who</w:t>
      </w:r>
      <w:r>
        <w:t xml:space="preserve"> completed an online survey. </w:t>
      </w:r>
      <w:proofErr w:type="gramStart"/>
      <w:r>
        <w:t>Five</w:t>
      </w:r>
      <w:r w:rsidRPr="009A58DE">
        <w:t xml:space="preserve"> self-</w:t>
      </w:r>
      <w:proofErr w:type="gramEnd"/>
    </w:p>
    <w:p w14:paraId="0EEB6080" w14:textId="7DA4B9D4" w:rsidR="0045371D" w:rsidRDefault="0045371D" w:rsidP="0045371D">
      <w:pPr>
        <w:spacing w:line="480" w:lineRule="auto"/>
      </w:pPr>
      <w:proofErr w:type="gramStart"/>
      <w:r w:rsidRPr="009A58DE">
        <w:t>identified</w:t>
      </w:r>
      <w:proofErr w:type="gramEnd"/>
      <w:r w:rsidRPr="009A58DE">
        <w:t xml:space="preserve"> heterosexual participant</w:t>
      </w:r>
      <w:r>
        <w:t xml:space="preserve">s and three respondents who </w:t>
      </w:r>
      <w:r w:rsidRPr="002354E0">
        <w:t xml:space="preserve">described being only attracted to </w:t>
      </w:r>
      <w:r>
        <w:t>members of the opposite sex on the Kinsey type scale</w:t>
      </w:r>
      <w:r w:rsidRPr="002354E0">
        <w:t xml:space="preserve"> </w:t>
      </w:r>
      <w:r>
        <w:t xml:space="preserve">were eliminated </w:t>
      </w:r>
      <w:r w:rsidR="00C95EF2">
        <w:t>as they did</w:t>
      </w:r>
      <w:r w:rsidRPr="002354E0">
        <w:t xml:space="preserve"> not meet the criteria of being a sexual minority person (i.e.</w:t>
      </w:r>
      <w:r>
        <w:t>,</w:t>
      </w:r>
      <w:r w:rsidRPr="002354E0">
        <w:t xml:space="preserve"> a person who experiences attraction to a member of the same</w:t>
      </w:r>
      <w:r>
        <w:t xml:space="preserve"> </w:t>
      </w:r>
      <w:r w:rsidRPr="002354E0">
        <w:t>sex or both sexes). In</w:t>
      </w:r>
      <w:r>
        <w:t xml:space="preserve"> addition, two participants who did not indicate their sex, one participant residing outside the United States, 20 participants who did not correctly respond to at least one</w:t>
      </w:r>
      <w:r w:rsidR="00C95EF2">
        <w:t xml:space="preserve"> of</w:t>
      </w:r>
      <w:r>
        <w:t xml:space="preserve"> the three validity items </w:t>
      </w:r>
      <w:r w:rsidRPr="00715592">
        <w:t>(e.g., For this item, please click the button for the number 2)</w:t>
      </w:r>
      <w:r>
        <w:t xml:space="preserve">, three </w:t>
      </w:r>
      <w:r w:rsidRPr="009A58DE">
        <w:t>participants who left at least one measure completely blank</w:t>
      </w:r>
      <w:r>
        <w:t>, and two participants who were m</w:t>
      </w:r>
      <w:r>
        <w:rPr>
          <w:szCs w:val="28"/>
        </w:rPr>
        <w:t>issing more than 20% of items for a particular measure</w:t>
      </w:r>
      <w:r w:rsidRPr="009A58DE">
        <w:t xml:space="preserve"> were eliminated from the dataset, which r</w:t>
      </w:r>
      <w:r>
        <w:t>esulted in a final sample of 423</w:t>
      </w:r>
      <w:r w:rsidRPr="009A58DE">
        <w:t xml:space="preserve"> participants</w:t>
      </w:r>
      <w:r>
        <w:t xml:space="preserve">. </w:t>
      </w:r>
    </w:p>
    <w:p w14:paraId="76E1B84F" w14:textId="33E78920" w:rsidR="0045371D" w:rsidRPr="00B75837" w:rsidRDefault="0045371D" w:rsidP="0045371D">
      <w:pPr>
        <w:spacing w:line="480" w:lineRule="auto"/>
        <w:ind w:firstLine="720"/>
      </w:pPr>
      <w:r w:rsidRPr="0056414D">
        <w:t>Of the participants in the final sample, 5</w:t>
      </w:r>
      <w:r>
        <w:t>2</w:t>
      </w:r>
      <w:r w:rsidR="00714180">
        <w:t xml:space="preserve">% identified as </w:t>
      </w:r>
      <w:r w:rsidR="0075442C">
        <w:t xml:space="preserve">female and 48% identified as </w:t>
      </w:r>
      <w:r w:rsidRPr="0056414D">
        <w:t xml:space="preserve">male. </w:t>
      </w:r>
      <w:r>
        <w:t>Six percent</w:t>
      </w:r>
      <w:r w:rsidRPr="0056414D">
        <w:t xml:space="preserve"> of participants </w:t>
      </w:r>
      <w:r>
        <w:t>also</w:t>
      </w:r>
      <w:r w:rsidRPr="0056414D">
        <w:t xml:space="preserve"> identif</w:t>
      </w:r>
      <w:r>
        <w:t>ied as</w:t>
      </w:r>
      <w:r w:rsidRPr="0056414D">
        <w:t xml:space="preserve"> transgender</w:t>
      </w:r>
      <w:r>
        <w:t>.</w:t>
      </w:r>
      <w:r w:rsidRPr="0056414D">
        <w:t xml:space="preserve"> </w:t>
      </w:r>
      <w:proofErr w:type="gramStart"/>
      <w:r w:rsidR="00714180">
        <w:t xml:space="preserve">Participants self-identified as </w:t>
      </w:r>
      <w:r w:rsidRPr="0056414D">
        <w:t>lesbian or gay</w:t>
      </w:r>
      <w:r w:rsidR="00714180">
        <w:t xml:space="preserve"> (70%), </w:t>
      </w:r>
      <w:r w:rsidRPr="0056414D">
        <w:t>bisexual</w:t>
      </w:r>
      <w:r w:rsidR="00714180">
        <w:t xml:space="preserve"> (27%), and </w:t>
      </w:r>
      <w:r w:rsidRPr="0056414D">
        <w:t>unsure</w:t>
      </w:r>
      <w:r w:rsidR="00714180">
        <w:t xml:space="preserve"> (3%)</w:t>
      </w:r>
      <w:r w:rsidRPr="0056414D">
        <w:t>.</w:t>
      </w:r>
      <w:proofErr w:type="gramEnd"/>
      <w:r w:rsidRPr="0056414D">
        <w:t xml:space="preserve"> </w:t>
      </w:r>
      <w:r>
        <w:t>P</w:t>
      </w:r>
      <w:r w:rsidRPr="0056414D">
        <w:t>articipants’ description of their current feelings of romantic/sexual attraction on the Kinsey scale ranging from 0 to 6 were as follows: 4</w:t>
      </w:r>
      <w:r>
        <w:t>7</w:t>
      </w:r>
      <w:r w:rsidRPr="0056414D">
        <w:t>% attracted only to the same sex (6); 37% attracted more to the same sex than the opposite sex (5 and 4), 1</w:t>
      </w:r>
      <w:r>
        <w:t>1</w:t>
      </w:r>
      <w:r w:rsidRPr="0056414D">
        <w:t>% attracted equally to both sexes (3), and 5% attracted more to the opposite sex than the same sex (2 and 1). Ages of participants ranged from 18 to 85, with a mean age of 33.31 years (</w:t>
      </w:r>
      <w:r w:rsidRPr="0056414D">
        <w:rPr>
          <w:i/>
        </w:rPr>
        <w:t>SD</w:t>
      </w:r>
      <w:r w:rsidRPr="0056414D">
        <w:t xml:space="preserve"> = 14.66). The sample consisted of </w:t>
      </w:r>
      <w:r>
        <w:t>4</w:t>
      </w:r>
      <w:r w:rsidRPr="0056414D">
        <w:t xml:space="preserve">% African American/Black, 4% Asian American/Pacific Islander, 82% White, </w:t>
      </w:r>
      <w:r>
        <w:t>4</w:t>
      </w:r>
      <w:r w:rsidRPr="0056414D">
        <w:t>% Latino</w:t>
      </w:r>
      <w:r>
        <w:t>/a</w:t>
      </w:r>
      <w:r w:rsidRPr="0056414D">
        <w:t xml:space="preserve">, </w:t>
      </w:r>
      <w:r>
        <w:t>1</w:t>
      </w:r>
      <w:r w:rsidRPr="0056414D">
        <w:t xml:space="preserve">% Native American, 5% Multiracial individuals, and </w:t>
      </w:r>
      <w:r>
        <w:t>1</w:t>
      </w:r>
      <w:r w:rsidRPr="0056414D">
        <w:t>%</w:t>
      </w:r>
      <w:r>
        <w:t xml:space="preserve"> “other”</w:t>
      </w:r>
      <w:r w:rsidRPr="0056414D">
        <w:t>. Forty five percent (</w:t>
      </w:r>
      <w:r w:rsidRPr="0056414D">
        <w:rPr>
          <w:i/>
        </w:rPr>
        <w:t>n</w:t>
      </w:r>
      <w:r w:rsidRPr="0056414D">
        <w:t xml:space="preserve"> = 192) of participants were currently enrolled in a college or university, with 15% being </w:t>
      </w:r>
      <w:proofErr w:type="gramStart"/>
      <w:r w:rsidRPr="0056414D">
        <w:t>Freshmen</w:t>
      </w:r>
      <w:proofErr w:type="gramEnd"/>
      <w:r w:rsidRPr="0056414D">
        <w:t xml:space="preserve">, 18% Sophomores, 17% Juniors, 18% Seniors, 30% Graduate Students, and 3% Other. </w:t>
      </w:r>
      <w:r>
        <w:t>Of the 55% who were not currently students (</w:t>
      </w:r>
      <w:r>
        <w:rPr>
          <w:i/>
        </w:rPr>
        <w:t>n</w:t>
      </w:r>
      <w:r>
        <w:t xml:space="preserve"> =231), </w:t>
      </w:r>
      <w:r w:rsidRPr="005C05E8">
        <w:t xml:space="preserve">1% attained less than </w:t>
      </w:r>
      <w:r>
        <w:t xml:space="preserve">a </w:t>
      </w:r>
      <w:r w:rsidRPr="005C05E8">
        <w:t xml:space="preserve">high school diploma, </w:t>
      </w:r>
      <w:r w:rsidRPr="0056414D">
        <w:t>14</w:t>
      </w:r>
      <w:r w:rsidRPr="005C05E8">
        <w:t>% attained a high school diploma, 1</w:t>
      </w:r>
      <w:r w:rsidRPr="0056414D">
        <w:t>4</w:t>
      </w:r>
      <w:r w:rsidRPr="005C05E8">
        <w:t>% attained a two-year college degree, 3</w:t>
      </w:r>
      <w:r w:rsidRPr="0056414D">
        <w:t>3</w:t>
      </w:r>
      <w:r w:rsidRPr="005C05E8">
        <w:t xml:space="preserve">% attained a four-year college degree, and </w:t>
      </w:r>
      <w:r w:rsidRPr="0056414D">
        <w:t>38</w:t>
      </w:r>
      <w:r w:rsidRPr="005C05E8">
        <w:t>% attained a graduate/professional degree.</w:t>
      </w:r>
      <w:r>
        <w:t xml:space="preserve"> </w:t>
      </w:r>
      <w:r w:rsidRPr="0056414D">
        <w:t>United States geographical residence of participants included 1</w:t>
      </w:r>
      <w:r>
        <w:t>4</w:t>
      </w:r>
      <w:r w:rsidRPr="0056414D">
        <w:t>% West, 2</w:t>
      </w:r>
      <w:r>
        <w:t>7</w:t>
      </w:r>
      <w:r w:rsidRPr="0056414D">
        <w:t>% Midwest, 2</w:t>
      </w:r>
      <w:r>
        <w:t>6</w:t>
      </w:r>
      <w:r w:rsidRPr="0056414D">
        <w:t>% Northeast, and 3</w:t>
      </w:r>
      <w:r>
        <w:t>4</w:t>
      </w:r>
      <w:r w:rsidRPr="0056414D">
        <w:t xml:space="preserve">% South. Participants’ total household income included </w:t>
      </w:r>
      <w:r>
        <w:t>25% under $20,000; 28% with $20,000-$49,999; 23% with $50,000-$89,999; and 20% with $90,000 and above.</w:t>
      </w:r>
      <w:r w:rsidRPr="0056414D">
        <w:t xml:space="preserve"> Self-reported social class was </w:t>
      </w:r>
      <w:r>
        <w:t>3</w:t>
      </w:r>
      <w:r w:rsidRPr="0056414D">
        <w:t>% Wealthy, 1</w:t>
      </w:r>
      <w:r>
        <w:t>5</w:t>
      </w:r>
      <w:r w:rsidRPr="0056414D">
        <w:t>% Upper-Middle Class, 3</w:t>
      </w:r>
      <w:r>
        <w:t>9</w:t>
      </w:r>
      <w:r w:rsidRPr="0056414D">
        <w:t>% Middle Class, 16% Lower Middle Class, 1</w:t>
      </w:r>
      <w:r>
        <w:t>9</w:t>
      </w:r>
      <w:r w:rsidRPr="0056414D">
        <w:t>% Working Class, and 9% Poor.</w:t>
      </w:r>
      <w:r>
        <w:t xml:space="preserve"> Due to rounding</w:t>
      </w:r>
      <w:r w:rsidR="0073449B">
        <w:t>,</w:t>
      </w:r>
      <w:r>
        <w:t xml:space="preserve"> percentage</w:t>
      </w:r>
      <w:r w:rsidR="0073449B">
        <w:t>s</w:t>
      </w:r>
      <w:r>
        <w:t xml:space="preserve"> may not add up to 100%.</w:t>
      </w:r>
    </w:p>
    <w:p w14:paraId="4C68962D" w14:textId="77777777" w:rsidR="0045371D" w:rsidRPr="00453C4A" w:rsidRDefault="0045371D" w:rsidP="0045371D">
      <w:pPr>
        <w:spacing w:line="480" w:lineRule="auto"/>
        <w:rPr>
          <w:b/>
        </w:rPr>
      </w:pPr>
      <w:r w:rsidRPr="00453C4A">
        <w:rPr>
          <w:b/>
        </w:rPr>
        <w:t>Measures</w:t>
      </w:r>
    </w:p>
    <w:p w14:paraId="63561057" w14:textId="52364E68" w:rsidR="0045371D" w:rsidRDefault="0045371D" w:rsidP="0045371D">
      <w:pPr>
        <w:spacing w:line="480" w:lineRule="auto"/>
        <w:ind w:firstLine="720"/>
      </w:pPr>
      <w:proofErr w:type="gramStart"/>
      <w:r>
        <w:rPr>
          <w:b/>
        </w:rPr>
        <w:t xml:space="preserve">Sexual Orientation-Based </w:t>
      </w:r>
      <w:r w:rsidRPr="00453C4A">
        <w:rPr>
          <w:b/>
        </w:rPr>
        <w:t>Hate Crime Victimization.</w:t>
      </w:r>
      <w:proofErr w:type="gramEnd"/>
      <w:r>
        <w:rPr>
          <w:i/>
        </w:rPr>
        <w:t xml:space="preserve"> </w:t>
      </w:r>
      <w:r>
        <w:t xml:space="preserve">We assessed sexual orientation-based hate crime victimization using </w:t>
      </w:r>
      <w:proofErr w:type="spellStart"/>
      <w:r>
        <w:t>Herek</w:t>
      </w:r>
      <w:proofErr w:type="spellEnd"/>
      <w:r>
        <w:t>, Gillis, and Cogan’s (1999) series of questions concerning victimization experi</w:t>
      </w:r>
      <w:r w:rsidR="0073449B">
        <w:t xml:space="preserve">ences. Participants were </w:t>
      </w:r>
      <w:r>
        <w:t xml:space="preserve">asked, “Have you ever been the victim of any sort of crime or attempted crime-such as a physical attack, sexual assault, robbery, or vandalism because you are gay, lesbian or bisexual?” Participants answering affirmatively were asked to describe their most recent victimization by indicating when the crime or attempted crime occurred (during the past 12 months, between 1 and 5 years ago, and more than 5 years ago), the nature of the incident (sexual assault; physical assault; burglary and theft; robbery, as in a holdup or mugging; witnessing the murder of a loved one; attempted physical assault; attempted sexual assault; and attempted property crime), and the perpetrator’s relationship to them (biological family member, ex-boyfriend/ex-husband, coworker, acquaintance, and stranger). </w:t>
      </w:r>
    </w:p>
    <w:p w14:paraId="77BDCB32" w14:textId="55310AC2" w:rsidR="0045371D" w:rsidRDefault="0045371D" w:rsidP="0045371D">
      <w:pPr>
        <w:spacing w:line="480" w:lineRule="auto"/>
        <w:ind w:firstLine="720"/>
      </w:pPr>
      <w:r w:rsidRPr="00453C4A">
        <w:rPr>
          <w:b/>
        </w:rPr>
        <w:t>Heterosexist Discrimination.</w:t>
      </w:r>
      <w:r>
        <w:t xml:space="preserve"> We assessed heterosexist discrimination using the Heterosexist Harassment, Rejection, and Discrimination Scale (HHRDS; Szymanski, 2006), which </w:t>
      </w:r>
      <w:proofErr w:type="gramStart"/>
      <w:r>
        <w:t>consists</w:t>
      </w:r>
      <w:proofErr w:type="gramEnd"/>
      <w:r>
        <w:t xml:space="preserve"> of 14 items reflecting the frequency with which GLB persons report having experienced heterosexist harassment, rejection, and discrimination within the past year. Example items include “How many times have you been rejected by family members because you are a lesbian/gay/bisexual person?” and “How many times have you been treated unfairly by your employer, boss, or supervisors because you are a lesbian/gay/bisexual person?” Each HHRDS item is rated on a 6-point </w:t>
      </w:r>
      <w:proofErr w:type="spellStart"/>
      <w:r>
        <w:t>Likert</w:t>
      </w:r>
      <w:proofErr w:type="spellEnd"/>
      <w:r>
        <w:t>-type scale, from 1 (the event has never happened to you</w:t>
      </w:r>
      <w:r w:rsidR="0073449B">
        <w:t>) to</w:t>
      </w:r>
      <w:r>
        <w:t xml:space="preserve"> 6 (the event happened almost all the time [more than 70% of the time]). Mean scores are used, with higher scores indicating greater experiences of heterosexist harassment, rejection, and discrimination in the past year. Validity was supported by exploratory factor analysis, by significant positive correlations with measures assessing depression, anxiety, interpersonal sensitivity, somatization, obsessive-compulsiveness, and global psychological distress, and by demonstrating that the HHRDS was conceptually distinct from internalized heterosexism.</w:t>
      </w:r>
      <w:r w:rsidRPr="000543AF">
        <w:t xml:space="preserve"> </w:t>
      </w:r>
      <w:r>
        <w:t xml:space="preserve">Reported alpha for the HHRDS full scale was .90 (Szymanski, 2006). </w:t>
      </w:r>
      <w:r w:rsidR="0073449B">
        <w:t>Coefficient a</w:t>
      </w:r>
      <w:r w:rsidRPr="00A30F86">
        <w:t xml:space="preserve">lpha for scores on the </w:t>
      </w:r>
      <w:r>
        <w:t>HHRDS</w:t>
      </w:r>
      <w:r w:rsidRPr="00A30F86">
        <w:t xml:space="preserve"> for the current sample was .</w:t>
      </w:r>
      <w:r>
        <w:t>90.</w:t>
      </w:r>
    </w:p>
    <w:p w14:paraId="47292517" w14:textId="68CFBD84" w:rsidR="0045371D" w:rsidRDefault="0045371D" w:rsidP="0045371D">
      <w:pPr>
        <w:spacing w:line="480" w:lineRule="auto"/>
        <w:ind w:firstLine="720"/>
      </w:pPr>
      <w:r w:rsidRPr="00453C4A">
        <w:rPr>
          <w:b/>
        </w:rPr>
        <w:t>Coping with Heterosexism via Internalization, Detachment, and Drug and Alcohol Use.</w:t>
      </w:r>
      <w:r>
        <w:t xml:space="preserve"> Coping with heterosexism was assessed using the three subscales from the Coping with Discrimination Scale that assess these constructs (CDS; Wei et al.</w:t>
      </w:r>
      <w:r w:rsidR="00E67659">
        <w:t>,</w:t>
      </w:r>
      <w:r>
        <w:t xml:space="preserve"> 2010). Participants were instructed to indicate how much each strategy best describes the ways they cope with heterosexist discrimination and oppression. Example items from the Internalization subscale include “I wonder if I did something to provoke this incident” and “I wonder if I did something to offend others.” Example items from the Detachment subscale include “It’s hard for me to seek emotional support from other people” and “I do not talk with others about my feelings.”</w:t>
      </w:r>
      <w:r w:rsidRPr="00894374">
        <w:t xml:space="preserve"> </w:t>
      </w:r>
      <w:r>
        <w:t xml:space="preserve">Example items from the Drug and Alcohol Use subscale include “I use drugs or alcohol to take my mind off things” and “I use drugs or alcohol to numb my feelings.” Participants responded to CDS items using a 6-point </w:t>
      </w:r>
      <w:proofErr w:type="spellStart"/>
      <w:r>
        <w:t>Likert</w:t>
      </w:r>
      <w:proofErr w:type="spellEnd"/>
      <w:r>
        <w:t xml:space="preserve"> scale from 1 (never like me) to 6 (always like me). The entire CDS (25 items</w:t>
      </w:r>
      <w:r w:rsidR="0075442C">
        <w:t xml:space="preserve">) was administered to ensure the </w:t>
      </w:r>
      <w:r>
        <w:t>integrity of the measure; however, only the Internalization, Detachment, and Drug and Alcohol Use subscales were used in the analyses. Structural validity for the CDS was supported by exploratory and confirmatory factor analyses. Validity for the CDS-Internalization subscale was supported by significant positive correlations with measures assessing self-blame</w:t>
      </w:r>
      <w:r w:rsidR="0075442C">
        <w:t xml:space="preserve"> (Wei et al., 2010)</w:t>
      </w:r>
      <w:r>
        <w:t>. Validity for the CDS-Detachment subscale was supported by significant positive correlations with measures assessing behavioral disengagement. Validity for the CDS-Drug and Alcohol Use subscale was supported by significant positive correlations with measures assessing substance use.  Incremental validity evidence for the CDS was obtained by explaining variance in outcome variables (i.e., depression, life satisfaction, self-esteem, and ethnic identity) that could not be explained by general coping strategies.</w:t>
      </w:r>
      <w:r w:rsidRPr="001137B2">
        <w:t xml:space="preserve"> </w:t>
      </w:r>
      <w:r w:rsidRPr="00F84983">
        <w:t>Reported internal consistency scores</w:t>
      </w:r>
      <w:r>
        <w:t xml:space="preserve"> across three samples ranged from .77 to .88 for the CDS Internalization subscale, .73 to .76 Detachment subscale, and .72 to .80 </w:t>
      </w:r>
      <w:proofErr w:type="gramStart"/>
      <w:r>
        <w:t>Drug</w:t>
      </w:r>
      <w:proofErr w:type="gramEnd"/>
      <w:r>
        <w:t xml:space="preserve"> and Alcohol Use subscale. In addition, reported 2 week test-retest reliabilities were .82 Internalization, .73 </w:t>
      </w:r>
      <w:proofErr w:type="gramStart"/>
      <w:r>
        <w:t>Detachment</w:t>
      </w:r>
      <w:proofErr w:type="gramEnd"/>
      <w:r>
        <w:t xml:space="preserve">, and .48 Drug and Alcohol Use (Wei et al., 2010). Alphas on the CDS subscales for the current sample were .91 Internalization, </w:t>
      </w:r>
      <w:r w:rsidRPr="006B24E7">
        <w:t>.76</w:t>
      </w:r>
      <w:r>
        <w:t xml:space="preserve"> </w:t>
      </w:r>
      <w:proofErr w:type="gramStart"/>
      <w:r>
        <w:t>Detachment</w:t>
      </w:r>
      <w:proofErr w:type="gramEnd"/>
      <w:r>
        <w:t>, and .91 Drug and Alcohol Use.</w:t>
      </w:r>
    </w:p>
    <w:p w14:paraId="1080BACD" w14:textId="77777777" w:rsidR="0045371D" w:rsidRDefault="0045371D" w:rsidP="0045371D">
      <w:pPr>
        <w:spacing w:line="480" w:lineRule="auto"/>
        <w:ind w:firstLine="720"/>
      </w:pPr>
      <w:r w:rsidRPr="00453C4A">
        <w:rPr>
          <w:b/>
        </w:rPr>
        <w:t>PTSD Symptoms.</w:t>
      </w:r>
      <w:r>
        <w:t xml:space="preserve"> Symptoms of PTSD were assessed using the PTSD Checklist–</w:t>
      </w:r>
    </w:p>
    <w:p w14:paraId="358AFCFA" w14:textId="785C9042" w:rsidR="0045371D" w:rsidRDefault="0045371D" w:rsidP="0045371D">
      <w:pPr>
        <w:spacing w:line="480" w:lineRule="auto"/>
      </w:pPr>
      <w:r>
        <w:t xml:space="preserve">Civilian Version (PCL-C; Weathers, </w:t>
      </w:r>
      <w:proofErr w:type="spellStart"/>
      <w:r>
        <w:t>Litz</w:t>
      </w:r>
      <w:proofErr w:type="spellEnd"/>
      <w:r>
        <w:t xml:space="preserve">, </w:t>
      </w:r>
      <w:proofErr w:type="spellStart"/>
      <w:r>
        <w:t>Huska</w:t>
      </w:r>
      <w:proofErr w:type="spellEnd"/>
      <w:r>
        <w:t xml:space="preserve">, &amp; Keane, 1994), which consists of 17 items that correspond to </w:t>
      </w:r>
      <w:proofErr w:type="gramStart"/>
      <w:r>
        <w:t xml:space="preserve">the  </w:t>
      </w:r>
      <w:r w:rsidRPr="0055380F">
        <w:rPr>
          <w:i/>
        </w:rPr>
        <w:t>DSM</w:t>
      </w:r>
      <w:proofErr w:type="gramEnd"/>
      <w:r w:rsidRPr="0055380F">
        <w:rPr>
          <w:i/>
        </w:rPr>
        <w:t xml:space="preserve">–IV–TR </w:t>
      </w:r>
      <w:r w:rsidRPr="009A2A4C">
        <w:t>(2000) 4th ed., text rev.</w:t>
      </w:r>
      <w:r>
        <w:t xml:space="preserve"> diagnostic criteria for PTSD. Ruggiero, Del Ben, </w:t>
      </w:r>
      <w:proofErr w:type="spellStart"/>
      <w:r>
        <w:t>Scotti</w:t>
      </w:r>
      <w:proofErr w:type="spellEnd"/>
      <w:r>
        <w:t xml:space="preserve">, and </w:t>
      </w:r>
      <w:proofErr w:type="spellStart"/>
      <w:r>
        <w:t>Rabalais</w:t>
      </w:r>
      <w:proofErr w:type="spellEnd"/>
      <w:r>
        <w:t xml:space="preserve">’ (2003) review of the research suggests that this is the best self-report measure of PTSD symptoms. Example items include “Repeated, disturbing dreams of a stressful experience from the past” and “Feeling distant or cut off from other people.” Each item is rated on a 5-point </w:t>
      </w:r>
      <w:proofErr w:type="spellStart"/>
      <w:r>
        <w:t>Likert</w:t>
      </w:r>
      <w:proofErr w:type="spellEnd"/>
      <w:r>
        <w:t>-type scale, indicating how much the participant has been bothered by the given problem in the past month, from 1 (not at all) to 5 (extremely). Validity was supported by exploratory factor analysis and strong correlations between the PCL-C and other PTSD measures, gene</w:t>
      </w:r>
      <w:r w:rsidR="0075442C">
        <w:t>ral psychopathology, and the PTS</w:t>
      </w:r>
      <w:r>
        <w:t xml:space="preserve">D module of the Structured Clinical Interview for the DSM (SCID; Weathers, </w:t>
      </w:r>
      <w:proofErr w:type="spellStart"/>
      <w:r>
        <w:t>Litz</w:t>
      </w:r>
      <w:proofErr w:type="spellEnd"/>
      <w:r>
        <w:t xml:space="preserve">, Herman, </w:t>
      </w:r>
      <w:proofErr w:type="spellStart"/>
      <w:r>
        <w:t>Huska</w:t>
      </w:r>
      <w:proofErr w:type="spellEnd"/>
      <w:r>
        <w:t>, &amp; Keane, 1993; Weathers et al., 1994).</w:t>
      </w:r>
      <w:r w:rsidRPr="000543AF">
        <w:t xml:space="preserve"> </w:t>
      </w:r>
      <w:r>
        <w:t xml:space="preserve">Reported internal consistency reliabilities ranged from .94 to .97 </w:t>
      </w:r>
      <w:proofErr w:type="gramStart"/>
      <w:r>
        <w:t>and  test</w:t>
      </w:r>
      <w:proofErr w:type="gramEnd"/>
      <w:r>
        <w:t xml:space="preserve">–retest reliability was .96 (Blanchard, Jones-Alexander, Buckley, &amp; </w:t>
      </w:r>
      <w:proofErr w:type="spellStart"/>
      <w:r>
        <w:t>Forneris</w:t>
      </w:r>
      <w:proofErr w:type="spellEnd"/>
      <w:r>
        <w:t xml:space="preserve">, 1996; Weathers et al., 1993; Weathers et al., 1994). </w:t>
      </w:r>
      <w:r w:rsidR="0075442C">
        <w:t xml:space="preserve">Coefficient </w:t>
      </w:r>
      <w:proofErr w:type="spellStart"/>
      <w:r w:rsidRPr="00A30F86">
        <w:t>lpha</w:t>
      </w:r>
      <w:proofErr w:type="spellEnd"/>
      <w:r w:rsidRPr="00A30F86">
        <w:t xml:space="preserve"> for scores on the </w:t>
      </w:r>
      <w:r>
        <w:t>PCL-C</w:t>
      </w:r>
      <w:r w:rsidRPr="00A30F86">
        <w:t xml:space="preserve"> for the current sample was .</w:t>
      </w:r>
      <w:r>
        <w:t>94.</w:t>
      </w:r>
    </w:p>
    <w:p w14:paraId="3017C6A2" w14:textId="77777777" w:rsidR="0045371D" w:rsidRPr="00453C4A" w:rsidRDefault="0045371D" w:rsidP="0045371D">
      <w:pPr>
        <w:spacing w:line="480" w:lineRule="auto"/>
        <w:rPr>
          <w:b/>
        </w:rPr>
      </w:pPr>
      <w:r w:rsidRPr="00453C4A">
        <w:rPr>
          <w:b/>
        </w:rPr>
        <w:t>Procedures</w:t>
      </w:r>
    </w:p>
    <w:p w14:paraId="1B2BF717" w14:textId="1217196F" w:rsidR="0045371D" w:rsidRDefault="0045371D" w:rsidP="0045371D">
      <w:pPr>
        <w:spacing w:line="480" w:lineRule="auto"/>
        <w:ind w:firstLine="720"/>
      </w:pPr>
      <w:r>
        <w:t>A Web-based Internet survey was used to collect the data. As an incentive to participate, all participants were given the chance to enter a raffle drawing, awarding a $100 Amazon.com gift card to each of three randomly chosen individuals. Procedures for this Web site survey and for collecting data online are based on published suggestions (Birnbaum, 2004</w:t>
      </w:r>
      <w:proofErr w:type="gramStart"/>
      <w:r>
        <w:t xml:space="preserve">;  </w:t>
      </w:r>
      <w:proofErr w:type="spellStart"/>
      <w:r>
        <w:t>Riggle</w:t>
      </w:r>
      <w:proofErr w:type="spellEnd"/>
      <w:proofErr w:type="gramEnd"/>
      <w:r>
        <w:t xml:space="preserve">, </w:t>
      </w:r>
      <w:proofErr w:type="spellStart"/>
      <w:r>
        <w:t>Rostosky</w:t>
      </w:r>
      <w:proofErr w:type="spellEnd"/>
      <w:r>
        <w:t>, &amp; Reedy, 2005;  Participants were recruited via a Facebook Advertisement announcing “Gay/Lesbian/Bisexual Research” and targeted to individuals who identified as GLB openly on their profile (i.e.</w:t>
      </w:r>
      <w:r w:rsidR="0075442C">
        <w:t>,</w:t>
      </w:r>
      <w:r>
        <w:t xml:space="preserve"> men interested in men, men interested in women and men, women interested in women, and women interested in women and men), were part of GLB-related groups, or who liked GLB-related pages. Potential participants clicked on the advertisement in </w:t>
      </w:r>
    </w:p>
    <w:p w14:paraId="00B2F6B7" w14:textId="77777777" w:rsidR="0045371D" w:rsidRDefault="0045371D" w:rsidP="0045371D">
      <w:pPr>
        <w:spacing w:line="480" w:lineRule="auto"/>
      </w:pPr>
      <w:proofErr w:type="gramStart"/>
      <w:r>
        <w:t>order</w:t>
      </w:r>
      <w:proofErr w:type="gramEnd"/>
      <w:r>
        <w:t xml:space="preserve"> to access the survey website. </w:t>
      </w:r>
    </w:p>
    <w:p w14:paraId="6CAF7749" w14:textId="77777777" w:rsidR="0045371D" w:rsidRDefault="0045371D" w:rsidP="0045371D">
      <w:pPr>
        <w:spacing w:line="480" w:lineRule="auto"/>
        <w:ind w:firstLine="720"/>
      </w:pPr>
      <w:r>
        <w:t>Participants were also recruited via an e-mail of the study sent to a variety of GLB-</w:t>
      </w:r>
    </w:p>
    <w:p w14:paraId="22801D30" w14:textId="77777777" w:rsidR="0045371D" w:rsidRDefault="0045371D" w:rsidP="0045371D">
      <w:pPr>
        <w:spacing w:line="480" w:lineRule="auto"/>
      </w:pPr>
      <w:proofErr w:type="gramStart"/>
      <w:r>
        <w:t>related</w:t>
      </w:r>
      <w:proofErr w:type="gramEnd"/>
      <w:r>
        <w:t xml:space="preserve"> </w:t>
      </w:r>
      <w:proofErr w:type="spellStart"/>
      <w:r>
        <w:t>listservs</w:t>
      </w:r>
      <w:proofErr w:type="spellEnd"/>
      <w:r>
        <w:t xml:space="preserve">, groups, and organizations primarily found through Internet searches of Gayyellowpages.com and university and community GLB centers. The announcement was sent to individuals on the website listed as either the contact person or the listserv owner. This person was then asked to forward the research announcement to their listserv and to eligible colleagues and friends. Potential participants used a hypertext link to access the survey website. </w:t>
      </w:r>
    </w:p>
    <w:p w14:paraId="29D99A5C" w14:textId="7B3F0F7B" w:rsidR="00FF195C" w:rsidRPr="00F920F6" w:rsidRDefault="0045371D" w:rsidP="0045371D">
      <w:pPr>
        <w:spacing w:line="480" w:lineRule="auto"/>
        <w:ind w:firstLine="720"/>
      </w:pPr>
      <w:r>
        <w:t xml:space="preserve">After reading an informed consent, participants were instructed to complete the online survey. In </w:t>
      </w:r>
      <w:r w:rsidR="0075442C">
        <w:t>order to reduce response bias,</w:t>
      </w:r>
      <w:r>
        <w:t xml:space="preserve"> PTSD symptoms were assessed prior to and independent of measuring the </w:t>
      </w:r>
      <w:proofErr w:type="gramStart"/>
      <w:r>
        <w:t>two heterosexist</w:t>
      </w:r>
      <w:proofErr w:type="gramEnd"/>
      <w:r>
        <w:t xml:space="preserve"> oppression an</w:t>
      </w:r>
      <w:r w:rsidR="0075442C">
        <w:t>d coping variables. This created</w:t>
      </w:r>
      <w:r>
        <w:t xml:space="preserve"> “psychological separation” of the variables as a means of reducing common method bias (</w:t>
      </w:r>
      <w:proofErr w:type="spellStart"/>
      <w:r>
        <w:t>Podsakoff</w:t>
      </w:r>
      <w:proofErr w:type="spellEnd"/>
      <w:r>
        <w:t xml:space="preserve">, </w:t>
      </w:r>
      <w:proofErr w:type="spellStart"/>
      <w:r>
        <w:t>MacKenzie</w:t>
      </w:r>
      <w:proofErr w:type="spellEnd"/>
      <w:r>
        <w:t xml:space="preserve">, Lee, &amp; </w:t>
      </w:r>
      <w:proofErr w:type="spellStart"/>
      <w:r>
        <w:t>Podsakoff</w:t>
      </w:r>
      <w:proofErr w:type="spellEnd"/>
      <w:r>
        <w:t xml:space="preserve">, </w:t>
      </w:r>
      <w:r w:rsidR="0075442C">
        <w:t>2003). This strategy also served</w:t>
      </w:r>
      <w:r>
        <w:t xml:space="preserve"> to decrease the chances that participants’ memories of heterosexist oppression could influence their answers to the PTSD symptom questions. Participants reported hearing about the survey from a Facebook advertisement (30%), a GLB related group, organization or listserv (56%), a friend or colleague (11%) and “Other” (3%). </w:t>
      </w:r>
    </w:p>
    <w:p w14:paraId="3080BC54" w14:textId="596EFB75" w:rsidR="0045371D" w:rsidRDefault="00FF195C" w:rsidP="0045371D">
      <w:pPr>
        <w:pStyle w:val="Heading1"/>
      </w:pPr>
      <w:r w:rsidRPr="00F920F6">
        <w:br w:type="page"/>
      </w:r>
      <w:bookmarkStart w:id="4" w:name="_Toc261442795"/>
      <w:r w:rsidR="006855CA" w:rsidRPr="00F920F6">
        <w:t>Chapter</w:t>
      </w:r>
      <w:r w:rsidR="006855CA">
        <w:t xml:space="preserve"> 3</w:t>
      </w:r>
      <w:r w:rsidR="00C95439">
        <w:t xml:space="preserve"> </w:t>
      </w:r>
      <w:r w:rsidR="00C95439">
        <w:br/>
      </w:r>
      <w:r w:rsidR="0045371D">
        <w:t>Results</w:t>
      </w:r>
      <w:bookmarkEnd w:id="4"/>
    </w:p>
    <w:p w14:paraId="19851286" w14:textId="77777777" w:rsidR="0045371D" w:rsidRPr="00453C4A" w:rsidRDefault="0045371D" w:rsidP="0045371D">
      <w:pPr>
        <w:spacing w:line="480" w:lineRule="auto"/>
        <w:rPr>
          <w:b/>
        </w:rPr>
      </w:pPr>
      <w:r w:rsidRPr="00453C4A">
        <w:rPr>
          <w:b/>
        </w:rPr>
        <w:t>Missing Data Analyses</w:t>
      </w:r>
    </w:p>
    <w:p w14:paraId="21245F6C" w14:textId="77777777" w:rsidR="0045371D" w:rsidRDefault="0045371D" w:rsidP="0045371D">
      <w:pPr>
        <w:spacing w:line="480" w:lineRule="auto"/>
        <w:ind w:firstLine="450"/>
      </w:pPr>
      <w:r w:rsidRPr="009A58DE">
        <w:t xml:space="preserve"> Of th</w:t>
      </w:r>
      <w:r>
        <w:t>e 423</w:t>
      </w:r>
      <w:r w:rsidRPr="009A58DE">
        <w:t xml:space="preserve"> participants who were included in the study, some had missing data. Analysis of </w:t>
      </w:r>
    </w:p>
    <w:p w14:paraId="0B6D6351" w14:textId="63F5F2A5" w:rsidR="0045371D" w:rsidRDefault="0045371D" w:rsidP="0045371D">
      <w:pPr>
        <w:spacing w:line="480" w:lineRule="auto"/>
      </w:pPr>
      <w:proofErr w:type="gramStart"/>
      <w:r w:rsidRPr="009A58DE">
        <w:t>the</w:t>
      </w:r>
      <w:proofErr w:type="gramEnd"/>
      <w:r w:rsidRPr="009A58DE">
        <w:t xml:space="preserve"> patterns of missing data revealed that less than </w:t>
      </w:r>
      <w:r w:rsidRPr="00BE2B9F">
        <w:t>.3</w:t>
      </w:r>
      <w:r>
        <w:t>3</w:t>
      </w:r>
      <w:r w:rsidRPr="00BE2B9F">
        <w:t>%</w:t>
      </w:r>
      <w:r w:rsidRPr="009A58DE">
        <w:t xml:space="preserve"> of all items for all cases were missing, and </w:t>
      </w:r>
      <w:r>
        <w:t xml:space="preserve">27.66% </w:t>
      </w:r>
      <w:r w:rsidRPr="009A58DE">
        <w:t xml:space="preserve">of the items were not missing data for any case. Considering individual cases, </w:t>
      </w:r>
      <w:r>
        <w:t>87.23</w:t>
      </w:r>
      <w:r w:rsidRPr="00BE2B9F">
        <w:t>%</w:t>
      </w:r>
      <w:r w:rsidRPr="00996637">
        <w:t xml:space="preserve"> of</w:t>
      </w:r>
      <w:r w:rsidRPr="009A58DE">
        <w:t xml:space="preserve"> participants had no missing data. Finally, no item had </w:t>
      </w:r>
      <w:r>
        <w:t>1.</w:t>
      </w:r>
      <w:r w:rsidRPr="00BE2B9F">
        <w:t>5%</w:t>
      </w:r>
      <w:r w:rsidRPr="009A58DE">
        <w:t xml:space="preserve"> or more of missing values. In addition, Little’s Missing Completely at Random analysis revealed an insignificant chi-square statistic, </w:t>
      </w:r>
      <w:r w:rsidRPr="00A35EBD">
        <w:rPr>
          <w:i/>
        </w:rPr>
        <w:t>X²</w:t>
      </w:r>
      <w:r w:rsidRPr="00BE2B9F">
        <w:t xml:space="preserve"> (</w:t>
      </w:r>
      <w:r>
        <w:t>1586</w:t>
      </w:r>
      <w:r w:rsidRPr="00BE2B9F">
        <w:t xml:space="preserve"> = </w:t>
      </w:r>
      <w:r>
        <w:t>1445.77</w:t>
      </w:r>
      <w:r w:rsidRPr="00BE2B9F">
        <w:t xml:space="preserve">, </w:t>
      </w:r>
      <w:r w:rsidRPr="00890322">
        <w:rPr>
          <w:i/>
        </w:rPr>
        <w:t>p</w:t>
      </w:r>
      <w:r w:rsidRPr="00BE2B9F">
        <w:t xml:space="preserve"> = </w:t>
      </w:r>
      <w:r>
        <w:t>.99)</w:t>
      </w:r>
      <w:r w:rsidRPr="00BE2B9F">
        <w:t>,</w:t>
      </w:r>
      <w:r w:rsidRPr="009A58DE">
        <w:t xml:space="preserve"> indicating that the data was missing completely at random. Given the very small amount of missing data, w</w:t>
      </w:r>
      <w:r w:rsidR="000F4961">
        <w:t>e used available case analysi</w:t>
      </w:r>
      <w:r w:rsidRPr="009A58DE">
        <w:t>s procedures to address missing data points. When dealing with low-level item</w:t>
      </w:r>
      <w:r>
        <w:t>-</w:t>
      </w:r>
      <w:r w:rsidRPr="009A58DE">
        <w:t>level missingness, available case analysis is preferred over mean substitution because the latter can produce inflation of correlation coefficie</w:t>
      </w:r>
      <w:r>
        <w:t>nts among items (Parent, 2013).</w:t>
      </w:r>
    </w:p>
    <w:p w14:paraId="7E87CCED" w14:textId="77777777" w:rsidR="0045371D" w:rsidRPr="00453C4A" w:rsidRDefault="0045371D" w:rsidP="0045371D">
      <w:pPr>
        <w:spacing w:line="480" w:lineRule="auto"/>
        <w:rPr>
          <w:b/>
        </w:rPr>
      </w:pPr>
      <w:r>
        <w:rPr>
          <w:b/>
        </w:rPr>
        <w:t xml:space="preserve">Sexual </w:t>
      </w:r>
      <w:r w:rsidRPr="00453C4A">
        <w:rPr>
          <w:b/>
        </w:rPr>
        <w:t>Orientation</w:t>
      </w:r>
      <w:r>
        <w:rPr>
          <w:b/>
        </w:rPr>
        <w:t>-Based</w:t>
      </w:r>
      <w:r w:rsidRPr="00453C4A">
        <w:rPr>
          <w:b/>
        </w:rPr>
        <w:t xml:space="preserve"> Hate Crime Victimization Descriptives</w:t>
      </w:r>
    </w:p>
    <w:p w14:paraId="3ACD8A46" w14:textId="4C435E79" w:rsidR="0045371D" w:rsidRDefault="0045371D" w:rsidP="0045371D">
      <w:pPr>
        <w:spacing w:line="480" w:lineRule="auto"/>
        <w:ind w:firstLine="720"/>
      </w:pPr>
      <w:r>
        <w:t>F</w:t>
      </w:r>
      <w:r w:rsidRPr="00A35EBD">
        <w:t xml:space="preserve">ourteen participants responded to the </w:t>
      </w:r>
      <w:r>
        <w:t xml:space="preserve">sexual orientation-based hate crime victimization question (i.e., Have you ever been the victim of any sort of crime or attempted crime-such as a physical attack, sexual assault, robbery, or vandalism because you are a lesbian, gay man or bisexual person?”) </w:t>
      </w:r>
      <w:proofErr w:type="gramStart"/>
      <w:r>
        <w:t>with</w:t>
      </w:r>
      <w:proofErr w:type="gramEnd"/>
      <w:r>
        <w:t xml:space="preserve"> the “not sure” option. We recoded five of these participants as “yes” for experiencing a hate crime because their answers to the sexual orientation hate crime victimization follow</w:t>
      </w:r>
      <w:r w:rsidR="000F4961">
        <w:t>-up</w:t>
      </w:r>
      <w:r>
        <w:t xml:space="preserve"> questions indicated that they had indeed experienced a sexual orientation-based hate crime, nine participants were recoded as a “no’” because they did not answer any of the additional questions about their experiences of a sexual orientation hate crime victimization suggesting they had not experienced a </w:t>
      </w:r>
      <w:r w:rsidR="000F4961">
        <w:t>hate crime, and one participant</w:t>
      </w:r>
      <w:r>
        <w:t xml:space="preserve"> was recoded as “no” because they did not meet the criteria of a hate crime indicating that they “got fired.” An additional nine participants, </w:t>
      </w:r>
      <w:r w:rsidRPr="00771F8A">
        <w:t xml:space="preserve">who self-identified as having experienced a </w:t>
      </w:r>
      <w:r w:rsidRPr="00A35EBD">
        <w:t>sexual orientation</w:t>
      </w:r>
      <w:r>
        <w:t>-</w:t>
      </w:r>
      <w:r w:rsidRPr="00A35EBD">
        <w:t xml:space="preserve">based hate crime were recoded as “no” because their responses to the follow up questions revealed that their experiences did not fit the criteria for </w:t>
      </w:r>
      <w:r>
        <w:t>a sexual orientation-</w:t>
      </w:r>
      <w:r w:rsidRPr="00A35EBD">
        <w:t xml:space="preserve">based hate </w:t>
      </w:r>
      <w:r w:rsidRPr="006D0424">
        <w:t>crime</w:t>
      </w:r>
      <w:r w:rsidRPr="00771F8A">
        <w:t xml:space="preserve"> (</w:t>
      </w:r>
      <w:r>
        <w:t>e.g</w:t>
      </w:r>
      <w:r w:rsidRPr="00771F8A">
        <w:t>.,</w:t>
      </w:r>
      <w:r>
        <w:t xml:space="preserve"> </w:t>
      </w:r>
      <w:r w:rsidRPr="00771F8A">
        <w:t xml:space="preserve">“self and friends verbally threatened,” </w:t>
      </w:r>
      <w:r>
        <w:t>“</w:t>
      </w:r>
      <w:r w:rsidRPr="006D0424">
        <w:t>ar</w:t>
      </w:r>
      <w:r>
        <w:t>r</w:t>
      </w:r>
      <w:r w:rsidRPr="006D0424">
        <w:t>e</w:t>
      </w:r>
      <w:r>
        <w:t>s</w:t>
      </w:r>
      <w:r w:rsidRPr="006D0424">
        <w:t>ted for flirting with an undercover cop</w:t>
      </w:r>
      <w:r>
        <w:t>,</w:t>
      </w:r>
      <w:r w:rsidRPr="006D0424">
        <w:t xml:space="preserve">” </w:t>
      </w:r>
      <w:r w:rsidRPr="00771F8A">
        <w:t xml:space="preserve">"A man pulled a </w:t>
      </w:r>
    </w:p>
    <w:p w14:paraId="7A3E61BD" w14:textId="77777777" w:rsidR="0045371D" w:rsidRPr="006D0424" w:rsidRDefault="0045371D" w:rsidP="0045371D">
      <w:pPr>
        <w:spacing w:line="480" w:lineRule="auto"/>
      </w:pPr>
      <w:proofErr w:type="gramStart"/>
      <w:r w:rsidRPr="00771F8A">
        <w:t>knife</w:t>
      </w:r>
      <w:proofErr w:type="gramEnd"/>
      <w:r w:rsidRPr="00771F8A">
        <w:t xml:space="preserve"> at the East TX Roadhouse</w:t>
      </w:r>
      <w:r>
        <w:t xml:space="preserve">”). </w:t>
      </w:r>
    </w:p>
    <w:p w14:paraId="46388659" w14:textId="3AB0A40F" w:rsidR="0045371D" w:rsidRDefault="0045371D" w:rsidP="0045371D">
      <w:pPr>
        <w:spacing w:line="480" w:lineRule="auto"/>
        <w:ind w:firstLine="450"/>
      </w:pPr>
      <w:r>
        <w:t xml:space="preserve"> Seventeen</w:t>
      </w:r>
      <w:r w:rsidRPr="007F4173">
        <w:t xml:space="preserve"> percent of participants (</w:t>
      </w:r>
      <w:r w:rsidRPr="007F4173">
        <w:rPr>
          <w:i/>
        </w:rPr>
        <w:t>n</w:t>
      </w:r>
      <w:r w:rsidRPr="007F4173">
        <w:t xml:space="preserve"> = 7</w:t>
      </w:r>
      <w:r>
        <w:t>2</w:t>
      </w:r>
      <w:r w:rsidRPr="007F4173">
        <w:t>) reported that they had e</w:t>
      </w:r>
      <w:r>
        <w:t>xperienced a sexual orientation-</w:t>
      </w:r>
      <w:r w:rsidRPr="007F4173">
        <w:t xml:space="preserve">based hate crime.  </w:t>
      </w:r>
      <w:r w:rsidRPr="00771F8A">
        <w:t xml:space="preserve">Participants reported that the incident </w:t>
      </w:r>
      <w:r>
        <w:t>occurred during the past 12 months (</w:t>
      </w:r>
      <w:r w:rsidRPr="007F4173">
        <w:rPr>
          <w:i/>
        </w:rPr>
        <w:t xml:space="preserve">n </w:t>
      </w:r>
      <w:r>
        <w:t>= 17; 24%), between 1 and 5 years ago (</w:t>
      </w:r>
      <w:r w:rsidRPr="007F4173">
        <w:rPr>
          <w:i/>
        </w:rPr>
        <w:t>n</w:t>
      </w:r>
      <w:r>
        <w:t xml:space="preserve"> = 16; 22%), and more than 5 years ago (</w:t>
      </w:r>
      <w:r w:rsidRPr="007F4173">
        <w:rPr>
          <w:i/>
        </w:rPr>
        <w:t>n</w:t>
      </w:r>
      <w:r>
        <w:t xml:space="preserve"> = 39; 54%). Participants reported the sexual orientation-based hate crime involved</w:t>
      </w:r>
      <w:r w:rsidRPr="007F4173">
        <w:t xml:space="preserve"> a physical assault/attempted physical assault,</w:t>
      </w:r>
      <w:r>
        <w:t xml:space="preserve"> </w:t>
      </w:r>
      <w:r w:rsidRPr="007F4173">
        <w:t>a sexual assault/attempted sexual assault, and/or being robbed (as in a hold-up or mugging</w:t>
      </w:r>
      <w:proofErr w:type="gramStart"/>
      <w:r>
        <w:t xml:space="preserve">;  </w:t>
      </w:r>
      <w:r w:rsidRPr="007F4173">
        <w:rPr>
          <w:i/>
        </w:rPr>
        <w:t>n</w:t>
      </w:r>
      <w:proofErr w:type="gramEnd"/>
      <w:r w:rsidR="000F4961">
        <w:t xml:space="preserve"> = 46;</w:t>
      </w:r>
      <w:r w:rsidRPr="007F4173">
        <w:t xml:space="preserve"> 64%), property that was stolen property that was purposely </w:t>
      </w:r>
    </w:p>
    <w:p w14:paraId="0186D363" w14:textId="322D7474" w:rsidR="0045371D" w:rsidRDefault="0045371D" w:rsidP="0045371D">
      <w:pPr>
        <w:spacing w:line="480" w:lineRule="auto"/>
      </w:pPr>
      <w:proofErr w:type="gramStart"/>
      <w:r w:rsidRPr="007F4173">
        <w:t>damaged</w:t>
      </w:r>
      <w:proofErr w:type="gramEnd"/>
      <w:r w:rsidRPr="007F4173">
        <w:t xml:space="preserve"> or vandalized, and/or attempted property theft/damage (</w:t>
      </w:r>
      <w:r w:rsidRPr="007F4173">
        <w:rPr>
          <w:i/>
        </w:rPr>
        <w:t>n</w:t>
      </w:r>
      <w:r w:rsidR="000F4961">
        <w:t xml:space="preserve"> =  15;</w:t>
      </w:r>
      <w:r w:rsidRPr="007F4173">
        <w:t xml:space="preserve"> 21% ), both an actual or attempted physical/sexual assault/hold-up/mugging robbery and both an actual or attempted robbery/property theft/damage (</w:t>
      </w:r>
      <w:r w:rsidRPr="007F4173">
        <w:rPr>
          <w:i/>
        </w:rPr>
        <w:t>n</w:t>
      </w:r>
      <w:r w:rsidR="000F4961">
        <w:t xml:space="preserve"> = 11; </w:t>
      </w:r>
      <w:r w:rsidRPr="007F4173">
        <w:t>15% ).</w:t>
      </w:r>
      <w:r>
        <w:t xml:space="preserve"> Participants reported that the perpetrator’s relationship to them was stranger (</w:t>
      </w:r>
      <w:r w:rsidRPr="00A35EBD">
        <w:rPr>
          <w:i/>
        </w:rPr>
        <w:t>n</w:t>
      </w:r>
      <w:r>
        <w:t xml:space="preserve"> = 45, 63%), acquaintance (</w:t>
      </w:r>
      <w:r w:rsidRPr="00A35EBD">
        <w:rPr>
          <w:i/>
        </w:rPr>
        <w:t>n</w:t>
      </w:r>
      <w:r w:rsidR="000F4961">
        <w:t xml:space="preserve"> = 18;</w:t>
      </w:r>
      <w:r>
        <w:t xml:space="preserve"> 25%), ex-romantic partner (</w:t>
      </w:r>
      <w:r w:rsidRPr="00A35EBD">
        <w:rPr>
          <w:i/>
        </w:rPr>
        <w:t xml:space="preserve">n </w:t>
      </w:r>
      <w:r w:rsidR="000F4961">
        <w:t xml:space="preserve">= 5; </w:t>
      </w:r>
      <w:r>
        <w:t>7%), family member (</w:t>
      </w:r>
      <w:r w:rsidRPr="00A35EBD">
        <w:rPr>
          <w:i/>
        </w:rPr>
        <w:t>n</w:t>
      </w:r>
      <w:r w:rsidR="000F4961">
        <w:t xml:space="preserve"> = 3;</w:t>
      </w:r>
      <w:r>
        <w:t xml:space="preserve"> 4%), and coworker (</w:t>
      </w:r>
      <w:r w:rsidRPr="00A35EBD">
        <w:rPr>
          <w:i/>
        </w:rPr>
        <w:t>n</w:t>
      </w:r>
      <w:r>
        <w:rPr>
          <w:i/>
        </w:rPr>
        <w:t xml:space="preserve"> </w:t>
      </w:r>
      <w:r w:rsidR="000F4961">
        <w:t xml:space="preserve">=1; </w:t>
      </w:r>
      <w:r>
        <w:t>1%).</w:t>
      </w:r>
    </w:p>
    <w:p w14:paraId="2C682248" w14:textId="77777777" w:rsidR="0045371D" w:rsidRPr="00453C4A" w:rsidRDefault="0045371D" w:rsidP="0045371D">
      <w:pPr>
        <w:spacing w:line="480" w:lineRule="auto"/>
        <w:rPr>
          <w:b/>
        </w:rPr>
      </w:pPr>
      <w:r w:rsidRPr="00453C4A">
        <w:rPr>
          <w:b/>
        </w:rPr>
        <w:t>Correlation and Regression Analyses</w:t>
      </w:r>
    </w:p>
    <w:p w14:paraId="31F7E92B" w14:textId="1E35269A" w:rsidR="0045371D" w:rsidRPr="0001325C" w:rsidRDefault="0045371D" w:rsidP="0045371D">
      <w:pPr>
        <w:spacing w:line="480" w:lineRule="auto"/>
        <w:ind w:firstLine="450"/>
      </w:pPr>
      <w:r w:rsidRPr="00FD3253">
        <w:t>Means, standard deviations, and</w:t>
      </w:r>
      <w:r>
        <w:t xml:space="preserve"> inter-correlations among all variables </w:t>
      </w:r>
      <w:r w:rsidRPr="008D6F6D">
        <w:t>assessed in this study are shown in Table 1</w:t>
      </w:r>
      <w:r w:rsidR="00CC323E">
        <w:t xml:space="preserve"> (tables have been placed in the appendix)</w:t>
      </w:r>
      <w:r w:rsidRPr="008D6F6D">
        <w:t xml:space="preserve">. Examination of </w:t>
      </w:r>
      <w:proofErr w:type="spellStart"/>
      <w:r w:rsidRPr="008D6F6D">
        <w:t>skewness</w:t>
      </w:r>
      <w:proofErr w:type="spellEnd"/>
      <w:r w:rsidRPr="008D6F6D">
        <w:t xml:space="preserve"> (range = .</w:t>
      </w:r>
      <w:r>
        <w:t>81 – 1.76</w:t>
      </w:r>
      <w:r w:rsidRPr="008D6F6D">
        <w:t>) and kurtosis (range = .0</w:t>
      </w:r>
      <w:r>
        <w:t>8</w:t>
      </w:r>
      <w:r w:rsidRPr="008D6F6D">
        <w:t xml:space="preserve"> – </w:t>
      </w:r>
      <w:r>
        <w:t>2.15)</w:t>
      </w:r>
      <w:r w:rsidRPr="00A3233E">
        <w:t xml:space="preserve"> for each variable indicated sufficient normality (i.e., </w:t>
      </w:r>
      <w:proofErr w:type="spellStart"/>
      <w:r w:rsidRPr="00A3233E">
        <w:t>skewness</w:t>
      </w:r>
      <w:proofErr w:type="spellEnd"/>
      <w:r w:rsidRPr="00A3233E">
        <w:t xml:space="preserve"> &lt; 3, kurtosis &lt; 10; Weston &amp; Gore, 2006)</w:t>
      </w:r>
      <w:r>
        <w:t>. To test the first hypothesis, a simultaneous multiple regression was conducted.</w:t>
      </w:r>
      <w:r w:rsidRPr="00BF1FD7">
        <w:t xml:space="preserve"> Before running the regression analysis</w:t>
      </w:r>
      <w:r>
        <w:t>,</w:t>
      </w:r>
      <w:r w:rsidRPr="00BF1FD7">
        <w:t xml:space="preserve"> several indices </w:t>
      </w:r>
      <w:r>
        <w:t xml:space="preserve">were </w:t>
      </w:r>
      <w:r w:rsidRPr="00BF1FD7">
        <w:t>examined to evaluate whether</w:t>
      </w:r>
      <w:r>
        <w:t xml:space="preserve"> </w:t>
      </w:r>
      <w:r w:rsidRPr="00BF1FD7">
        <w:t xml:space="preserve">multicollinearity among predictor variables </w:t>
      </w:r>
      <w:r w:rsidR="000F4961">
        <w:t>wa</w:t>
      </w:r>
      <w:r w:rsidRPr="00BF1FD7">
        <w:t xml:space="preserve">s a problem. </w:t>
      </w:r>
      <w:r>
        <w:t>A</w:t>
      </w:r>
      <w:r w:rsidRPr="00BF1FD7">
        <w:t>bsolute value correlations below .90</w:t>
      </w:r>
      <w:r>
        <w:t>,</w:t>
      </w:r>
      <w:r w:rsidRPr="00BF1FD7">
        <w:t xml:space="preserve"> condition indexes below 30</w:t>
      </w:r>
      <w:r>
        <w:t xml:space="preserve">, and </w:t>
      </w:r>
      <w:r w:rsidRPr="00BF1FD7">
        <w:t>variance inflation factors below 10 indicate that multicollinearity is not problematic</w:t>
      </w:r>
      <w:r>
        <w:t xml:space="preserve"> (</w:t>
      </w:r>
      <w:r w:rsidRPr="00BF1FD7">
        <w:t>Myers</w:t>
      </w:r>
      <w:r>
        <w:t xml:space="preserve">, </w:t>
      </w:r>
      <w:r w:rsidRPr="00BF1FD7">
        <w:t>1990</w:t>
      </w:r>
      <w:r>
        <w:t xml:space="preserve">; </w:t>
      </w:r>
      <w:proofErr w:type="spellStart"/>
      <w:r w:rsidRPr="00BF1FD7">
        <w:t>Tabachnick</w:t>
      </w:r>
      <w:proofErr w:type="spellEnd"/>
      <w:r>
        <w:t xml:space="preserve"> &amp;</w:t>
      </w:r>
      <w:r w:rsidRPr="00BF1FD7">
        <w:t xml:space="preserve"> </w:t>
      </w:r>
      <w:proofErr w:type="spellStart"/>
      <w:r w:rsidRPr="00BF1FD7">
        <w:t>Fidell</w:t>
      </w:r>
      <w:proofErr w:type="spellEnd"/>
      <w:r>
        <w:t xml:space="preserve">, </w:t>
      </w:r>
      <w:r w:rsidRPr="00BF1FD7">
        <w:t>2001)</w:t>
      </w:r>
      <w:r w:rsidRPr="00F937D1">
        <w:t>.</w:t>
      </w:r>
      <w:r>
        <w:t xml:space="preserve"> </w:t>
      </w:r>
      <w:r w:rsidRPr="00CE0716">
        <w:rPr>
          <w:bCs/>
        </w:rPr>
        <w:t xml:space="preserve">The absolute value correlation between </w:t>
      </w:r>
      <w:r>
        <w:rPr>
          <w:bCs/>
        </w:rPr>
        <w:t xml:space="preserve">the </w:t>
      </w:r>
      <w:proofErr w:type="gramStart"/>
      <w:r>
        <w:rPr>
          <w:bCs/>
        </w:rPr>
        <w:t xml:space="preserve">two </w:t>
      </w:r>
      <w:r w:rsidRPr="00CE0716">
        <w:rPr>
          <w:bCs/>
        </w:rPr>
        <w:t>predictor</w:t>
      </w:r>
      <w:proofErr w:type="gramEnd"/>
      <w:r w:rsidRPr="00CE0716">
        <w:rPr>
          <w:bCs/>
        </w:rPr>
        <w:t xml:space="preserve"> variables was .36, highest condition index value was 5.49, and highest variance inflation factor was 1.15</w:t>
      </w:r>
      <w:r>
        <w:rPr>
          <w:bCs/>
        </w:rPr>
        <w:t xml:space="preserve"> </w:t>
      </w:r>
      <w:r w:rsidRPr="00CE0716">
        <w:rPr>
          <w:bCs/>
        </w:rPr>
        <w:t>indicating that multicollinearity was not problematic</w:t>
      </w:r>
      <w:r>
        <w:rPr>
          <w:bCs/>
        </w:rPr>
        <w:t xml:space="preserve">. </w:t>
      </w:r>
      <w:r w:rsidRPr="0001325C">
        <w:t xml:space="preserve">The results of this analysis were significant, </w:t>
      </w:r>
      <w:r w:rsidRPr="0001325C">
        <w:rPr>
          <w:i/>
        </w:rPr>
        <w:t>R²</w:t>
      </w:r>
      <w:r w:rsidRPr="0001325C">
        <w:t xml:space="preserve"> = .</w:t>
      </w:r>
      <w:r>
        <w:t>24</w:t>
      </w:r>
      <w:r w:rsidRPr="0001325C">
        <w:t xml:space="preserve">, </w:t>
      </w:r>
      <w:r w:rsidRPr="0001325C">
        <w:rPr>
          <w:i/>
        </w:rPr>
        <w:t>F</w:t>
      </w:r>
      <w:r w:rsidRPr="0001325C">
        <w:t xml:space="preserve"> (2, </w:t>
      </w:r>
      <w:r>
        <w:t>420</w:t>
      </w:r>
      <w:r w:rsidRPr="0001325C">
        <w:t xml:space="preserve">) = </w:t>
      </w:r>
      <w:r>
        <w:t>67.01,</w:t>
      </w:r>
      <w:r w:rsidRPr="0001325C">
        <w:t xml:space="preserve"> </w:t>
      </w:r>
      <w:r w:rsidRPr="0001325C">
        <w:rPr>
          <w:i/>
        </w:rPr>
        <w:t>p</w:t>
      </w:r>
      <w:r>
        <w:rPr>
          <w:i/>
        </w:rPr>
        <w:t xml:space="preserve"> </w:t>
      </w:r>
      <w:r w:rsidRPr="0001325C">
        <w:rPr>
          <w:i/>
        </w:rPr>
        <w:t>&lt;</w:t>
      </w:r>
      <w:r>
        <w:rPr>
          <w:i/>
        </w:rPr>
        <w:t xml:space="preserve"> </w:t>
      </w:r>
      <w:r w:rsidRPr="0001325C">
        <w:t xml:space="preserve">.001. </w:t>
      </w:r>
      <w:r>
        <w:t>As hypothesized both sexual orientation-</w:t>
      </w:r>
      <w:r w:rsidRPr="0001325C">
        <w:t>based hate crime victimization (</w:t>
      </w:r>
      <w:r w:rsidRPr="0001325C">
        <w:rPr>
          <w:i/>
        </w:rPr>
        <w:t>β</w:t>
      </w:r>
      <w:r w:rsidR="000F4961">
        <w:rPr>
          <w:i/>
        </w:rPr>
        <w:t xml:space="preserve"> </w:t>
      </w:r>
      <w:r>
        <w:t>= .13</w:t>
      </w:r>
      <w:r w:rsidRPr="0001325C">
        <w:t xml:space="preserve">, </w:t>
      </w:r>
      <w:r w:rsidRPr="0001325C">
        <w:rPr>
          <w:i/>
        </w:rPr>
        <w:t xml:space="preserve">t </w:t>
      </w:r>
      <w:r w:rsidRPr="0001325C">
        <w:t>= 2.</w:t>
      </w:r>
      <w:r>
        <w:t>81</w:t>
      </w:r>
      <w:r w:rsidRPr="0001325C">
        <w:t xml:space="preserve">, </w:t>
      </w:r>
      <w:r w:rsidRPr="0001325C">
        <w:rPr>
          <w:i/>
        </w:rPr>
        <w:t>p</w:t>
      </w:r>
      <w:r w:rsidRPr="0001325C">
        <w:t xml:space="preserve"> &lt; .01) </w:t>
      </w:r>
      <w:r>
        <w:t xml:space="preserve">and heterosexist discrimination </w:t>
      </w:r>
      <w:r w:rsidRPr="0001325C">
        <w:t>(</w:t>
      </w:r>
      <w:r w:rsidRPr="0001325C">
        <w:rPr>
          <w:i/>
        </w:rPr>
        <w:t>β</w:t>
      </w:r>
      <w:r w:rsidR="000F4961">
        <w:rPr>
          <w:i/>
        </w:rPr>
        <w:t xml:space="preserve"> </w:t>
      </w:r>
      <w:r w:rsidRPr="0001325C">
        <w:t>= .</w:t>
      </w:r>
      <w:r>
        <w:t>43</w:t>
      </w:r>
      <w:r w:rsidRPr="0001325C">
        <w:t xml:space="preserve">, </w:t>
      </w:r>
      <w:r w:rsidRPr="0001325C">
        <w:rPr>
          <w:i/>
        </w:rPr>
        <w:t xml:space="preserve">t </w:t>
      </w:r>
      <w:r w:rsidRPr="0001325C">
        <w:t xml:space="preserve">= </w:t>
      </w:r>
      <w:r>
        <w:t>9.44</w:t>
      </w:r>
      <w:r w:rsidRPr="0001325C">
        <w:t xml:space="preserve">, </w:t>
      </w:r>
      <w:r w:rsidRPr="0001325C">
        <w:rPr>
          <w:i/>
        </w:rPr>
        <w:t>p</w:t>
      </w:r>
      <w:r w:rsidRPr="0001325C">
        <w:t xml:space="preserve"> &lt; .01) were</w:t>
      </w:r>
      <w:r>
        <w:t xml:space="preserve"> unique</w:t>
      </w:r>
      <w:r w:rsidRPr="0001325C">
        <w:t xml:space="preserve"> significant </w:t>
      </w:r>
      <w:r>
        <w:t xml:space="preserve">positive </w:t>
      </w:r>
      <w:r w:rsidRPr="0001325C">
        <w:t xml:space="preserve">predictors of </w:t>
      </w:r>
      <w:r>
        <w:t>PTSD</w:t>
      </w:r>
      <w:r w:rsidRPr="0001325C">
        <w:t xml:space="preserve"> symptoms.</w:t>
      </w:r>
    </w:p>
    <w:p w14:paraId="0EB8E0C4" w14:textId="77777777" w:rsidR="0045371D" w:rsidRPr="00453C4A" w:rsidRDefault="0045371D" w:rsidP="0045371D">
      <w:pPr>
        <w:spacing w:line="480" w:lineRule="auto"/>
        <w:rPr>
          <w:b/>
          <w:lang w:val="en"/>
        </w:rPr>
      </w:pPr>
      <w:r w:rsidRPr="00453C4A">
        <w:rPr>
          <w:b/>
        </w:rPr>
        <w:t>Mediation Analyses</w:t>
      </w:r>
    </w:p>
    <w:p w14:paraId="65937BA1" w14:textId="77777777" w:rsidR="0045371D" w:rsidRDefault="0045371D" w:rsidP="0045371D">
      <w:pPr>
        <w:spacing w:line="480" w:lineRule="auto"/>
        <w:ind w:firstLine="450"/>
        <w:rPr>
          <w:lang w:val="en"/>
        </w:rPr>
      </w:pPr>
      <w:r w:rsidRPr="005477F5">
        <w:rPr>
          <w:lang w:val="en"/>
        </w:rPr>
        <w:t xml:space="preserve">To test the multiple mediation effects expressed in </w:t>
      </w:r>
      <w:r>
        <w:rPr>
          <w:lang w:val="en"/>
        </w:rPr>
        <w:t>the second hypothesis</w:t>
      </w:r>
      <w:r w:rsidRPr="005477F5">
        <w:rPr>
          <w:lang w:val="en"/>
        </w:rPr>
        <w:t>, we use</w:t>
      </w:r>
      <w:r>
        <w:rPr>
          <w:lang w:val="en"/>
        </w:rPr>
        <w:t>d</w:t>
      </w:r>
      <w:r w:rsidRPr="005477F5">
        <w:rPr>
          <w:lang w:val="en"/>
        </w:rPr>
        <w:t xml:space="preserve"> the </w:t>
      </w:r>
    </w:p>
    <w:p w14:paraId="65FACF6D" w14:textId="77777777" w:rsidR="0045371D" w:rsidRDefault="0045371D" w:rsidP="0045371D">
      <w:pPr>
        <w:spacing w:line="480" w:lineRule="auto"/>
        <w:rPr>
          <w:bCs/>
          <w:lang w:val="en"/>
        </w:rPr>
      </w:pPr>
      <w:r w:rsidRPr="005477F5">
        <w:rPr>
          <w:bCs/>
          <w:color w:val="303030"/>
          <w:lang w:val="en"/>
        </w:rPr>
        <w:t>Preacher and Hayes (2008)</w:t>
      </w:r>
      <w:r w:rsidRPr="005477F5">
        <w:rPr>
          <w:lang w:val="en"/>
        </w:rPr>
        <w:t xml:space="preserve"> macro </w:t>
      </w:r>
      <w:r>
        <w:rPr>
          <w:lang w:val="en"/>
        </w:rPr>
        <w:t xml:space="preserve">in order </w:t>
      </w:r>
      <w:r w:rsidRPr="005477F5">
        <w:rPr>
          <w:lang w:val="en"/>
        </w:rPr>
        <w:t>to conduct bootstrapping analyses using 1,000 bootstrap resamples to produce 95% confidence intervals for the indirect effect.</w:t>
      </w:r>
      <w:r>
        <w:rPr>
          <w:lang w:val="en"/>
        </w:rPr>
        <w:t xml:space="preserve"> </w:t>
      </w:r>
      <w:r w:rsidRPr="005477F5">
        <w:rPr>
          <w:lang w:val="en"/>
        </w:rPr>
        <w:t>Mediation analysis experts increasingly recommend bootstrap confidence intervals, which do not erroneously assume normality in the distribution of the mediated effect (</w:t>
      </w:r>
      <w:r>
        <w:rPr>
          <w:lang w:val="en"/>
        </w:rPr>
        <w:t>e.g.</w:t>
      </w:r>
      <w:r w:rsidRPr="005477F5">
        <w:rPr>
          <w:lang w:val="en"/>
        </w:rPr>
        <w:t xml:space="preserve">, </w:t>
      </w:r>
      <w:proofErr w:type="gramStart"/>
      <w:r w:rsidRPr="005477F5">
        <w:t xml:space="preserve">Mallinckrodt, Abraham, Wei, &amp; Russell, 2006; </w:t>
      </w:r>
      <w:r w:rsidRPr="00A35EBD">
        <w:rPr>
          <w:bCs/>
          <w:lang w:val="en"/>
        </w:rPr>
        <w:t>Preacher &amp; Hayes, 2008</w:t>
      </w:r>
      <w:r w:rsidRPr="005477F5">
        <w:rPr>
          <w:bCs/>
          <w:color w:val="303030"/>
          <w:lang w:val="en"/>
        </w:rPr>
        <w:t>).</w:t>
      </w:r>
      <w:proofErr w:type="gramEnd"/>
      <w:r w:rsidRPr="005477F5">
        <w:rPr>
          <w:lang w:val="en"/>
        </w:rPr>
        <w:t xml:space="preserve"> In addition, bootstrapping frees up power to assess multiple mediation models, reduces the number of tests, and controls for Type I error rates (Preacher &amp; Hayes, 2008). If the confidence interval does not contain zero, one can conclude that mediation is significant and meaningful (</w:t>
      </w:r>
      <w:r w:rsidRPr="005477F5">
        <w:t>Mallinckrodt</w:t>
      </w:r>
      <w:r>
        <w:t xml:space="preserve"> et al.</w:t>
      </w:r>
      <w:r w:rsidRPr="005477F5">
        <w:t xml:space="preserve">, </w:t>
      </w:r>
      <w:proofErr w:type="gramStart"/>
      <w:r w:rsidRPr="005477F5">
        <w:t>2006</w:t>
      </w:r>
      <w:r w:rsidRPr="005477F5">
        <w:rPr>
          <w:bCs/>
          <w:lang w:val="en"/>
        </w:rPr>
        <w:t>; Preacher &amp; Hayes, 2008).</w:t>
      </w:r>
      <w:proofErr w:type="gramEnd"/>
    </w:p>
    <w:p w14:paraId="61F47B63" w14:textId="2737FECE" w:rsidR="0045371D" w:rsidRPr="005477F5" w:rsidRDefault="0045371D" w:rsidP="0045371D">
      <w:pPr>
        <w:spacing w:line="480" w:lineRule="auto"/>
        <w:ind w:firstLine="450"/>
      </w:pPr>
      <w:r w:rsidRPr="005477F5">
        <w:rPr>
          <w:lang w:val="en"/>
        </w:rPr>
        <w:t xml:space="preserve"> </w:t>
      </w:r>
      <w:r w:rsidRPr="002177B4">
        <w:rPr>
          <w:color w:val="000000"/>
        </w:rPr>
        <w:t>We conducted one</w:t>
      </w:r>
      <w:r w:rsidRPr="002177B4">
        <w:t xml:space="preserve"> model with multiple independent variables and multiple mediators in predicting our dependent variable, </w:t>
      </w:r>
      <w:r>
        <w:t>PTSD symptoms</w:t>
      </w:r>
      <w:r w:rsidRPr="002177B4">
        <w:t xml:space="preserve">. </w:t>
      </w:r>
      <w:r>
        <w:rPr>
          <w:color w:val="000000"/>
        </w:rPr>
        <w:t>The</w:t>
      </w:r>
      <w:r w:rsidRPr="006007EE">
        <w:rPr>
          <w:color w:val="000000"/>
        </w:rPr>
        <w:t xml:space="preserve"> 1,000 bootstrap </w:t>
      </w:r>
      <w:r w:rsidRPr="006007EE">
        <w:rPr>
          <w:rFonts w:hint="eastAsia"/>
          <w:color w:val="000000"/>
        </w:rPr>
        <w:t>samples</w:t>
      </w:r>
      <w:r w:rsidRPr="006007EE">
        <w:rPr>
          <w:color w:val="000000"/>
        </w:rPr>
        <w:t xml:space="preserve"> were run with</w:t>
      </w:r>
      <w:r w:rsidRPr="006007EE">
        <w:rPr>
          <w:rFonts w:hint="eastAsia"/>
          <w:color w:val="000000"/>
        </w:rPr>
        <w:t xml:space="preserve"> </w:t>
      </w:r>
      <w:r w:rsidRPr="006007EE">
        <w:rPr>
          <w:color w:val="000000"/>
        </w:rPr>
        <w:t xml:space="preserve">the </w:t>
      </w:r>
      <w:r w:rsidRPr="006007EE">
        <w:rPr>
          <w:rFonts w:hint="eastAsia"/>
          <w:color w:val="000000"/>
        </w:rPr>
        <w:t>bias-corrected percentile method</w:t>
      </w:r>
      <w:r w:rsidRPr="006007EE">
        <w:rPr>
          <w:color w:val="000000"/>
        </w:rPr>
        <w:t xml:space="preserve"> to estimate the path coefficients. Point estimates of the magnitude of the indirect effect, that is, the products of the alpha path</w:t>
      </w:r>
      <w:r w:rsidRPr="006007EE">
        <w:rPr>
          <w:rFonts w:hint="eastAsia"/>
          <w:color w:val="000000"/>
        </w:rPr>
        <w:t xml:space="preserve"> (i.e., from the independent variable to the mediator)</w:t>
      </w:r>
      <w:r w:rsidRPr="006007EE">
        <w:rPr>
          <w:color w:val="000000"/>
        </w:rPr>
        <w:t xml:space="preserve"> and beta path</w:t>
      </w:r>
      <w:r w:rsidRPr="006007EE">
        <w:rPr>
          <w:rFonts w:hint="eastAsia"/>
          <w:color w:val="000000"/>
        </w:rPr>
        <w:t xml:space="preserve"> (i.e., from the mediator to the dependent variable)</w:t>
      </w:r>
      <w:r w:rsidRPr="006007EE">
        <w:rPr>
          <w:color w:val="000000"/>
        </w:rPr>
        <w:t xml:space="preserve">, together with the associated 95% confidence interval were also estimated through the same 1,000 bootstrap </w:t>
      </w:r>
      <w:r>
        <w:rPr>
          <w:color w:val="000000"/>
        </w:rPr>
        <w:t xml:space="preserve">samples. </w:t>
      </w:r>
      <w:r>
        <w:rPr>
          <w:bCs/>
          <w:lang w:val="en"/>
        </w:rPr>
        <w:t>Contrary to our</w:t>
      </w:r>
      <w:r w:rsidRPr="00D0492C">
        <w:rPr>
          <w:bCs/>
          <w:lang w:val="en"/>
        </w:rPr>
        <w:t xml:space="preserve"> hypothesis, </w:t>
      </w:r>
      <w:r>
        <w:rPr>
          <w:bCs/>
          <w:lang w:val="en"/>
        </w:rPr>
        <w:t>coping via internalization, coping via detachment, and coping via alcohol and drug use did not mediate the sexual orientation-based hate crime victimization-PTSD link</w:t>
      </w:r>
      <w:r w:rsidRPr="00D0492C">
        <w:t xml:space="preserve">. </w:t>
      </w:r>
      <w:r>
        <w:t xml:space="preserve">Supporting </w:t>
      </w:r>
      <w:r w:rsidRPr="00D0492C">
        <w:t xml:space="preserve">our hypothesis, </w:t>
      </w:r>
      <w:r>
        <w:rPr>
          <w:bCs/>
          <w:lang w:val="en"/>
        </w:rPr>
        <w:t>coping via internalization, coping via detachment, and coping via alcohol and drug use did mediate the heterosexist discrimination-PTSD link</w:t>
      </w:r>
      <w:r w:rsidRPr="00D0492C">
        <w:t xml:space="preserve"> </w:t>
      </w:r>
      <w:r>
        <w:t>(see Table 2 and Figure 1</w:t>
      </w:r>
      <w:r w:rsidR="00CC323E">
        <w:t>, placed in appendix</w:t>
      </w:r>
      <w:r>
        <w:t xml:space="preserve">). </w:t>
      </w:r>
      <w:r w:rsidRPr="00D0492C">
        <w:t>Finally,</w:t>
      </w:r>
      <w:r w:rsidRPr="00910018">
        <w:t xml:space="preserve"> the variables in the model accounted for </w:t>
      </w:r>
      <w:r>
        <w:t>42% of the variance in PTSD</w:t>
      </w:r>
      <w:r w:rsidRPr="00910018">
        <w:t xml:space="preserve"> scores.</w:t>
      </w:r>
      <w:r w:rsidRPr="005477F5">
        <w:t xml:space="preserve"> </w:t>
      </w:r>
    </w:p>
    <w:p w14:paraId="66D9A11A"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65E9D5A" w14:textId="77777777" w:rsidR="0045371D" w:rsidRDefault="00F710F9" w:rsidP="006855CA">
      <w:pPr>
        <w:pStyle w:val="Heading1"/>
      </w:pPr>
      <w:r w:rsidRPr="00F920F6">
        <w:br w:type="page"/>
      </w:r>
      <w:bookmarkStart w:id="5" w:name="_Toc261442796"/>
      <w:r w:rsidR="006855CA" w:rsidRPr="00F920F6">
        <w:t xml:space="preserve">Chapter </w:t>
      </w:r>
      <w:r w:rsidR="006855CA">
        <w:t>4</w:t>
      </w:r>
      <w:bookmarkEnd w:id="5"/>
      <w:r w:rsidR="00C95439">
        <w:t xml:space="preserve"> </w:t>
      </w:r>
    </w:p>
    <w:p w14:paraId="46066173" w14:textId="36C75FFC" w:rsidR="00236E6D" w:rsidRPr="00F920F6" w:rsidRDefault="003D63DF" w:rsidP="006855CA">
      <w:pPr>
        <w:pStyle w:val="Heading1"/>
      </w:pPr>
      <w:bookmarkStart w:id="6" w:name="_Toc261442797"/>
      <w:r w:rsidRPr="00F920F6">
        <w:t>Discussion</w:t>
      </w:r>
      <w:bookmarkEnd w:id="6"/>
    </w:p>
    <w:p w14:paraId="3BFC26B0" w14:textId="77777777" w:rsidR="0045371D" w:rsidRPr="00CE0716" w:rsidRDefault="0045371D" w:rsidP="0045371D">
      <w:pPr>
        <w:spacing w:line="480" w:lineRule="auto"/>
        <w:ind w:firstLine="450"/>
        <w:rPr>
          <w:bCs/>
        </w:rPr>
      </w:pPr>
      <w:r>
        <w:t>The present study aimed to contribute to the small but growing body of research focused on the relationships between oppressive experiences and PTSD.</w:t>
      </w:r>
      <w:r w:rsidRPr="00441A17">
        <w:rPr>
          <w:bCs/>
        </w:rPr>
        <w:t xml:space="preserve"> </w:t>
      </w:r>
      <w:r>
        <w:rPr>
          <w:bCs/>
        </w:rPr>
        <w:t>Our</w:t>
      </w:r>
      <w:r w:rsidRPr="00CE0716">
        <w:rPr>
          <w:bCs/>
        </w:rPr>
        <w:t xml:space="preserve"> findings supported Balsam and Szymanski’s (2011) prior research </w:t>
      </w:r>
      <w:r>
        <w:rPr>
          <w:bCs/>
        </w:rPr>
        <w:t>finding that both sexual orientation-</w:t>
      </w:r>
      <w:r w:rsidRPr="00CE0716">
        <w:rPr>
          <w:bCs/>
        </w:rPr>
        <w:t>based hate crime</w:t>
      </w:r>
      <w:r>
        <w:rPr>
          <w:bCs/>
        </w:rPr>
        <w:t xml:space="preserve"> victimization</w:t>
      </w:r>
      <w:r w:rsidRPr="00CE0716">
        <w:rPr>
          <w:bCs/>
        </w:rPr>
        <w:t xml:space="preserve"> and heterosexist discrimination are positive and unique predictors of PTSD symptoms, while extending this </w:t>
      </w:r>
      <w:r>
        <w:rPr>
          <w:bCs/>
        </w:rPr>
        <w:t xml:space="preserve">from a sample of lesbian women </w:t>
      </w:r>
      <w:r w:rsidRPr="00CE0716">
        <w:rPr>
          <w:bCs/>
        </w:rPr>
        <w:t>to GLB persons as a whole. This</w:t>
      </w:r>
      <w:r>
        <w:rPr>
          <w:bCs/>
        </w:rPr>
        <w:t xml:space="preserve"> finding</w:t>
      </w:r>
      <w:r w:rsidRPr="00CE0716">
        <w:rPr>
          <w:bCs/>
        </w:rPr>
        <w:t xml:space="preserve"> is consistent with conceptualizations of oppressive experiences as traumatic events and prior research finding</w:t>
      </w:r>
      <w:r>
        <w:rPr>
          <w:bCs/>
        </w:rPr>
        <w:t>s</w:t>
      </w:r>
      <w:r w:rsidRPr="00CE0716">
        <w:rPr>
          <w:bCs/>
        </w:rPr>
        <w:t xml:space="preserve"> that they contribute to PTSD symptoms in much the same manner as </w:t>
      </w:r>
      <w:r>
        <w:rPr>
          <w:bCs/>
        </w:rPr>
        <w:t>events that are readily acknowledged as traumatic</w:t>
      </w:r>
      <w:r w:rsidRPr="00CE0716">
        <w:rPr>
          <w:bCs/>
        </w:rPr>
        <w:t xml:space="preserve">. </w:t>
      </w:r>
    </w:p>
    <w:p w14:paraId="5364F365" w14:textId="5672232A" w:rsidR="0045371D" w:rsidRDefault="0045371D" w:rsidP="0045371D">
      <w:pPr>
        <w:spacing w:line="480" w:lineRule="auto"/>
        <w:ind w:firstLine="450"/>
        <w:rPr>
          <w:bCs/>
        </w:rPr>
      </w:pPr>
      <w:r w:rsidRPr="00CE0716">
        <w:rPr>
          <w:bCs/>
        </w:rPr>
        <w:t>Our finding that heterosexist discrimination is</w:t>
      </w:r>
      <w:r>
        <w:rPr>
          <w:bCs/>
        </w:rPr>
        <w:t xml:space="preserve"> just as important </w:t>
      </w:r>
      <w:r w:rsidRPr="00CE0716">
        <w:rPr>
          <w:bCs/>
        </w:rPr>
        <w:t>a predictor of PTSD symptoms in GL</w:t>
      </w:r>
      <w:r>
        <w:rPr>
          <w:bCs/>
        </w:rPr>
        <w:t>B persons as sexual orientation-</w:t>
      </w:r>
      <w:r w:rsidRPr="00CE0716">
        <w:rPr>
          <w:bCs/>
        </w:rPr>
        <w:t>based hate crime</w:t>
      </w:r>
      <w:r>
        <w:rPr>
          <w:bCs/>
        </w:rPr>
        <w:t xml:space="preserve"> victimization</w:t>
      </w:r>
      <w:r w:rsidRPr="00CE0716">
        <w:rPr>
          <w:bCs/>
        </w:rPr>
        <w:t xml:space="preserve"> is</w:t>
      </w:r>
      <w:r>
        <w:rPr>
          <w:bCs/>
        </w:rPr>
        <w:t xml:space="preserve"> </w:t>
      </w:r>
      <w:r w:rsidRPr="00CE0716">
        <w:rPr>
          <w:bCs/>
        </w:rPr>
        <w:t xml:space="preserve">significant. </w:t>
      </w:r>
      <w:r>
        <w:rPr>
          <w:bCs/>
        </w:rPr>
        <w:t>Heterosexist</w:t>
      </w:r>
      <w:r w:rsidRPr="00CE0716">
        <w:rPr>
          <w:bCs/>
        </w:rPr>
        <w:t xml:space="preserve"> discrimination do</w:t>
      </w:r>
      <w:r>
        <w:rPr>
          <w:bCs/>
        </w:rPr>
        <w:t>es</w:t>
      </w:r>
      <w:r w:rsidRPr="00CE0716">
        <w:rPr>
          <w:bCs/>
        </w:rPr>
        <w:t xml:space="preserve"> not meet the threshold for Criterion A as</w:t>
      </w:r>
      <w:r>
        <w:rPr>
          <w:bCs/>
        </w:rPr>
        <w:t xml:space="preserve"> hate crimes </w:t>
      </w:r>
      <w:proofErr w:type="gramStart"/>
      <w:r>
        <w:rPr>
          <w:bCs/>
        </w:rPr>
        <w:t>do</w:t>
      </w:r>
      <w:proofErr w:type="gramEnd"/>
      <w:r>
        <w:rPr>
          <w:bCs/>
        </w:rPr>
        <w:t>. However, the</w:t>
      </w:r>
      <w:r w:rsidRPr="00CE0716">
        <w:rPr>
          <w:bCs/>
        </w:rPr>
        <w:t xml:space="preserve"> high degree </w:t>
      </w:r>
      <w:r>
        <w:rPr>
          <w:bCs/>
        </w:rPr>
        <w:t xml:space="preserve">to which experiences of heterosexist discrimination predict </w:t>
      </w:r>
      <w:r w:rsidRPr="00CE0716">
        <w:rPr>
          <w:bCs/>
        </w:rPr>
        <w:t>PTSD symptoms in GLB persons posits that they are equally as important. This finding has relevance for the ongoing debate in the mental health field regarding the nature of events that are considered to be “traumatic” (Weathers &amp; Keane, 2007)</w:t>
      </w:r>
      <w:r>
        <w:rPr>
          <w:bCs/>
        </w:rPr>
        <w:t xml:space="preserve"> and the diagnostic criteria for related disorders</w:t>
      </w:r>
      <w:r w:rsidRPr="00CE0716">
        <w:rPr>
          <w:bCs/>
        </w:rPr>
        <w:t>. In the DSM-5, PTSD has been removed from the anxiety disorders section and placed in a new section, “Trauma- and Stressor-Related Disorders</w:t>
      </w:r>
      <w:r>
        <w:rPr>
          <w:bCs/>
        </w:rPr>
        <w:t>” (APA, 2013)</w:t>
      </w:r>
      <w:r w:rsidRPr="00CE0716">
        <w:rPr>
          <w:bCs/>
        </w:rPr>
        <w:t>.</w:t>
      </w:r>
      <w:r>
        <w:rPr>
          <w:bCs/>
        </w:rPr>
        <w:t xml:space="preserve"> </w:t>
      </w:r>
      <w:r w:rsidRPr="00CE0716">
        <w:rPr>
          <w:bCs/>
        </w:rPr>
        <w:t>The new category with a general typology paves the way for PTSD and related diagnoses to be expanded to fit experiences that do not currently meet criteria but do result in similar symptoms for those affected. Alternatively, additional diagnoses can be created to match these clinical syndromes studied here, with additional research. At least</w:t>
      </w:r>
      <w:r>
        <w:rPr>
          <w:bCs/>
        </w:rPr>
        <w:t xml:space="preserve"> </w:t>
      </w:r>
      <w:r w:rsidRPr="00CE0716">
        <w:rPr>
          <w:bCs/>
        </w:rPr>
        <w:t>three other studies (</w:t>
      </w:r>
      <w:proofErr w:type="spellStart"/>
      <w:r w:rsidRPr="00CE0716">
        <w:rPr>
          <w:bCs/>
        </w:rPr>
        <w:t>Alessi</w:t>
      </w:r>
      <w:proofErr w:type="spellEnd"/>
      <w:r w:rsidRPr="00CE0716">
        <w:rPr>
          <w:bCs/>
        </w:rPr>
        <w:t xml:space="preserve"> et al., 2011; Gold et al., 2005; Long et al., 2008) corroborate our finding of higher levels of PTSD symptoms among individuals whose most stressful life event did not meet the DSM-IV-TR definition of Criterion A1 than those whose event did meet Criterion A1. </w:t>
      </w:r>
      <w:r>
        <w:rPr>
          <w:bCs/>
        </w:rPr>
        <w:t xml:space="preserve">Another perspective in the literature </w:t>
      </w:r>
      <w:r w:rsidRPr="00CE0716">
        <w:rPr>
          <w:bCs/>
        </w:rPr>
        <w:t>suggests the subjective emotional reaction to an event (Criterion A2) may have the most relevance for the development of PTSD symptoms (</w:t>
      </w:r>
      <w:proofErr w:type="spellStart"/>
      <w:r w:rsidRPr="00CE0716">
        <w:rPr>
          <w:bCs/>
        </w:rPr>
        <w:t>Boals</w:t>
      </w:r>
      <w:proofErr w:type="spellEnd"/>
      <w:r w:rsidRPr="00CE0716">
        <w:rPr>
          <w:bCs/>
        </w:rPr>
        <w:t xml:space="preserve"> &amp; </w:t>
      </w:r>
      <w:proofErr w:type="spellStart"/>
      <w:r w:rsidRPr="00CE0716">
        <w:rPr>
          <w:bCs/>
        </w:rPr>
        <w:t>Shuettler</w:t>
      </w:r>
      <w:proofErr w:type="spellEnd"/>
      <w:r w:rsidRPr="00CE0716">
        <w:rPr>
          <w:bCs/>
        </w:rPr>
        <w:t>, 2009). From this view, it may be that heterosexist discrimination has</w:t>
      </w:r>
      <w:r>
        <w:rPr>
          <w:bCs/>
        </w:rPr>
        <w:t xml:space="preserve"> </w:t>
      </w:r>
      <w:r w:rsidRPr="00CE0716">
        <w:rPr>
          <w:bCs/>
        </w:rPr>
        <w:t>an emotional effect on its victims. Though discriminatory events do not pose a threat to one’s physical integrity or life, which tend to take the place of more acute injuries, they may nevertheless cause psychological scars, engendering feelings of helplessness, hopelessness, and fear</w:t>
      </w:r>
      <w:r>
        <w:rPr>
          <w:bCs/>
        </w:rPr>
        <w:t xml:space="preserve">, </w:t>
      </w:r>
      <w:r w:rsidRPr="00CE0716">
        <w:rPr>
          <w:bCs/>
        </w:rPr>
        <w:t>which have the potential to have more chronic effects, such as pervasive symptoms of PTSD</w:t>
      </w:r>
      <w:r>
        <w:rPr>
          <w:bCs/>
        </w:rPr>
        <w:t xml:space="preserve"> (</w:t>
      </w:r>
      <w:proofErr w:type="spellStart"/>
      <w:r>
        <w:rPr>
          <w:bCs/>
        </w:rPr>
        <w:t>Alessi</w:t>
      </w:r>
      <w:proofErr w:type="spellEnd"/>
      <w:r>
        <w:rPr>
          <w:bCs/>
        </w:rPr>
        <w:t xml:space="preserve"> et al., 2011; </w:t>
      </w:r>
      <w:r w:rsidRPr="0097617D">
        <w:rPr>
          <w:bCs/>
        </w:rPr>
        <w:t xml:space="preserve">Bryant-Davis &amp; </w:t>
      </w:r>
      <w:proofErr w:type="spellStart"/>
      <w:r w:rsidRPr="0097617D">
        <w:rPr>
          <w:bCs/>
        </w:rPr>
        <w:t>Ocampo</w:t>
      </w:r>
      <w:proofErr w:type="spellEnd"/>
      <w:r w:rsidRPr="0097617D">
        <w:rPr>
          <w:bCs/>
        </w:rPr>
        <w:t>, 2005; Root, 1992; Szymanski &amp; Balsam, 2011)</w:t>
      </w:r>
      <w:r>
        <w:rPr>
          <w:bCs/>
        </w:rPr>
        <w:t>. It may also be that heterosexist discrimination shatters one’s basic worldview (e.g., that the world is benevolent and meaningful and that one</w:t>
      </w:r>
      <w:r w:rsidR="000F4961">
        <w:rPr>
          <w:bCs/>
        </w:rPr>
        <w:t xml:space="preserve"> has self-worth; Brown, 2003).</w:t>
      </w:r>
      <w:r>
        <w:rPr>
          <w:bCs/>
        </w:rPr>
        <w:t xml:space="preserve"> Furthermore, it may be that more incidences of heterosexist discrimination come from important others, such as family, friends, and colleagues, rather than </w:t>
      </w:r>
      <w:proofErr w:type="gramStart"/>
      <w:r>
        <w:rPr>
          <w:bCs/>
        </w:rPr>
        <w:t>strangers, which is</w:t>
      </w:r>
      <w:proofErr w:type="gramEnd"/>
      <w:r>
        <w:rPr>
          <w:bCs/>
        </w:rPr>
        <w:t xml:space="preserve"> often the case in sexual orientation based hate crime victimization and thus may have negative effects on PTSD symptoms due to disruptions of attachment and social relationships (</w:t>
      </w:r>
      <w:proofErr w:type="spellStart"/>
      <w:r>
        <w:rPr>
          <w:bCs/>
        </w:rPr>
        <w:t>Freyd</w:t>
      </w:r>
      <w:proofErr w:type="spellEnd"/>
      <w:r>
        <w:rPr>
          <w:bCs/>
        </w:rPr>
        <w:t>, 2008).</w:t>
      </w:r>
    </w:p>
    <w:p w14:paraId="62DA5224" w14:textId="7D831881" w:rsidR="0045371D" w:rsidRPr="00167926" w:rsidRDefault="0045371D" w:rsidP="0045371D">
      <w:pPr>
        <w:spacing w:line="480" w:lineRule="auto"/>
        <w:ind w:firstLine="450"/>
        <w:rPr>
          <w:color w:val="000000"/>
        </w:rPr>
      </w:pPr>
      <w:r>
        <w:rPr>
          <w:lang w:val="en"/>
        </w:rPr>
        <w:t>Our findings are also consistent with newly emerging research on the mediating roles of general maladaptive coping in the link between heterosexist discrimination and psychological distress among sexual minority women (Szymanski &amp; Henrichs-Beck, 2014). Our study extends this mediational influence to GLB persons as a whole and furthers it by investigating stress-specific coping responses. Our findings suggest that ex</w:t>
      </w:r>
      <w:r w:rsidRPr="00CE0716">
        <w:rPr>
          <w:lang w:val="en"/>
        </w:rPr>
        <w:t>periences of heterosexist discrimination may influence</w:t>
      </w:r>
      <w:r>
        <w:rPr>
          <w:lang w:val="en"/>
        </w:rPr>
        <w:t xml:space="preserve"> GLB person’s </w:t>
      </w:r>
      <w:r w:rsidRPr="00CE0716">
        <w:rPr>
          <w:lang w:val="en"/>
        </w:rPr>
        <w:t xml:space="preserve">use of </w:t>
      </w:r>
      <w:r>
        <w:rPr>
          <w:lang w:val="en"/>
        </w:rPr>
        <w:t>coping with heterosexism via internalization, detachment, and drug and alcohol use, which in turn negatively influences</w:t>
      </w:r>
      <w:r w:rsidRPr="00CE0716">
        <w:rPr>
          <w:lang w:val="en"/>
        </w:rPr>
        <w:t xml:space="preserve"> their PTSD symptoms. </w:t>
      </w:r>
      <w:r>
        <w:rPr>
          <w:lang w:val="en"/>
        </w:rPr>
        <w:t xml:space="preserve">It may be that </w:t>
      </w:r>
      <w:r w:rsidRPr="006F41EC">
        <w:rPr>
          <w:color w:val="000000"/>
        </w:rPr>
        <w:t xml:space="preserve">experiences of </w:t>
      </w:r>
      <w:r>
        <w:rPr>
          <w:color w:val="000000"/>
        </w:rPr>
        <w:t>heterosexist discrimination</w:t>
      </w:r>
      <w:r w:rsidRPr="006F41EC">
        <w:rPr>
          <w:color w:val="000000"/>
        </w:rPr>
        <w:t xml:space="preserve"> limit</w:t>
      </w:r>
      <w:r>
        <w:rPr>
          <w:color w:val="000000"/>
        </w:rPr>
        <w:t xml:space="preserve"> a GLB person’s</w:t>
      </w:r>
      <w:r w:rsidRPr="006F41EC">
        <w:rPr>
          <w:color w:val="000000"/>
        </w:rPr>
        <w:t xml:space="preserve"> ability to feel as if she</w:t>
      </w:r>
      <w:r>
        <w:rPr>
          <w:color w:val="000000"/>
        </w:rPr>
        <w:t xml:space="preserve"> or he</w:t>
      </w:r>
      <w:r w:rsidRPr="006F41EC">
        <w:rPr>
          <w:color w:val="000000"/>
        </w:rPr>
        <w:t xml:space="preserve"> can assert herself</w:t>
      </w:r>
      <w:r>
        <w:rPr>
          <w:color w:val="000000"/>
        </w:rPr>
        <w:t>/himself in the face of an oppressive party who may identify with a more dominant group. This may leave victims feeling powerless, helpless, or confused, which may lead to feelings of self-blame</w:t>
      </w:r>
      <w:r w:rsidRPr="006F41EC">
        <w:rPr>
          <w:color w:val="000000"/>
        </w:rPr>
        <w:t>.</w:t>
      </w:r>
      <w:r>
        <w:rPr>
          <w:color w:val="000000"/>
        </w:rPr>
        <w:t xml:space="preserve"> Our finding also suggest that experiences of heterosexist discrimination may lead to the use </w:t>
      </w:r>
      <w:r w:rsidR="000F4961">
        <w:rPr>
          <w:color w:val="000000"/>
        </w:rPr>
        <w:t>of avoidance</w:t>
      </w:r>
      <w:r>
        <w:rPr>
          <w:color w:val="000000"/>
        </w:rPr>
        <w:t xml:space="preserve"> coping responses, such as coping via detachment and coping via drug and alcohol use. GLB individuals who detach from important others may endure social isolation, which fuels their </w:t>
      </w:r>
      <w:r w:rsidRPr="00CE0716">
        <w:t>PTSD symptoms. Coping via detachment also involves being lost as to how to deal with discrimination, which may decrease feelings of self-efficacy</w:t>
      </w:r>
      <w:r>
        <w:t>.</w:t>
      </w:r>
      <w:r w:rsidRPr="00CE0716">
        <w:t xml:space="preserve"> GLB individuals who cope via drug and alcohol use may be avoiding emotional content by numbing the body and mind</w:t>
      </w:r>
      <w:r w:rsidRPr="00167926">
        <w:t>. These two strategies and their links to PTSD symptoms make sense given that a</w:t>
      </w:r>
      <w:r w:rsidRPr="00CE0716">
        <w:t>voidance is not only a key diagnostic indicator of PTSD (Criterion C, APA, 2013), but it is also an exacerbating or perpetuating factor in the maintenance of PTSD symptoms (</w:t>
      </w:r>
      <w:proofErr w:type="spellStart"/>
      <w:r w:rsidRPr="00CE0716">
        <w:t>Jelinek</w:t>
      </w:r>
      <w:proofErr w:type="spellEnd"/>
      <w:r w:rsidRPr="00CE0716">
        <w:t xml:space="preserve"> &amp; Williams, 1984).</w:t>
      </w:r>
      <w:r>
        <w:t xml:space="preserve"> </w:t>
      </w:r>
      <w:r>
        <w:rPr>
          <w:color w:val="000000"/>
        </w:rPr>
        <w:t>Taken together, t</w:t>
      </w:r>
      <w:r w:rsidRPr="006F41EC">
        <w:rPr>
          <w:color w:val="000000"/>
        </w:rPr>
        <w:t xml:space="preserve">hese findings suggest that </w:t>
      </w:r>
      <w:r>
        <w:rPr>
          <w:color w:val="000000"/>
        </w:rPr>
        <w:t xml:space="preserve">GLB persons </w:t>
      </w:r>
      <w:r w:rsidRPr="006F41EC">
        <w:rPr>
          <w:color w:val="000000"/>
        </w:rPr>
        <w:t xml:space="preserve">should not internalize oppression experiences </w:t>
      </w:r>
      <w:r>
        <w:rPr>
          <w:color w:val="000000"/>
        </w:rPr>
        <w:t>nor engage in avoidant type coping responses to heterosexist discrimination i</w:t>
      </w:r>
      <w:r w:rsidRPr="006F41EC">
        <w:rPr>
          <w:color w:val="000000"/>
        </w:rPr>
        <w:t xml:space="preserve">n order to alleviate </w:t>
      </w:r>
      <w:r>
        <w:rPr>
          <w:color w:val="000000"/>
        </w:rPr>
        <w:t xml:space="preserve">PTSD </w:t>
      </w:r>
      <w:r w:rsidRPr="006F41EC">
        <w:rPr>
          <w:color w:val="000000"/>
        </w:rPr>
        <w:t>symptoms.</w:t>
      </w:r>
    </w:p>
    <w:p w14:paraId="6C8E10DB" w14:textId="6DDF2060" w:rsidR="0045371D" w:rsidRPr="00453C4A" w:rsidRDefault="0045371D" w:rsidP="0045371D">
      <w:pPr>
        <w:pStyle w:val="NoSpacing"/>
        <w:tabs>
          <w:tab w:val="left" w:pos="360"/>
        </w:tabs>
        <w:spacing w:line="480" w:lineRule="auto"/>
        <w:rPr>
          <w:b/>
          <w:bCs/>
        </w:rPr>
      </w:pPr>
      <w:r w:rsidRPr="00453C4A">
        <w:rPr>
          <w:b/>
          <w:bCs/>
          <w:sz w:val="24"/>
          <w:szCs w:val="24"/>
        </w:rPr>
        <w:t>Limitations of the Current Study</w:t>
      </w:r>
    </w:p>
    <w:p w14:paraId="2129A356" w14:textId="7EB8FADA" w:rsidR="0045371D" w:rsidRPr="00CE0716" w:rsidRDefault="0045371D" w:rsidP="0045371D">
      <w:pPr>
        <w:spacing w:line="480" w:lineRule="auto"/>
        <w:ind w:firstLine="450"/>
        <w:rPr>
          <w:bCs/>
        </w:rPr>
      </w:pPr>
      <w:r w:rsidRPr="00CE0716">
        <w:rPr>
          <w:bCs/>
        </w:rPr>
        <w:t xml:space="preserve"> The present study is limited by t</w:t>
      </w:r>
      <w:r>
        <w:rPr>
          <w:bCs/>
        </w:rPr>
        <w:t>he use of self-report measures,</w:t>
      </w:r>
      <w:r w:rsidRPr="00CE0716">
        <w:rPr>
          <w:bCs/>
        </w:rPr>
        <w:t xml:space="preserve"> a convenience sample tha</w:t>
      </w:r>
      <w:r w:rsidR="000F4961">
        <w:rPr>
          <w:bCs/>
        </w:rPr>
        <w:t xml:space="preserve">t was predominately White, </w:t>
      </w:r>
      <w:proofErr w:type="gramStart"/>
      <w:r w:rsidR="000F4961">
        <w:rPr>
          <w:bCs/>
        </w:rPr>
        <w:t>well-</w:t>
      </w:r>
      <w:r w:rsidRPr="00CE0716">
        <w:rPr>
          <w:bCs/>
        </w:rPr>
        <w:t>educated</w:t>
      </w:r>
      <w:proofErr w:type="gramEnd"/>
      <w:r w:rsidRPr="00CE0716">
        <w:rPr>
          <w:bCs/>
        </w:rPr>
        <w:t>, and willing to self-identify as GLB, and a co</w:t>
      </w:r>
      <w:r>
        <w:rPr>
          <w:bCs/>
        </w:rPr>
        <w:t>rrelational design.</w:t>
      </w:r>
      <w:r w:rsidRPr="00CE0716">
        <w:rPr>
          <w:bCs/>
        </w:rPr>
        <w:t xml:space="preserve"> As is true with all self</w:t>
      </w:r>
      <w:r>
        <w:rPr>
          <w:bCs/>
        </w:rPr>
        <w:t xml:space="preserve">-report data, participants may </w:t>
      </w:r>
      <w:r w:rsidRPr="00CE0716">
        <w:rPr>
          <w:bCs/>
        </w:rPr>
        <w:t>have responded in a socially desirable manner</w:t>
      </w:r>
      <w:r>
        <w:rPr>
          <w:bCs/>
        </w:rPr>
        <w:t>. R</w:t>
      </w:r>
      <w:r w:rsidRPr="00CE0716">
        <w:rPr>
          <w:bCs/>
        </w:rPr>
        <w:t xml:space="preserve">esults could </w:t>
      </w:r>
      <w:r>
        <w:rPr>
          <w:bCs/>
        </w:rPr>
        <w:t xml:space="preserve">be due to method variance or </w:t>
      </w:r>
      <w:r w:rsidRPr="00CE0716">
        <w:rPr>
          <w:bCs/>
        </w:rPr>
        <w:t xml:space="preserve">a general tendency to respond </w:t>
      </w:r>
      <w:r>
        <w:rPr>
          <w:bCs/>
        </w:rPr>
        <w:t>in a negative manner</w:t>
      </w:r>
      <w:r w:rsidRPr="00CE0716">
        <w:rPr>
          <w:bCs/>
        </w:rPr>
        <w:t>. In addition, individual</w:t>
      </w:r>
      <w:r>
        <w:rPr>
          <w:bCs/>
        </w:rPr>
        <w:t>s</w:t>
      </w:r>
      <w:r w:rsidRPr="00CE0716">
        <w:rPr>
          <w:bCs/>
        </w:rPr>
        <w:t xml:space="preserve"> </w:t>
      </w:r>
      <w:r>
        <w:rPr>
          <w:bCs/>
        </w:rPr>
        <w:t xml:space="preserve">are </w:t>
      </w:r>
      <w:r w:rsidRPr="00CE0716">
        <w:rPr>
          <w:bCs/>
        </w:rPr>
        <w:t xml:space="preserve">likely to </w:t>
      </w:r>
      <w:r>
        <w:rPr>
          <w:bCs/>
        </w:rPr>
        <w:t xml:space="preserve">have different perceptions of experiences that constitute </w:t>
      </w:r>
      <w:r w:rsidRPr="00CE0716">
        <w:rPr>
          <w:bCs/>
        </w:rPr>
        <w:t>heterosexist event</w:t>
      </w:r>
      <w:r>
        <w:rPr>
          <w:bCs/>
        </w:rPr>
        <w:t>s</w:t>
      </w:r>
      <w:r w:rsidRPr="00CE0716">
        <w:rPr>
          <w:bCs/>
        </w:rPr>
        <w:t xml:space="preserve">. </w:t>
      </w:r>
    </w:p>
    <w:p w14:paraId="556BE4CB" w14:textId="77777777" w:rsidR="0045371D" w:rsidRDefault="0045371D" w:rsidP="0045371D">
      <w:pPr>
        <w:spacing w:line="480" w:lineRule="auto"/>
        <w:ind w:firstLine="450"/>
        <w:rPr>
          <w:bCs/>
        </w:rPr>
      </w:pPr>
      <w:r w:rsidRPr="00CE0716">
        <w:rPr>
          <w:bCs/>
        </w:rPr>
        <w:t>Generalizability of this study is limited by the lack of racial and ethnic diversity in the sample. It is important to consider that GLB persons of color may also experience oppressive events related to their racial and ethnic group, as well as those related to being a sexual minority individual. Future research is needed to examine the impact of multiple oppressions on PTSD symptoms of GLB persons of color. Our study also does not include persons with relatively low educational attainment; however, our sample is similar to other volunteer-based samples of GLB persons (Szymanski</w:t>
      </w:r>
      <w:r>
        <w:rPr>
          <w:bCs/>
        </w:rPr>
        <w:t xml:space="preserve"> et al.</w:t>
      </w:r>
      <w:r w:rsidRPr="00CE0716">
        <w:rPr>
          <w:bCs/>
        </w:rPr>
        <w:t>, 2008</w:t>
      </w:r>
      <w:r>
        <w:rPr>
          <w:bCs/>
        </w:rPr>
        <w:t>b</w:t>
      </w:r>
      <w:r w:rsidRPr="00CE0716">
        <w:rPr>
          <w:bCs/>
        </w:rPr>
        <w:t xml:space="preserve">) and consistent with research indicating that GLB persons, on average, are better educated than their heterosexual peers (e.g., </w:t>
      </w:r>
      <w:proofErr w:type="spellStart"/>
      <w:r w:rsidRPr="00CE0716">
        <w:rPr>
          <w:bCs/>
        </w:rPr>
        <w:t>Rothblum</w:t>
      </w:r>
      <w:proofErr w:type="spellEnd"/>
      <w:r w:rsidRPr="00CE0716">
        <w:rPr>
          <w:bCs/>
        </w:rPr>
        <w:t xml:space="preserve">, Balsam, &amp; Mickey, </w:t>
      </w:r>
    </w:p>
    <w:p w14:paraId="273535AF" w14:textId="77777777" w:rsidR="0045371D" w:rsidRPr="00CE0716" w:rsidRDefault="0045371D" w:rsidP="0045371D">
      <w:pPr>
        <w:spacing w:line="480" w:lineRule="auto"/>
        <w:rPr>
          <w:bCs/>
        </w:rPr>
      </w:pPr>
      <w:r w:rsidRPr="00CE0716">
        <w:rPr>
          <w:bCs/>
        </w:rPr>
        <w:t>2004).</w:t>
      </w:r>
    </w:p>
    <w:p w14:paraId="3F5950AB" w14:textId="77777777" w:rsidR="0045371D" w:rsidRDefault="0045371D" w:rsidP="0045371D">
      <w:pPr>
        <w:spacing w:line="480" w:lineRule="auto"/>
        <w:ind w:firstLine="450"/>
        <w:rPr>
          <w:bCs/>
        </w:rPr>
      </w:pPr>
      <w:r w:rsidRPr="00CE0716">
        <w:rPr>
          <w:bCs/>
        </w:rPr>
        <w:t xml:space="preserve">Generalizability of findings is limited to individuals who answer surveys about sexual </w:t>
      </w:r>
    </w:p>
    <w:p w14:paraId="60787EA5" w14:textId="77777777" w:rsidR="0045371D" w:rsidRPr="00CE0716" w:rsidRDefault="0045371D" w:rsidP="0045371D">
      <w:pPr>
        <w:spacing w:line="480" w:lineRule="auto"/>
        <w:rPr>
          <w:bCs/>
        </w:rPr>
      </w:pPr>
      <w:proofErr w:type="gramStart"/>
      <w:r w:rsidRPr="00CE0716">
        <w:rPr>
          <w:bCs/>
        </w:rPr>
        <w:t>minority</w:t>
      </w:r>
      <w:proofErr w:type="gramEnd"/>
      <w:r w:rsidRPr="00CE0716">
        <w:rPr>
          <w:bCs/>
        </w:rPr>
        <w:t>–related issues because the individuals who participated in this study may be different from nonparticipants in some meaningful way. For example, individuals who participated in this study, especially those who self</w:t>
      </w:r>
      <w:r>
        <w:rPr>
          <w:bCs/>
        </w:rPr>
        <w:t>-</w:t>
      </w:r>
      <w:r w:rsidRPr="00CE0716">
        <w:rPr>
          <w:bCs/>
        </w:rPr>
        <w:t xml:space="preserve">disclose their interest in same-sex relationships on social media (i.e., Facebook) may be more out than are GLB persons in the general population. In addition, GLB persons who have Internet access and who are able to seek out information related to their sexual orientation via GLB centers or Internet </w:t>
      </w:r>
      <w:proofErr w:type="spellStart"/>
      <w:r w:rsidRPr="00CE0716">
        <w:rPr>
          <w:bCs/>
        </w:rPr>
        <w:t>listservs</w:t>
      </w:r>
      <w:proofErr w:type="spellEnd"/>
      <w:r w:rsidRPr="00CE0716">
        <w:rPr>
          <w:bCs/>
        </w:rPr>
        <w:t xml:space="preserve"> may be more connected to GLB social supports and may have better coping strategies. Because of the small number of bisexual individuals included in the current sample, caution should be taken in generalizing these findings to this subgroup of sexual minority persons without further research.</w:t>
      </w:r>
    </w:p>
    <w:p w14:paraId="099F6792" w14:textId="77777777" w:rsidR="0045371D" w:rsidRPr="00CE0716" w:rsidRDefault="0045371D" w:rsidP="0045371D">
      <w:pPr>
        <w:spacing w:line="480" w:lineRule="auto"/>
        <w:ind w:firstLine="450"/>
        <w:rPr>
          <w:b/>
        </w:rPr>
      </w:pPr>
      <w:r w:rsidRPr="00CE0716">
        <w:rPr>
          <w:bCs/>
        </w:rPr>
        <w:t xml:space="preserve">The cross-sectional nature of our data precludes us from drawing conclusions about causal links between heterosexist </w:t>
      </w:r>
      <w:r>
        <w:rPr>
          <w:bCs/>
        </w:rPr>
        <w:t>oppression, coping responses,</w:t>
      </w:r>
      <w:r w:rsidRPr="00CE0716">
        <w:rPr>
          <w:bCs/>
        </w:rPr>
        <w:t xml:space="preserve"> and PTSD symptoms and necessitates the consideration of alternate models. For example, heterosexist oppression might result in greater PTSD symptoms, or GLB persons with preexisting PTSD symptoms may be more likely to perceive negative events as related to their sexual orientation and engage in maladaptive coping. It is also possible that circular relationships exist between heterosexist oppression, maladaptive coping responses, and PTSD symptoms. Furthermore, other unmeasured variables such as lifetime and recent traumatic and stressful experiences that are not related to sexual orientation might play a role in the relationships among variables in our study. Finally, </w:t>
      </w:r>
      <w:r>
        <w:rPr>
          <w:bCs/>
        </w:rPr>
        <w:t>a self-report measure of PTSD symptoms did</w:t>
      </w:r>
      <w:r w:rsidRPr="00CE0716">
        <w:rPr>
          <w:bCs/>
        </w:rPr>
        <w:t xml:space="preserve"> not allow us to </w:t>
      </w:r>
      <w:r>
        <w:rPr>
          <w:bCs/>
        </w:rPr>
        <w:t>make clinical diagnose</w:t>
      </w:r>
      <w:r w:rsidRPr="00CE0716">
        <w:rPr>
          <w:bCs/>
        </w:rPr>
        <w:t>s of PTSD</w:t>
      </w:r>
      <w:r>
        <w:rPr>
          <w:bCs/>
        </w:rPr>
        <w:t xml:space="preserve"> or examine the level of functional impairment</w:t>
      </w:r>
      <w:r w:rsidRPr="00CE0716">
        <w:rPr>
          <w:bCs/>
        </w:rPr>
        <w:t xml:space="preserve">, which could have relevance for </w:t>
      </w:r>
      <w:r>
        <w:rPr>
          <w:bCs/>
        </w:rPr>
        <w:t>providers working with this population in a clinical setting.</w:t>
      </w:r>
    </w:p>
    <w:p w14:paraId="43550788" w14:textId="77777777" w:rsidR="0045371D" w:rsidRPr="00453C4A" w:rsidRDefault="0045371D" w:rsidP="0045371D">
      <w:pPr>
        <w:spacing w:line="480" w:lineRule="auto"/>
        <w:rPr>
          <w:b/>
          <w:bCs/>
        </w:rPr>
      </w:pPr>
      <w:r w:rsidRPr="00453C4A">
        <w:rPr>
          <w:b/>
          <w:bCs/>
        </w:rPr>
        <w:t>Suggestions for Future Research</w:t>
      </w:r>
    </w:p>
    <w:p w14:paraId="300ECECA" w14:textId="77777777" w:rsidR="0045371D" w:rsidRPr="00CE0716" w:rsidRDefault="0045371D" w:rsidP="0045371D">
      <w:pPr>
        <w:spacing w:line="480" w:lineRule="auto"/>
        <w:ind w:firstLine="450"/>
        <w:rPr>
          <w:bCs/>
        </w:rPr>
      </w:pPr>
      <w:r w:rsidRPr="00CE0716">
        <w:rPr>
          <w:bCs/>
        </w:rPr>
        <w:t xml:space="preserve"> Future research is needed to extend our findings of the relationship between heterosexist experiences and PTSD sympt</w:t>
      </w:r>
      <w:r>
        <w:rPr>
          <w:bCs/>
        </w:rPr>
        <w:t>oms and our proposed mediation</w:t>
      </w:r>
      <w:r w:rsidRPr="00CE0716">
        <w:rPr>
          <w:bCs/>
        </w:rPr>
        <w:t xml:space="preserve"> model to other</w:t>
      </w:r>
      <w:r>
        <w:rPr>
          <w:bCs/>
        </w:rPr>
        <w:t xml:space="preserve"> GLB populations, such as persons</w:t>
      </w:r>
      <w:r w:rsidRPr="00CE0716">
        <w:rPr>
          <w:bCs/>
        </w:rPr>
        <w:t xml:space="preserve"> of color</w:t>
      </w:r>
      <w:r>
        <w:rPr>
          <w:bCs/>
        </w:rPr>
        <w:t xml:space="preserve">, </w:t>
      </w:r>
      <w:r w:rsidRPr="00CE0716">
        <w:rPr>
          <w:bCs/>
        </w:rPr>
        <w:t xml:space="preserve">those </w:t>
      </w:r>
      <w:r>
        <w:rPr>
          <w:bCs/>
        </w:rPr>
        <w:t>with</w:t>
      </w:r>
      <w:r w:rsidRPr="00CE0716">
        <w:rPr>
          <w:bCs/>
        </w:rPr>
        <w:t xml:space="preserve"> lower educational levels</w:t>
      </w:r>
      <w:r>
        <w:rPr>
          <w:bCs/>
        </w:rPr>
        <w:t>, and bisexual-only samples</w:t>
      </w:r>
      <w:r w:rsidRPr="00CE0716">
        <w:rPr>
          <w:bCs/>
        </w:rPr>
        <w:t xml:space="preserve">. Future research could also extend our findings by broadening the conceptualization and measurement of heterosexism. Our study focused primarily on heterosexist experiences that occur </w:t>
      </w:r>
      <w:r>
        <w:rPr>
          <w:bCs/>
        </w:rPr>
        <w:t>on interpersonal levels—between individuals, within families</w:t>
      </w:r>
      <w:r w:rsidRPr="00CE0716">
        <w:rPr>
          <w:bCs/>
        </w:rPr>
        <w:t xml:space="preserve">, and </w:t>
      </w:r>
      <w:r>
        <w:rPr>
          <w:bCs/>
        </w:rPr>
        <w:t xml:space="preserve">at </w:t>
      </w:r>
      <w:r w:rsidRPr="00CE0716">
        <w:rPr>
          <w:bCs/>
        </w:rPr>
        <w:t>workplace</w:t>
      </w:r>
      <w:r>
        <w:rPr>
          <w:bCs/>
        </w:rPr>
        <w:t>s</w:t>
      </w:r>
      <w:r w:rsidRPr="00CE0716">
        <w:rPr>
          <w:bCs/>
        </w:rPr>
        <w:t xml:space="preserve">. </w:t>
      </w:r>
      <w:r>
        <w:rPr>
          <w:bCs/>
        </w:rPr>
        <w:t xml:space="preserve">However, heterosexism also occurs at system levels—within </w:t>
      </w:r>
      <w:r w:rsidRPr="00CE0716">
        <w:rPr>
          <w:bCs/>
        </w:rPr>
        <w:t>instit</w:t>
      </w:r>
      <w:r>
        <w:rPr>
          <w:bCs/>
        </w:rPr>
        <w:t>utions, religions, cultures</w:t>
      </w:r>
      <w:r w:rsidRPr="00CE0716">
        <w:rPr>
          <w:bCs/>
        </w:rPr>
        <w:t>, and political practices (e.g., working for a company/institution that does not have sexual orientation included in their nondiscrimination policy, exposure to religious condemnation of homosexuality, exposure to negative portrayals of GLB persons in the media, living in a state that recently passed anti-GLB legislation)</w:t>
      </w:r>
      <w:r>
        <w:rPr>
          <w:bCs/>
        </w:rPr>
        <w:t xml:space="preserve">. </w:t>
      </w:r>
      <w:r w:rsidRPr="00CE0716">
        <w:rPr>
          <w:bCs/>
        </w:rPr>
        <w:t xml:space="preserve">Assessments of exposure to </w:t>
      </w:r>
      <w:r>
        <w:rPr>
          <w:bCs/>
        </w:rPr>
        <w:t xml:space="preserve">such systematic </w:t>
      </w:r>
      <w:r w:rsidRPr="00CE0716">
        <w:rPr>
          <w:bCs/>
        </w:rPr>
        <w:t>heterosexist</w:t>
      </w:r>
      <w:r>
        <w:rPr>
          <w:bCs/>
        </w:rPr>
        <w:t xml:space="preserve"> events</w:t>
      </w:r>
      <w:r w:rsidRPr="00CE0716">
        <w:rPr>
          <w:bCs/>
        </w:rPr>
        <w:t xml:space="preserve"> would be </w:t>
      </w:r>
      <w:r>
        <w:rPr>
          <w:bCs/>
        </w:rPr>
        <w:t xml:space="preserve">increasingly </w:t>
      </w:r>
      <w:r w:rsidRPr="00CE0716">
        <w:rPr>
          <w:bCs/>
        </w:rPr>
        <w:t>useful in understanding our findings.</w:t>
      </w:r>
      <w:r w:rsidRPr="00A91DC2">
        <w:t xml:space="preserve"> </w:t>
      </w:r>
      <w:r>
        <w:t xml:space="preserve">Research might also examine if heterosexism </w:t>
      </w:r>
      <w:r w:rsidRPr="00B1742F">
        <w:t xml:space="preserve">experienced specifically from </w:t>
      </w:r>
      <w:r>
        <w:t>important others (e.g., family, friends, colleagues)</w:t>
      </w:r>
      <w:r w:rsidRPr="00B1742F">
        <w:t xml:space="preserve"> </w:t>
      </w:r>
      <w:r>
        <w:t>is relatively</w:t>
      </w:r>
      <w:r w:rsidRPr="00B1742F">
        <w:t xml:space="preserve"> more distressing than </w:t>
      </w:r>
      <w:r>
        <w:t>heterosexism experienced from strangers or acquaintances</w:t>
      </w:r>
      <w:r w:rsidRPr="00B1742F">
        <w:t>.</w:t>
      </w:r>
      <w:r>
        <w:t xml:space="preserve"> </w:t>
      </w:r>
      <w:r w:rsidRPr="00CE0716">
        <w:rPr>
          <w:bCs/>
        </w:rPr>
        <w:t>It is also important to note that GLB persons may also experience oppression based on sex, gender identity, race/ethnicity, disability status, age, and other demographic factors not addressed in this study. Research using more diverse samples and more complex measures of oppressive experiences might explore the intersections of such various cultural identities and might further our understanding of the role of oppression in GLB persons’ PTSD symptoms.</w:t>
      </w:r>
      <w:r>
        <w:rPr>
          <w:bCs/>
        </w:rPr>
        <w:t xml:space="preserve"> </w:t>
      </w:r>
    </w:p>
    <w:p w14:paraId="431FE1D1" w14:textId="77777777" w:rsidR="0045371D" w:rsidRPr="00CE0716" w:rsidRDefault="0045371D" w:rsidP="0045371D">
      <w:pPr>
        <w:spacing w:line="480" w:lineRule="auto"/>
        <w:ind w:firstLine="450"/>
        <w:rPr>
          <w:bCs/>
        </w:rPr>
      </w:pPr>
      <w:r w:rsidRPr="00CE0716">
        <w:rPr>
          <w:bCs/>
        </w:rPr>
        <w:t>Given the links between sexual orientation</w:t>
      </w:r>
      <w:r>
        <w:rPr>
          <w:bCs/>
        </w:rPr>
        <w:t>-</w:t>
      </w:r>
      <w:r w:rsidRPr="00CE0716">
        <w:rPr>
          <w:bCs/>
        </w:rPr>
        <w:t>based hate crime victimization and heterosexist discrimination and PTSD symptoms found in this study, it is important to identify other variables that could potentially moderate and/or mediate the links between these forms of oppression and PTSD symptoms.</w:t>
      </w:r>
      <w:r>
        <w:rPr>
          <w:bCs/>
        </w:rPr>
        <w:t xml:space="preserve"> </w:t>
      </w:r>
      <w:r w:rsidRPr="00CE0716">
        <w:rPr>
          <w:bCs/>
        </w:rPr>
        <w:t>Using Meyer’s (2003) theory of minority stress as a model, future investigations might examine whether individual and group-level social support and coping might buffer the negative impact of heterosexism on GLB persons’ PTSD symptoms that may be exacerbated by negative coping mechanisms.</w:t>
      </w:r>
      <w:r>
        <w:rPr>
          <w:bCs/>
        </w:rPr>
        <w:t xml:space="preserve"> </w:t>
      </w:r>
      <w:r w:rsidRPr="00CE0716">
        <w:rPr>
          <w:bCs/>
        </w:rPr>
        <w:t xml:space="preserve">Other potential moderators and/or mediators in these links might include </w:t>
      </w:r>
      <w:r>
        <w:rPr>
          <w:bCs/>
        </w:rPr>
        <w:t xml:space="preserve">comorbid psychiatric conditions, </w:t>
      </w:r>
      <w:r w:rsidRPr="00CE0716">
        <w:rPr>
          <w:bCs/>
        </w:rPr>
        <w:t xml:space="preserve">self-esteem, </w:t>
      </w:r>
      <w:r>
        <w:rPr>
          <w:bCs/>
        </w:rPr>
        <w:t>level</w:t>
      </w:r>
      <w:r w:rsidRPr="00CE0716">
        <w:rPr>
          <w:bCs/>
        </w:rPr>
        <w:t xml:space="preserve"> of </w:t>
      </w:r>
      <w:proofErr w:type="spellStart"/>
      <w:r w:rsidRPr="00CE0716">
        <w:rPr>
          <w:bCs/>
        </w:rPr>
        <w:t>outness</w:t>
      </w:r>
      <w:proofErr w:type="spellEnd"/>
      <w:r w:rsidRPr="00CE0716">
        <w:rPr>
          <w:bCs/>
        </w:rPr>
        <w:t xml:space="preserve">, </w:t>
      </w:r>
      <w:r>
        <w:rPr>
          <w:bCs/>
        </w:rPr>
        <w:t xml:space="preserve">reasons for living, locus of control, </w:t>
      </w:r>
      <w:r w:rsidRPr="00CE0716">
        <w:rPr>
          <w:bCs/>
        </w:rPr>
        <w:t>and spirituality. Finally, an important next step in the research is to identify and test treatment strategies that ameliorate the negative impact of heterosexist oppression and maladaptive coping responses on GLB persons’ PTSD.</w:t>
      </w:r>
    </w:p>
    <w:p w14:paraId="7220157E" w14:textId="77777777" w:rsidR="00CB2847" w:rsidRDefault="00CB2847" w:rsidP="0045371D">
      <w:pPr>
        <w:spacing w:line="480" w:lineRule="auto"/>
        <w:rPr>
          <w:b/>
          <w:bCs/>
        </w:rPr>
      </w:pPr>
    </w:p>
    <w:p w14:paraId="3926DEE0" w14:textId="77777777" w:rsidR="0045371D" w:rsidRPr="00453C4A" w:rsidRDefault="0045371D" w:rsidP="0045371D">
      <w:pPr>
        <w:spacing w:line="480" w:lineRule="auto"/>
        <w:rPr>
          <w:b/>
          <w:bCs/>
        </w:rPr>
      </w:pPr>
      <w:r w:rsidRPr="00453C4A">
        <w:rPr>
          <w:b/>
          <w:bCs/>
        </w:rPr>
        <w:t>Clinical Implications</w:t>
      </w:r>
    </w:p>
    <w:p w14:paraId="234109F3" w14:textId="77777777" w:rsidR="0045371D" w:rsidRPr="008D7C4A" w:rsidRDefault="0045371D" w:rsidP="0045371D">
      <w:pPr>
        <w:pStyle w:val="NoSpacing"/>
        <w:tabs>
          <w:tab w:val="left" w:pos="360"/>
        </w:tabs>
        <w:spacing w:line="480" w:lineRule="auto"/>
        <w:rPr>
          <w:bCs/>
          <w:sz w:val="24"/>
          <w:szCs w:val="24"/>
        </w:rPr>
      </w:pPr>
      <w:r w:rsidRPr="00CE0716">
        <w:rPr>
          <w:bCs/>
          <w:sz w:val="24"/>
          <w:szCs w:val="24"/>
        </w:rPr>
        <w:tab/>
        <w:t xml:space="preserve">The </w:t>
      </w:r>
      <w:r>
        <w:rPr>
          <w:bCs/>
          <w:sz w:val="24"/>
          <w:szCs w:val="24"/>
        </w:rPr>
        <w:t>first finding</w:t>
      </w:r>
      <w:r w:rsidRPr="00CE0716">
        <w:rPr>
          <w:bCs/>
          <w:sz w:val="24"/>
          <w:szCs w:val="24"/>
        </w:rPr>
        <w:t xml:space="preserve"> of our study suggest</w:t>
      </w:r>
      <w:r>
        <w:rPr>
          <w:bCs/>
          <w:sz w:val="24"/>
          <w:szCs w:val="24"/>
        </w:rPr>
        <w:t>s</w:t>
      </w:r>
      <w:r w:rsidRPr="00CE0716">
        <w:rPr>
          <w:bCs/>
          <w:sz w:val="24"/>
          <w:szCs w:val="24"/>
        </w:rPr>
        <w:t xml:space="preserve"> that </w:t>
      </w:r>
      <w:r>
        <w:rPr>
          <w:bCs/>
          <w:sz w:val="24"/>
          <w:szCs w:val="24"/>
        </w:rPr>
        <w:t xml:space="preserve">heterosexist experiences of different content and processes can </w:t>
      </w:r>
      <w:r w:rsidRPr="00CE0716">
        <w:rPr>
          <w:bCs/>
          <w:sz w:val="24"/>
          <w:szCs w:val="24"/>
        </w:rPr>
        <w:t>contribute to GLB persons’ PTSD symptoms. Thus, clinicians working with GLB persons are encouraged to pay attention to specific external stresses and the heterosexist context of their clients’ lives. Clinicians should be encouraged to inquire about a wide range of heterosexist experiences in their intake assessments and to include these experiences in their case conceptualizations. Therapy with GLB clients, particularly those with PTSD or PTSD symptoms, might include working with the client to understand how heterosexist oppression may be related to their symptoms and developing effective coping skills for dealing with and confronting heterosexism when it occurs. Educating GLB clients about the observed relationships between heterosexism and PTSD symptoms may provide them with a powerful tool for better understanding their own experiences and reactions.</w:t>
      </w:r>
      <w:r w:rsidRPr="00CE0716">
        <w:rPr>
          <w:bCs/>
        </w:rPr>
        <w:t xml:space="preserve"> </w:t>
      </w:r>
      <w:r w:rsidRPr="00CE0716">
        <w:rPr>
          <w:bCs/>
          <w:sz w:val="24"/>
          <w:szCs w:val="24"/>
        </w:rPr>
        <w:t>In addition, clinicians might lessen the potential impact that heterosexist discrimination has on GLB persons’ PTSD symptoms by using therapeutic strategies designed to increase clients’ awareness of their coping mechanisms and helping them select methods of coping that will decrease, rather than increase, symptoms. Finally, the results support the importance of advocacy and social justice efforts to eliminate heterosexism.</w:t>
      </w:r>
    </w:p>
    <w:p w14:paraId="11276933" w14:textId="77777777" w:rsidR="0045371D" w:rsidRDefault="0045371D" w:rsidP="0045371D">
      <w:pPr>
        <w:pStyle w:val="NoSpacing"/>
        <w:tabs>
          <w:tab w:val="left" w:pos="360"/>
        </w:tabs>
        <w:spacing w:line="480" w:lineRule="auto"/>
        <w:ind w:firstLine="450"/>
        <w:rPr>
          <w:bCs/>
          <w:sz w:val="24"/>
          <w:szCs w:val="24"/>
        </w:rPr>
      </w:pPr>
      <w:r w:rsidRPr="00CE0716">
        <w:rPr>
          <w:bCs/>
          <w:sz w:val="24"/>
          <w:szCs w:val="24"/>
        </w:rPr>
        <w:t xml:space="preserve">In conclusion, the current study adds to the accumulating body of research demonstrating </w:t>
      </w:r>
    </w:p>
    <w:p w14:paraId="2FFB8CAA" w14:textId="77777777" w:rsidR="0045371D" w:rsidRPr="00CE0716" w:rsidRDefault="0045371D" w:rsidP="0045371D">
      <w:pPr>
        <w:pStyle w:val="NoSpacing"/>
        <w:tabs>
          <w:tab w:val="left" w:pos="360"/>
        </w:tabs>
        <w:spacing w:line="480" w:lineRule="auto"/>
        <w:rPr>
          <w:bCs/>
          <w:sz w:val="24"/>
          <w:szCs w:val="24"/>
        </w:rPr>
      </w:pPr>
      <w:proofErr w:type="gramStart"/>
      <w:r w:rsidRPr="00CE0716">
        <w:rPr>
          <w:bCs/>
          <w:sz w:val="24"/>
          <w:szCs w:val="24"/>
        </w:rPr>
        <w:t>the</w:t>
      </w:r>
      <w:proofErr w:type="gramEnd"/>
      <w:r w:rsidRPr="00CE0716">
        <w:rPr>
          <w:bCs/>
          <w:sz w:val="24"/>
          <w:szCs w:val="24"/>
        </w:rPr>
        <w:t xml:space="preserve"> negative impact that heterosexism has on GLB persons’ mental health. In addition, the findings suggest that experiences of oppression that do not meet the traditional diagnostic criteria for PTSD are important predictors of GLB persons’ PTSD symptoms. Finally, </w:t>
      </w:r>
      <w:r w:rsidRPr="00CE0716">
        <w:rPr>
          <w:sz w:val="24"/>
          <w:szCs w:val="24"/>
          <w:lang w:val="en"/>
        </w:rPr>
        <w:t xml:space="preserve">it extends previous research by suggesting that heterosexist discrimination leads GLB persons to cope with these experiences via internalization, detachment, and drug and alcohol use, which in turn negatively influence their PTSD symptoms. Finally, the heterosexist oppression and coping variables accounted for a large amount of variance in PTSD scores. </w:t>
      </w:r>
    </w:p>
    <w:p w14:paraId="52D9D7E6" w14:textId="58AF5784" w:rsidR="00236E6D" w:rsidRPr="00064371" w:rsidRDefault="00236E6D" w:rsidP="0045371D">
      <w:pPr>
        <w:pStyle w:val="Heading1"/>
        <w:rPr>
          <w:bCs w:val="0"/>
        </w:rPr>
      </w:pPr>
    </w:p>
    <w:p w14:paraId="0A3C7C48"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4D7894F2"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5F6E9FF"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C7BAC90"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F97CA61"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D3BE2AC"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7D73CF00"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ED93034"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D1B28CF"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5F978F3"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EA1BD65"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4DEBB198" w14:textId="77777777"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136DD9F" w14:textId="77777777" w:rsidR="000C7982" w:rsidRPr="00F920F6" w:rsidRDefault="008F60C3" w:rsidP="000C7982">
      <w:pPr>
        <w:jc w:val="center"/>
        <w:rPr>
          <w:sz w:val="36"/>
          <w:szCs w:val="36"/>
        </w:rPr>
      </w:pPr>
      <w:r w:rsidRPr="00F920F6">
        <w:br w:type="page"/>
      </w:r>
      <w:bookmarkStart w:id="7" w:name="_Toc261442798"/>
    </w:p>
    <w:p w14:paraId="20E0F7CD" w14:textId="77777777" w:rsidR="000C7982" w:rsidRDefault="000C7982" w:rsidP="000C7982">
      <w:pPr>
        <w:jc w:val="center"/>
      </w:pPr>
    </w:p>
    <w:p w14:paraId="718F418C" w14:textId="77777777" w:rsidR="000C7982" w:rsidRDefault="000C7982" w:rsidP="000C7982">
      <w:pPr>
        <w:jc w:val="center"/>
      </w:pPr>
    </w:p>
    <w:p w14:paraId="1FD27C0A" w14:textId="77777777" w:rsidR="000C7982" w:rsidRDefault="000C7982" w:rsidP="000C7982">
      <w:pPr>
        <w:jc w:val="center"/>
      </w:pPr>
    </w:p>
    <w:p w14:paraId="68ED5FED" w14:textId="77777777" w:rsidR="000C7982" w:rsidRDefault="000C7982" w:rsidP="000C7982">
      <w:pPr>
        <w:jc w:val="center"/>
      </w:pPr>
    </w:p>
    <w:p w14:paraId="7585EE32" w14:textId="77777777" w:rsidR="000C7982" w:rsidRDefault="000C7982" w:rsidP="000C7982">
      <w:pPr>
        <w:jc w:val="center"/>
      </w:pPr>
    </w:p>
    <w:p w14:paraId="2E0FF1F8" w14:textId="77777777" w:rsidR="000C7982" w:rsidRDefault="000C7982" w:rsidP="000C7982">
      <w:pPr>
        <w:jc w:val="center"/>
      </w:pPr>
    </w:p>
    <w:p w14:paraId="34C29009" w14:textId="77777777" w:rsidR="000C7982" w:rsidRDefault="000C7982" w:rsidP="000C7982">
      <w:pPr>
        <w:jc w:val="center"/>
      </w:pPr>
    </w:p>
    <w:p w14:paraId="271C740D" w14:textId="77777777" w:rsidR="000C7982" w:rsidRDefault="000C7982" w:rsidP="000C7982">
      <w:pPr>
        <w:jc w:val="center"/>
      </w:pPr>
    </w:p>
    <w:p w14:paraId="099CD4D8" w14:textId="77777777" w:rsidR="000C7982" w:rsidRDefault="000C7982" w:rsidP="000C7982">
      <w:pPr>
        <w:jc w:val="center"/>
      </w:pPr>
    </w:p>
    <w:p w14:paraId="609E05D5" w14:textId="77777777" w:rsidR="000C7982" w:rsidRDefault="000C7982" w:rsidP="000C7982">
      <w:pPr>
        <w:jc w:val="center"/>
      </w:pPr>
    </w:p>
    <w:p w14:paraId="2952B265" w14:textId="77777777" w:rsidR="000C7982" w:rsidRDefault="000C7982" w:rsidP="000C7982">
      <w:pPr>
        <w:jc w:val="center"/>
      </w:pPr>
    </w:p>
    <w:p w14:paraId="64928363" w14:textId="77777777" w:rsidR="000C7982" w:rsidRDefault="000C7982" w:rsidP="000C7982">
      <w:pPr>
        <w:jc w:val="center"/>
      </w:pPr>
    </w:p>
    <w:p w14:paraId="63C75DBB" w14:textId="77777777" w:rsidR="000C7982" w:rsidRDefault="000C7982" w:rsidP="000C7982">
      <w:pPr>
        <w:jc w:val="center"/>
      </w:pPr>
    </w:p>
    <w:p w14:paraId="7263B6EE" w14:textId="77777777" w:rsidR="000C7982" w:rsidRDefault="000C7982" w:rsidP="000C7982">
      <w:pPr>
        <w:jc w:val="center"/>
      </w:pPr>
    </w:p>
    <w:p w14:paraId="766DCD28" w14:textId="77777777" w:rsidR="000C7982" w:rsidRDefault="000C7982" w:rsidP="000C7982">
      <w:pPr>
        <w:jc w:val="center"/>
      </w:pPr>
    </w:p>
    <w:p w14:paraId="6D646BBE" w14:textId="77777777" w:rsidR="000C7982" w:rsidRDefault="000C7982" w:rsidP="000C7982">
      <w:pPr>
        <w:jc w:val="center"/>
      </w:pPr>
    </w:p>
    <w:p w14:paraId="40864DBC" w14:textId="77777777" w:rsidR="000C7982" w:rsidRDefault="000C7982" w:rsidP="000C7982">
      <w:pPr>
        <w:jc w:val="center"/>
      </w:pPr>
    </w:p>
    <w:p w14:paraId="531DF455" w14:textId="77777777" w:rsidR="000C7982" w:rsidRDefault="000C7982" w:rsidP="00064371">
      <w:pPr>
        <w:pStyle w:val="Heading1"/>
      </w:pPr>
    </w:p>
    <w:p w14:paraId="6608EF41" w14:textId="77777777" w:rsidR="00236E6D" w:rsidRDefault="00064371" w:rsidP="00064371">
      <w:pPr>
        <w:pStyle w:val="Heading1"/>
      </w:pPr>
      <w:r w:rsidRPr="00F920F6">
        <w:t xml:space="preserve">List </w:t>
      </w:r>
      <w:r>
        <w:t>o</w:t>
      </w:r>
      <w:r w:rsidRPr="00F920F6">
        <w:t>f References</w:t>
      </w:r>
      <w:bookmarkEnd w:id="7"/>
    </w:p>
    <w:p w14:paraId="04FB4FA5" w14:textId="77777777" w:rsidR="000C7982" w:rsidRDefault="000C7982">
      <w:r>
        <w:br w:type="page"/>
      </w:r>
    </w:p>
    <w:p w14:paraId="12C4C606" w14:textId="0E87A616" w:rsidR="0045371D" w:rsidRPr="007018DA" w:rsidRDefault="0045371D" w:rsidP="0045371D">
      <w:pPr>
        <w:spacing w:line="480" w:lineRule="auto"/>
        <w:ind w:left="720" w:hanging="720"/>
      </w:pPr>
      <w:proofErr w:type="spellStart"/>
      <w:r>
        <w:t>Alessi</w:t>
      </w:r>
      <w:proofErr w:type="spellEnd"/>
      <w:r>
        <w:t xml:space="preserve">, E. J., Meyer, I. H., &amp; Martin, J. I. (2011). PTSD and sexual orientation: An examination of Criterion A1 and Non-Criterion A1 events. </w:t>
      </w:r>
      <w:r>
        <w:rPr>
          <w:i/>
        </w:rPr>
        <w:t xml:space="preserve">Psychological Trauma: Theory, Research, Practice and </w:t>
      </w:r>
      <w:r w:rsidRPr="00C37900">
        <w:rPr>
          <w:i/>
        </w:rPr>
        <w:t>Policy</w:t>
      </w:r>
      <w:r w:rsidRPr="00CE0716">
        <w:rPr>
          <w:i/>
        </w:rPr>
        <w:t xml:space="preserve">, 5, </w:t>
      </w:r>
      <w:r w:rsidRPr="00CE0716">
        <w:t>149 - 157</w:t>
      </w:r>
      <w:r w:rsidRPr="00C37900">
        <w:rPr>
          <w:i/>
        </w:rPr>
        <w:t>.</w:t>
      </w:r>
      <w:r>
        <w:t xml:space="preserve"> </w:t>
      </w:r>
      <w:proofErr w:type="spellStart"/>
      <w:proofErr w:type="gramStart"/>
      <w:r>
        <w:t>d</w:t>
      </w:r>
      <w:r w:rsidRPr="00C37900">
        <w:t>oi</w:t>
      </w:r>
      <w:proofErr w:type="spellEnd"/>
      <w:proofErr w:type="gramEnd"/>
      <w:r w:rsidRPr="00C37900">
        <w:t>:</w:t>
      </w:r>
      <w:r>
        <w:t xml:space="preserve"> 10.1037/a0026642 </w:t>
      </w:r>
    </w:p>
    <w:p w14:paraId="21ED8230" w14:textId="77777777" w:rsidR="0045371D" w:rsidRDefault="0045371D" w:rsidP="0045371D">
      <w:pPr>
        <w:spacing w:line="480" w:lineRule="auto"/>
        <w:ind w:left="720" w:hanging="720"/>
      </w:pPr>
      <w:proofErr w:type="gramStart"/>
      <w:r>
        <w:t>American Psychiatric Association.</w:t>
      </w:r>
      <w:proofErr w:type="gramEnd"/>
      <w:r>
        <w:t xml:space="preserve"> (2000)</w:t>
      </w:r>
      <w:proofErr w:type="gramStart"/>
      <w:r>
        <w:t xml:space="preserve">. </w:t>
      </w:r>
      <w:r w:rsidRPr="0055380F">
        <w:rPr>
          <w:i/>
        </w:rPr>
        <w:t>Diagnostic and statistical manual of mental disorders</w:t>
      </w:r>
      <w:r>
        <w:t xml:space="preserve"> (4th ed., text rev.).</w:t>
      </w:r>
      <w:proofErr w:type="gramEnd"/>
      <w:r>
        <w:t xml:space="preserve"> Washington, DC: Author. </w:t>
      </w:r>
    </w:p>
    <w:p w14:paraId="2FA83325" w14:textId="77777777" w:rsidR="0045371D" w:rsidRDefault="0045371D" w:rsidP="0045371D">
      <w:pPr>
        <w:spacing w:line="480" w:lineRule="auto"/>
        <w:ind w:left="720" w:hanging="720"/>
      </w:pPr>
      <w:proofErr w:type="gramStart"/>
      <w:r>
        <w:t>American Psychiatric Association.</w:t>
      </w:r>
      <w:proofErr w:type="gramEnd"/>
      <w:r>
        <w:t xml:space="preserve"> (2013)</w:t>
      </w:r>
      <w:proofErr w:type="gramStart"/>
      <w:r>
        <w:t xml:space="preserve">. </w:t>
      </w:r>
      <w:r w:rsidRPr="0055380F">
        <w:rPr>
          <w:i/>
        </w:rPr>
        <w:t>Diagnostic and statistical manual of mental disorders</w:t>
      </w:r>
      <w:r>
        <w:t xml:space="preserve"> (5th ed.).</w:t>
      </w:r>
      <w:proofErr w:type="gramEnd"/>
      <w:r>
        <w:t xml:space="preserve"> Arlington, VA: American Psychiatric Publishing. </w:t>
      </w:r>
    </w:p>
    <w:p w14:paraId="62BEE5C3" w14:textId="77777777" w:rsidR="0045371D" w:rsidRDefault="0045371D" w:rsidP="0045371D">
      <w:pPr>
        <w:spacing w:line="480" w:lineRule="auto"/>
        <w:ind w:left="720" w:hanging="720"/>
      </w:pPr>
      <w:proofErr w:type="gramStart"/>
      <w:r w:rsidRPr="000E7E61">
        <w:t xml:space="preserve">Baker, T. B., Piper, M. E., McCarthy, D. E., </w:t>
      </w:r>
      <w:proofErr w:type="spellStart"/>
      <w:r w:rsidRPr="000E7E61">
        <w:t>Majeskie</w:t>
      </w:r>
      <w:proofErr w:type="spellEnd"/>
      <w:r w:rsidRPr="000E7E61">
        <w:t>, M. R., &amp; Fiore, M. C. (2004).</w:t>
      </w:r>
      <w:proofErr w:type="gramEnd"/>
      <w:r w:rsidRPr="000E7E61">
        <w:t xml:space="preserve"> Addiction motivation reformulated: An affective processing model of negative reinforceme</w:t>
      </w:r>
      <w:r>
        <w:t xml:space="preserve">nt. </w:t>
      </w:r>
      <w:proofErr w:type="gramStart"/>
      <w:r w:rsidRPr="000E7E61">
        <w:rPr>
          <w:i/>
        </w:rPr>
        <w:t>Psychological Review, 111,</w:t>
      </w:r>
      <w:r w:rsidRPr="000E7E61">
        <w:t xml:space="preserve"> 33-51.</w:t>
      </w:r>
      <w:proofErr w:type="gramEnd"/>
      <w:r w:rsidRPr="000E7E61">
        <w:t xml:space="preserve"> </w:t>
      </w:r>
      <w:proofErr w:type="spellStart"/>
      <w:proofErr w:type="gramStart"/>
      <w:r w:rsidRPr="000E7E61">
        <w:t>doi</w:t>
      </w:r>
      <w:proofErr w:type="spellEnd"/>
      <w:proofErr w:type="gramEnd"/>
      <w:r w:rsidRPr="000E7E61">
        <w:t>: 10.1037/0033-295X.111.1.33</w:t>
      </w:r>
    </w:p>
    <w:p w14:paraId="50814314" w14:textId="77777777" w:rsidR="0045371D" w:rsidRPr="00F351EE" w:rsidRDefault="0045371D" w:rsidP="0045371D">
      <w:pPr>
        <w:spacing w:line="480" w:lineRule="auto"/>
        <w:ind w:left="720" w:hanging="720"/>
      </w:pPr>
      <w:proofErr w:type="gramStart"/>
      <w:r>
        <w:t>Balsam, K. F. (2003</w:t>
      </w:r>
      <w:r w:rsidRPr="00F351EE">
        <w:t>).</w:t>
      </w:r>
      <w:proofErr w:type="gramEnd"/>
      <w:r w:rsidRPr="00F351EE">
        <w:t xml:space="preserve"> </w:t>
      </w:r>
      <w:proofErr w:type="gramStart"/>
      <w:r w:rsidRPr="00F351EE">
        <w:t>Traumatic victimization in the lives of lesbian and bisexual women.</w:t>
      </w:r>
      <w:proofErr w:type="gramEnd"/>
      <w:r w:rsidRPr="00F351EE">
        <w:t xml:space="preserve"> </w:t>
      </w:r>
      <w:proofErr w:type="gramStart"/>
      <w:r w:rsidRPr="00F351EE">
        <w:rPr>
          <w:i/>
        </w:rPr>
        <w:t>Journal of Lesbian Studies, 7</w:t>
      </w:r>
      <w:r w:rsidRPr="00F351EE">
        <w:t>, 1-14.</w:t>
      </w:r>
      <w:proofErr w:type="gramEnd"/>
      <w:r w:rsidRPr="00F351EE">
        <w:t xml:space="preserve"> </w:t>
      </w:r>
      <w:proofErr w:type="spellStart"/>
      <w:proofErr w:type="gramStart"/>
      <w:r w:rsidRPr="00F351EE">
        <w:t>doi</w:t>
      </w:r>
      <w:proofErr w:type="spellEnd"/>
      <w:proofErr w:type="gramEnd"/>
      <w:r w:rsidRPr="00F351EE">
        <w:t>: 10.1300/J155v07n01_01</w:t>
      </w:r>
    </w:p>
    <w:p w14:paraId="09F73CEC" w14:textId="77777777" w:rsidR="0045371D" w:rsidRPr="00F351EE" w:rsidRDefault="0045371D" w:rsidP="0045371D">
      <w:pPr>
        <w:spacing w:line="480" w:lineRule="auto"/>
        <w:ind w:left="720" w:hanging="720"/>
      </w:pPr>
      <w:proofErr w:type="gramStart"/>
      <w:r w:rsidRPr="00F351EE">
        <w:t xml:space="preserve">Balsam, K. F., </w:t>
      </w:r>
      <w:proofErr w:type="spellStart"/>
      <w:r w:rsidRPr="00F351EE">
        <w:t>Rothblum</w:t>
      </w:r>
      <w:proofErr w:type="spellEnd"/>
      <w:r w:rsidRPr="00F351EE">
        <w:t xml:space="preserve">, E. D., &amp; </w:t>
      </w:r>
      <w:proofErr w:type="spellStart"/>
      <w:r w:rsidRPr="00F351EE">
        <w:t>Beauchaine</w:t>
      </w:r>
      <w:proofErr w:type="spellEnd"/>
      <w:r w:rsidRPr="00F351EE">
        <w:t>, T. P. (2005).</w:t>
      </w:r>
      <w:proofErr w:type="gramEnd"/>
      <w:r w:rsidRPr="00F351EE">
        <w:t xml:space="preserve"> Victimization over the life span: A comparison of lesbian, gay, bisexual, and heterosexual siblings. </w:t>
      </w:r>
      <w:proofErr w:type="gramStart"/>
      <w:r w:rsidRPr="00F351EE">
        <w:rPr>
          <w:i/>
        </w:rPr>
        <w:t>Journal of Consulting and Clinical Psychology, 73</w:t>
      </w:r>
      <w:r w:rsidRPr="00F351EE">
        <w:t>, 477-487.</w:t>
      </w:r>
      <w:proofErr w:type="gramEnd"/>
      <w:r w:rsidRPr="00F351EE">
        <w:t xml:space="preserve"> </w:t>
      </w:r>
      <w:proofErr w:type="spellStart"/>
      <w:proofErr w:type="gramStart"/>
      <w:r w:rsidRPr="00F351EE">
        <w:t>doi</w:t>
      </w:r>
      <w:proofErr w:type="spellEnd"/>
      <w:proofErr w:type="gramEnd"/>
      <w:r w:rsidRPr="00F351EE">
        <w:t>:</w:t>
      </w:r>
      <w:r>
        <w:t xml:space="preserve"> </w:t>
      </w:r>
      <w:r w:rsidRPr="00F351EE">
        <w:t>10.1037/0022-006X.73.3.477</w:t>
      </w:r>
    </w:p>
    <w:p w14:paraId="6CE8D75D" w14:textId="77777777" w:rsidR="0045371D" w:rsidRPr="00F351EE" w:rsidRDefault="0045371D" w:rsidP="0045371D">
      <w:pPr>
        <w:spacing w:line="480" w:lineRule="auto"/>
        <w:ind w:left="720" w:hanging="720"/>
      </w:pPr>
      <w:proofErr w:type="gramStart"/>
      <w:r w:rsidRPr="00F351EE">
        <w:t>Birnbaum, M. H. (2004).</w:t>
      </w:r>
      <w:proofErr w:type="gramEnd"/>
      <w:r w:rsidRPr="00F351EE">
        <w:t xml:space="preserve"> </w:t>
      </w:r>
      <w:proofErr w:type="gramStart"/>
      <w:r w:rsidRPr="00F351EE">
        <w:rPr>
          <w:i/>
        </w:rPr>
        <w:t>Methodological and Ethical Issues in Conducting Social Psychology Research via the Internet.</w:t>
      </w:r>
      <w:proofErr w:type="gramEnd"/>
      <w:r w:rsidRPr="00F351EE">
        <w:t xml:space="preserve"> Thousand Oaks, CA, US: Sage</w:t>
      </w:r>
      <w:r>
        <w:t>:</w:t>
      </w:r>
      <w:r w:rsidRPr="00F351EE">
        <w:t xml:space="preserve"> Thousand Oaks, CA. </w:t>
      </w:r>
    </w:p>
    <w:p w14:paraId="3B9AFC61" w14:textId="77777777" w:rsidR="0045371D" w:rsidRPr="00F351EE" w:rsidRDefault="0045371D" w:rsidP="0045371D">
      <w:pPr>
        <w:spacing w:line="480" w:lineRule="auto"/>
        <w:ind w:left="720" w:hanging="720"/>
      </w:pPr>
      <w:r w:rsidRPr="00F351EE">
        <w:t xml:space="preserve">Blanchard, E. B., Jones-Alexander, J., Buckley, T. C., &amp; </w:t>
      </w:r>
      <w:proofErr w:type="spellStart"/>
      <w:r w:rsidRPr="00F351EE">
        <w:t>Forneris</w:t>
      </w:r>
      <w:proofErr w:type="spellEnd"/>
      <w:r w:rsidRPr="00F351EE">
        <w:t xml:space="preserve">, C. A. (1996). </w:t>
      </w:r>
      <w:proofErr w:type="gramStart"/>
      <w:r w:rsidRPr="00F351EE">
        <w:t>Psychometric properties of the PTSD checklist (PCL).</w:t>
      </w:r>
      <w:proofErr w:type="gramEnd"/>
      <w:r w:rsidRPr="00F351EE">
        <w:t xml:space="preserve"> </w:t>
      </w:r>
      <w:proofErr w:type="spellStart"/>
      <w:r w:rsidRPr="00F351EE">
        <w:rPr>
          <w:i/>
        </w:rPr>
        <w:t>Behaviour</w:t>
      </w:r>
      <w:proofErr w:type="spellEnd"/>
      <w:r w:rsidRPr="00F351EE">
        <w:rPr>
          <w:i/>
        </w:rPr>
        <w:t xml:space="preserve"> Research and Therapy, 34</w:t>
      </w:r>
      <w:r w:rsidRPr="00F351EE">
        <w:t xml:space="preserve">, 669-673. </w:t>
      </w:r>
      <w:proofErr w:type="spellStart"/>
      <w:proofErr w:type="gramStart"/>
      <w:r w:rsidRPr="00F351EE">
        <w:t>doi</w:t>
      </w:r>
      <w:proofErr w:type="spellEnd"/>
      <w:proofErr w:type="gramEnd"/>
      <w:r w:rsidRPr="00F351EE">
        <w:t>:</w:t>
      </w:r>
      <w:r>
        <w:t xml:space="preserve"> 10</w:t>
      </w:r>
      <w:r w:rsidRPr="00F351EE">
        <w:t>.1016/0005-7967(96)00033-2</w:t>
      </w:r>
    </w:p>
    <w:p w14:paraId="43D0D6CD" w14:textId="77777777" w:rsidR="0045371D" w:rsidRDefault="0045371D" w:rsidP="0045371D">
      <w:pPr>
        <w:spacing w:line="480" w:lineRule="auto"/>
        <w:ind w:left="720" w:hanging="720"/>
      </w:pPr>
      <w:proofErr w:type="spellStart"/>
      <w:r w:rsidRPr="00F351EE">
        <w:t>Bjorck</w:t>
      </w:r>
      <w:proofErr w:type="spellEnd"/>
      <w:r w:rsidRPr="00F351EE">
        <w:t xml:space="preserve">, J. P., &amp; Thurman, J. W. (2007). Negative life events, patterns of positive and negative </w:t>
      </w:r>
    </w:p>
    <w:p w14:paraId="3DCD4DD7" w14:textId="77777777" w:rsidR="0045371D" w:rsidRPr="00F351EE" w:rsidRDefault="0045371D" w:rsidP="0045371D">
      <w:pPr>
        <w:spacing w:line="480" w:lineRule="auto"/>
        <w:ind w:left="720" w:hanging="720"/>
      </w:pPr>
      <w:r>
        <w:tab/>
      </w:r>
      <w:proofErr w:type="gramStart"/>
      <w:r w:rsidRPr="00F351EE">
        <w:t>religious</w:t>
      </w:r>
      <w:proofErr w:type="gramEnd"/>
      <w:r w:rsidRPr="00F351EE">
        <w:t xml:space="preserve"> coping, and psychological functioning. </w:t>
      </w:r>
      <w:proofErr w:type="gramStart"/>
      <w:r w:rsidRPr="00F351EE">
        <w:rPr>
          <w:i/>
        </w:rPr>
        <w:t>Journal for the Scientific Study of Religion, 46</w:t>
      </w:r>
      <w:r w:rsidRPr="00F351EE">
        <w:t>, 159-167.</w:t>
      </w:r>
      <w:proofErr w:type="gramEnd"/>
      <w:r w:rsidRPr="00F351EE">
        <w:t xml:space="preserve"> </w:t>
      </w:r>
      <w:proofErr w:type="spellStart"/>
      <w:proofErr w:type="gramStart"/>
      <w:r w:rsidRPr="00F351EE">
        <w:t>doi</w:t>
      </w:r>
      <w:proofErr w:type="spellEnd"/>
      <w:proofErr w:type="gramEnd"/>
      <w:r w:rsidRPr="00F351EE">
        <w:t>: 10.1111/j.1468-5906.2007.00348.x</w:t>
      </w:r>
    </w:p>
    <w:p w14:paraId="08300301" w14:textId="77777777" w:rsidR="0045371D" w:rsidRDefault="0045371D" w:rsidP="0045371D">
      <w:pPr>
        <w:spacing w:line="480" w:lineRule="auto"/>
        <w:ind w:left="720" w:hanging="720"/>
      </w:pPr>
      <w:proofErr w:type="spellStart"/>
      <w:r w:rsidRPr="00F351EE">
        <w:t>Boals</w:t>
      </w:r>
      <w:proofErr w:type="spellEnd"/>
      <w:r w:rsidRPr="00F351EE">
        <w:t xml:space="preserve">, A., &amp; </w:t>
      </w:r>
      <w:proofErr w:type="spellStart"/>
      <w:r w:rsidRPr="00F351EE">
        <w:t>Schuettler</w:t>
      </w:r>
      <w:proofErr w:type="spellEnd"/>
      <w:r w:rsidRPr="00F351EE">
        <w:t xml:space="preserve">, D. (2009). PTSD symptoms in response to traumatic and non-traumatic </w:t>
      </w:r>
    </w:p>
    <w:p w14:paraId="34F0054C" w14:textId="77777777" w:rsidR="0045371D" w:rsidRDefault="0045371D" w:rsidP="0045371D">
      <w:pPr>
        <w:spacing w:line="480" w:lineRule="auto"/>
        <w:ind w:left="720" w:hanging="720"/>
        <w:rPr>
          <w:i/>
        </w:rPr>
      </w:pPr>
      <w:r>
        <w:tab/>
      </w:r>
      <w:proofErr w:type="gramStart"/>
      <w:r w:rsidRPr="00F351EE">
        <w:t>events</w:t>
      </w:r>
      <w:proofErr w:type="gramEnd"/>
      <w:r w:rsidRPr="00F351EE">
        <w:t xml:space="preserve">: The role of respondent perception and A2 criterion. </w:t>
      </w:r>
      <w:r w:rsidRPr="00F351EE">
        <w:rPr>
          <w:i/>
        </w:rPr>
        <w:t xml:space="preserve">Journal of Anxiety Disorders, </w:t>
      </w:r>
    </w:p>
    <w:p w14:paraId="7707F678" w14:textId="77777777" w:rsidR="0045371D" w:rsidRDefault="0045371D" w:rsidP="0045371D">
      <w:pPr>
        <w:spacing w:line="480" w:lineRule="auto"/>
        <w:ind w:left="720" w:hanging="720"/>
      </w:pPr>
      <w:r>
        <w:rPr>
          <w:i/>
        </w:rPr>
        <w:tab/>
      </w:r>
      <w:proofErr w:type="gramStart"/>
      <w:r w:rsidRPr="00F351EE">
        <w:rPr>
          <w:i/>
        </w:rPr>
        <w:t>23</w:t>
      </w:r>
      <w:r w:rsidRPr="00F351EE">
        <w:t>, 458-462.</w:t>
      </w:r>
      <w:proofErr w:type="gramEnd"/>
      <w:r w:rsidRPr="00F351EE">
        <w:t xml:space="preserve"> </w:t>
      </w:r>
      <w:proofErr w:type="spellStart"/>
      <w:proofErr w:type="gramStart"/>
      <w:r w:rsidRPr="00F351EE">
        <w:t>doi</w:t>
      </w:r>
      <w:proofErr w:type="spellEnd"/>
      <w:proofErr w:type="gramEnd"/>
      <w:r w:rsidRPr="00F351EE">
        <w:t>: 10.1016/j.janxdis.2008.09.003</w:t>
      </w:r>
    </w:p>
    <w:p w14:paraId="07874CD6" w14:textId="77777777" w:rsidR="0045371D" w:rsidRPr="006F49DC" w:rsidRDefault="0045371D" w:rsidP="0045371D">
      <w:pPr>
        <w:spacing w:line="480" w:lineRule="auto"/>
        <w:ind w:left="720" w:hanging="720"/>
      </w:pPr>
      <w:r w:rsidRPr="00CE0716">
        <w:rPr>
          <w:color w:val="222222"/>
        </w:rPr>
        <w:t xml:space="preserve">Brown, L. S. (2003). Sexuality, lies, and loss: Lesbian, gay, and bisexual perspectives on trauma. </w:t>
      </w:r>
      <w:proofErr w:type="gramStart"/>
      <w:r w:rsidRPr="00CE0716">
        <w:rPr>
          <w:i/>
          <w:iCs/>
          <w:color w:val="222222"/>
        </w:rPr>
        <w:t>Journal of Trauma Practice</w:t>
      </w:r>
      <w:r w:rsidRPr="00CE0716">
        <w:rPr>
          <w:color w:val="222222"/>
        </w:rPr>
        <w:t xml:space="preserve">, </w:t>
      </w:r>
      <w:r w:rsidRPr="00CE0716">
        <w:rPr>
          <w:i/>
          <w:iCs/>
          <w:color w:val="222222"/>
        </w:rPr>
        <w:t>2</w:t>
      </w:r>
      <w:r w:rsidRPr="00CE0716">
        <w:rPr>
          <w:color w:val="222222"/>
        </w:rPr>
        <w:t>(2), 55-68.</w:t>
      </w:r>
      <w:proofErr w:type="gramEnd"/>
    </w:p>
    <w:p w14:paraId="6C9B6F4D" w14:textId="77777777" w:rsidR="0045371D" w:rsidRPr="00F351EE" w:rsidRDefault="0045371D" w:rsidP="0045371D">
      <w:pPr>
        <w:spacing w:line="480" w:lineRule="auto"/>
        <w:ind w:left="720" w:hanging="720"/>
      </w:pPr>
      <w:proofErr w:type="gramStart"/>
      <w:r w:rsidRPr="00F351EE">
        <w:t xml:space="preserve">Bryant-Davis, T., &amp; </w:t>
      </w:r>
      <w:proofErr w:type="spellStart"/>
      <w:r w:rsidRPr="00F351EE">
        <w:t>Ocampo</w:t>
      </w:r>
      <w:proofErr w:type="spellEnd"/>
      <w:r w:rsidRPr="00F351EE">
        <w:t>, C. (2005).</w:t>
      </w:r>
      <w:proofErr w:type="gramEnd"/>
      <w:r w:rsidRPr="00F351EE">
        <w:t xml:space="preserve"> The trauma of racism: Implications for counseling, research, and education. </w:t>
      </w:r>
      <w:proofErr w:type="gramStart"/>
      <w:r w:rsidRPr="00F351EE">
        <w:rPr>
          <w:i/>
        </w:rPr>
        <w:t>The Counseling Psychologist, 33</w:t>
      </w:r>
      <w:r w:rsidRPr="00F351EE">
        <w:t>, 574-578.</w:t>
      </w:r>
      <w:proofErr w:type="gramEnd"/>
      <w:r w:rsidRPr="00F351EE">
        <w:t xml:space="preserve"> </w:t>
      </w:r>
      <w:proofErr w:type="spellStart"/>
      <w:proofErr w:type="gramStart"/>
      <w:r w:rsidRPr="00F351EE">
        <w:t>doi</w:t>
      </w:r>
      <w:proofErr w:type="spellEnd"/>
      <w:proofErr w:type="gramEnd"/>
      <w:r w:rsidRPr="00F351EE">
        <w:t>: 10.1177/0011000005276581</w:t>
      </w:r>
    </w:p>
    <w:p w14:paraId="2209DAB4" w14:textId="77777777" w:rsidR="0045371D" w:rsidRPr="00FB45FA" w:rsidRDefault="0045371D" w:rsidP="0045371D">
      <w:pPr>
        <w:spacing w:line="480" w:lineRule="auto"/>
        <w:ind w:left="720" w:hanging="720"/>
      </w:pPr>
      <w:r w:rsidRPr="00FB45FA">
        <w:t xml:space="preserve">Carter, R. T. (2007). Racism and psychological and emotional injury: Recognizing and assessing race-based traumatic stress. </w:t>
      </w:r>
      <w:proofErr w:type="gramStart"/>
      <w:r w:rsidRPr="00FB45FA">
        <w:rPr>
          <w:i/>
        </w:rPr>
        <w:t>The Counseling Psychologist, 35</w:t>
      </w:r>
      <w:r w:rsidRPr="00FB45FA">
        <w:t>, 13-105.</w:t>
      </w:r>
      <w:proofErr w:type="gramEnd"/>
      <w:r w:rsidRPr="00FB45FA">
        <w:t xml:space="preserve"> </w:t>
      </w:r>
      <w:proofErr w:type="spellStart"/>
      <w:proofErr w:type="gramStart"/>
      <w:r w:rsidRPr="00FB45FA">
        <w:t>doi</w:t>
      </w:r>
      <w:proofErr w:type="spellEnd"/>
      <w:proofErr w:type="gramEnd"/>
      <w:r w:rsidRPr="00FB45FA">
        <w:t>: 10.1177/0011000006292033</w:t>
      </w:r>
    </w:p>
    <w:p w14:paraId="6F17FD6F" w14:textId="77777777" w:rsidR="0045371D" w:rsidRPr="00F351EE" w:rsidRDefault="0045371D" w:rsidP="0045371D">
      <w:pPr>
        <w:spacing w:line="480" w:lineRule="auto"/>
        <w:ind w:left="720" w:hanging="720"/>
      </w:pPr>
      <w:r w:rsidRPr="00FB45FA">
        <w:t xml:space="preserve">Clark, R., Anderson, N. B., Clark, V. R., &amp; Williams, D. R. (1999). Racism as a stressor for </w:t>
      </w:r>
      <w:r w:rsidRPr="00F351EE">
        <w:t xml:space="preserve">African Americans: A </w:t>
      </w:r>
      <w:proofErr w:type="spellStart"/>
      <w:r w:rsidRPr="00F351EE">
        <w:t>biopsychosocial</w:t>
      </w:r>
      <w:proofErr w:type="spellEnd"/>
      <w:r w:rsidRPr="00F351EE">
        <w:t xml:space="preserve"> model.</w:t>
      </w:r>
      <w:r w:rsidRPr="00F351EE">
        <w:rPr>
          <w:i/>
          <w:iCs/>
        </w:rPr>
        <w:t xml:space="preserve"> </w:t>
      </w:r>
      <w:proofErr w:type="gramStart"/>
      <w:r w:rsidRPr="00F351EE">
        <w:rPr>
          <w:i/>
          <w:iCs/>
        </w:rPr>
        <w:t>American Psychologist, 54</w:t>
      </w:r>
      <w:r w:rsidRPr="00F351EE">
        <w:t>, 805-816.</w:t>
      </w:r>
      <w:proofErr w:type="gramEnd"/>
      <w:r w:rsidRPr="00F351EE">
        <w:t xml:space="preserve"> </w:t>
      </w:r>
      <w:proofErr w:type="spellStart"/>
      <w:proofErr w:type="gramStart"/>
      <w:r w:rsidRPr="00F351EE">
        <w:t>doi</w:t>
      </w:r>
      <w:proofErr w:type="spellEnd"/>
      <w:proofErr w:type="gramEnd"/>
      <w:r w:rsidRPr="00F351EE">
        <w:t>: 10.1037/0003-066X.54.10.805</w:t>
      </w:r>
    </w:p>
    <w:p w14:paraId="0662878F" w14:textId="77777777" w:rsidR="0045371D" w:rsidRDefault="0045371D" w:rsidP="0045371D">
      <w:pPr>
        <w:spacing w:line="480" w:lineRule="auto"/>
        <w:ind w:left="720" w:hanging="720"/>
      </w:pPr>
      <w:r w:rsidRPr="00F351EE">
        <w:t xml:space="preserve">Cochran, S. D. (2001). Emerging issues in research on lesbians' and gay men's mental health: Does sexual orientation really matter? </w:t>
      </w:r>
      <w:proofErr w:type="gramStart"/>
      <w:r w:rsidRPr="00F351EE">
        <w:rPr>
          <w:i/>
        </w:rPr>
        <w:t>American Psychologist, 56</w:t>
      </w:r>
      <w:r>
        <w:t>,</w:t>
      </w:r>
      <w:r w:rsidRPr="00F351EE">
        <w:t xml:space="preserve"> 931-947.</w:t>
      </w:r>
      <w:proofErr w:type="gramEnd"/>
      <w:r w:rsidRPr="00F351EE">
        <w:t xml:space="preserve"> </w:t>
      </w:r>
      <w:proofErr w:type="spellStart"/>
      <w:proofErr w:type="gramStart"/>
      <w:r w:rsidRPr="00F351EE">
        <w:t>doi</w:t>
      </w:r>
      <w:proofErr w:type="spellEnd"/>
      <w:proofErr w:type="gramEnd"/>
      <w:r w:rsidRPr="00F351EE">
        <w:t>: 10.1037/0003-066x.55.12.1440.</w:t>
      </w:r>
    </w:p>
    <w:p w14:paraId="0CF732B9" w14:textId="77777777" w:rsidR="0045371D" w:rsidRDefault="0045371D" w:rsidP="0045371D">
      <w:pPr>
        <w:spacing w:line="480" w:lineRule="auto"/>
        <w:ind w:left="720" w:hanging="720"/>
      </w:pPr>
      <w:r w:rsidRPr="000E7E61">
        <w:t xml:space="preserve">Coffey, S. F., Schumacher, J. A., Brady, K. T., &amp; Cotton, B. D. (2007). </w:t>
      </w:r>
      <w:proofErr w:type="gramStart"/>
      <w:r w:rsidRPr="000E7E61">
        <w:t>Changes in PTSD symptomatology during acute and protracted alcohol and cocaine abstinence.</w:t>
      </w:r>
      <w:proofErr w:type="gramEnd"/>
      <w:r w:rsidRPr="000E7E61">
        <w:t xml:space="preserve"> </w:t>
      </w:r>
      <w:proofErr w:type="gramStart"/>
      <w:r w:rsidRPr="000E7E61">
        <w:rPr>
          <w:i/>
        </w:rPr>
        <w:t>Drug and Alcohol Dependence, 87,</w:t>
      </w:r>
      <w:r w:rsidRPr="000E7E61">
        <w:t xml:space="preserve"> 241-248.</w:t>
      </w:r>
      <w:proofErr w:type="gramEnd"/>
      <w:r w:rsidRPr="000E7E61">
        <w:t xml:space="preserve"> </w:t>
      </w:r>
      <w:proofErr w:type="spellStart"/>
      <w:proofErr w:type="gramStart"/>
      <w:r w:rsidRPr="000E7E61">
        <w:t>doi</w:t>
      </w:r>
      <w:proofErr w:type="spellEnd"/>
      <w:proofErr w:type="gramEnd"/>
      <w:r w:rsidRPr="000E7E61">
        <w:t>:</w:t>
      </w:r>
      <w:r>
        <w:t xml:space="preserve"> </w:t>
      </w:r>
      <w:r w:rsidRPr="000E7E61">
        <w:t xml:space="preserve">10.1016/j.drugalcdep.2006.08.025 </w:t>
      </w:r>
    </w:p>
    <w:p w14:paraId="02619869" w14:textId="77777777" w:rsidR="0045371D" w:rsidRPr="00F351EE" w:rsidRDefault="0045371D" w:rsidP="0045371D">
      <w:pPr>
        <w:spacing w:line="480" w:lineRule="auto"/>
        <w:ind w:left="720" w:hanging="720"/>
      </w:pPr>
      <w:r w:rsidRPr="00F351EE">
        <w:t xml:space="preserve">Corliss, H. L., Cochran, S. D., &amp; Mays, V. M. (2002). </w:t>
      </w:r>
      <w:proofErr w:type="gramStart"/>
      <w:r w:rsidRPr="00F351EE">
        <w:t>Reports of parental maltreatment during childhood in a United States population-based survey of homosexual, bisexual, and heterosexual adults.</w:t>
      </w:r>
      <w:proofErr w:type="gramEnd"/>
      <w:r w:rsidRPr="00F351EE">
        <w:rPr>
          <w:i/>
          <w:iCs/>
        </w:rPr>
        <w:t xml:space="preserve"> </w:t>
      </w:r>
      <w:proofErr w:type="gramStart"/>
      <w:r w:rsidRPr="00F351EE">
        <w:rPr>
          <w:i/>
          <w:iCs/>
        </w:rPr>
        <w:t>Child Abuse &amp; Neglect, 26</w:t>
      </w:r>
      <w:r w:rsidRPr="00F351EE">
        <w:t>, 1165-1178.</w:t>
      </w:r>
      <w:proofErr w:type="gramEnd"/>
      <w:r w:rsidRPr="00F351EE">
        <w:t xml:space="preserve"> </w:t>
      </w:r>
      <w:proofErr w:type="spellStart"/>
      <w:proofErr w:type="gramStart"/>
      <w:r w:rsidRPr="00F351EE">
        <w:t>doi</w:t>
      </w:r>
      <w:proofErr w:type="spellEnd"/>
      <w:proofErr w:type="gramEnd"/>
      <w:r w:rsidRPr="00F351EE">
        <w:t>: 10.1016/S0145-2134(02)00385-X</w:t>
      </w:r>
    </w:p>
    <w:p w14:paraId="7520A645" w14:textId="77777777" w:rsidR="0045371D" w:rsidRDefault="0045371D" w:rsidP="0045371D">
      <w:pPr>
        <w:spacing w:line="480" w:lineRule="auto"/>
        <w:ind w:left="720" w:hanging="720"/>
      </w:pPr>
      <w:proofErr w:type="spellStart"/>
      <w:r w:rsidRPr="00F351EE">
        <w:t>D'Augelli</w:t>
      </w:r>
      <w:proofErr w:type="spellEnd"/>
      <w:r w:rsidRPr="00F351EE">
        <w:t xml:space="preserve">, A. R., Grossman, A. H., &amp; Starks, M. T. (2006). </w:t>
      </w:r>
      <w:proofErr w:type="gramStart"/>
      <w:r w:rsidRPr="00F351EE">
        <w:t xml:space="preserve">Childhood gender </w:t>
      </w:r>
      <w:proofErr w:type="spellStart"/>
      <w:r w:rsidRPr="00F351EE">
        <w:t>atypicality</w:t>
      </w:r>
      <w:proofErr w:type="spellEnd"/>
      <w:r w:rsidRPr="00F351EE">
        <w:t>, victimization, and PTSD among lesbian, gay, and bisexual youth.</w:t>
      </w:r>
      <w:proofErr w:type="gramEnd"/>
      <w:r w:rsidRPr="00F351EE">
        <w:rPr>
          <w:i/>
          <w:iCs/>
        </w:rPr>
        <w:t xml:space="preserve"> </w:t>
      </w:r>
      <w:proofErr w:type="gramStart"/>
      <w:r w:rsidRPr="00F351EE">
        <w:rPr>
          <w:i/>
          <w:iCs/>
        </w:rPr>
        <w:t>Journal of Interpersonal Violence, 21</w:t>
      </w:r>
      <w:r w:rsidRPr="00F351EE">
        <w:t>, 1462-1482.</w:t>
      </w:r>
      <w:proofErr w:type="gramEnd"/>
      <w:r w:rsidRPr="00F351EE">
        <w:t xml:space="preserve"> </w:t>
      </w:r>
      <w:proofErr w:type="spellStart"/>
      <w:proofErr w:type="gramStart"/>
      <w:r w:rsidRPr="00F351EE">
        <w:t>doi</w:t>
      </w:r>
      <w:proofErr w:type="spellEnd"/>
      <w:proofErr w:type="gramEnd"/>
      <w:r w:rsidRPr="00F351EE">
        <w:t xml:space="preserve">: </w:t>
      </w:r>
      <w:r w:rsidRPr="006B24E7">
        <w:t>10.1177/0886260506293482</w:t>
      </w:r>
    </w:p>
    <w:p w14:paraId="009792C5" w14:textId="77777777" w:rsidR="0045371D" w:rsidRDefault="0045371D" w:rsidP="0045371D">
      <w:pPr>
        <w:spacing w:line="480" w:lineRule="auto"/>
        <w:ind w:left="720" w:hanging="720"/>
      </w:pPr>
      <w:r w:rsidRPr="001524BD">
        <w:t xml:space="preserve">Dixon, L. J., </w:t>
      </w:r>
      <w:proofErr w:type="spellStart"/>
      <w:r w:rsidRPr="001524BD">
        <w:t>Leen-Feldner</w:t>
      </w:r>
      <w:proofErr w:type="spellEnd"/>
      <w:r w:rsidRPr="001524BD">
        <w:t xml:space="preserve">, E., Ham, L. S., </w:t>
      </w:r>
      <w:proofErr w:type="spellStart"/>
      <w:r w:rsidRPr="001524BD">
        <w:t>Feldner</w:t>
      </w:r>
      <w:proofErr w:type="spellEnd"/>
      <w:r w:rsidRPr="001524BD">
        <w:t xml:space="preserve">, M. T., &amp; Lewis, S. F. (2009). Alcohol use motives among traumatic event-exposed, treatment-seeking adolescents: Associations with posttraumatic stress. </w:t>
      </w:r>
      <w:proofErr w:type="gramStart"/>
      <w:r w:rsidRPr="001524BD">
        <w:rPr>
          <w:i/>
        </w:rPr>
        <w:t>Addictive Behaviors, 34</w:t>
      </w:r>
      <w:r w:rsidRPr="001524BD">
        <w:t>, 1065-1068.</w:t>
      </w:r>
      <w:proofErr w:type="gramEnd"/>
      <w:r w:rsidRPr="001524BD">
        <w:t xml:space="preserve"> </w:t>
      </w:r>
      <w:proofErr w:type="spellStart"/>
      <w:proofErr w:type="gramStart"/>
      <w:r w:rsidRPr="001524BD">
        <w:t>doi</w:t>
      </w:r>
      <w:proofErr w:type="spellEnd"/>
      <w:proofErr w:type="gramEnd"/>
      <w:r w:rsidRPr="001524BD">
        <w:t>:</w:t>
      </w:r>
      <w:r>
        <w:t xml:space="preserve"> </w:t>
      </w:r>
      <w:r w:rsidRPr="001524BD">
        <w:t xml:space="preserve">10.1016/j.addbeh.2009.06.008 </w:t>
      </w:r>
    </w:p>
    <w:p w14:paraId="51E630C2" w14:textId="77777777" w:rsidR="0045371D" w:rsidRPr="00795EA0" w:rsidRDefault="0045371D" w:rsidP="0045371D">
      <w:pPr>
        <w:spacing w:line="480" w:lineRule="auto"/>
        <w:ind w:left="720" w:hanging="720"/>
      </w:pPr>
      <w:proofErr w:type="spellStart"/>
      <w:proofErr w:type="gramStart"/>
      <w:r>
        <w:t>Foa</w:t>
      </w:r>
      <w:proofErr w:type="spellEnd"/>
      <w:r>
        <w:t xml:space="preserve">, E. B., </w:t>
      </w:r>
      <w:proofErr w:type="spellStart"/>
      <w:r>
        <w:t>Hembree</w:t>
      </w:r>
      <w:proofErr w:type="spellEnd"/>
      <w:r>
        <w:t xml:space="preserve">, E. A., &amp; </w:t>
      </w:r>
      <w:proofErr w:type="spellStart"/>
      <w:r>
        <w:t>Rothbaum</w:t>
      </w:r>
      <w:proofErr w:type="spellEnd"/>
      <w:r>
        <w:t>, B. O. (2007).</w:t>
      </w:r>
      <w:proofErr w:type="gramEnd"/>
      <w:r>
        <w:t xml:space="preserve"> </w:t>
      </w:r>
      <w:r>
        <w:rPr>
          <w:i/>
        </w:rPr>
        <w:t xml:space="preserve">Prolonged Exposure Therapy for PTSD: Emotional Processing of Traumatic Experiences: Therapist Guide. </w:t>
      </w:r>
      <w:r>
        <w:t>New York: Oxford University Press.</w:t>
      </w:r>
    </w:p>
    <w:p w14:paraId="06E96E3A" w14:textId="77777777" w:rsidR="0045371D" w:rsidRDefault="0045371D" w:rsidP="0045371D">
      <w:pPr>
        <w:spacing w:line="480" w:lineRule="auto"/>
        <w:ind w:left="720" w:hanging="720"/>
      </w:pPr>
      <w:r w:rsidRPr="00F351EE">
        <w:t xml:space="preserve">Frazier, P. A., </w:t>
      </w:r>
      <w:proofErr w:type="spellStart"/>
      <w:r w:rsidRPr="00F351EE">
        <w:t>Tix</w:t>
      </w:r>
      <w:proofErr w:type="spellEnd"/>
      <w:r w:rsidRPr="00F351EE">
        <w:t xml:space="preserve">, A. P., &amp; Barron, K. E. (2004). Testing moderator and mediator effects in counseling psychology research. </w:t>
      </w:r>
      <w:proofErr w:type="gramStart"/>
      <w:r w:rsidRPr="00F351EE">
        <w:rPr>
          <w:i/>
        </w:rPr>
        <w:t>Journal of Counseling Psychology, 51</w:t>
      </w:r>
      <w:r w:rsidRPr="00F351EE">
        <w:t>, 115-134.</w:t>
      </w:r>
      <w:proofErr w:type="gramEnd"/>
      <w:r w:rsidRPr="00F351EE">
        <w:t xml:space="preserve"> </w:t>
      </w:r>
      <w:proofErr w:type="spellStart"/>
      <w:proofErr w:type="gramStart"/>
      <w:r w:rsidRPr="00F351EE">
        <w:t>doi</w:t>
      </w:r>
      <w:proofErr w:type="spellEnd"/>
      <w:proofErr w:type="gramEnd"/>
      <w:r w:rsidRPr="00F351EE">
        <w:t>: 10.1177/109442810144001</w:t>
      </w:r>
    </w:p>
    <w:p w14:paraId="44366DA7" w14:textId="77777777" w:rsidR="0045371D" w:rsidRDefault="0045371D" w:rsidP="0045371D">
      <w:pPr>
        <w:autoSpaceDE w:val="0"/>
        <w:autoSpaceDN w:val="0"/>
        <w:adjustRightInd w:val="0"/>
        <w:spacing w:line="480" w:lineRule="auto"/>
        <w:rPr>
          <w:i/>
          <w:iCs/>
        </w:rPr>
      </w:pPr>
      <w:proofErr w:type="spellStart"/>
      <w:r w:rsidRPr="00DE46AA">
        <w:t>Freyd</w:t>
      </w:r>
      <w:proofErr w:type="spellEnd"/>
      <w:r w:rsidRPr="00DE46AA">
        <w:t xml:space="preserve">, </w:t>
      </w:r>
      <w:r w:rsidRPr="00CE0716">
        <w:t xml:space="preserve">J.J. (2008). Betrayal trauma. In G. Reyes, J. D. </w:t>
      </w:r>
      <w:proofErr w:type="spellStart"/>
      <w:r w:rsidRPr="00CE0716">
        <w:t>Elhai</w:t>
      </w:r>
      <w:proofErr w:type="spellEnd"/>
      <w:r w:rsidRPr="00CE0716">
        <w:t xml:space="preserve">, &amp; J. </w:t>
      </w:r>
      <w:proofErr w:type="spellStart"/>
      <w:r w:rsidRPr="00CE0716">
        <w:t>D.Ford</w:t>
      </w:r>
      <w:proofErr w:type="spellEnd"/>
      <w:r w:rsidRPr="00CE0716">
        <w:t xml:space="preserve"> (</w:t>
      </w:r>
      <w:proofErr w:type="spellStart"/>
      <w:r w:rsidRPr="00CE0716">
        <w:t>Eds</w:t>
      </w:r>
      <w:proofErr w:type="spellEnd"/>
      <w:r w:rsidRPr="00CE0716">
        <w:t>)</w:t>
      </w:r>
      <w:r>
        <w:t xml:space="preserve"> </w:t>
      </w:r>
      <w:r w:rsidRPr="00CE0716">
        <w:rPr>
          <w:i/>
          <w:iCs/>
        </w:rPr>
        <w:t xml:space="preserve">Encyclopedia of </w:t>
      </w:r>
    </w:p>
    <w:p w14:paraId="77197D8D" w14:textId="77777777" w:rsidR="0045371D" w:rsidRPr="00DE46AA" w:rsidRDefault="0045371D" w:rsidP="0045371D">
      <w:pPr>
        <w:autoSpaceDE w:val="0"/>
        <w:autoSpaceDN w:val="0"/>
        <w:adjustRightInd w:val="0"/>
        <w:spacing w:line="480" w:lineRule="auto"/>
      </w:pPr>
      <w:r>
        <w:rPr>
          <w:i/>
          <w:iCs/>
        </w:rPr>
        <w:tab/>
      </w:r>
      <w:proofErr w:type="gramStart"/>
      <w:r w:rsidRPr="00CE0716">
        <w:rPr>
          <w:i/>
          <w:iCs/>
        </w:rPr>
        <w:t xml:space="preserve">Psychological Trauma </w:t>
      </w:r>
      <w:r w:rsidRPr="00CE0716">
        <w:t>(p. 76).</w:t>
      </w:r>
      <w:proofErr w:type="gramEnd"/>
      <w:r w:rsidRPr="00CE0716">
        <w:t xml:space="preserve"> New York: John Wiley &amp; Sons.</w:t>
      </w:r>
    </w:p>
    <w:p w14:paraId="27F27AEB" w14:textId="77777777" w:rsidR="0045371D" w:rsidRPr="00F351EE" w:rsidRDefault="0045371D" w:rsidP="0045371D">
      <w:pPr>
        <w:spacing w:line="480" w:lineRule="auto"/>
        <w:ind w:left="720" w:hanging="720"/>
      </w:pPr>
      <w:proofErr w:type="gramStart"/>
      <w:r w:rsidRPr="00F351EE">
        <w:t xml:space="preserve">Gold, S. D., Marx, B. P., </w:t>
      </w:r>
      <w:proofErr w:type="spellStart"/>
      <w:r w:rsidRPr="00F351EE">
        <w:t>Soler-Baillo</w:t>
      </w:r>
      <w:proofErr w:type="spellEnd"/>
      <w:r w:rsidRPr="00F351EE">
        <w:t>, J., &amp; Sloan, D. M. (2005).</w:t>
      </w:r>
      <w:proofErr w:type="gramEnd"/>
      <w:r w:rsidRPr="00F351EE">
        <w:t xml:space="preserve"> Is life stress more traumatic than traumatic stress?</w:t>
      </w:r>
      <w:r w:rsidRPr="00F351EE">
        <w:rPr>
          <w:i/>
          <w:iCs/>
        </w:rPr>
        <w:t xml:space="preserve"> </w:t>
      </w:r>
      <w:proofErr w:type="gramStart"/>
      <w:r w:rsidRPr="00F351EE">
        <w:rPr>
          <w:i/>
          <w:iCs/>
        </w:rPr>
        <w:t>Journal of Anxiety Disorders, 19</w:t>
      </w:r>
      <w:r w:rsidRPr="00F351EE">
        <w:t>, 687-698.</w:t>
      </w:r>
      <w:proofErr w:type="gramEnd"/>
      <w:r w:rsidRPr="00F351EE">
        <w:t xml:space="preserve"> </w:t>
      </w:r>
      <w:proofErr w:type="spellStart"/>
      <w:proofErr w:type="gramStart"/>
      <w:r w:rsidRPr="00F351EE">
        <w:t>doi</w:t>
      </w:r>
      <w:proofErr w:type="spellEnd"/>
      <w:proofErr w:type="gramEnd"/>
      <w:r w:rsidRPr="00F351EE">
        <w:t>: 10.1016/j.janxdis.2004.06.002</w:t>
      </w:r>
    </w:p>
    <w:p w14:paraId="1C62440B" w14:textId="77777777" w:rsidR="0045371D" w:rsidRPr="00F351EE" w:rsidRDefault="0045371D" w:rsidP="0045371D">
      <w:pPr>
        <w:spacing w:line="480" w:lineRule="auto"/>
        <w:ind w:left="720" w:hanging="720"/>
      </w:pPr>
      <w:proofErr w:type="spellStart"/>
      <w:r w:rsidRPr="00F351EE">
        <w:t>Herek</w:t>
      </w:r>
      <w:proofErr w:type="spellEnd"/>
      <w:r w:rsidRPr="00F351EE">
        <w:t xml:space="preserve">, G. M. (1995). </w:t>
      </w:r>
      <w:proofErr w:type="gramStart"/>
      <w:r w:rsidRPr="00F351EE">
        <w:rPr>
          <w:i/>
        </w:rPr>
        <w:t>Psychological Heterosexism in the United States</w:t>
      </w:r>
      <w:r w:rsidRPr="00F351EE">
        <w:t>.</w:t>
      </w:r>
      <w:proofErr w:type="gramEnd"/>
      <w:r w:rsidRPr="00F351EE">
        <w:t xml:space="preserve"> Oxford University Press</w:t>
      </w:r>
      <w:r>
        <w:t xml:space="preserve">: </w:t>
      </w:r>
      <w:r w:rsidRPr="00F351EE">
        <w:t xml:space="preserve"> New York, NY. </w:t>
      </w:r>
    </w:p>
    <w:p w14:paraId="00D91618" w14:textId="77777777" w:rsidR="0045371D" w:rsidRDefault="0045371D" w:rsidP="0045371D">
      <w:pPr>
        <w:spacing w:line="480" w:lineRule="auto"/>
        <w:ind w:left="720" w:hanging="720"/>
      </w:pPr>
      <w:proofErr w:type="spellStart"/>
      <w:r w:rsidRPr="00F351EE">
        <w:t>Herek</w:t>
      </w:r>
      <w:proofErr w:type="spellEnd"/>
      <w:r w:rsidRPr="00F351EE">
        <w:t xml:space="preserve">, G. M. (2009). Hate crimes and stigma-related experiences among sexual minority adults </w:t>
      </w:r>
    </w:p>
    <w:p w14:paraId="23313DC2" w14:textId="77777777" w:rsidR="0045371D" w:rsidRDefault="0045371D" w:rsidP="0045371D">
      <w:pPr>
        <w:spacing w:line="480" w:lineRule="auto"/>
        <w:ind w:left="720" w:hanging="720"/>
        <w:rPr>
          <w:i/>
        </w:rPr>
      </w:pPr>
      <w:r>
        <w:tab/>
      </w:r>
      <w:proofErr w:type="gramStart"/>
      <w:r w:rsidRPr="00F351EE">
        <w:t>in</w:t>
      </w:r>
      <w:proofErr w:type="gramEnd"/>
      <w:r w:rsidRPr="00F351EE">
        <w:t xml:space="preserve"> the United States: Prevalence estimates from a national probability sample. </w:t>
      </w:r>
      <w:r w:rsidRPr="00F351EE">
        <w:rPr>
          <w:i/>
        </w:rPr>
        <w:t xml:space="preserve">Journal of </w:t>
      </w:r>
    </w:p>
    <w:p w14:paraId="331B074E" w14:textId="77777777" w:rsidR="0045371D" w:rsidRPr="00F351EE" w:rsidRDefault="0045371D" w:rsidP="0045371D">
      <w:pPr>
        <w:spacing w:line="480" w:lineRule="auto"/>
        <w:ind w:left="720" w:hanging="720"/>
      </w:pPr>
      <w:r>
        <w:rPr>
          <w:i/>
        </w:rPr>
        <w:tab/>
      </w:r>
      <w:proofErr w:type="gramStart"/>
      <w:r w:rsidRPr="00F351EE">
        <w:rPr>
          <w:i/>
        </w:rPr>
        <w:t>Interpersonal Violence, 24</w:t>
      </w:r>
      <w:r w:rsidRPr="00F351EE">
        <w:t>, 54-74.</w:t>
      </w:r>
      <w:proofErr w:type="gramEnd"/>
      <w:r w:rsidRPr="00F351EE">
        <w:t xml:space="preserve"> </w:t>
      </w:r>
    </w:p>
    <w:p w14:paraId="2EF419C9" w14:textId="77777777" w:rsidR="0045371D" w:rsidRDefault="0045371D" w:rsidP="0045371D">
      <w:pPr>
        <w:spacing w:line="480" w:lineRule="auto"/>
        <w:ind w:left="720" w:hanging="720"/>
      </w:pPr>
      <w:proofErr w:type="spellStart"/>
      <w:proofErr w:type="gramStart"/>
      <w:r w:rsidRPr="00F351EE">
        <w:t>Herek</w:t>
      </w:r>
      <w:proofErr w:type="spellEnd"/>
      <w:r w:rsidRPr="00F351EE">
        <w:t>, G. M., Gillis, J. R., &amp; Cogan, J. C. (1999).</w:t>
      </w:r>
      <w:proofErr w:type="gramEnd"/>
      <w:r w:rsidRPr="00F351EE">
        <w:t xml:space="preserve"> Psychological </w:t>
      </w:r>
      <w:proofErr w:type="spellStart"/>
      <w:r w:rsidRPr="00F351EE">
        <w:t>sequelae</w:t>
      </w:r>
      <w:proofErr w:type="spellEnd"/>
      <w:r w:rsidRPr="00F351EE">
        <w:t xml:space="preserve"> of hate-crime </w:t>
      </w:r>
    </w:p>
    <w:p w14:paraId="658DF910" w14:textId="77777777" w:rsidR="0045371D" w:rsidRPr="00F351EE" w:rsidRDefault="0045371D" w:rsidP="0045371D">
      <w:pPr>
        <w:spacing w:line="480" w:lineRule="auto"/>
        <w:ind w:left="720" w:hanging="720"/>
      </w:pPr>
      <w:r>
        <w:tab/>
      </w:r>
      <w:proofErr w:type="gramStart"/>
      <w:r w:rsidRPr="00F351EE">
        <w:t>victimization</w:t>
      </w:r>
      <w:proofErr w:type="gramEnd"/>
      <w:r w:rsidRPr="00F351EE">
        <w:t xml:space="preserve"> among lesbian, gay, and bisexual adults. </w:t>
      </w:r>
      <w:proofErr w:type="gramStart"/>
      <w:r w:rsidRPr="00F351EE">
        <w:rPr>
          <w:i/>
        </w:rPr>
        <w:t>Journal of Consulting and Clinical Psychology, 67</w:t>
      </w:r>
      <w:r w:rsidRPr="00F351EE">
        <w:t>, 945-951.</w:t>
      </w:r>
      <w:proofErr w:type="gramEnd"/>
      <w:r w:rsidRPr="00F351EE">
        <w:t xml:space="preserve"> </w:t>
      </w:r>
      <w:proofErr w:type="spellStart"/>
      <w:proofErr w:type="gramStart"/>
      <w:r w:rsidRPr="00F351EE">
        <w:t>do</w:t>
      </w:r>
      <w:r>
        <w:t>i</w:t>
      </w:r>
      <w:proofErr w:type="spellEnd"/>
      <w:proofErr w:type="gramEnd"/>
      <w:r>
        <w:t>: 10.1016/0145-2134(92)90011-f</w:t>
      </w:r>
    </w:p>
    <w:p w14:paraId="1298D67C" w14:textId="77777777" w:rsidR="0045371D" w:rsidRDefault="0045371D" w:rsidP="0045371D">
      <w:pPr>
        <w:spacing w:line="480" w:lineRule="auto"/>
        <w:ind w:left="720" w:hanging="720"/>
      </w:pPr>
      <w:proofErr w:type="gramStart"/>
      <w:r w:rsidRPr="00F351EE">
        <w:t xml:space="preserve">Hughes, T. L., Johnson, T., &amp; </w:t>
      </w:r>
      <w:proofErr w:type="spellStart"/>
      <w:r w:rsidRPr="00F351EE">
        <w:t>Wilsnack</w:t>
      </w:r>
      <w:proofErr w:type="spellEnd"/>
      <w:r w:rsidRPr="00F351EE">
        <w:t>, S. C. (2001).</w:t>
      </w:r>
      <w:proofErr w:type="gramEnd"/>
      <w:r w:rsidRPr="00F351EE">
        <w:t xml:space="preserve"> Sexual assault and alcohol abuse: A comparison of lesbians and heterosexual women.</w:t>
      </w:r>
      <w:r w:rsidRPr="00F351EE">
        <w:rPr>
          <w:i/>
          <w:iCs/>
        </w:rPr>
        <w:t xml:space="preserve"> </w:t>
      </w:r>
      <w:proofErr w:type="gramStart"/>
      <w:r w:rsidRPr="00F351EE">
        <w:rPr>
          <w:i/>
          <w:iCs/>
        </w:rPr>
        <w:t>Journal of Substance Abuse, 13</w:t>
      </w:r>
      <w:r w:rsidRPr="00F351EE">
        <w:t>, 515-532.</w:t>
      </w:r>
      <w:proofErr w:type="gramEnd"/>
      <w:r w:rsidRPr="00F351EE">
        <w:t xml:space="preserve"> </w:t>
      </w:r>
      <w:proofErr w:type="spellStart"/>
      <w:proofErr w:type="gramStart"/>
      <w:r w:rsidRPr="00F351EE">
        <w:t>doi</w:t>
      </w:r>
      <w:proofErr w:type="spellEnd"/>
      <w:proofErr w:type="gramEnd"/>
      <w:r w:rsidRPr="00F351EE">
        <w:t>: 10.1016/S0899-3289(01)00095-5</w:t>
      </w:r>
    </w:p>
    <w:p w14:paraId="0C6911FD" w14:textId="77777777" w:rsidR="0045371D" w:rsidRDefault="0045371D" w:rsidP="0045371D">
      <w:pPr>
        <w:spacing w:line="480" w:lineRule="auto"/>
        <w:ind w:left="720" w:hanging="720"/>
      </w:pPr>
      <w:proofErr w:type="spellStart"/>
      <w:r w:rsidRPr="000E7E61">
        <w:t>Jelinek</w:t>
      </w:r>
      <w:proofErr w:type="spellEnd"/>
      <w:r w:rsidRPr="000E7E61">
        <w:t xml:space="preserve">, J. M., &amp; Williams, T. (1984). Post-traumatic stress disorder and substance abuse in Vietnam combat veterans: Treatment problems, strategies and recommendations. </w:t>
      </w:r>
      <w:proofErr w:type="gramStart"/>
      <w:r w:rsidRPr="000E7E61">
        <w:rPr>
          <w:i/>
        </w:rPr>
        <w:t>Journal of Substance Abuse Treatment, 1</w:t>
      </w:r>
      <w:r>
        <w:t>, 87-97.</w:t>
      </w:r>
      <w:proofErr w:type="gramEnd"/>
    </w:p>
    <w:p w14:paraId="35E3E091" w14:textId="77777777" w:rsidR="0045371D" w:rsidRDefault="0045371D" w:rsidP="0045371D">
      <w:pPr>
        <w:spacing w:line="480" w:lineRule="auto"/>
        <w:ind w:left="720" w:hanging="720"/>
      </w:pPr>
      <w:proofErr w:type="gramStart"/>
      <w:r w:rsidRPr="00735B79">
        <w:t xml:space="preserve">Kessler, R. C., </w:t>
      </w:r>
      <w:proofErr w:type="spellStart"/>
      <w:r w:rsidRPr="00735B79">
        <w:t>Sonnega</w:t>
      </w:r>
      <w:proofErr w:type="spellEnd"/>
      <w:r w:rsidRPr="00735B79">
        <w:t xml:space="preserve">, A., </w:t>
      </w:r>
      <w:proofErr w:type="spellStart"/>
      <w:r w:rsidRPr="00735B79">
        <w:t>Bromet</w:t>
      </w:r>
      <w:proofErr w:type="spellEnd"/>
      <w:r w:rsidRPr="00735B79">
        <w:t>, E., Hughes, M., &amp; Nelson, C. B. (1995).</w:t>
      </w:r>
      <w:proofErr w:type="gramEnd"/>
      <w:r w:rsidRPr="00735B79">
        <w:t xml:space="preserve"> </w:t>
      </w:r>
      <w:proofErr w:type="gramStart"/>
      <w:r w:rsidRPr="00735B79">
        <w:t>Posttraumatic stress disorder in the national comorbidity survey.</w:t>
      </w:r>
      <w:proofErr w:type="gramEnd"/>
      <w:r w:rsidRPr="00735B79">
        <w:t xml:space="preserve"> </w:t>
      </w:r>
      <w:proofErr w:type="gramStart"/>
      <w:r w:rsidRPr="00735B79">
        <w:rPr>
          <w:i/>
        </w:rPr>
        <w:t>Archives of General Psychiatry, 52</w:t>
      </w:r>
      <w:r w:rsidRPr="00735B79">
        <w:t>, 1048-1060.</w:t>
      </w:r>
      <w:proofErr w:type="gramEnd"/>
      <w:r w:rsidRPr="00735B79">
        <w:t xml:space="preserve"> </w:t>
      </w:r>
    </w:p>
    <w:p w14:paraId="022AE35C" w14:textId="77777777" w:rsidR="0045371D" w:rsidRDefault="0045371D" w:rsidP="0045371D">
      <w:pPr>
        <w:spacing w:line="480" w:lineRule="auto"/>
        <w:ind w:left="720" w:hanging="720"/>
      </w:pPr>
      <w:proofErr w:type="spellStart"/>
      <w:r w:rsidRPr="00735B79">
        <w:t>Khantzian</w:t>
      </w:r>
      <w:proofErr w:type="spellEnd"/>
      <w:r w:rsidRPr="00735B79">
        <w:t xml:space="preserve">, E. J. (2003). The self-medication hypothesis revisited: The dually diagnosed patient. </w:t>
      </w:r>
      <w:proofErr w:type="gramStart"/>
      <w:r w:rsidRPr="00735B79">
        <w:rPr>
          <w:i/>
        </w:rPr>
        <w:t>Primary Psychiatry, 10</w:t>
      </w:r>
      <w:r w:rsidRPr="00735B79">
        <w:t>, 47-48, 53-54.</w:t>
      </w:r>
      <w:proofErr w:type="gramEnd"/>
      <w:r w:rsidRPr="00735B79">
        <w:t xml:space="preserve"> </w:t>
      </w:r>
    </w:p>
    <w:p w14:paraId="4260FB3E" w14:textId="77777777" w:rsidR="0045371D" w:rsidRDefault="0045371D" w:rsidP="0045371D">
      <w:pPr>
        <w:spacing w:line="480" w:lineRule="auto"/>
        <w:ind w:left="720" w:hanging="720"/>
      </w:pPr>
      <w:proofErr w:type="spellStart"/>
      <w:r w:rsidRPr="00735B79">
        <w:t>Lehavot</w:t>
      </w:r>
      <w:proofErr w:type="spellEnd"/>
      <w:r w:rsidRPr="00735B79">
        <w:t xml:space="preserve">, K., </w:t>
      </w:r>
      <w:proofErr w:type="spellStart"/>
      <w:r w:rsidRPr="00735B79">
        <w:t>Stappenbeck</w:t>
      </w:r>
      <w:proofErr w:type="spellEnd"/>
      <w:r w:rsidRPr="00735B79">
        <w:t xml:space="preserve">, C. A., </w:t>
      </w:r>
      <w:proofErr w:type="spellStart"/>
      <w:r w:rsidRPr="00735B79">
        <w:t>Luterek</w:t>
      </w:r>
      <w:proofErr w:type="spellEnd"/>
      <w:r w:rsidRPr="00735B79">
        <w:t xml:space="preserve">, J. A., </w:t>
      </w:r>
      <w:proofErr w:type="spellStart"/>
      <w:r w:rsidRPr="00735B79">
        <w:t>Kaysen</w:t>
      </w:r>
      <w:proofErr w:type="spellEnd"/>
      <w:r w:rsidRPr="00735B79">
        <w:t xml:space="preserve">, D., &amp; Simpson, T. L. (2013). Gender differences in relationships </w:t>
      </w:r>
      <w:proofErr w:type="gramStart"/>
      <w:r w:rsidRPr="00735B79">
        <w:t>among PTSD severity, drinking motives,</w:t>
      </w:r>
      <w:proofErr w:type="gramEnd"/>
      <w:r w:rsidRPr="00735B79">
        <w:t xml:space="preserve"> and alcohol use in a comorbid alcohol dependence and PTSD sample. </w:t>
      </w:r>
      <w:r w:rsidRPr="00735B79">
        <w:rPr>
          <w:i/>
        </w:rPr>
        <w:t>Psychology of Addictive Behaviors</w:t>
      </w:r>
      <w:r w:rsidRPr="00735B79">
        <w:t xml:space="preserve">, </w:t>
      </w:r>
      <w:proofErr w:type="spellStart"/>
      <w:r w:rsidRPr="00735B79">
        <w:t>doi</w:t>
      </w:r>
      <w:proofErr w:type="spellEnd"/>
      <w:r w:rsidRPr="00735B79">
        <w:t>:</w:t>
      </w:r>
      <w:r>
        <w:t xml:space="preserve"> </w:t>
      </w:r>
      <w:r w:rsidRPr="00735B79">
        <w:t xml:space="preserve">10.1037/a0032266 </w:t>
      </w:r>
    </w:p>
    <w:p w14:paraId="1D93438F" w14:textId="77777777" w:rsidR="0045371D" w:rsidRPr="00F351EE" w:rsidRDefault="0045371D" w:rsidP="0045371D">
      <w:pPr>
        <w:spacing w:line="480" w:lineRule="auto"/>
        <w:ind w:left="720" w:hanging="720"/>
      </w:pPr>
      <w:r w:rsidRPr="00F351EE">
        <w:t xml:space="preserve">Long, M. E., </w:t>
      </w:r>
      <w:proofErr w:type="spellStart"/>
      <w:r w:rsidRPr="00F351EE">
        <w:t>Elhai</w:t>
      </w:r>
      <w:proofErr w:type="spellEnd"/>
      <w:r w:rsidRPr="00F351EE">
        <w:t xml:space="preserve">, J. D., </w:t>
      </w:r>
      <w:proofErr w:type="spellStart"/>
      <w:r w:rsidRPr="00F351EE">
        <w:t>Schweinle</w:t>
      </w:r>
      <w:proofErr w:type="spellEnd"/>
      <w:r w:rsidRPr="00F351EE">
        <w:t xml:space="preserve">, A., Gray, M. J., </w:t>
      </w:r>
      <w:proofErr w:type="spellStart"/>
      <w:r w:rsidRPr="00F351EE">
        <w:t>Grubaugh</w:t>
      </w:r>
      <w:proofErr w:type="spellEnd"/>
      <w:r w:rsidRPr="00F351EE">
        <w:t xml:space="preserve">, A. L., &amp; </w:t>
      </w:r>
      <w:proofErr w:type="spellStart"/>
      <w:r w:rsidRPr="00F351EE">
        <w:t>Frueh</w:t>
      </w:r>
      <w:proofErr w:type="spellEnd"/>
      <w:r w:rsidRPr="00F351EE">
        <w:t xml:space="preserve">, B. C. (2008). </w:t>
      </w:r>
      <w:proofErr w:type="gramStart"/>
      <w:r w:rsidRPr="00F351EE">
        <w:t>Differences in posttraumatic stress disorder diagnostic rates and symptom severity between criterion A1 and non-criterion A1 stressors.</w:t>
      </w:r>
      <w:proofErr w:type="gramEnd"/>
      <w:r w:rsidRPr="00F351EE">
        <w:rPr>
          <w:i/>
          <w:iCs/>
        </w:rPr>
        <w:t xml:space="preserve"> </w:t>
      </w:r>
      <w:proofErr w:type="gramStart"/>
      <w:r w:rsidRPr="00F351EE">
        <w:rPr>
          <w:i/>
          <w:iCs/>
        </w:rPr>
        <w:t>Journal of Anxiety Disorders, 22</w:t>
      </w:r>
      <w:r w:rsidRPr="00F351EE">
        <w:t>, 1255-1263.</w:t>
      </w:r>
      <w:proofErr w:type="gramEnd"/>
      <w:r w:rsidRPr="00F351EE">
        <w:t xml:space="preserve"> </w:t>
      </w:r>
      <w:proofErr w:type="spellStart"/>
      <w:proofErr w:type="gramStart"/>
      <w:r w:rsidRPr="00F351EE">
        <w:t>doi</w:t>
      </w:r>
      <w:proofErr w:type="spellEnd"/>
      <w:proofErr w:type="gramEnd"/>
      <w:r w:rsidRPr="00F351EE">
        <w:t>: 10.1016/j.janxdis.2008.01.006</w:t>
      </w:r>
    </w:p>
    <w:p w14:paraId="35937AC0" w14:textId="77777777" w:rsidR="0045371D" w:rsidRDefault="0045371D" w:rsidP="0045371D">
      <w:pPr>
        <w:spacing w:line="480" w:lineRule="auto"/>
        <w:ind w:left="720" w:hanging="720"/>
      </w:pPr>
      <w:proofErr w:type="gramStart"/>
      <w:r w:rsidRPr="00F351EE">
        <w:t>Mallinckrodt, B., Abraham, W. T., Wei, M., &amp; Russell, D. W. (2006).</w:t>
      </w:r>
      <w:proofErr w:type="gramEnd"/>
      <w:r w:rsidRPr="00F351EE">
        <w:t xml:space="preserve"> Advances in testing the </w:t>
      </w:r>
    </w:p>
    <w:p w14:paraId="75D8DB42" w14:textId="77777777" w:rsidR="0045371D" w:rsidRDefault="0045371D" w:rsidP="0045371D">
      <w:pPr>
        <w:spacing w:line="480" w:lineRule="auto"/>
        <w:ind w:left="720" w:hanging="720"/>
      </w:pPr>
      <w:r>
        <w:tab/>
      </w:r>
      <w:proofErr w:type="gramStart"/>
      <w:r w:rsidRPr="00F351EE">
        <w:t>statistical</w:t>
      </w:r>
      <w:proofErr w:type="gramEnd"/>
      <w:r w:rsidRPr="00F351EE">
        <w:t xml:space="preserve"> significance of mediation effects.</w:t>
      </w:r>
      <w:r w:rsidRPr="00F351EE">
        <w:rPr>
          <w:i/>
          <w:iCs/>
        </w:rPr>
        <w:t xml:space="preserve"> Journal of Counseling Psychology, 53</w:t>
      </w:r>
      <w:r w:rsidRPr="00F351EE">
        <w:t>, 372-</w:t>
      </w:r>
    </w:p>
    <w:p w14:paraId="1B606612" w14:textId="77777777" w:rsidR="0045371D" w:rsidRPr="00F351EE" w:rsidRDefault="0045371D" w:rsidP="0045371D">
      <w:pPr>
        <w:spacing w:line="480" w:lineRule="auto"/>
        <w:ind w:left="720" w:hanging="720"/>
      </w:pPr>
      <w:r>
        <w:tab/>
      </w:r>
      <w:r w:rsidRPr="00F351EE">
        <w:t xml:space="preserve">378. </w:t>
      </w:r>
      <w:proofErr w:type="spellStart"/>
      <w:proofErr w:type="gramStart"/>
      <w:r w:rsidRPr="00F351EE">
        <w:t>doi</w:t>
      </w:r>
      <w:proofErr w:type="spellEnd"/>
      <w:proofErr w:type="gramEnd"/>
      <w:r w:rsidRPr="00F351EE">
        <w:t>: 10.1037/0022-0167.53.3.372</w:t>
      </w:r>
    </w:p>
    <w:p w14:paraId="5C387403" w14:textId="77777777" w:rsidR="0045371D" w:rsidRPr="00F351EE" w:rsidRDefault="0045371D" w:rsidP="0045371D">
      <w:pPr>
        <w:spacing w:line="480" w:lineRule="auto"/>
        <w:ind w:left="720" w:hanging="720"/>
      </w:pPr>
      <w:proofErr w:type="gramStart"/>
      <w:r w:rsidRPr="00F351EE">
        <w:t>Mays, V. M., &amp; Cochran, S. D. (2001).</w:t>
      </w:r>
      <w:proofErr w:type="gramEnd"/>
      <w:r w:rsidRPr="00F351EE">
        <w:t xml:space="preserve"> Mental health correlates of perceived discrimination among lesbian, gay, and bisexual adults in the United States. </w:t>
      </w:r>
      <w:proofErr w:type="gramStart"/>
      <w:r w:rsidRPr="00F351EE">
        <w:rPr>
          <w:i/>
        </w:rPr>
        <w:t>American Journal of Public Health, 91</w:t>
      </w:r>
      <w:r w:rsidRPr="00F351EE">
        <w:t>, 1869-1876.</w:t>
      </w:r>
      <w:proofErr w:type="gramEnd"/>
      <w:r w:rsidRPr="00F351EE">
        <w:t xml:space="preserve"> </w:t>
      </w:r>
      <w:proofErr w:type="spellStart"/>
      <w:proofErr w:type="gramStart"/>
      <w:r w:rsidRPr="00F351EE">
        <w:t>doi</w:t>
      </w:r>
      <w:proofErr w:type="spellEnd"/>
      <w:proofErr w:type="gramEnd"/>
      <w:r w:rsidRPr="00F351EE">
        <w:t>: 10.2307/2676322.2001-10008-004</w:t>
      </w:r>
    </w:p>
    <w:p w14:paraId="7CC78F1F" w14:textId="77777777" w:rsidR="0045371D" w:rsidRPr="00F351EE" w:rsidRDefault="0045371D" w:rsidP="0045371D">
      <w:pPr>
        <w:spacing w:line="480" w:lineRule="auto"/>
        <w:ind w:left="720" w:hanging="720"/>
      </w:pPr>
      <w:proofErr w:type="gramStart"/>
      <w:r w:rsidRPr="00F351EE">
        <w:t>Meyer, I. H. (1995).</w:t>
      </w:r>
      <w:proofErr w:type="gramEnd"/>
      <w:r w:rsidRPr="00F351EE">
        <w:t xml:space="preserve"> </w:t>
      </w:r>
      <w:proofErr w:type="gramStart"/>
      <w:r w:rsidRPr="00F351EE">
        <w:t>Minority stress and mental health in gay men.</w:t>
      </w:r>
      <w:proofErr w:type="gramEnd"/>
      <w:r w:rsidRPr="00F351EE">
        <w:rPr>
          <w:i/>
          <w:iCs/>
        </w:rPr>
        <w:t xml:space="preserve"> </w:t>
      </w:r>
      <w:proofErr w:type="gramStart"/>
      <w:r w:rsidRPr="00F351EE">
        <w:rPr>
          <w:i/>
          <w:iCs/>
        </w:rPr>
        <w:t>Journal of Health and Social Behavior, 36</w:t>
      </w:r>
      <w:r w:rsidRPr="00F351EE">
        <w:t>, 38-56.</w:t>
      </w:r>
      <w:proofErr w:type="gramEnd"/>
      <w:r w:rsidRPr="00F351EE">
        <w:t xml:space="preserve"> </w:t>
      </w:r>
      <w:proofErr w:type="spellStart"/>
      <w:proofErr w:type="gramStart"/>
      <w:r w:rsidRPr="00F351EE">
        <w:t>doi</w:t>
      </w:r>
      <w:proofErr w:type="spellEnd"/>
      <w:proofErr w:type="gramEnd"/>
      <w:r w:rsidRPr="00F351EE">
        <w:t>: 10.2307/2137286</w:t>
      </w:r>
    </w:p>
    <w:p w14:paraId="0ECA9805" w14:textId="77777777" w:rsidR="0045371D" w:rsidRPr="00F351EE" w:rsidRDefault="0045371D" w:rsidP="0045371D">
      <w:pPr>
        <w:spacing w:line="480" w:lineRule="auto"/>
        <w:ind w:left="720" w:hanging="720"/>
      </w:pPr>
      <w:proofErr w:type="gramStart"/>
      <w:r w:rsidRPr="00F351EE">
        <w:t>Meyer, I. H. (2003).</w:t>
      </w:r>
      <w:proofErr w:type="gramEnd"/>
      <w:r w:rsidRPr="00F351EE">
        <w:t xml:space="preserve"> Prejudice, social stress, and mental health in lesbian, gay, and bisexual populations: Conceptual issues and research evidence. </w:t>
      </w:r>
      <w:proofErr w:type="gramStart"/>
      <w:r w:rsidRPr="00F351EE">
        <w:rPr>
          <w:i/>
        </w:rPr>
        <w:t>Psychological Bulletin, 129</w:t>
      </w:r>
      <w:r w:rsidRPr="00F351EE">
        <w:t>, 674-697.</w:t>
      </w:r>
      <w:proofErr w:type="gramEnd"/>
    </w:p>
    <w:p w14:paraId="0D369FC2" w14:textId="77777777" w:rsidR="0045371D" w:rsidRPr="002B137B" w:rsidRDefault="0045371D" w:rsidP="0045371D">
      <w:pPr>
        <w:spacing w:line="480" w:lineRule="auto"/>
        <w:ind w:left="720" w:hanging="720"/>
        <w:rPr>
          <w:i/>
        </w:rPr>
      </w:pPr>
      <w:r w:rsidRPr="00F351EE">
        <w:t xml:space="preserve">Myers, R. H. (1990). </w:t>
      </w:r>
      <w:proofErr w:type="gramStart"/>
      <w:r w:rsidRPr="00F351EE">
        <w:rPr>
          <w:i/>
        </w:rPr>
        <w:t>Classical and Modern Regression with Applications</w:t>
      </w:r>
      <w:r w:rsidRPr="00F351EE">
        <w:t xml:space="preserve"> (2nd ed.).</w:t>
      </w:r>
      <w:proofErr w:type="gramEnd"/>
      <w:r w:rsidRPr="00F351EE">
        <w:t xml:space="preserve"> Boston: PWS-Kent.</w:t>
      </w:r>
    </w:p>
    <w:p w14:paraId="039B81D7" w14:textId="77777777" w:rsidR="0045371D" w:rsidRPr="002B137B" w:rsidRDefault="0045371D" w:rsidP="0045371D">
      <w:pPr>
        <w:spacing w:line="480" w:lineRule="auto"/>
        <w:ind w:left="720" w:hanging="720"/>
      </w:pPr>
      <w:proofErr w:type="spellStart"/>
      <w:r w:rsidRPr="002B137B">
        <w:t>Neisen</w:t>
      </w:r>
      <w:proofErr w:type="spellEnd"/>
      <w:r w:rsidRPr="002B137B">
        <w:t xml:space="preserve">, J. H. (1993). Healing from cultural victimization: Recovery from shame due to heterosexism. </w:t>
      </w:r>
      <w:proofErr w:type="gramStart"/>
      <w:r w:rsidRPr="002B137B">
        <w:rPr>
          <w:i/>
        </w:rPr>
        <w:t>Journal of Gay &amp; Lesbian Psychotherapy, 2</w:t>
      </w:r>
      <w:r w:rsidRPr="002B137B">
        <w:t>, 49-63.</w:t>
      </w:r>
      <w:proofErr w:type="gramEnd"/>
      <w:r w:rsidRPr="002B137B">
        <w:t xml:space="preserve"> </w:t>
      </w:r>
    </w:p>
    <w:p w14:paraId="7FD0B698" w14:textId="77777777" w:rsidR="0045371D" w:rsidRDefault="0045371D" w:rsidP="0045371D">
      <w:pPr>
        <w:spacing w:line="480" w:lineRule="auto"/>
        <w:ind w:left="720" w:hanging="720"/>
      </w:pPr>
      <w:proofErr w:type="spellStart"/>
      <w:r w:rsidRPr="002B137B">
        <w:t>Nyamathi</w:t>
      </w:r>
      <w:proofErr w:type="spellEnd"/>
      <w:r w:rsidRPr="002B137B">
        <w:t xml:space="preserve">, A., </w:t>
      </w:r>
      <w:proofErr w:type="spellStart"/>
      <w:r w:rsidRPr="002B137B">
        <w:t>Wayment</w:t>
      </w:r>
      <w:proofErr w:type="spellEnd"/>
      <w:r w:rsidRPr="002B137B">
        <w:t xml:space="preserve">, H. A., &amp; </w:t>
      </w:r>
      <w:proofErr w:type="spellStart"/>
      <w:r w:rsidRPr="002B137B">
        <w:t>Dunkel-Schetter</w:t>
      </w:r>
      <w:proofErr w:type="spellEnd"/>
      <w:r w:rsidRPr="002B137B">
        <w:t xml:space="preserve">, C. (1993). Psychosocial correlates of emotional distress and risk behavior in </w:t>
      </w:r>
      <w:r>
        <w:t>A</w:t>
      </w:r>
      <w:r w:rsidRPr="002B137B">
        <w:t>frican</w:t>
      </w:r>
      <w:r>
        <w:t xml:space="preserve"> A</w:t>
      </w:r>
      <w:r w:rsidRPr="002B137B">
        <w:t>merican women at risk for HIV infection.</w:t>
      </w:r>
      <w:r w:rsidRPr="002B137B">
        <w:rPr>
          <w:i/>
          <w:iCs/>
        </w:rPr>
        <w:t xml:space="preserve"> Anxiety, Stress &amp; Coping: An International Journal, 6</w:t>
      </w:r>
      <w:r w:rsidRPr="002B137B">
        <w:t xml:space="preserve">, 133-148. </w:t>
      </w:r>
      <w:proofErr w:type="spellStart"/>
      <w:proofErr w:type="gramStart"/>
      <w:r w:rsidRPr="002B137B">
        <w:t>doi</w:t>
      </w:r>
      <w:proofErr w:type="spellEnd"/>
      <w:proofErr w:type="gramEnd"/>
      <w:r w:rsidRPr="002B137B">
        <w:t>: 10.1080/10615809308248375</w:t>
      </w:r>
    </w:p>
    <w:p w14:paraId="04F9ECD8" w14:textId="77777777" w:rsidR="0045371D" w:rsidRDefault="0045371D" w:rsidP="0045371D">
      <w:pPr>
        <w:spacing w:line="480" w:lineRule="auto"/>
        <w:ind w:left="720" w:hanging="720"/>
        <w:rPr>
          <w:highlight w:val="yellow"/>
        </w:rPr>
      </w:pPr>
      <w:r w:rsidRPr="00CE7A5C">
        <w:t xml:space="preserve">O'Hare, T., &amp; </w:t>
      </w:r>
      <w:proofErr w:type="spellStart"/>
      <w:r w:rsidRPr="00CE7A5C">
        <w:t>Sherrer</w:t>
      </w:r>
      <w:proofErr w:type="spellEnd"/>
      <w:r w:rsidRPr="00CE7A5C">
        <w:t xml:space="preserve">, M. (2011). </w:t>
      </w:r>
      <w:proofErr w:type="gramStart"/>
      <w:r w:rsidRPr="00CE7A5C">
        <w:t>Drinking motives as mediators between PTSD symptom severity and alcohol consumption in persons with severe mental illne</w:t>
      </w:r>
      <w:r>
        <w:t>sses.</w:t>
      </w:r>
      <w:proofErr w:type="gramEnd"/>
      <w:r>
        <w:t xml:space="preserve"> </w:t>
      </w:r>
      <w:proofErr w:type="gramStart"/>
      <w:r w:rsidRPr="00CE7A5C">
        <w:rPr>
          <w:i/>
        </w:rPr>
        <w:t>Addictive Behaviors, 36</w:t>
      </w:r>
      <w:r w:rsidRPr="00CE7A5C">
        <w:t>, 465-469.</w:t>
      </w:r>
      <w:proofErr w:type="gramEnd"/>
      <w:r w:rsidRPr="00CE7A5C">
        <w:t xml:space="preserve"> </w:t>
      </w:r>
      <w:proofErr w:type="spellStart"/>
      <w:proofErr w:type="gramStart"/>
      <w:r w:rsidRPr="00CE7A5C">
        <w:t>doi</w:t>
      </w:r>
      <w:proofErr w:type="spellEnd"/>
      <w:proofErr w:type="gramEnd"/>
      <w:r w:rsidRPr="00CE7A5C">
        <w:t>:</w:t>
      </w:r>
      <w:r>
        <w:t xml:space="preserve"> </w:t>
      </w:r>
      <w:r w:rsidRPr="00CE7A5C">
        <w:t>10.1016/j.addbeh.2011.01.006</w:t>
      </w:r>
      <w:r w:rsidRPr="00CE7A5C">
        <w:rPr>
          <w:highlight w:val="yellow"/>
        </w:rPr>
        <w:t xml:space="preserve"> </w:t>
      </w:r>
    </w:p>
    <w:p w14:paraId="02FFC542" w14:textId="77777777" w:rsidR="0045371D" w:rsidRDefault="0045371D" w:rsidP="0045371D">
      <w:pPr>
        <w:spacing w:line="480" w:lineRule="auto"/>
        <w:ind w:left="720" w:hanging="720"/>
        <w:rPr>
          <w:highlight w:val="yellow"/>
        </w:rPr>
      </w:pPr>
      <w:r w:rsidRPr="00CE7A5C">
        <w:t xml:space="preserve">O’Hare, T., </w:t>
      </w:r>
      <w:proofErr w:type="spellStart"/>
      <w:r w:rsidRPr="00CE7A5C">
        <w:t>Sherrer</w:t>
      </w:r>
      <w:proofErr w:type="spellEnd"/>
      <w:r w:rsidRPr="00CE7A5C">
        <w:t xml:space="preserve">, M. V., </w:t>
      </w:r>
      <w:proofErr w:type="spellStart"/>
      <w:r w:rsidRPr="00CE7A5C">
        <w:t>Yeamen</w:t>
      </w:r>
      <w:proofErr w:type="spellEnd"/>
      <w:r w:rsidRPr="00CE7A5C">
        <w:t xml:space="preserve">, D., &amp; Cutler, J. (2009). </w:t>
      </w:r>
      <w:proofErr w:type="gramStart"/>
      <w:r w:rsidRPr="00CE7A5C">
        <w:t>Correlates of post-traumatic stress disorder in male and female community clients.</w:t>
      </w:r>
      <w:proofErr w:type="gramEnd"/>
      <w:r w:rsidRPr="00CE7A5C">
        <w:t xml:space="preserve"> </w:t>
      </w:r>
      <w:proofErr w:type="gramStart"/>
      <w:r w:rsidRPr="00CE7A5C">
        <w:rPr>
          <w:i/>
        </w:rPr>
        <w:t>Social Work in Mental Health, 7</w:t>
      </w:r>
      <w:r w:rsidRPr="00CE7A5C">
        <w:t>, 340-352.</w:t>
      </w:r>
      <w:proofErr w:type="gramEnd"/>
      <w:r w:rsidRPr="00CE7A5C">
        <w:t xml:space="preserve"> </w:t>
      </w:r>
      <w:proofErr w:type="spellStart"/>
      <w:proofErr w:type="gramStart"/>
      <w:r w:rsidRPr="00CE7A5C">
        <w:t>doi</w:t>
      </w:r>
      <w:proofErr w:type="spellEnd"/>
      <w:proofErr w:type="gramEnd"/>
      <w:r w:rsidRPr="00CE7A5C">
        <w:t>: 10.1080/15332980802052373</w:t>
      </w:r>
    </w:p>
    <w:p w14:paraId="293F1D97" w14:textId="77777777" w:rsidR="0045371D" w:rsidRDefault="0045371D" w:rsidP="0045371D">
      <w:pPr>
        <w:spacing w:line="480" w:lineRule="auto"/>
        <w:ind w:left="720" w:hanging="720"/>
      </w:pPr>
      <w:r w:rsidRPr="002B137B">
        <w:t xml:space="preserve">Otis, M. D., &amp; Skinner, W. F. (1996). The prevalence of victimization and its effect on mental </w:t>
      </w:r>
    </w:p>
    <w:p w14:paraId="755EEE90" w14:textId="77777777" w:rsidR="0045371D" w:rsidRDefault="0045371D" w:rsidP="0045371D">
      <w:pPr>
        <w:spacing w:line="480" w:lineRule="auto"/>
        <w:ind w:left="720" w:hanging="720"/>
      </w:pPr>
      <w:r>
        <w:tab/>
      </w:r>
      <w:proofErr w:type="gramStart"/>
      <w:r w:rsidRPr="002B137B">
        <w:t>well</w:t>
      </w:r>
      <w:proofErr w:type="gramEnd"/>
      <w:r w:rsidRPr="002B137B">
        <w:t>-being among lesbian and gay people.</w:t>
      </w:r>
      <w:r w:rsidRPr="002B137B">
        <w:rPr>
          <w:i/>
          <w:iCs/>
        </w:rPr>
        <w:t xml:space="preserve"> </w:t>
      </w:r>
      <w:proofErr w:type="gramStart"/>
      <w:r w:rsidRPr="002B137B">
        <w:rPr>
          <w:i/>
          <w:iCs/>
        </w:rPr>
        <w:t>Journal of Homosexuality, 30</w:t>
      </w:r>
      <w:r w:rsidRPr="002B137B">
        <w:t>, 93-121.</w:t>
      </w:r>
      <w:proofErr w:type="gramEnd"/>
      <w:r w:rsidRPr="002B137B">
        <w:t xml:space="preserve"> </w:t>
      </w:r>
      <w:proofErr w:type="spellStart"/>
      <w:proofErr w:type="gramStart"/>
      <w:r w:rsidRPr="002B137B">
        <w:t>doi</w:t>
      </w:r>
      <w:proofErr w:type="spellEnd"/>
      <w:proofErr w:type="gramEnd"/>
      <w:r w:rsidRPr="002B137B">
        <w:t xml:space="preserve">: </w:t>
      </w:r>
    </w:p>
    <w:p w14:paraId="55F310CF" w14:textId="77777777" w:rsidR="0045371D" w:rsidRDefault="0045371D" w:rsidP="0045371D">
      <w:pPr>
        <w:spacing w:line="480" w:lineRule="auto"/>
        <w:ind w:left="720" w:hanging="720"/>
      </w:pPr>
      <w:r>
        <w:tab/>
      </w:r>
      <w:r w:rsidRPr="006B24E7">
        <w:t>10.1300/J082v30n03_05</w:t>
      </w:r>
    </w:p>
    <w:p w14:paraId="68D8B0D6" w14:textId="77777777" w:rsidR="0045371D" w:rsidRDefault="0045371D" w:rsidP="0045371D">
      <w:pPr>
        <w:spacing w:line="480" w:lineRule="auto"/>
        <w:ind w:left="720" w:hanging="720"/>
      </w:pPr>
      <w:proofErr w:type="spellStart"/>
      <w:r w:rsidRPr="00CE7A5C">
        <w:t>Ouimette</w:t>
      </w:r>
      <w:proofErr w:type="spellEnd"/>
      <w:r w:rsidRPr="00CE7A5C">
        <w:t xml:space="preserve">, P., Read, J., &amp; Brown, P. J. (2005). </w:t>
      </w:r>
      <w:proofErr w:type="gramStart"/>
      <w:r w:rsidRPr="00CE7A5C">
        <w:t>Consistency of retrospective reports of DSM-IV criterion A traumatic stressors among substance use disorder patients.</w:t>
      </w:r>
      <w:proofErr w:type="gramEnd"/>
      <w:r w:rsidRPr="00CE7A5C">
        <w:t xml:space="preserve"> </w:t>
      </w:r>
      <w:proofErr w:type="gramStart"/>
      <w:r w:rsidRPr="00CE7A5C">
        <w:rPr>
          <w:i/>
        </w:rPr>
        <w:t>Journal of Traumatic Stress, 18</w:t>
      </w:r>
      <w:r w:rsidRPr="00CE7A5C">
        <w:t>, 43-51.</w:t>
      </w:r>
      <w:proofErr w:type="gramEnd"/>
      <w:r w:rsidRPr="00CE7A5C">
        <w:t xml:space="preserve"> </w:t>
      </w:r>
      <w:proofErr w:type="spellStart"/>
      <w:proofErr w:type="gramStart"/>
      <w:r w:rsidRPr="00CE7A5C">
        <w:t>doi</w:t>
      </w:r>
      <w:proofErr w:type="spellEnd"/>
      <w:proofErr w:type="gramEnd"/>
      <w:r w:rsidRPr="00CE7A5C">
        <w:t>:</w:t>
      </w:r>
      <w:r>
        <w:t xml:space="preserve"> </w:t>
      </w:r>
      <w:r w:rsidRPr="00CE7A5C">
        <w:t xml:space="preserve">10.1002/jts.20009 </w:t>
      </w:r>
    </w:p>
    <w:p w14:paraId="5C04E133" w14:textId="77777777" w:rsidR="0045371D" w:rsidRPr="00CE7A5C" w:rsidRDefault="0045371D" w:rsidP="0045371D">
      <w:pPr>
        <w:spacing w:line="480" w:lineRule="auto"/>
        <w:ind w:left="720" w:hanging="720"/>
      </w:pPr>
      <w:r w:rsidRPr="006B502A">
        <w:t xml:space="preserve">Parent, M. C. (2013). Handling item-level missing data: Simpler is just as good. </w:t>
      </w:r>
      <w:r w:rsidRPr="006B502A">
        <w:rPr>
          <w:i/>
        </w:rPr>
        <w:t xml:space="preserve">The Counseling </w:t>
      </w:r>
    </w:p>
    <w:p w14:paraId="42404B1A" w14:textId="77777777" w:rsidR="0045371D" w:rsidRDefault="0045371D" w:rsidP="0045371D">
      <w:pPr>
        <w:spacing w:line="480" w:lineRule="auto"/>
      </w:pPr>
      <w:r w:rsidRPr="006B502A">
        <w:rPr>
          <w:i/>
        </w:rPr>
        <w:tab/>
      </w:r>
      <w:proofErr w:type="gramStart"/>
      <w:r w:rsidRPr="006B502A">
        <w:rPr>
          <w:i/>
        </w:rPr>
        <w:t>Psychologist, 41,</w:t>
      </w:r>
      <w:r w:rsidRPr="006B502A">
        <w:t xml:space="preserve"> 568-600.</w:t>
      </w:r>
      <w:proofErr w:type="gramEnd"/>
      <w:r w:rsidRPr="006B502A">
        <w:t xml:space="preserve"> </w:t>
      </w:r>
      <w:proofErr w:type="spellStart"/>
      <w:proofErr w:type="gramStart"/>
      <w:r w:rsidRPr="006B502A">
        <w:t>doi</w:t>
      </w:r>
      <w:proofErr w:type="spellEnd"/>
      <w:proofErr w:type="gramEnd"/>
      <w:r w:rsidRPr="006B502A">
        <w:t xml:space="preserve">: </w:t>
      </w:r>
      <w:r w:rsidRPr="00245F98">
        <w:t>10.1177/0011000012445176</w:t>
      </w:r>
    </w:p>
    <w:p w14:paraId="378DFBAA" w14:textId="77777777" w:rsidR="0045371D" w:rsidRDefault="0045371D" w:rsidP="0045371D">
      <w:pPr>
        <w:spacing w:line="480" w:lineRule="auto"/>
      </w:pPr>
      <w:proofErr w:type="spellStart"/>
      <w:r w:rsidRPr="002B137B">
        <w:t>Pargament</w:t>
      </w:r>
      <w:proofErr w:type="spellEnd"/>
      <w:r w:rsidRPr="002B137B">
        <w:t xml:space="preserve">, K. I., Smith, B. W., Koenig, H. G., &amp; Perez, L. (1998). Patterns of positive and </w:t>
      </w:r>
    </w:p>
    <w:p w14:paraId="5CFC6CB7" w14:textId="77777777" w:rsidR="0045371D" w:rsidRDefault="0045371D" w:rsidP="0045371D">
      <w:pPr>
        <w:spacing w:line="480" w:lineRule="auto"/>
        <w:rPr>
          <w:i/>
          <w:iCs/>
        </w:rPr>
      </w:pPr>
      <w:r>
        <w:tab/>
      </w:r>
      <w:proofErr w:type="gramStart"/>
      <w:r w:rsidRPr="002B137B">
        <w:t>negative</w:t>
      </w:r>
      <w:proofErr w:type="gramEnd"/>
      <w:r w:rsidRPr="002B137B">
        <w:t xml:space="preserve"> religious coping with major life stressors.</w:t>
      </w:r>
      <w:r w:rsidRPr="002B137B">
        <w:rPr>
          <w:i/>
          <w:iCs/>
        </w:rPr>
        <w:t xml:space="preserve"> Journal for the Scientific Study of </w:t>
      </w:r>
    </w:p>
    <w:p w14:paraId="5AE39F04" w14:textId="77777777" w:rsidR="0045371D" w:rsidRPr="002B137B" w:rsidRDefault="0045371D" w:rsidP="0045371D">
      <w:pPr>
        <w:spacing w:line="480" w:lineRule="auto"/>
      </w:pPr>
      <w:r>
        <w:rPr>
          <w:i/>
          <w:iCs/>
        </w:rPr>
        <w:tab/>
      </w:r>
      <w:proofErr w:type="gramStart"/>
      <w:r w:rsidRPr="002B137B">
        <w:rPr>
          <w:i/>
          <w:iCs/>
        </w:rPr>
        <w:t>Religion, 37</w:t>
      </w:r>
      <w:r w:rsidRPr="002B137B">
        <w:t>, 710-724.</w:t>
      </w:r>
      <w:proofErr w:type="gramEnd"/>
      <w:r w:rsidRPr="002B137B">
        <w:t xml:space="preserve"> </w:t>
      </w:r>
      <w:proofErr w:type="spellStart"/>
      <w:proofErr w:type="gramStart"/>
      <w:r w:rsidRPr="002B137B">
        <w:t>doi</w:t>
      </w:r>
      <w:proofErr w:type="spellEnd"/>
      <w:proofErr w:type="gramEnd"/>
      <w:r w:rsidRPr="002B137B">
        <w:t>: 10.2307/1388152</w:t>
      </w:r>
    </w:p>
    <w:p w14:paraId="695843ED" w14:textId="77777777" w:rsidR="0045371D" w:rsidRPr="002B137B" w:rsidRDefault="0045371D" w:rsidP="0045371D">
      <w:pPr>
        <w:spacing w:line="480" w:lineRule="auto"/>
        <w:ind w:left="720" w:hanging="720"/>
      </w:pPr>
      <w:r w:rsidRPr="002B137B">
        <w:t xml:space="preserve">Pascoe, E. A., &amp; Smart Richman, L. (2009). Perceived discrimination and health: A meta-analytic review. </w:t>
      </w:r>
      <w:proofErr w:type="gramStart"/>
      <w:r w:rsidRPr="002B137B">
        <w:rPr>
          <w:i/>
        </w:rPr>
        <w:t>Psychological Bulletin, 135</w:t>
      </w:r>
      <w:r w:rsidRPr="002B137B">
        <w:t>,</w:t>
      </w:r>
      <w:r>
        <w:t xml:space="preserve"> 532-554.</w:t>
      </w:r>
      <w:proofErr w:type="gramEnd"/>
      <w:r>
        <w:t xml:space="preserve"> </w:t>
      </w:r>
      <w:proofErr w:type="spellStart"/>
      <w:proofErr w:type="gramStart"/>
      <w:r>
        <w:t>doi</w:t>
      </w:r>
      <w:proofErr w:type="spellEnd"/>
      <w:proofErr w:type="gramEnd"/>
      <w:r>
        <w:t>: 10.1037/a0016059</w:t>
      </w:r>
    </w:p>
    <w:p w14:paraId="7A32D561" w14:textId="77777777" w:rsidR="0045371D" w:rsidRPr="002B137B" w:rsidRDefault="0045371D" w:rsidP="0045371D">
      <w:pPr>
        <w:spacing w:line="480" w:lineRule="auto"/>
        <w:ind w:left="720" w:hanging="720"/>
      </w:pPr>
      <w:proofErr w:type="spellStart"/>
      <w:r w:rsidRPr="002B137B">
        <w:t>Podsakoff</w:t>
      </w:r>
      <w:proofErr w:type="spellEnd"/>
      <w:r w:rsidRPr="002B137B">
        <w:t xml:space="preserve">, P. M., </w:t>
      </w:r>
      <w:proofErr w:type="spellStart"/>
      <w:r w:rsidRPr="002B137B">
        <w:t>MacKenzie</w:t>
      </w:r>
      <w:proofErr w:type="spellEnd"/>
      <w:r w:rsidRPr="002B137B">
        <w:t xml:space="preserve">, S. B., Lee, J., &amp; </w:t>
      </w:r>
      <w:proofErr w:type="spellStart"/>
      <w:r w:rsidRPr="002B137B">
        <w:t>Podsakoff</w:t>
      </w:r>
      <w:proofErr w:type="spellEnd"/>
      <w:r w:rsidRPr="002B137B">
        <w:t xml:space="preserve">, N. P. (2003). Common method biases in behavioral research: A critical review of the literature and recommended remedies. </w:t>
      </w:r>
      <w:proofErr w:type="gramStart"/>
      <w:r w:rsidRPr="002B137B">
        <w:rPr>
          <w:i/>
        </w:rPr>
        <w:t>Journal of Applied Psychology, 88</w:t>
      </w:r>
      <w:r w:rsidRPr="002B137B">
        <w:t>, 879-903.</w:t>
      </w:r>
      <w:proofErr w:type="gramEnd"/>
      <w:r w:rsidRPr="002B137B">
        <w:t xml:space="preserve"> </w:t>
      </w:r>
      <w:proofErr w:type="spellStart"/>
      <w:proofErr w:type="gramStart"/>
      <w:r w:rsidRPr="002B137B">
        <w:t>doi</w:t>
      </w:r>
      <w:proofErr w:type="spellEnd"/>
      <w:proofErr w:type="gramEnd"/>
      <w:r w:rsidRPr="002B137B">
        <w:t>: 10.1037/0021-9010.88.5.879</w:t>
      </w:r>
    </w:p>
    <w:p w14:paraId="0B30D4DD" w14:textId="77777777" w:rsidR="0045371D" w:rsidRPr="002B137B" w:rsidRDefault="0045371D" w:rsidP="0045371D">
      <w:pPr>
        <w:spacing w:line="480" w:lineRule="auto"/>
        <w:ind w:left="720" w:hanging="720"/>
      </w:pPr>
      <w:proofErr w:type="gramStart"/>
      <w:r w:rsidRPr="002B137B">
        <w:t>Preacher, K. J., &amp; Hayes, A. F. (2008).</w:t>
      </w:r>
      <w:proofErr w:type="gramEnd"/>
      <w:r w:rsidRPr="002B137B">
        <w:t xml:space="preserve"> </w:t>
      </w:r>
      <w:proofErr w:type="gramStart"/>
      <w:r w:rsidRPr="002B137B">
        <w:t>Asymptotic and resampling strategies for assessing and comparing indirect effects in multiple mediator models.</w:t>
      </w:r>
      <w:proofErr w:type="gramEnd"/>
      <w:r w:rsidRPr="002B137B">
        <w:rPr>
          <w:i/>
          <w:iCs/>
        </w:rPr>
        <w:t xml:space="preserve"> </w:t>
      </w:r>
      <w:proofErr w:type="gramStart"/>
      <w:r w:rsidRPr="002B137B">
        <w:rPr>
          <w:i/>
          <w:iCs/>
        </w:rPr>
        <w:t>Behavior Research Methods, 40</w:t>
      </w:r>
      <w:r w:rsidRPr="002B137B">
        <w:t>, 879-891.</w:t>
      </w:r>
      <w:proofErr w:type="gramEnd"/>
      <w:r w:rsidRPr="002B137B">
        <w:t xml:space="preserve"> </w:t>
      </w:r>
      <w:proofErr w:type="spellStart"/>
      <w:proofErr w:type="gramStart"/>
      <w:r w:rsidRPr="002B137B">
        <w:t>doi</w:t>
      </w:r>
      <w:proofErr w:type="spellEnd"/>
      <w:proofErr w:type="gramEnd"/>
      <w:r w:rsidRPr="002B137B">
        <w:t>: 10.3758/BRM.40.3.879</w:t>
      </w:r>
    </w:p>
    <w:p w14:paraId="6B62E80B" w14:textId="77777777" w:rsidR="0045371D" w:rsidRPr="002B137B" w:rsidRDefault="0045371D" w:rsidP="0045371D">
      <w:pPr>
        <w:spacing w:line="480" w:lineRule="auto"/>
        <w:ind w:left="720" w:hanging="720"/>
      </w:pPr>
      <w:proofErr w:type="spellStart"/>
      <w:r w:rsidRPr="002B137B">
        <w:t>Riggle</w:t>
      </w:r>
      <w:proofErr w:type="spellEnd"/>
      <w:r w:rsidRPr="002B137B">
        <w:t xml:space="preserve">, E. D. B., </w:t>
      </w:r>
      <w:proofErr w:type="spellStart"/>
      <w:r w:rsidRPr="002B137B">
        <w:t>Rostosky</w:t>
      </w:r>
      <w:proofErr w:type="spellEnd"/>
      <w:r w:rsidRPr="002B137B">
        <w:t>, S. S., &amp; Reedy, C. S. (2005). Online surveys for GL</w:t>
      </w:r>
      <w:r>
        <w:t>B</w:t>
      </w:r>
      <w:r w:rsidRPr="002B137B">
        <w:t>T research: Issues and techniques.</w:t>
      </w:r>
      <w:r w:rsidRPr="002B137B">
        <w:rPr>
          <w:i/>
          <w:iCs/>
        </w:rPr>
        <w:t xml:space="preserve"> </w:t>
      </w:r>
      <w:proofErr w:type="gramStart"/>
      <w:r w:rsidRPr="002B137B">
        <w:rPr>
          <w:i/>
          <w:iCs/>
        </w:rPr>
        <w:t>Journal of Homosexuality, 49</w:t>
      </w:r>
      <w:r w:rsidRPr="002B137B">
        <w:t>(2), 1-21.</w:t>
      </w:r>
      <w:proofErr w:type="gramEnd"/>
      <w:r w:rsidRPr="002B137B">
        <w:t xml:space="preserve"> </w:t>
      </w:r>
      <w:proofErr w:type="spellStart"/>
      <w:proofErr w:type="gramStart"/>
      <w:r w:rsidRPr="002B137B">
        <w:t>doi</w:t>
      </w:r>
      <w:proofErr w:type="spellEnd"/>
      <w:proofErr w:type="gramEnd"/>
      <w:r w:rsidRPr="002B137B">
        <w:t>: 10.1300/J082v49n02_01</w:t>
      </w:r>
    </w:p>
    <w:p w14:paraId="4C6CCBF5" w14:textId="77777777" w:rsidR="0045371D" w:rsidRDefault="0045371D" w:rsidP="0045371D">
      <w:pPr>
        <w:tabs>
          <w:tab w:val="left" w:pos="720"/>
        </w:tabs>
        <w:spacing w:line="480" w:lineRule="auto"/>
        <w:ind w:left="720" w:hanging="720"/>
      </w:pPr>
      <w:r w:rsidRPr="00F94223">
        <w:t xml:space="preserve">Root, M. P. (1992).  Reconstructing the impact of trauma on personality.  </w:t>
      </w:r>
      <w:proofErr w:type="gramStart"/>
      <w:r w:rsidRPr="00F94223">
        <w:t>In L.S. Brown &amp; M.</w:t>
      </w:r>
      <w:proofErr w:type="gramEnd"/>
      <w:r w:rsidRPr="00F94223">
        <w:t xml:space="preserve"> </w:t>
      </w:r>
    </w:p>
    <w:p w14:paraId="04D94774" w14:textId="77777777" w:rsidR="0045371D" w:rsidRPr="00F94223" w:rsidRDefault="0045371D" w:rsidP="0045371D">
      <w:pPr>
        <w:spacing w:line="480" w:lineRule="auto"/>
      </w:pPr>
      <w:r w:rsidRPr="00F94223">
        <w:tab/>
      </w:r>
      <w:proofErr w:type="spellStart"/>
      <w:r w:rsidRPr="00F94223">
        <w:t>Ballou</w:t>
      </w:r>
      <w:proofErr w:type="spellEnd"/>
      <w:r w:rsidRPr="00F94223">
        <w:t xml:space="preserve"> (Eds.), </w:t>
      </w:r>
      <w:r w:rsidRPr="00F94223">
        <w:rPr>
          <w:i/>
        </w:rPr>
        <w:t>Personality and psychopathology: Feminist reappraisals</w:t>
      </w:r>
      <w:r w:rsidRPr="00F94223">
        <w:t xml:space="preserve"> (pp.229-265).  </w:t>
      </w:r>
    </w:p>
    <w:p w14:paraId="1E96F1A1" w14:textId="77777777" w:rsidR="0045371D" w:rsidRDefault="0045371D" w:rsidP="0045371D">
      <w:pPr>
        <w:spacing w:line="480" w:lineRule="auto"/>
      </w:pPr>
      <w:r w:rsidRPr="00F94223">
        <w:tab/>
        <w:t>New York: Guilford.</w:t>
      </w:r>
    </w:p>
    <w:p w14:paraId="1FC061B7" w14:textId="77777777" w:rsidR="0045371D" w:rsidRDefault="0045371D" w:rsidP="0045371D">
      <w:pPr>
        <w:spacing w:line="480" w:lineRule="auto"/>
        <w:ind w:left="720" w:hanging="720"/>
        <w:rPr>
          <w:bCs/>
        </w:rPr>
      </w:pPr>
      <w:proofErr w:type="spellStart"/>
      <w:r w:rsidRPr="002E657F">
        <w:rPr>
          <w:bCs/>
        </w:rPr>
        <w:t>Rothblum</w:t>
      </w:r>
      <w:proofErr w:type="spellEnd"/>
      <w:r w:rsidRPr="002E657F">
        <w:rPr>
          <w:bCs/>
        </w:rPr>
        <w:t xml:space="preserve">, E. D., Balsam, K. F., &amp; Mickey, R. M. (2004). Brothers and sisters of lesbians, gay </w:t>
      </w:r>
    </w:p>
    <w:p w14:paraId="3271741C" w14:textId="77777777" w:rsidR="0045371D" w:rsidRDefault="0045371D" w:rsidP="0045371D">
      <w:pPr>
        <w:spacing w:line="480" w:lineRule="auto"/>
        <w:ind w:left="720" w:hanging="720"/>
        <w:rPr>
          <w:bCs/>
        </w:rPr>
      </w:pPr>
      <w:r>
        <w:rPr>
          <w:bCs/>
        </w:rPr>
        <w:tab/>
      </w:r>
      <w:proofErr w:type="gramStart"/>
      <w:r w:rsidRPr="002E657F">
        <w:rPr>
          <w:bCs/>
        </w:rPr>
        <w:t>men</w:t>
      </w:r>
      <w:proofErr w:type="gramEnd"/>
      <w:r w:rsidRPr="002E657F">
        <w:rPr>
          <w:bCs/>
        </w:rPr>
        <w:t xml:space="preserve">, and bisexuals as a demographic comparison group: An innovative research methodology to examine social change. </w:t>
      </w:r>
      <w:proofErr w:type="gramStart"/>
      <w:r w:rsidRPr="002E657F">
        <w:rPr>
          <w:bCs/>
          <w:i/>
        </w:rPr>
        <w:t>Journal of Applied Behavioral Science, 40</w:t>
      </w:r>
      <w:r w:rsidRPr="002E657F">
        <w:rPr>
          <w:bCs/>
        </w:rPr>
        <w:t>, 283-301.</w:t>
      </w:r>
      <w:proofErr w:type="gramEnd"/>
      <w:r w:rsidRPr="002E657F">
        <w:rPr>
          <w:bCs/>
        </w:rPr>
        <w:t xml:space="preserve"> </w:t>
      </w:r>
      <w:proofErr w:type="spellStart"/>
      <w:proofErr w:type="gramStart"/>
      <w:r w:rsidRPr="002E657F">
        <w:rPr>
          <w:bCs/>
        </w:rPr>
        <w:t>doi</w:t>
      </w:r>
      <w:proofErr w:type="spellEnd"/>
      <w:proofErr w:type="gramEnd"/>
      <w:r w:rsidRPr="002E657F">
        <w:rPr>
          <w:bCs/>
        </w:rPr>
        <w:t>:</w:t>
      </w:r>
      <w:r>
        <w:rPr>
          <w:bCs/>
        </w:rPr>
        <w:t xml:space="preserve"> </w:t>
      </w:r>
      <w:r w:rsidRPr="002E657F">
        <w:rPr>
          <w:bCs/>
        </w:rPr>
        <w:t xml:space="preserve">10.1177/0021886304266877 </w:t>
      </w:r>
    </w:p>
    <w:p w14:paraId="45802CB7" w14:textId="77777777" w:rsidR="0045371D" w:rsidRPr="002B137B" w:rsidRDefault="0045371D" w:rsidP="0045371D">
      <w:pPr>
        <w:spacing w:line="480" w:lineRule="auto"/>
        <w:ind w:left="720" w:hanging="720"/>
      </w:pPr>
      <w:r w:rsidRPr="002B137B">
        <w:t xml:space="preserve">Ruggiero, K. J., Del Ben, K., </w:t>
      </w:r>
      <w:proofErr w:type="spellStart"/>
      <w:r w:rsidRPr="002B137B">
        <w:t>Scotti</w:t>
      </w:r>
      <w:proofErr w:type="spellEnd"/>
      <w:r w:rsidRPr="002B137B">
        <w:t xml:space="preserve">, J. R., &amp; </w:t>
      </w:r>
      <w:proofErr w:type="spellStart"/>
      <w:r w:rsidRPr="002B137B">
        <w:t>Rabalais</w:t>
      </w:r>
      <w:proofErr w:type="spellEnd"/>
      <w:r w:rsidRPr="002B137B">
        <w:t xml:space="preserve">, A. E. (2003). </w:t>
      </w:r>
      <w:proofErr w:type="gramStart"/>
      <w:r w:rsidRPr="002B137B">
        <w:t>Psychometric properties of the PTSD checklist--civilian version.</w:t>
      </w:r>
      <w:proofErr w:type="gramEnd"/>
      <w:r w:rsidRPr="002B137B">
        <w:rPr>
          <w:i/>
          <w:iCs/>
        </w:rPr>
        <w:t xml:space="preserve"> </w:t>
      </w:r>
      <w:proofErr w:type="gramStart"/>
      <w:r w:rsidRPr="002B137B">
        <w:rPr>
          <w:i/>
          <w:iCs/>
        </w:rPr>
        <w:t>Journal of Traumatic Stress, 16</w:t>
      </w:r>
      <w:r w:rsidRPr="002B137B">
        <w:t>, 495-502.</w:t>
      </w:r>
      <w:proofErr w:type="gramEnd"/>
      <w:r w:rsidRPr="002B137B">
        <w:t xml:space="preserve"> </w:t>
      </w:r>
      <w:proofErr w:type="spellStart"/>
      <w:proofErr w:type="gramStart"/>
      <w:r w:rsidRPr="002B137B">
        <w:t>doi</w:t>
      </w:r>
      <w:proofErr w:type="spellEnd"/>
      <w:proofErr w:type="gramEnd"/>
      <w:r w:rsidRPr="002B137B">
        <w:t>: 0.1023/A:1025714729117</w:t>
      </w:r>
    </w:p>
    <w:p w14:paraId="61403A73" w14:textId="77777777" w:rsidR="0045371D" w:rsidRDefault="0045371D" w:rsidP="0045371D">
      <w:pPr>
        <w:spacing w:line="480" w:lineRule="auto"/>
        <w:ind w:left="720" w:hanging="720"/>
      </w:pPr>
      <w:proofErr w:type="gramStart"/>
      <w:r w:rsidRPr="002B137B">
        <w:t>Sanchez-</w:t>
      </w:r>
      <w:proofErr w:type="spellStart"/>
      <w:r w:rsidRPr="002B137B">
        <w:t>Hucles</w:t>
      </w:r>
      <w:proofErr w:type="spellEnd"/>
      <w:r w:rsidRPr="002B137B">
        <w:t>, J. V. (1999).</w:t>
      </w:r>
      <w:proofErr w:type="gramEnd"/>
      <w:r w:rsidRPr="002B137B">
        <w:t xml:space="preserve"> Racism: Emotional abusiveness and psychological trauma for ethnic minorities. </w:t>
      </w:r>
      <w:proofErr w:type="gramStart"/>
      <w:r w:rsidRPr="002B137B">
        <w:rPr>
          <w:i/>
        </w:rPr>
        <w:t>Journal of Emotional Abuse, 1</w:t>
      </w:r>
      <w:r w:rsidRPr="002B137B">
        <w:t>(2), 69-87.</w:t>
      </w:r>
      <w:proofErr w:type="gramEnd"/>
      <w:r w:rsidRPr="002B137B">
        <w:t xml:space="preserve"> </w:t>
      </w:r>
      <w:proofErr w:type="spellStart"/>
      <w:proofErr w:type="gramStart"/>
      <w:r w:rsidRPr="002B137B">
        <w:t>doi</w:t>
      </w:r>
      <w:proofErr w:type="spellEnd"/>
      <w:proofErr w:type="gramEnd"/>
      <w:r w:rsidRPr="002B137B">
        <w:t>: 10.1037/10555-022</w:t>
      </w:r>
    </w:p>
    <w:p w14:paraId="780F4309" w14:textId="77777777" w:rsidR="0045371D" w:rsidRDefault="0045371D" w:rsidP="0045371D">
      <w:pPr>
        <w:spacing w:line="480" w:lineRule="auto"/>
        <w:ind w:left="720" w:hanging="720"/>
      </w:pPr>
      <w:proofErr w:type="gramStart"/>
      <w:r>
        <w:t>Simpson, T. L. (2003).</w:t>
      </w:r>
      <w:proofErr w:type="gramEnd"/>
      <w:r>
        <w:t xml:space="preserve"> </w:t>
      </w:r>
      <w:proofErr w:type="gramStart"/>
      <w:r>
        <w:t>Childhood sexual abuse, PTSD, and the functional roles of alcohol use among women drinkers.</w:t>
      </w:r>
      <w:proofErr w:type="gramEnd"/>
      <w:r>
        <w:t xml:space="preserve"> </w:t>
      </w:r>
      <w:proofErr w:type="gramStart"/>
      <w:r w:rsidRPr="006E3C26">
        <w:rPr>
          <w:i/>
        </w:rPr>
        <w:t>Substance Use &amp; Misuse, 38</w:t>
      </w:r>
      <w:r>
        <w:t>, 249–270.</w:t>
      </w:r>
      <w:proofErr w:type="gramEnd"/>
      <w:r>
        <w:t xml:space="preserve"> </w:t>
      </w:r>
      <w:proofErr w:type="gramStart"/>
      <w:r>
        <w:t>doi:10.1081</w:t>
      </w:r>
      <w:proofErr w:type="gramEnd"/>
      <w:r>
        <w:t>/JA-120017248</w:t>
      </w:r>
      <w:r w:rsidRPr="002E657F">
        <w:t xml:space="preserve"> </w:t>
      </w:r>
    </w:p>
    <w:p w14:paraId="7C8BBABC" w14:textId="77777777" w:rsidR="0045371D" w:rsidRPr="006E3C26" w:rsidRDefault="0045371D" w:rsidP="0045371D">
      <w:pPr>
        <w:spacing w:line="480" w:lineRule="auto"/>
        <w:ind w:left="720" w:hanging="720"/>
      </w:pPr>
      <w:proofErr w:type="spellStart"/>
      <w:proofErr w:type="gramStart"/>
      <w:r w:rsidRPr="002E657F">
        <w:t>Staiger</w:t>
      </w:r>
      <w:proofErr w:type="spellEnd"/>
      <w:r w:rsidRPr="002E657F">
        <w:t xml:space="preserve">, P. K., Melville, F., Hides, L., </w:t>
      </w:r>
      <w:proofErr w:type="spellStart"/>
      <w:r w:rsidRPr="002E657F">
        <w:t>Kambouropoulos</w:t>
      </w:r>
      <w:proofErr w:type="spellEnd"/>
      <w:r w:rsidRPr="002E657F">
        <w:t xml:space="preserve">, N., &amp; </w:t>
      </w:r>
      <w:proofErr w:type="spellStart"/>
      <w:r w:rsidRPr="002E657F">
        <w:t>Lubman</w:t>
      </w:r>
      <w:proofErr w:type="spellEnd"/>
      <w:r w:rsidRPr="002E657F">
        <w:t>, D. I. (2009).</w:t>
      </w:r>
      <w:proofErr w:type="gramEnd"/>
      <w:r w:rsidRPr="002E657F">
        <w:t xml:space="preserve"> Can emotion-focused coping help explain the link between posttraumatic stress disorder severity and triggers for substance use in young adults? </w:t>
      </w:r>
      <w:proofErr w:type="gramStart"/>
      <w:r w:rsidRPr="002E657F">
        <w:rPr>
          <w:i/>
        </w:rPr>
        <w:t>Journal of Substance Abuse Treatment, 36</w:t>
      </w:r>
      <w:r w:rsidRPr="002E657F">
        <w:t>, 220-226.</w:t>
      </w:r>
      <w:proofErr w:type="gramEnd"/>
      <w:r w:rsidRPr="002E657F">
        <w:t xml:space="preserve"> </w:t>
      </w:r>
      <w:proofErr w:type="spellStart"/>
      <w:proofErr w:type="gramStart"/>
      <w:r w:rsidRPr="002E657F">
        <w:t>doi</w:t>
      </w:r>
      <w:proofErr w:type="spellEnd"/>
      <w:proofErr w:type="gramEnd"/>
      <w:r w:rsidRPr="002E657F">
        <w:t>:</w:t>
      </w:r>
      <w:r>
        <w:t xml:space="preserve"> </w:t>
      </w:r>
      <w:r w:rsidRPr="002E657F">
        <w:t>10.1016/j.jsat.2008.05.008</w:t>
      </w:r>
      <w:r w:rsidRPr="002E657F">
        <w:rPr>
          <w:highlight w:val="yellow"/>
        </w:rPr>
        <w:t xml:space="preserve"> </w:t>
      </w:r>
    </w:p>
    <w:p w14:paraId="1787B1EA" w14:textId="77777777" w:rsidR="0045371D" w:rsidRDefault="0045371D" w:rsidP="0045371D">
      <w:pPr>
        <w:spacing w:line="480" w:lineRule="auto"/>
        <w:ind w:left="720" w:hanging="720"/>
        <w:rPr>
          <w:highlight w:val="yellow"/>
        </w:rPr>
      </w:pPr>
      <w:r w:rsidRPr="002E657F">
        <w:t xml:space="preserve">Stewart, S. H., </w:t>
      </w:r>
      <w:proofErr w:type="spellStart"/>
      <w:r w:rsidRPr="002E657F">
        <w:t>Conrod</w:t>
      </w:r>
      <w:proofErr w:type="spellEnd"/>
      <w:r w:rsidRPr="002E657F">
        <w:t xml:space="preserve">, P. J., </w:t>
      </w:r>
      <w:proofErr w:type="spellStart"/>
      <w:r w:rsidRPr="002E657F">
        <w:t>Pihl</w:t>
      </w:r>
      <w:proofErr w:type="spellEnd"/>
      <w:r w:rsidRPr="002E657F">
        <w:t xml:space="preserve">, R. O., &amp; </w:t>
      </w:r>
      <w:proofErr w:type="spellStart"/>
      <w:r w:rsidRPr="002E657F">
        <w:t>Dongier</w:t>
      </w:r>
      <w:proofErr w:type="spellEnd"/>
      <w:r w:rsidRPr="002E657F">
        <w:t xml:space="preserve">, M. (1999). </w:t>
      </w:r>
      <w:proofErr w:type="gramStart"/>
      <w:r w:rsidRPr="002E657F">
        <w:t>Relations between posttraumatic stress symptom dimensions and substance dependence in a community-recruited sample of substance-abusing women.</w:t>
      </w:r>
      <w:proofErr w:type="gramEnd"/>
      <w:r w:rsidRPr="002E657F">
        <w:t xml:space="preserve"> </w:t>
      </w:r>
      <w:proofErr w:type="gramStart"/>
      <w:r w:rsidRPr="002E657F">
        <w:rPr>
          <w:i/>
        </w:rPr>
        <w:t>Psychology of Addictive Behaviors, 13</w:t>
      </w:r>
      <w:r w:rsidRPr="002E657F">
        <w:t>, 78-88.</w:t>
      </w:r>
      <w:proofErr w:type="gramEnd"/>
      <w:r w:rsidRPr="002E657F">
        <w:t xml:space="preserve"> </w:t>
      </w:r>
      <w:proofErr w:type="spellStart"/>
      <w:proofErr w:type="gramStart"/>
      <w:r w:rsidRPr="002E657F">
        <w:t>doi</w:t>
      </w:r>
      <w:proofErr w:type="spellEnd"/>
      <w:proofErr w:type="gramEnd"/>
      <w:r w:rsidRPr="002E657F">
        <w:t>:</w:t>
      </w:r>
      <w:r>
        <w:t xml:space="preserve"> </w:t>
      </w:r>
      <w:r w:rsidRPr="002E657F">
        <w:t xml:space="preserve"> 10.1037/0893-164X.13.2.78</w:t>
      </w:r>
      <w:r w:rsidRPr="002E657F">
        <w:rPr>
          <w:highlight w:val="yellow"/>
        </w:rPr>
        <w:t xml:space="preserve"> </w:t>
      </w:r>
    </w:p>
    <w:p w14:paraId="4BC11BF9" w14:textId="77777777" w:rsidR="0045371D" w:rsidRDefault="0045371D" w:rsidP="0045371D">
      <w:pPr>
        <w:spacing w:line="480" w:lineRule="auto"/>
        <w:ind w:left="720" w:hanging="720"/>
      </w:pPr>
      <w:r w:rsidRPr="002E657F">
        <w:t xml:space="preserve">Stewart, S. H., Mitchell, T. L., Wright, K. D., &amp; </w:t>
      </w:r>
      <w:proofErr w:type="spellStart"/>
      <w:r w:rsidRPr="002E657F">
        <w:t>Loba</w:t>
      </w:r>
      <w:proofErr w:type="spellEnd"/>
      <w:r w:rsidRPr="002E657F">
        <w:t>, P. (2004). The relations of PTSD symptoms to alcohol use and coping drinking in v</w:t>
      </w:r>
      <w:r>
        <w:t>olunteers who responded to the S</w:t>
      </w:r>
      <w:r w:rsidRPr="002E657F">
        <w:t xml:space="preserve">wissair flight </w:t>
      </w:r>
      <w:proofErr w:type="gramStart"/>
      <w:r w:rsidRPr="002E657F">
        <w:t>111 airline</w:t>
      </w:r>
      <w:proofErr w:type="gramEnd"/>
      <w:r w:rsidRPr="002E657F">
        <w:t xml:space="preserve"> disaster. </w:t>
      </w:r>
      <w:proofErr w:type="gramStart"/>
      <w:r w:rsidRPr="002E657F">
        <w:rPr>
          <w:i/>
        </w:rPr>
        <w:t>Journal of Anxiety Disorders, 18</w:t>
      </w:r>
      <w:r w:rsidRPr="002E657F">
        <w:t>, 51-68.</w:t>
      </w:r>
      <w:proofErr w:type="gramEnd"/>
      <w:r w:rsidRPr="002E657F">
        <w:t xml:space="preserve"> </w:t>
      </w:r>
      <w:proofErr w:type="spellStart"/>
      <w:proofErr w:type="gramStart"/>
      <w:r w:rsidRPr="002E657F">
        <w:t>doi</w:t>
      </w:r>
      <w:proofErr w:type="spellEnd"/>
      <w:proofErr w:type="gramEnd"/>
      <w:r w:rsidRPr="002E657F">
        <w:t>:</w:t>
      </w:r>
      <w:r>
        <w:t xml:space="preserve"> </w:t>
      </w:r>
    </w:p>
    <w:p w14:paraId="4A5B019D" w14:textId="77777777" w:rsidR="0045371D" w:rsidRDefault="0045371D" w:rsidP="0045371D">
      <w:pPr>
        <w:spacing w:line="480" w:lineRule="auto"/>
        <w:ind w:left="720" w:hanging="720"/>
      </w:pPr>
      <w:r>
        <w:tab/>
      </w:r>
      <w:r w:rsidRPr="002E657F">
        <w:t xml:space="preserve">10.1016/j.janxdis.2003.07.006 </w:t>
      </w:r>
    </w:p>
    <w:p w14:paraId="2059BBEE" w14:textId="77777777" w:rsidR="0045371D" w:rsidRDefault="0045371D" w:rsidP="0045371D">
      <w:pPr>
        <w:spacing w:line="480" w:lineRule="auto"/>
        <w:ind w:left="720" w:hanging="720"/>
      </w:pPr>
      <w:r w:rsidRPr="002B137B">
        <w:t xml:space="preserve">Sue, D. W., &amp; Sue, D. (2003). </w:t>
      </w:r>
      <w:r w:rsidRPr="002B137B">
        <w:rPr>
          <w:i/>
          <w:iCs/>
        </w:rPr>
        <w:t>Counseling the culturally diverse: Theory and practice (4th ed.)</w:t>
      </w:r>
      <w:r w:rsidRPr="002B137B">
        <w:t xml:space="preserve">. </w:t>
      </w:r>
    </w:p>
    <w:p w14:paraId="2D8B4F69" w14:textId="77777777" w:rsidR="0045371D" w:rsidRPr="002B137B" w:rsidRDefault="0045371D" w:rsidP="0045371D">
      <w:pPr>
        <w:spacing w:line="480" w:lineRule="auto"/>
        <w:ind w:left="720" w:hanging="720"/>
      </w:pPr>
      <w:r>
        <w:tab/>
      </w:r>
      <w:r w:rsidRPr="002B137B">
        <w:t xml:space="preserve">Hoboken, NJ, US: John Wiley &amp; Sons </w:t>
      </w:r>
      <w:proofErr w:type="spellStart"/>
      <w:r w:rsidRPr="002B137B">
        <w:t>Inc</w:t>
      </w:r>
      <w:proofErr w:type="spellEnd"/>
      <w:r w:rsidRPr="002B137B">
        <w:t xml:space="preserve">, Hoboken, NJ. </w:t>
      </w:r>
    </w:p>
    <w:p w14:paraId="54724097" w14:textId="77777777" w:rsidR="0045371D" w:rsidRPr="002B137B" w:rsidRDefault="0045371D" w:rsidP="0045371D">
      <w:pPr>
        <w:spacing w:line="480" w:lineRule="auto"/>
        <w:ind w:left="720" w:hanging="720"/>
      </w:pPr>
      <w:proofErr w:type="gramStart"/>
      <w:r w:rsidRPr="002B137B">
        <w:t>Szymanski, D. M. (2005).</w:t>
      </w:r>
      <w:proofErr w:type="gramEnd"/>
      <w:r w:rsidRPr="002B137B">
        <w:t xml:space="preserve"> </w:t>
      </w:r>
      <w:proofErr w:type="gramStart"/>
      <w:r w:rsidRPr="002B137B">
        <w:t>Heterosexism and sexism as correlates of psychological distress in lesbians.</w:t>
      </w:r>
      <w:proofErr w:type="gramEnd"/>
      <w:r w:rsidRPr="002B137B">
        <w:rPr>
          <w:i/>
          <w:iCs/>
        </w:rPr>
        <w:t xml:space="preserve"> </w:t>
      </w:r>
      <w:proofErr w:type="gramStart"/>
      <w:r w:rsidRPr="002B137B">
        <w:rPr>
          <w:i/>
          <w:iCs/>
        </w:rPr>
        <w:t>Journal of Counseling &amp; Development, 83</w:t>
      </w:r>
      <w:r w:rsidRPr="002B137B">
        <w:t>, 355-360.</w:t>
      </w:r>
      <w:proofErr w:type="gramEnd"/>
      <w:r w:rsidRPr="002B137B">
        <w:t xml:space="preserve"> </w:t>
      </w:r>
      <w:proofErr w:type="spellStart"/>
      <w:proofErr w:type="gramStart"/>
      <w:r w:rsidRPr="002B137B">
        <w:t>doi</w:t>
      </w:r>
      <w:proofErr w:type="spellEnd"/>
      <w:proofErr w:type="gramEnd"/>
      <w:r w:rsidRPr="002B137B">
        <w:t>: 10.1002/j.1556-6678.2005.tb00355.x</w:t>
      </w:r>
    </w:p>
    <w:p w14:paraId="3E24CBB4" w14:textId="77777777" w:rsidR="0045371D" w:rsidRDefault="0045371D" w:rsidP="0045371D">
      <w:pPr>
        <w:spacing w:line="480" w:lineRule="auto"/>
        <w:ind w:left="720" w:hanging="720"/>
      </w:pPr>
      <w:proofErr w:type="gramStart"/>
      <w:r w:rsidRPr="002B137B">
        <w:t>Szymanski, D. M. (2006).</w:t>
      </w:r>
      <w:proofErr w:type="gramEnd"/>
      <w:r w:rsidRPr="002B137B">
        <w:t xml:space="preserve"> Does internalized heterosexism moderate the link </w:t>
      </w:r>
      <w:proofErr w:type="gramStart"/>
      <w:r w:rsidRPr="002B137B">
        <w:t>between</w:t>
      </w:r>
      <w:proofErr w:type="gramEnd"/>
      <w:r w:rsidRPr="002B137B">
        <w:t xml:space="preserve"> </w:t>
      </w:r>
    </w:p>
    <w:p w14:paraId="24A792FB" w14:textId="77777777" w:rsidR="0045371D" w:rsidRPr="002B137B" w:rsidRDefault="0045371D" w:rsidP="0045371D">
      <w:pPr>
        <w:spacing w:line="480" w:lineRule="auto"/>
        <w:ind w:left="720" w:hanging="720"/>
      </w:pPr>
      <w:r>
        <w:tab/>
      </w:r>
      <w:proofErr w:type="gramStart"/>
      <w:r w:rsidRPr="002B137B">
        <w:t>heterosexist</w:t>
      </w:r>
      <w:proofErr w:type="gramEnd"/>
      <w:r w:rsidRPr="002B137B">
        <w:t xml:space="preserve"> events and lesbians' psychological distress? </w:t>
      </w:r>
      <w:proofErr w:type="gramStart"/>
      <w:r w:rsidRPr="002B137B">
        <w:rPr>
          <w:i/>
        </w:rPr>
        <w:t>Sex Roles, 54</w:t>
      </w:r>
      <w:r w:rsidRPr="002B137B">
        <w:t>, 227-234.</w:t>
      </w:r>
      <w:proofErr w:type="gramEnd"/>
      <w:r w:rsidRPr="002B137B">
        <w:t xml:space="preserve"> </w:t>
      </w:r>
      <w:proofErr w:type="spellStart"/>
      <w:proofErr w:type="gramStart"/>
      <w:r w:rsidRPr="002B137B">
        <w:t>doi</w:t>
      </w:r>
      <w:proofErr w:type="spellEnd"/>
      <w:proofErr w:type="gramEnd"/>
      <w:r w:rsidRPr="002B137B">
        <w:t>: 10.1007/s11199-006-9340-4</w:t>
      </w:r>
    </w:p>
    <w:p w14:paraId="4BBE71D0" w14:textId="77777777" w:rsidR="0045371D" w:rsidRPr="002B137B" w:rsidRDefault="0045371D" w:rsidP="0045371D">
      <w:pPr>
        <w:spacing w:line="480" w:lineRule="auto"/>
        <w:ind w:left="720" w:hanging="720"/>
      </w:pPr>
      <w:proofErr w:type="gramStart"/>
      <w:r w:rsidRPr="002B137B">
        <w:t>Szymanski, D. M. (2009).</w:t>
      </w:r>
      <w:proofErr w:type="gramEnd"/>
      <w:r w:rsidRPr="002B137B">
        <w:t xml:space="preserve"> Examining potential moderators of the link between heterosexist events and gay and bisexual men's psychological distress. </w:t>
      </w:r>
      <w:proofErr w:type="gramStart"/>
      <w:r w:rsidRPr="002B137B">
        <w:rPr>
          <w:i/>
        </w:rPr>
        <w:t>Journal of Counseling Psychology, 56</w:t>
      </w:r>
      <w:r w:rsidRPr="002B137B">
        <w:t>, 142-151.</w:t>
      </w:r>
      <w:proofErr w:type="gramEnd"/>
      <w:r w:rsidRPr="002B137B">
        <w:t xml:space="preserve"> </w:t>
      </w:r>
      <w:proofErr w:type="spellStart"/>
      <w:proofErr w:type="gramStart"/>
      <w:r w:rsidRPr="002B137B">
        <w:t>doi</w:t>
      </w:r>
      <w:proofErr w:type="spellEnd"/>
      <w:proofErr w:type="gramEnd"/>
      <w:r w:rsidRPr="002B137B">
        <w:t>: 10.1037/0022-0167.56.1.142</w:t>
      </w:r>
    </w:p>
    <w:p w14:paraId="64210F1A" w14:textId="77777777" w:rsidR="0045371D" w:rsidRDefault="0045371D" w:rsidP="0045371D">
      <w:pPr>
        <w:spacing w:line="480" w:lineRule="auto"/>
        <w:ind w:left="720" w:hanging="720"/>
      </w:pPr>
      <w:r w:rsidRPr="002B137B">
        <w:t xml:space="preserve">Szymanski, D. M., &amp; Balsam, K. F. (2011). Insidious trauma: Examining the relationship between heterosexism and lesbians’ PTSD symptoms. </w:t>
      </w:r>
      <w:proofErr w:type="gramStart"/>
      <w:r w:rsidRPr="002B137B">
        <w:rPr>
          <w:i/>
        </w:rPr>
        <w:t>Traumatology, 17</w:t>
      </w:r>
      <w:r w:rsidRPr="002B137B">
        <w:t>(2), 4-13.</w:t>
      </w:r>
      <w:proofErr w:type="gramEnd"/>
      <w:r w:rsidRPr="002B137B">
        <w:t xml:space="preserve"> </w:t>
      </w:r>
      <w:proofErr w:type="spellStart"/>
      <w:proofErr w:type="gramStart"/>
      <w:r w:rsidRPr="002B137B">
        <w:t>doi</w:t>
      </w:r>
      <w:proofErr w:type="spellEnd"/>
      <w:proofErr w:type="gramEnd"/>
      <w:r w:rsidRPr="002B137B">
        <w:t>: 10.1177/1534765609358464</w:t>
      </w:r>
    </w:p>
    <w:p w14:paraId="634D50C7" w14:textId="77777777" w:rsidR="0045371D" w:rsidRPr="006B24E7" w:rsidRDefault="0045371D" w:rsidP="0045371D">
      <w:pPr>
        <w:spacing w:line="480" w:lineRule="auto"/>
      </w:pPr>
      <w:r w:rsidRPr="006B24E7">
        <w:t>Szymanski, D. M.,</w:t>
      </w:r>
      <w:r w:rsidRPr="006B24E7">
        <w:rPr>
          <w:b/>
        </w:rPr>
        <w:t xml:space="preserve"> </w:t>
      </w:r>
      <w:r w:rsidRPr="006B24E7">
        <w:t xml:space="preserve">&amp; </w:t>
      </w:r>
      <w:r w:rsidRPr="006B24E7">
        <w:rPr>
          <w:bCs/>
        </w:rPr>
        <w:t>Henrichs-Beck, C.</w:t>
      </w:r>
      <w:r w:rsidRPr="006B24E7">
        <w:t xml:space="preserve"> (2014). Exploring sexual minority women’s </w:t>
      </w:r>
    </w:p>
    <w:p w14:paraId="2820D78F" w14:textId="77777777" w:rsidR="0045371D" w:rsidRPr="006B24E7" w:rsidRDefault="0045371D" w:rsidP="0045371D">
      <w:pPr>
        <w:spacing w:line="480" w:lineRule="auto"/>
        <w:ind w:left="720"/>
        <w:rPr>
          <w:color w:val="000000"/>
        </w:rPr>
      </w:pPr>
      <w:proofErr w:type="gramStart"/>
      <w:r w:rsidRPr="006B24E7">
        <w:t>experiences</w:t>
      </w:r>
      <w:proofErr w:type="gramEnd"/>
      <w:r w:rsidRPr="006B24E7">
        <w:t xml:space="preserve"> of external and internalized heterosexism and sexism and their links to coping and distress. </w:t>
      </w:r>
      <w:proofErr w:type="gramStart"/>
      <w:r w:rsidRPr="006B24E7">
        <w:rPr>
          <w:i/>
        </w:rPr>
        <w:t>Sex Roles, 70, 28-42</w:t>
      </w:r>
      <w:r w:rsidRPr="006B24E7">
        <w:rPr>
          <w:i/>
          <w:color w:val="000000"/>
        </w:rPr>
        <w:t>.</w:t>
      </w:r>
      <w:proofErr w:type="gramEnd"/>
      <w:r w:rsidRPr="006B24E7">
        <w:rPr>
          <w:i/>
          <w:color w:val="000000"/>
        </w:rPr>
        <w:t xml:space="preserve"> </w:t>
      </w:r>
      <w:proofErr w:type="spellStart"/>
      <w:proofErr w:type="gramStart"/>
      <w:r w:rsidRPr="006B24E7">
        <w:rPr>
          <w:color w:val="000000"/>
        </w:rPr>
        <w:t>doi</w:t>
      </w:r>
      <w:proofErr w:type="spellEnd"/>
      <w:proofErr w:type="gramEnd"/>
      <w:r w:rsidRPr="006B24E7">
        <w:rPr>
          <w:color w:val="000000"/>
        </w:rPr>
        <w:t>: 10.1007/s11199-013-0329-5</w:t>
      </w:r>
    </w:p>
    <w:p w14:paraId="0EFA46B2" w14:textId="77777777" w:rsidR="0045371D" w:rsidRPr="002B137B" w:rsidRDefault="0045371D" w:rsidP="0045371D">
      <w:pPr>
        <w:spacing w:line="480" w:lineRule="auto"/>
        <w:ind w:left="720" w:hanging="720"/>
      </w:pPr>
      <w:r w:rsidRPr="002B137B">
        <w:t xml:space="preserve">Szymanski, D. M., &amp; </w:t>
      </w:r>
      <w:proofErr w:type="spellStart"/>
      <w:r w:rsidRPr="002B137B">
        <w:t>Ikizler</w:t>
      </w:r>
      <w:proofErr w:type="spellEnd"/>
      <w:r w:rsidRPr="002B137B">
        <w:t xml:space="preserve">, A. S. (2012). </w:t>
      </w:r>
      <w:proofErr w:type="gramStart"/>
      <w:r w:rsidRPr="002B137B">
        <w:t>Internalized heterosexism as a mediator in the relationship between gender role conflict, heterosexist discrimination, and depression among sexual minority men.</w:t>
      </w:r>
      <w:proofErr w:type="gramEnd"/>
      <w:r w:rsidRPr="002B137B">
        <w:rPr>
          <w:i/>
          <w:iCs/>
        </w:rPr>
        <w:t xml:space="preserve"> </w:t>
      </w:r>
      <w:proofErr w:type="gramStart"/>
      <w:r w:rsidRPr="002B137B">
        <w:rPr>
          <w:i/>
          <w:iCs/>
        </w:rPr>
        <w:t>Psychology of Men &amp; Masculinity,</w:t>
      </w:r>
      <w:r w:rsidRPr="00D145A1">
        <w:rPr>
          <w:i/>
        </w:rPr>
        <w:t xml:space="preserve"> </w:t>
      </w:r>
      <w:r w:rsidRPr="00695720">
        <w:rPr>
          <w:i/>
        </w:rPr>
        <w:t xml:space="preserve">14, </w:t>
      </w:r>
      <w:r w:rsidRPr="00695720">
        <w:t>211-219</w:t>
      </w:r>
      <w:r>
        <w:t>.</w:t>
      </w:r>
      <w:proofErr w:type="gramEnd"/>
      <w:r w:rsidRPr="002B137B">
        <w:rPr>
          <w:i/>
          <w:iCs/>
        </w:rPr>
        <w:t xml:space="preserve"> </w:t>
      </w:r>
      <w:proofErr w:type="spellStart"/>
      <w:proofErr w:type="gramStart"/>
      <w:r w:rsidRPr="002B137B">
        <w:t>doi</w:t>
      </w:r>
      <w:proofErr w:type="spellEnd"/>
      <w:proofErr w:type="gramEnd"/>
      <w:r w:rsidRPr="002B137B">
        <w:t>: 10.1037/a0027787</w:t>
      </w:r>
    </w:p>
    <w:p w14:paraId="3276C18E" w14:textId="77777777" w:rsidR="0045371D" w:rsidRDefault="0045371D" w:rsidP="0045371D">
      <w:pPr>
        <w:spacing w:line="480" w:lineRule="auto"/>
        <w:ind w:left="720" w:hanging="720"/>
      </w:pPr>
      <w:proofErr w:type="gramStart"/>
      <w:r w:rsidRPr="002B137B">
        <w:t xml:space="preserve">Szymanski, D. M., </w:t>
      </w:r>
      <w:proofErr w:type="spellStart"/>
      <w:r w:rsidRPr="002B137B">
        <w:t>Kashubeck</w:t>
      </w:r>
      <w:proofErr w:type="spellEnd"/>
      <w:r w:rsidRPr="002B137B">
        <w:t>-West, S., &amp; Meyer, J. (2008a).</w:t>
      </w:r>
      <w:proofErr w:type="gramEnd"/>
      <w:r w:rsidRPr="002B137B">
        <w:t xml:space="preserve"> Internalized heterosexism: A </w:t>
      </w:r>
    </w:p>
    <w:p w14:paraId="10EC227B" w14:textId="77777777" w:rsidR="0045371D" w:rsidRDefault="0045371D" w:rsidP="0045371D">
      <w:pPr>
        <w:spacing w:line="480" w:lineRule="auto"/>
        <w:ind w:left="720" w:hanging="720"/>
      </w:pPr>
      <w:r>
        <w:tab/>
      </w:r>
      <w:proofErr w:type="gramStart"/>
      <w:r w:rsidRPr="002B137B">
        <w:t>historical</w:t>
      </w:r>
      <w:proofErr w:type="gramEnd"/>
      <w:r w:rsidRPr="002B137B">
        <w:t xml:space="preserve"> and theoretical overview. </w:t>
      </w:r>
      <w:proofErr w:type="gramStart"/>
      <w:r w:rsidRPr="002B137B">
        <w:rPr>
          <w:i/>
        </w:rPr>
        <w:t>The Counseling Psychologist, 36</w:t>
      </w:r>
      <w:r w:rsidRPr="002B137B">
        <w:t>, 510-524.</w:t>
      </w:r>
      <w:proofErr w:type="gramEnd"/>
      <w:r w:rsidRPr="002B137B">
        <w:t xml:space="preserve"> </w:t>
      </w:r>
      <w:proofErr w:type="spellStart"/>
      <w:proofErr w:type="gramStart"/>
      <w:r w:rsidRPr="002B137B">
        <w:t>doi</w:t>
      </w:r>
      <w:proofErr w:type="spellEnd"/>
      <w:proofErr w:type="gramEnd"/>
      <w:r w:rsidRPr="002B137B">
        <w:t xml:space="preserve">: </w:t>
      </w:r>
    </w:p>
    <w:p w14:paraId="4DF37D82" w14:textId="77777777" w:rsidR="0045371D" w:rsidRPr="002B137B" w:rsidRDefault="0045371D" w:rsidP="0045371D">
      <w:pPr>
        <w:spacing w:line="480" w:lineRule="auto"/>
        <w:ind w:left="720" w:hanging="720"/>
      </w:pPr>
      <w:r>
        <w:tab/>
      </w:r>
      <w:r w:rsidRPr="002B137B">
        <w:t>10.1177/0011000007309488</w:t>
      </w:r>
    </w:p>
    <w:p w14:paraId="1122C03E" w14:textId="77777777" w:rsidR="0045371D" w:rsidRDefault="0045371D" w:rsidP="0045371D">
      <w:pPr>
        <w:spacing w:line="480" w:lineRule="auto"/>
        <w:ind w:left="720" w:hanging="720"/>
      </w:pPr>
      <w:proofErr w:type="gramStart"/>
      <w:r w:rsidRPr="002B137B">
        <w:t xml:space="preserve">Szymanski, D. M., </w:t>
      </w:r>
      <w:proofErr w:type="spellStart"/>
      <w:r w:rsidRPr="002B137B">
        <w:t>Kashubeck</w:t>
      </w:r>
      <w:proofErr w:type="spellEnd"/>
      <w:r w:rsidRPr="002B137B">
        <w:t>-West, S., &amp; Meyer, J. (2008b).</w:t>
      </w:r>
      <w:proofErr w:type="gramEnd"/>
      <w:r w:rsidRPr="002B137B">
        <w:t xml:space="preserve"> Internalized heterosexism: </w:t>
      </w:r>
    </w:p>
    <w:p w14:paraId="7D35C018" w14:textId="77777777" w:rsidR="0045371D" w:rsidRPr="002B137B" w:rsidRDefault="0045371D" w:rsidP="0045371D">
      <w:pPr>
        <w:spacing w:line="480" w:lineRule="auto"/>
        <w:ind w:left="720" w:hanging="720"/>
      </w:pPr>
      <w:r>
        <w:tab/>
      </w:r>
      <w:proofErr w:type="gramStart"/>
      <w:r w:rsidRPr="002B137B">
        <w:t>Measurement, psychosocial correlates, and research directions.</w:t>
      </w:r>
      <w:proofErr w:type="gramEnd"/>
      <w:r w:rsidRPr="002B137B">
        <w:t xml:space="preserve"> </w:t>
      </w:r>
      <w:proofErr w:type="gramStart"/>
      <w:r w:rsidRPr="002B137B">
        <w:rPr>
          <w:i/>
        </w:rPr>
        <w:t>The Counseling Psychologist, 36</w:t>
      </w:r>
      <w:r w:rsidRPr="002B137B">
        <w:t>, 525-574.</w:t>
      </w:r>
      <w:proofErr w:type="gramEnd"/>
      <w:r w:rsidRPr="002B137B">
        <w:t xml:space="preserve"> </w:t>
      </w:r>
      <w:proofErr w:type="spellStart"/>
      <w:proofErr w:type="gramStart"/>
      <w:r w:rsidRPr="002B137B">
        <w:t>doi</w:t>
      </w:r>
      <w:proofErr w:type="spellEnd"/>
      <w:proofErr w:type="gramEnd"/>
      <w:r w:rsidRPr="002B137B">
        <w:t>: 10.1177/0011000007309489</w:t>
      </w:r>
    </w:p>
    <w:p w14:paraId="1217540E" w14:textId="77777777" w:rsidR="0045371D" w:rsidRPr="002B137B" w:rsidRDefault="0045371D" w:rsidP="0045371D">
      <w:pPr>
        <w:spacing w:line="480" w:lineRule="auto"/>
        <w:ind w:left="720" w:hanging="720"/>
      </w:pPr>
      <w:r w:rsidRPr="002B137B">
        <w:t xml:space="preserve">Szymanski, D. M., &amp; Meyer, D. (2008). </w:t>
      </w:r>
      <w:proofErr w:type="gramStart"/>
      <w:r w:rsidRPr="002B137B">
        <w:t>Racism and heterosexism as correlates of psychological distress in African American sexual minority women.</w:t>
      </w:r>
      <w:proofErr w:type="gramEnd"/>
      <w:r w:rsidRPr="002B137B">
        <w:rPr>
          <w:i/>
          <w:iCs/>
        </w:rPr>
        <w:t xml:space="preserve"> </w:t>
      </w:r>
      <w:proofErr w:type="gramStart"/>
      <w:r w:rsidRPr="002B137B">
        <w:rPr>
          <w:i/>
          <w:iCs/>
        </w:rPr>
        <w:t>Journal of LGBT Issues in Counseling, 2</w:t>
      </w:r>
      <w:r w:rsidRPr="002B137B">
        <w:t>(2), 94-108.</w:t>
      </w:r>
      <w:proofErr w:type="gramEnd"/>
      <w:r w:rsidRPr="002B137B">
        <w:t xml:space="preserve"> </w:t>
      </w:r>
      <w:proofErr w:type="spellStart"/>
      <w:proofErr w:type="gramStart"/>
      <w:r w:rsidRPr="002B137B">
        <w:t>doi</w:t>
      </w:r>
      <w:proofErr w:type="spellEnd"/>
      <w:proofErr w:type="gramEnd"/>
      <w:r w:rsidRPr="002B137B">
        <w:t>: 10.1080/15538600802125423</w:t>
      </w:r>
    </w:p>
    <w:p w14:paraId="24004FF7" w14:textId="77777777" w:rsidR="0045371D" w:rsidRDefault="0045371D" w:rsidP="0045371D">
      <w:pPr>
        <w:spacing w:line="480" w:lineRule="auto"/>
        <w:ind w:left="720" w:hanging="720"/>
      </w:pPr>
      <w:r w:rsidRPr="002B137B">
        <w:t xml:space="preserve">Szymanski, D. M., &amp; </w:t>
      </w:r>
      <w:proofErr w:type="spellStart"/>
      <w:r w:rsidRPr="002B137B">
        <w:t>Obiri</w:t>
      </w:r>
      <w:proofErr w:type="spellEnd"/>
      <w:r w:rsidRPr="002B137B">
        <w:t xml:space="preserve">, O. (2011). Do religious coping styles moderate or mediate the </w:t>
      </w:r>
    </w:p>
    <w:p w14:paraId="3B087705" w14:textId="77777777" w:rsidR="0045371D" w:rsidRPr="002B137B" w:rsidRDefault="0045371D" w:rsidP="0045371D">
      <w:pPr>
        <w:spacing w:line="480" w:lineRule="auto"/>
        <w:ind w:left="720" w:hanging="720"/>
      </w:pPr>
      <w:r>
        <w:tab/>
      </w:r>
      <w:proofErr w:type="gramStart"/>
      <w:r w:rsidRPr="002B137B">
        <w:t>external</w:t>
      </w:r>
      <w:proofErr w:type="gramEnd"/>
      <w:r w:rsidRPr="002B137B">
        <w:t xml:space="preserve"> and internalized racism-distress links? </w:t>
      </w:r>
      <w:proofErr w:type="gramStart"/>
      <w:r w:rsidRPr="002B137B">
        <w:rPr>
          <w:i/>
        </w:rPr>
        <w:t>The Counseling Psychologist, 39</w:t>
      </w:r>
      <w:r w:rsidRPr="002B137B">
        <w:t>, 438-462.</w:t>
      </w:r>
      <w:proofErr w:type="gramEnd"/>
      <w:r w:rsidRPr="002B137B">
        <w:t xml:space="preserve"> </w:t>
      </w:r>
      <w:proofErr w:type="spellStart"/>
      <w:proofErr w:type="gramStart"/>
      <w:r w:rsidRPr="002B137B">
        <w:t>doi</w:t>
      </w:r>
      <w:proofErr w:type="spellEnd"/>
      <w:proofErr w:type="gramEnd"/>
      <w:r w:rsidRPr="002B137B">
        <w:t>: 10.1177/0011000010378895</w:t>
      </w:r>
    </w:p>
    <w:p w14:paraId="4ECACECF" w14:textId="77777777" w:rsidR="0045371D" w:rsidRPr="002B137B" w:rsidRDefault="0045371D" w:rsidP="0045371D">
      <w:pPr>
        <w:spacing w:line="480" w:lineRule="auto"/>
        <w:ind w:left="720" w:hanging="720"/>
      </w:pPr>
      <w:r w:rsidRPr="002B137B">
        <w:t>Szymanski, D. M., &amp; Owens, G. P. (2009). Group-level coping as a moderator between heterosexism and sexism and psychological distress in sexual minority women.</w:t>
      </w:r>
      <w:r w:rsidRPr="002B137B">
        <w:rPr>
          <w:i/>
          <w:iCs/>
        </w:rPr>
        <w:t xml:space="preserve"> </w:t>
      </w:r>
      <w:proofErr w:type="gramStart"/>
      <w:r w:rsidRPr="002B137B">
        <w:rPr>
          <w:i/>
          <w:iCs/>
        </w:rPr>
        <w:t>Psychology of Women Quarterly, 33</w:t>
      </w:r>
      <w:r w:rsidRPr="002B137B">
        <w:t>, 197-205.</w:t>
      </w:r>
      <w:proofErr w:type="gramEnd"/>
      <w:r w:rsidRPr="002B137B">
        <w:t xml:space="preserve"> </w:t>
      </w:r>
      <w:proofErr w:type="spellStart"/>
      <w:proofErr w:type="gramStart"/>
      <w:r w:rsidRPr="002B137B">
        <w:t>doi</w:t>
      </w:r>
      <w:proofErr w:type="spellEnd"/>
      <w:proofErr w:type="gramEnd"/>
      <w:r w:rsidRPr="002B137B">
        <w:t>: 10.1111/j.1471-6402.2009.01489.x</w:t>
      </w:r>
    </w:p>
    <w:p w14:paraId="556CCCCA" w14:textId="77777777" w:rsidR="0045371D" w:rsidRPr="002B137B" w:rsidRDefault="0045371D" w:rsidP="0045371D">
      <w:pPr>
        <w:spacing w:line="480" w:lineRule="auto"/>
        <w:ind w:left="720" w:hanging="720"/>
      </w:pPr>
      <w:r w:rsidRPr="002B137B">
        <w:t xml:space="preserve">Szymanski, D. M., &amp; Sung, M. R. (2010). </w:t>
      </w:r>
      <w:proofErr w:type="gramStart"/>
      <w:r w:rsidRPr="002B137B">
        <w:t>Minority stress and psychological distress among Asian American sexual minority persons.</w:t>
      </w:r>
      <w:proofErr w:type="gramEnd"/>
      <w:r w:rsidRPr="002B137B">
        <w:t xml:space="preserve"> </w:t>
      </w:r>
      <w:proofErr w:type="gramStart"/>
      <w:r w:rsidRPr="002B137B">
        <w:rPr>
          <w:i/>
        </w:rPr>
        <w:t>The Counseling Psychologist, 38</w:t>
      </w:r>
      <w:r w:rsidRPr="002B137B">
        <w:t>, 848-872.</w:t>
      </w:r>
      <w:proofErr w:type="gramEnd"/>
      <w:r w:rsidRPr="002B137B">
        <w:t xml:space="preserve"> </w:t>
      </w:r>
      <w:proofErr w:type="spellStart"/>
      <w:proofErr w:type="gramStart"/>
      <w:r w:rsidRPr="002B137B">
        <w:t>doi</w:t>
      </w:r>
      <w:proofErr w:type="spellEnd"/>
      <w:proofErr w:type="gramEnd"/>
      <w:r w:rsidRPr="002B137B">
        <w:t>: 10.1177/0011000010366167</w:t>
      </w:r>
    </w:p>
    <w:p w14:paraId="49F9494F" w14:textId="77777777" w:rsidR="0045371D" w:rsidRPr="00F351EE" w:rsidRDefault="0045371D" w:rsidP="0045371D">
      <w:pPr>
        <w:spacing w:line="480" w:lineRule="auto"/>
        <w:ind w:left="720" w:hanging="720"/>
      </w:pPr>
      <w:proofErr w:type="spellStart"/>
      <w:r w:rsidRPr="002B137B">
        <w:t>Tabachnick</w:t>
      </w:r>
      <w:proofErr w:type="spellEnd"/>
      <w:r w:rsidRPr="002B137B">
        <w:t xml:space="preserve">, B. G., &amp; </w:t>
      </w:r>
      <w:proofErr w:type="spellStart"/>
      <w:r w:rsidRPr="002B137B">
        <w:t>Fidell</w:t>
      </w:r>
      <w:proofErr w:type="spellEnd"/>
      <w:r w:rsidRPr="002B137B">
        <w:t>, L. S. (200</w:t>
      </w:r>
      <w:r>
        <w:t>1</w:t>
      </w:r>
      <w:r w:rsidRPr="002B137B">
        <w:t xml:space="preserve">). </w:t>
      </w:r>
      <w:r w:rsidRPr="002B137B">
        <w:rPr>
          <w:i/>
          <w:iCs/>
        </w:rPr>
        <w:t xml:space="preserve">Using Multivariate Statistics </w:t>
      </w:r>
      <w:r w:rsidRPr="002B137B">
        <w:rPr>
          <w:iCs/>
        </w:rPr>
        <w:t>(5th ed.)</w:t>
      </w:r>
      <w:r w:rsidRPr="002B137B">
        <w:t xml:space="preserve">. Boston, MA: </w:t>
      </w:r>
      <w:proofErr w:type="spellStart"/>
      <w:r w:rsidRPr="002B137B">
        <w:t>Allyn</w:t>
      </w:r>
      <w:proofErr w:type="spellEnd"/>
      <w:r w:rsidRPr="002B137B">
        <w:t xml:space="preserve"> &amp; Bacon/Pearson Education, Boston, MA. </w:t>
      </w:r>
    </w:p>
    <w:p w14:paraId="7B7E3310" w14:textId="77777777" w:rsidR="0045371D" w:rsidRDefault="0045371D" w:rsidP="0045371D">
      <w:pPr>
        <w:spacing w:line="480" w:lineRule="auto"/>
        <w:ind w:left="720" w:hanging="720"/>
      </w:pPr>
      <w:r w:rsidRPr="00F351EE">
        <w:t xml:space="preserve">Thomas, A. J., Witherspoon, K. M., &amp; Speight, S. L. (2008). </w:t>
      </w:r>
      <w:proofErr w:type="gramStart"/>
      <w:r w:rsidRPr="00F351EE">
        <w:t>Gendered racism, psychological distress, and coping styles of African American women.</w:t>
      </w:r>
      <w:proofErr w:type="gramEnd"/>
      <w:r w:rsidRPr="00F351EE">
        <w:rPr>
          <w:i/>
          <w:iCs/>
        </w:rPr>
        <w:t xml:space="preserve"> Cultural Diversity and Ethnic Minority Psychology, 14</w:t>
      </w:r>
      <w:r w:rsidRPr="00F351EE">
        <w:t xml:space="preserve">, 307-314. </w:t>
      </w:r>
      <w:proofErr w:type="spellStart"/>
      <w:proofErr w:type="gramStart"/>
      <w:r w:rsidRPr="00F351EE">
        <w:t>doi</w:t>
      </w:r>
      <w:proofErr w:type="spellEnd"/>
      <w:proofErr w:type="gramEnd"/>
      <w:r w:rsidRPr="00F351EE">
        <w:t>: 10.1037/1099-9809.14.4.307</w:t>
      </w:r>
    </w:p>
    <w:p w14:paraId="3379E513" w14:textId="77777777" w:rsidR="0045371D" w:rsidRDefault="0045371D" w:rsidP="0045371D">
      <w:pPr>
        <w:spacing w:line="480" w:lineRule="auto"/>
        <w:ind w:left="720" w:hanging="720"/>
      </w:pPr>
      <w:r w:rsidRPr="002E657F">
        <w:t xml:space="preserve">Ullman, S. E., </w:t>
      </w:r>
      <w:proofErr w:type="spellStart"/>
      <w:r w:rsidRPr="002E657F">
        <w:t>Filipas</w:t>
      </w:r>
      <w:proofErr w:type="spellEnd"/>
      <w:r w:rsidRPr="002E657F">
        <w:t xml:space="preserve">, H. H., Townsend, S. M., &amp; </w:t>
      </w:r>
      <w:proofErr w:type="spellStart"/>
      <w:r w:rsidRPr="002E657F">
        <w:t>Starzynski</w:t>
      </w:r>
      <w:proofErr w:type="spellEnd"/>
      <w:r w:rsidRPr="002E657F">
        <w:t xml:space="preserve">, L. L. (2005). </w:t>
      </w:r>
      <w:proofErr w:type="gramStart"/>
      <w:r w:rsidRPr="002E657F">
        <w:t>Trauma exposure, posttraumatic stress disorder and problem drinking in sexual assault survivors.</w:t>
      </w:r>
      <w:proofErr w:type="gramEnd"/>
      <w:r w:rsidRPr="002E657F">
        <w:t xml:space="preserve"> </w:t>
      </w:r>
      <w:proofErr w:type="gramStart"/>
      <w:r w:rsidRPr="002E657F">
        <w:rPr>
          <w:i/>
        </w:rPr>
        <w:t>Journal of Studies on Alcohol, 66</w:t>
      </w:r>
      <w:r>
        <w:t>, 610-619.</w:t>
      </w:r>
      <w:proofErr w:type="gramEnd"/>
    </w:p>
    <w:p w14:paraId="6655D1E8" w14:textId="77777777" w:rsidR="0045371D" w:rsidRDefault="0045371D" w:rsidP="0045371D">
      <w:pPr>
        <w:spacing w:line="480" w:lineRule="auto"/>
        <w:ind w:left="720" w:hanging="720"/>
      </w:pPr>
      <w:proofErr w:type="spellStart"/>
      <w:proofErr w:type="gramStart"/>
      <w:r w:rsidRPr="00F351EE">
        <w:t>Utsey</w:t>
      </w:r>
      <w:proofErr w:type="spellEnd"/>
      <w:r w:rsidRPr="00F351EE">
        <w:t xml:space="preserve">, S. O., </w:t>
      </w:r>
      <w:proofErr w:type="spellStart"/>
      <w:r w:rsidRPr="00F351EE">
        <w:t>Ponterotto</w:t>
      </w:r>
      <w:proofErr w:type="spellEnd"/>
      <w:r w:rsidRPr="00F351EE">
        <w:t xml:space="preserve">, J. G., Reynolds, A. L., &amp; </w:t>
      </w:r>
      <w:proofErr w:type="spellStart"/>
      <w:r w:rsidRPr="00F351EE">
        <w:t>Cancelli</w:t>
      </w:r>
      <w:proofErr w:type="spellEnd"/>
      <w:r w:rsidRPr="00F351EE">
        <w:t>, A. A. (2000).</w:t>
      </w:r>
      <w:proofErr w:type="gramEnd"/>
      <w:r w:rsidRPr="00F351EE">
        <w:t xml:space="preserve"> Racial discrimination, </w:t>
      </w:r>
    </w:p>
    <w:p w14:paraId="0562A07B" w14:textId="77777777" w:rsidR="0045371D" w:rsidRDefault="0045371D" w:rsidP="0045371D">
      <w:pPr>
        <w:spacing w:line="480" w:lineRule="auto"/>
        <w:ind w:left="720" w:hanging="720"/>
        <w:rPr>
          <w:i/>
          <w:iCs/>
        </w:rPr>
      </w:pPr>
      <w:r>
        <w:tab/>
      </w:r>
      <w:proofErr w:type="gramStart"/>
      <w:r w:rsidRPr="00F351EE">
        <w:t>coping</w:t>
      </w:r>
      <w:proofErr w:type="gramEnd"/>
      <w:r w:rsidRPr="00F351EE">
        <w:t>, life satisfaction, and self-esteem among African Americans.</w:t>
      </w:r>
      <w:r w:rsidRPr="00F351EE">
        <w:rPr>
          <w:i/>
          <w:iCs/>
        </w:rPr>
        <w:t xml:space="preserve"> Journal of </w:t>
      </w:r>
    </w:p>
    <w:p w14:paraId="33B33114" w14:textId="77777777" w:rsidR="0045371D" w:rsidRPr="00F351EE" w:rsidRDefault="0045371D" w:rsidP="0045371D">
      <w:pPr>
        <w:spacing w:line="480" w:lineRule="auto"/>
        <w:ind w:left="720" w:hanging="720"/>
      </w:pPr>
      <w:r>
        <w:rPr>
          <w:i/>
          <w:iCs/>
        </w:rPr>
        <w:tab/>
      </w:r>
      <w:proofErr w:type="gramStart"/>
      <w:r w:rsidRPr="00F351EE">
        <w:rPr>
          <w:i/>
          <w:iCs/>
        </w:rPr>
        <w:t>Counseling &amp; Development, 78</w:t>
      </w:r>
      <w:r w:rsidRPr="00F351EE">
        <w:t>, 72-80.</w:t>
      </w:r>
      <w:proofErr w:type="gramEnd"/>
      <w:r w:rsidRPr="00F351EE">
        <w:t xml:space="preserve"> </w:t>
      </w:r>
      <w:proofErr w:type="spellStart"/>
      <w:proofErr w:type="gramStart"/>
      <w:r w:rsidRPr="00F351EE">
        <w:t>doi</w:t>
      </w:r>
      <w:proofErr w:type="spellEnd"/>
      <w:proofErr w:type="gramEnd"/>
      <w:r w:rsidRPr="00F351EE">
        <w:t>: 10.1002/j.1556-6676.2000.tb02562.x</w:t>
      </w:r>
    </w:p>
    <w:p w14:paraId="7C6E8E0D" w14:textId="77777777" w:rsidR="0045371D" w:rsidRPr="00F351EE" w:rsidRDefault="0045371D" w:rsidP="0045371D">
      <w:pPr>
        <w:spacing w:line="480" w:lineRule="auto"/>
        <w:ind w:left="720" w:hanging="720"/>
      </w:pPr>
      <w:proofErr w:type="gramStart"/>
      <w:r w:rsidRPr="00F351EE">
        <w:t xml:space="preserve">Waldo, C. R., </w:t>
      </w:r>
      <w:proofErr w:type="spellStart"/>
      <w:r w:rsidRPr="00F351EE">
        <w:t>Hesson</w:t>
      </w:r>
      <w:proofErr w:type="spellEnd"/>
      <w:r w:rsidRPr="00F351EE">
        <w:t xml:space="preserve">-McInnis, M., &amp; </w:t>
      </w:r>
      <w:proofErr w:type="spellStart"/>
      <w:r w:rsidRPr="00F351EE">
        <w:t>D'Augelli</w:t>
      </w:r>
      <w:proofErr w:type="spellEnd"/>
      <w:r w:rsidRPr="00F351EE">
        <w:t>, A. R. (1998).</w:t>
      </w:r>
      <w:proofErr w:type="gramEnd"/>
      <w:r w:rsidRPr="00F351EE">
        <w:t xml:space="preserve"> Antecedents and consequences of victimization of lesbian, gay, and bisexual young people: A structural model comparing rural university and urban samples.</w:t>
      </w:r>
      <w:r w:rsidRPr="00F351EE">
        <w:rPr>
          <w:i/>
          <w:iCs/>
        </w:rPr>
        <w:t xml:space="preserve"> </w:t>
      </w:r>
      <w:proofErr w:type="gramStart"/>
      <w:r w:rsidRPr="00F351EE">
        <w:rPr>
          <w:i/>
          <w:iCs/>
        </w:rPr>
        <w:t>American Journal of Community Psychology, 26</w:t>
      </w:r>
      <w:r w:rsidRPr="00F351EE">
        <w:t>, 307-334.</w:t>
      </w:r>
      <w:proofErr w:type="gramEnd"/>
      <w:r w:rsidRPr="00F351EE">
        <w:t xml:space="preserve"> </w:t>
      </w:r>
      <w:proofErr w:type="spellStart"/>
      <w:proofErr w:type="gramStart"/>
      <w:r w:rsidRPr="00F351EE">
        <w:t>doi</w:t>
      </w:r>
      <w:proofErr w:type="spellEnd"/>
      <w:proofErr w:type="gramEnd"/>
      <w:r w:rsidRPr="00F351EE">
        <w:t>: 10.1023/A:1022184704174</w:t>
      </w:r>
    </w:p>
    <w:p w14:paraId="384C74FF" w14:textId="77777777" w:rsidR="0045371D" w:rsidRPr="00F351EE" w:rsidRDefault="0045371D" w:rsidP="0045371D">
      <w:pPr>
        <w:spacing w:line="480" w:lineRule="auto"/>
        <w:ind w:left="720" w:hanging="720"/>
      </w:pPr>
      <w:proofErr w:type="gramStart"/>
      <w:r w:rsidRPr="00F351EE">
        <w:t>Weathers, F. W., &amp; Keane, T. M. (2007).</w:t>
      </w:r>
      <w:proofErr w:type="gramEnd"/>
      <w:r w:rsidRPr="00F351EE">
        <w:t xml:space="preserve"> The criterion </w:t>
      </w:r>
      <w:proofErr w:type="gramStart"/>
      <w:r w:rsidRPr="00F351EE">
        <w:t>A</w:t>
      </w:r>
      <w:proofErr w:type="gramEnd"/>
      <w:r w:rsidRPr="00F351EE">
        <w:t xml:space="preserve"> problem revisited: </w:t>
      </w:r>
      <w:r>
        <w:t>C</w:t>
      </w:r>
      <w:r w:rsidRPr="00F351EE">
        <w:t xml:space="preserve">ontroversies and challenges in defining and measuring psychological trauma. </w:t>
      </w:r>
      <w:proofErr w:type="gramStart"/>
      <w:r w:rsidRPr="00F351EE">
        <w:rPr>
          <w:i/>
        </w:rPr>
        <w:t>Journal of Traumatic Stress, 20</w:t>
      </w:r>
      <w:r w:rsidRPr="00F351EE">
        <w:t>, 107-121.</w:t>
      </w:r>
      <w:proofErr w:type="gramEnd"/>
      <w:r w:rsidRPr="00F351EE">
        <w:t xml:space="preserve"> </w:t>
      </w:r>
      <w:proofErr w:type="spellStart"/>
      <w:proofErr w:type="gramStart"/>
      <w:r w:rsidRPr="00F351EE">
        <w:t>doi</w:t>
      </w:r>
      <w:proofErr w:type="spellEnd"/>
      <w:proofErr w:type="gramEnd"/>
      <w:r w:rsidRPr="00F351EE">
        <w:t>: 10.1002/jts.20210</w:t>
      </w:r>
    </w:p>
    <w:p w14:paraId="6831203E" w14:textId="77777777" w:rsidR="0045371D" w:rsidRPr="00F351EE" w:rsidRDefault="0045371D" w:rsidP="0045371D">
      <w:pPr>
        <w:spacing w:line="480" w:lineRule="auto"/>
        <w:ind w:left="720" w:hanging="720"/>
      </w:pPr>
      <w:proofErr w:type="gramStart"/>
      <w:r w:rsidRPr="00F351EE">
        <w:t xml:space="preserve">Weathers, F. W., </w:t>
      </w:r>
      <w:proofErr w:type="spellStart"/>
      <w:r w:rsidRPr="00F351EE">
        <w:t>Litz</w:t>
      </w:r>
      <w:proofErr w:type="spellEnd"/>
      <w:r w:rsidRPr="00F351EE">
        <w:t xml:space="preserve">, B. T., Herman, D. S., </w:t>
      </w:r>
      <w:proofErr w:type="spellStart"/>
      <w:r w:rsidRPr="00F351EE">
        <w:t>Huska</w:t>
      </w:r>
      <w:proofErr w:type="spellEnd"/>
      <w:r w:rsidRPr="00F351EE">
        <w:t>, J. A., &amp; Keane, T. M. (1993, October).</w:t>
      </w:r>
      <w:proofErr w:type="gramEnd"/>
      <w:r w:rsidRPr="00F351EE">
        <w:t xml:space="preserve"> </w:t>
      </w:r>
      <w:r w:rsidRPr="00F351EE">
        <w:rPr>
          <w:i/>
        </w:rPr>
        <w:t xml:space="preserve">The PTSD checklist (PCL): Reliability, validity, and diagnostic utility. </w:t>
      </w:r>
      <w:r w:rsidRPr="00F351EE">
        <w:t>Paper presented at the annual meeting of the International Society for Traumatic Stress Studies, San Antonio, TX.</w:t>
      </w:r>
    </w:p>
    <w:p w14:paraId="3FAEE0E9" w14:textId="77777777" w:rsidR="0045371D" w:rsidRPr="00F351EE" w:rsidRDefault="0045371D" w:rsidP="0045371D">
      <w:pPr>
        <w:spacing w:line="480" w:lineRule="auto"/>
        <w:ind w:left="720" w:hanging="720"/>
      </w:pPr>
      <w:proofErr w:type="gramStart"/>
      <w:r w:rsidRPr="00F351EE">
        <w:t xml:space="preserve">Weathers, F. W., </w:t>
      </w:r>
      <w:proofErr w:type="spellStart"/>
      <w:r w:rsidRPr="00F351EE">
        <w:t>Litz</w:t>
      </w:r>
      <w:proofErr w:type="spellEnd"/>
      <w:r w:rsidRPr="00F351EE">
        <w:t xml:space="preserve">, B. T., </w:t>
      </w:r>
      <w:proofErr w:type="spellStart"/>
      <w:r w:rsidRPr="00F351EE">
        <w:t>Huska</w:t>
      </w:r>
      <w:proofErr w:type="spellEnd"/>
      <w:r w:rsidRPr="00F351EE">
        <w:t>, J. A., &amp; Keane, T. M. (1994).</w:t>
      </w:r>
      <w:proofErr w:type="gramEnd"/>
      <w:r w:rsidRPr="00F351EE">
        <w:t xml:space="preserve"> </w:t>
      </w:r>
      <w:r w:rsidRPr="00F351EE">
        <w:rPr>
          <w:i/>
        </w:rPr>
        <w:t xml:space="preserve">The PTSD Checklist—Civilian Version (PCL-C). </w:t>
      </w:r>
      <w:r w:rsidRPr="00F351EE">
        <w:t>Boston: National Center for PTSD.</w:t>
      </w:r>
    </w:p>
    <w:p w14:paraId="32F7242F" w14:textId="77777777" w:rsidR="0045371D" w:rsidRDefault="0045371D" w:rsidP="0045371D">
      <w:pPr>
        <w:spacing w:line="480" w:lineRule="auto"/>
        <w:ind w:left="720" w:hanging="720"/>
      </w:pPr>
      <w:proofErr w:type="gramStart"/>
      <w:r w:rsidRPr="00F351EE">
        <w:t xml:space="preserve">Wei, M., Alvarez, A. N., Ku, T.Y., Russell, D. W., &amp; </w:t>
      </w:r>
      <w:proofErr w:type="spellStart"/>
      <w:r w:rsidRPr="00F351EE">
        <w:t>Bonett</w:t>
      </w:r>
      <w:proofErr w:type="spellEnd"/>
      <w:r w:rsidRPr="00F351EE">
        <w:t>, D. G. (2010).</w:t>
      </w:r>
      <w:proofErr w:type="gramEnd"/>
      <w:r w:rsidRPr="00F351EE">
        <w:t xml:space="preserve"> Development and validation of a Coping with Discrimination Scale: Factor structure, reliability, and validity. </w:t>
      </w:r>
      <w:proofErr w:type="gramStart"/>
      <w:r w:rsidRPr="00F351EE">
        <w:rPr>
          <w:i/>
        </w:rPr>
        <w:t>Journal of Counseling Psychology, 57</w:t>
      </w:r>
      <w:r w:rsidRPr="00F351EE">
        <w:t>, 328-344.</w:t>
      </w:r>
      <w:proofErr w:type="gramEnd"/>
      <w:r w:rsidRPr="00F351EE">
        <w:t xml:space="preserve"> </w:t>
      </w:r>
      <w:proofErr w:type="spellStart"/>
      <w:proofErr w:type="gramStart"/>
      <w:r w:rsidRPr="00F351EE">
        <w:t>doi</w:t>
      </w:r>
      <w:proofErr w:type="spellEnd"/>
      <w:proofErr w:type="gramEnd"/>
      <w:r w:rsidRPr="00F351EE">
        <w:t>: 10.1177 /0011000006287</w:t>
      </w:r>
    </w:p>
    <w:p w14:paraId="4E33FB3C" w14:textId="77777777" w:rsidR="0045371D" w:rsidRPr="001C3E56" w:rsidRDefault="0045371D" w:rsidP="0045371D">
      <w:pPr>
        <w:pStyle w:val="BodyText"/>
        <w:spacing w:line="480" w:lineRule="auto"/>
        <w:ind w:left="360" w:hanging="360"/>
        <w:rPr>
          <w:i/>
          <w:color w:val="000000"/>
          <w:sz w:val="24"/>
          <w:szCs w:val="24"/>
        </w:rPr>
      </w:pPr>
      <w:r w:rsidRPr="001C3E56">
        <w:rPr>
          <w:color w:val="000000"/>
          <w:sz w:val="24"/>
          <w:szCs w:val="24"/>
        </w:rPr>
        <w:t xml:space="preserve">Weston, R., &amp; Gore, P. A. (2006). </w:t>
      </w:r>
      <w:proofErr w:type="gramStart"/>
      <w:r w:rsidRPr="001C3E56">
        <w:rPr>
          <w:color w:val="000000"/>
          <w:sz w:val="24"/>
          <w:szCs w:val="24"/>
        </w:rPr>
        <w:t>A brief guide to Structural Equation Modeling.</w:t>
      </w:r>
      <w:proofErr w:type="gramEnd"/>
      <w:r w:rsidRPr="001C3E56">
        <w:rPr>
          <w:color w:val="000000"/>
          <w:sz w:val="24"/>
          <w:szCs w:val="24"/>
        </w:rPr>
        <w:t xml:space="preserve"> </w:t>
      </w:r>
      <w:r w:rsidRPr="001C3E56">
        <w:rPr>
          <w:i/>
          <w:color w:val="000000"/>
          <w:sz w:val="24"/>
          <w:szCs w:val="24"/>
        </w:rPr>
        <w:t xml:space="preserve">The </w:t>
      </w:r>
    </w:p>
    <w:p w14:paraId="3B3A16AC" w14:textId="3AF30A3B" w:rsidR="0045371D" w:rsidRPr="001C3E56" w:rsidRDefault="0045371D" w:rsidP="0045371D">
      <w:pPr>
        <w:pStyle w:val="BodyText"/>
        <w:spacing w:line="480" w:lineRule="auto"/>
        <w:ind w:left="360" w:hanging="360"/>
        <w:rPr>
          <w:sz w:val="24"/>
          <w:szCs w:val="24"/>
        </w:rPr>
      </w:pPr>
      <w:r w:rsidRPr="001C3E56">
        <w:rPr>
          <w:i/>
          <w:color w:val="000000"/>
          <w:sz w:val="24"/>
          <w:szCs w:val="24"/>
        </w:rPr>
        <w:t xml:space="preserve">    </w:t>
      </w:r>
      <w:r w:rsidRPr="001C3E56">
        <w:rPr>
          <w:i/>
          <w:color w:val="000000"/>
          <w:sz w:val="24"/>
          <w:szCs w:val="24"/>
        </w:rPr>
        <w:tab/>
      </w:r>
      <w:r w:rsidRPr="001C3E56">
        <w:rPr>
          <w:i/>
          <w:color w:val="000000"/>
          <w:sz w:val="24"/>
          <w:szCs w:val="24"/>
        </w:rPr>
        <w:tab/>
        <w:t xml:space="preserve"> Counseling Psychologist, 34,</w:t>
      </w:r>
      <w:r w:rsidRPr="001C3E56">
        <w:rPr>
          <w:color w:val="000000"/>
          <w:sz w:val="24"/>
          <w:szCs w:val="24"/>
        </w:rPr>
        <w:t xml:space="preserve"> 719-751. </w:t>
      </w:r>
      <w:proofErr w:type="spellStart"/>
      <w:proofErr w:type="gramStart"/>
      <w:r w:rsidRPr="001C3E56">
        <w:rPr>
          <w:color w:val="000000"/>
          <w:sz w:val="24"/>
          <w:szCs w:val="24"/>
        </w:rPr>
        <w:t>doi</w:t>
      </w:r>
      <w:proofErr w:type="spellEnd"/>
      <w:proofErr w:type="gramEnd"/>
      <w:r w:rsidRPr="001C3E56">
        <w:rPr>
          <w:color w:val="000000"/>
          <w:sz w:val="24"/>
          <w:szCs w:val="24"/>
        </w:rPr>
        <w:t xml:space="preserve">: </w:t>
      </w:r>
      <w:r w:rsidRPr="001C3E56">
        <w:rPr>
          <w:sz w:val="24"/>
          <w:szCs w:val="24"/>
        </w:rPr>
        <w:t>10.1177/0011000006286345</w:t>
      </w:r>
    </w:p>
    <w:p w14:paraId="5E205EF9" w14:textId="77777777" w:rsidR="00CB2847" w:rsidRDefault="0045371D" w:rsidP="00CB2847">
      <w:pPr>
        <w:spacing w:line="480" w:lineRule="auto"/>
        <w:jc w:val="center"/>
      </w:pPr>
      <w:proofErr w:type="spellStart"/>
      <w:r w:rsidRPr="002E657F">
        <w:t>Yeater</w:t>
      </w:r>
      <w:proofErr w:type="spellEnd"/>
      <w:r w:rsidRPr="002E657F">
        <w:t>, E. A., Austin, J. L., Green, M. J., &amp; Smith, J. E. (2010). Coping mediates the relationship between posttraumatic stress disorder (PTSD) sympto</w:t>
      </w:r>
      <w:r w:rsidR="001C3E56">
        <w:t xml:space="preserve">ms and alcohol use in homeless, </w:t>
      </w:r>
      <w:r w:rsidRPr="002E657F">
        <w:t xml:space="preserve">ethnically diverse women: A preliminary study. </w:t>
      </w:r>
      <w:r w:rsidRPr="002E657F">
        <w:rPr>
          <w:i/>
        </w:rPr>
        <w:t>Psychological Trauma: Theory, Research, Practice, and Policy, 2</w:t>
      </w:r>
      <w:r w:rsidRPr="002E657F">
        <w:t xml:space="preserve">, 307-310. </w:t>
      </w:r>
      <w:proofErr w:type="spellStart"/>
      <w:proofErr w:type="gramStart"/>
      <w:r w:rsidRPr="002E657F">
        <w:t>doi</w:t>
      </w:r>
      <w:proofErr w:type="spellEnd"/>
      <w:proofErr w:type="gramEnd"/>
      <w:r w:rsidRPr="002E657F">
        <w:t>:</w:t>
      </w:r>
      <w:r>
        <w:t xml:space="preserve"> </w:t>
      </w:r>
      <w:r w:rsidRPr="002E657F">
        <w:t>10.1037/a002177</w:t>
      </w:r>
      <w:r w:rsidR="00236E6D" w:rsidRPr="00F920F6">
        <w:br w:type="page"/>
      </w:r>
    </w:p>
    <w:p w14:paraId="7710667B" w14:textId="77777777" w:rsidR="00CB2847" w:rsidRDefault="00CB2847" w:rsidP="00CB2847">
      <w:pPr>
        <w:jc w:val="center"/>
      </w:pPr>
    </w:p>
    <w:p w14:paraId="4B386ECD" w14:textId="77777777" w:rsidR="00CB2847" w:rsidRDefault="00CB2847" w:rsidP="00CB2847">
      <w:pPr>
        <w:jc w:val="center"/>
      </w:pPr>
    </w:p>
    <w:p w14:paraId="4EFF7A86" w14:textId="77777777" w:rsidR="00CB2847" w:rsidRDefault="00CB2847" w:rsidP="00CB2847">
      <w:pPr>
        <w:jc w:val="center"/>
      </w:pPr>
    </w:p>
    <w:p w14:paraId="3A0C4E88" w14:textId="77777777" w:rsidR="00CB2847" w:rsidRDefault="00CB2847" w:rsidP="00CB2847">
      <w:pPr>
        <w:jc w:val="center"/>
      </w:pPr>
    </w:p>
    <w:p w14:paraId="052D87CF" w14:textId="77777777" w:rsidR="00CB2847" w:rsidRDefault="00CB2847" w:rsidP="00CB2847">
      <w:pPr>
        <w:jc w:val="center"/>
      </w:pPr>
    </w:p>
    <w:p w14:paraId="3EBFBFDB" w14:textId="77777777" w:rsidR="00CB2847" w:rsidRDefault="00CB2847" w:rsidP="00CB2847">
      <w:pPr>
        <w:jc w:val="center"/>
      </w:pPr>
    </w:p>
    <w:p w14:paraId="5D2FFC1D" w14:textId="77777777" w:rsidR="00CB2847" w:rsidRDefault="00CB2847" w:rsidP="00CB2847">
      <w:pPr>
        <w:jc w:val="center"/>
      </w:pPr>
    </w:p>
    <w:p w14:paraId="14E7D049" w14:textId="77777777" w:rsidR="00CB2847" w:rsidRDefault="00CB2847" w:rsidP="00CB2847">
      <w:pPr>
        <w:jc w:val="center"/>
      </w:pPr>
    </w:p>
    <w:p w14:paraId="1C2E3BA4" w14:textId="77777777" w:rsidR="00CB2847" w:rsidRDefault="00CB2847" w:rsidP="00CB2847">
      <w:pPr>
        <w:jc w:val="center"/>
      </w:pPr>
    </w:p>
    <w:p w14:paraId="34B2C21E" w14:textId="77777777" w:rsidR="00CB2847" w:rsidRDefault="00CB2847" w:rsidP="00CB2847">
      <w:pPr>
        <w:jc w:val="center"/>
      </w:pPr>
    </w:p>
    <w:p w14:paraId="48CDD3F0" w14:textId="77777777" w:rsidR="00CB2847" w:rsidRDefault="00CB2847" w:rsidP="00CB2847">
      <w:pPr>
        <w:jc w:val="center"/>
      </w:pPr>
    </w:p>
    <w:p w14:paraId="1B486C44" w14:textId="77777777" w:rsidR="00CB2847" w:rsidRDefault="00CB2847" w:rsidP="00CB2847">
      <w:pPr>
        <w:jc w:val="center"/>
      </w:pPr>
    </w:p>
    <w:p w14:paraId="446E2A85" w14:textId="77777777" w:rsidR="00CB2847" w:rsidRDefault="00CB2847" w:rsidP="00CB2847">
      <w:pPr>
        <w:jc w:val="center"/>
      </w:pPr>
    </w:p>
    <w:p w14:paraId="51620489" w14:textId="77777777" w:rsidR="00CB2847" w:rsidRDefault="00CB2847" w:rsidP="00CB2847">
      <w:pPr>
        <w:jc w:val="center"/>
      </w:pPr>
    </w:p>
    <w:p w14:paraId="3854DBE7" w14:textId="77777777" w:rsidR="00CB2847" w:rsidRDefault="00CB2847" w:rsidP="00CB2847">
      <w:pPr>
        <w:jc w:val="center"/>
      </w:pPr>
    </w:p>
    <w:p w14:paraId="2A85087B" w14:textId="77777777" w:rsidR="00CB2847" w:rsidRDefault="00CB2847" w:rsidP="00CB2847">
      <w:pPr>
        <w:jc w:val="center"/>
      </w:pPr>
    </w:p>
    <w:p w14:paraId="4CA32F2C" w14:textId="77777777" w:rsidR="00CB2847" w:rsidRDefault="00CB2847" w:rsidP="00CB2847">
      <w:pPr>
        <w:jc w:val="center"/>
      </w:pPr>
    </w:p>
    <w:p w14:paraId="61E3B129" w14:textId="77777777" w:rsidR="00CB2847" w:rsidRDefault="00CB2847" w:rsidP="00CB2847">
      <w:pPr>
        <w:spacing w:line="480" w:lineRule="auto"/>
        <w:jc w:val="center"/>
      </w:pPr>
    </w:p>
    <w:p w14:paraId="203DFBED" w14:textId="1AE86E7F" w:rsidR="00236E6D" w:rsidRDefault="00064371" w:rsidP="00CB2847">
      <w:pPr>
        <w:spacing w:line="480" w:lineRule="auto"/>
        <w:jc w:val="center"/>
        <w:rPr>
          <w:b/>
        </w:rPr>
      </w:pPr>
      <w:r w:rsidRPr="001C3E56">
        <w:rPr>
          <w:b/>
        </w:rPr>
        <w:t>Appendix</w:t>
      </w:r>
    </w:p>
    <w:p w14:paraId="60AA50AC" w14:textId="77777777" w:rsidR="001C3E56" w:rsidRDefault="001C3E56" w:rsidP="00322E68">
      <w:pPr>
        <w:spacing w:line="480" w:lineRule="auto"/>
        <w:ind w:left="720" w:hanging="720"/>
        <w:sectPr w:rsidR="001C3E56" w:rsidSect="002A11E3">
          <w:type w:val="continuous"/>
          <w:pgSz w:w="12240" w:h="15840" w:code="1"/>
          <w:pgMar w:top="1440" w:right="1440" w:bottom="1440" w:left="1440" w:header="1440" w:footer="1440" w:gutter="0"/>
          <w:pgNumType w:start="0"/>
          <w:cols w:space="720"/>
          <w:noEndnote/>
          <w:titlePg/>
        </w:sectPr>
      </w:pPr>
    </w:p>
    <w:p w14:paraId="381A4F79" w14:textId="060B9A7D" w:rsidR="001C3E56" w:rsidRDefault="00322E68" w:rsidP="001C3E56">
      <w:pPr>
        <w:rPr>
          <w:i/>
        </w:rPr>
      </w:pPr>
      <w:r>
        <w:rPr>
          <w:noProof/>
        </w:rPr>
        <mc:AlternateContent>
          <mc:Choice Requires="wps">
            <w:drawing>
              <wp:anchor distT="0" distB="0" distL="114300" distR="114300" simplePos="0" relativeHeight="251694080" behindDoc="0" locked="0" layoutInCell="1" allowOverlap="1" wp14:anchorId="7C96397C" wp14:editId="38BEC537">
                <wp:simplePos x="0" y="0"/>
                <wp:positionH relativeFrom="column">
                  <wp:posOffset>280035</wp:posOffset>
                </wp:positionH>
                <wp:positionV relativeFrom="paragraph">
                  <wp:posOffset>93980</wp:posOffset>
                </wp:positionV>
                <wp:extent cx="1371600" cy="685800"/>
                <wp:effectExtent l="0" t="0" r="25400" b="25400"/>
                <wp:wrapNone/>
                <wp:docPr id="1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00E5CC33" w14:textId="77777777" w:rsidR="000F4961" w:rsidRDefault="000F4961" w:rsidP="001C3E56">
                            <w:pPr>
                              <w:jc w:val="center"/>
                            </w:pPr>
                            <w:r>
                              <w:t>Sexual Orientation- Based Hate Crime Victimization</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46" o:spid="_x0000_s1026" type="#_x0000_t202" style="position:absolute;margin-left:22.05pt;margin-top:7.4pt;width:108pt;height: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">
                <v:textbox inset="0,,0">
                  <w:txbxContent>
                    <w:p w14:paraId="00E5CC33" w14:textId="77777777" w:rsidR="000F4961" w:rsidRDefault="000F4961" w:rsidP="001C3E56">
                      <w:pPr>
                        <w:jc w:val="center"/>
                      </w:pPr>
                      <w:r>
                        <w:t>Sexual Orientation- Based Hate Crime Victimization</w:t>
                      </w:r>
                    </w:p>
                  </w:txbxContent>
                </v:textbox>
              </v:shape>
            </w:pict>
          </mc:Fallback>
        </mc:AlternateContent>
      </w:r>
    </w:p>
    <w:p w14:paraId="6467A308" w14:textId="1591663B" w:rsidR="001C3E56" w:rsidRDefault="001C3E56" w:rsidP="001C3E56">
      <w:pPr>
        <w:rPr>
          <w:i/>
        </w:rPr>
      </w:pPr>
    </w:p>
    <w:p w14:paraId="7C4E7635" w14:textId="4DCBD895" w:rsidR="001C3E56" w:rsidRDefault="001C3E56" w:rsidP="001C3E56">
      <w:pPr>
        <w:rPr>
          <w:i/>
        </w:rPr>
      </w:pPr>
      <w:r>
        <w:rPr>
          <w:noProof/>
        </w:rPr>
        <mc:AlternateContent>
          <mc:Choice Requires="wps">
            <w:drawing>
              <wp:anchor distT="0" distB="0" distL="114300" distR="114300" simplePos="0" relativeHeight="251711488" behindDoc="0" locked="0" layoutInCell="1" allowOverlap="1" wp14:anchorId="6356F1CB" wp14:editId="1986E1CC">
                <wp:simplePos x="0" y="0"/>
                <wp:positionH relativeFrom="column">
                  <wp:posOffset>4497324</wp:posOffset>
                </wp:positionH>
                <wp:positionV relativeFrom="paragraph">
                  <wp:posOffset>144145</wp:posOffset>
                </wp:positionV>
                <wp:extent cx="457200" cy="22733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7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82460" w14:textId="77777777" w:rsidR="000F4961" w:rsidRDefault="000F4961" w:rsidP="001C3E56">
                            <w:r>
                              <w:t>.</w:t>
                            </w:r>
                            <w:r w:rsidRPr="00D147BA">
                              <w:t xml:space="preserve"> </w:t>
                            </w:r>
                            <w:r w:rsidRPr="00D147BA">
                              <w:rPr>
                                <w:noProof/>
                              </w:rPr>
                              <w:drawing>
                                <wp:inline distT="0" distB="0" distL="0" distR="0" wp14:anchorId="651CD8DF" wp14:editId="1EB8DD4C">
                                  <wp:extent cx="274320" cy="139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350E70DF" wp14:editId="060CE0B3">
                                  <wp:extent cx="274320" cy="13906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3714E3A8" wp14:editId="376E7973">
                                  <wp:extent cx="274320" cy="1390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354.1pt;margin-top:11.35pt;width:36pt;height:17.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" stroked="f">
                <v:textbox>
                  <w:txbxContent>
                    <w:p w14:paraId="08982460" w14:textId="77777777" w:rsidR="002A11E3" w:rsidRDefault="002A11E3" w:rsidP="001C3E56">
                      <w:r>
                        <w:t>.</w:t>
                      </w:r>
                      <w:r w:rsidRPr="00D147BA">
                        <w:t xml:space="preserve"> </w:t>
                      </w:r>
                      <w:r w:rsidRPr="00D147BA">
                        <w:rPr>
                          <w:noProof/>
                        </w:rPr>
                        <w:drawing>
                          <wp:inline distT="0" distB="0" distL="0" distR="0" wp14:anchorId="651CD8DF" wp14:editId="1EB8DD4C">
                            <wp:extent cx="274320" cy="1390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350E70DF" wp14:editId="060CE0B3">
                            <wp:extent cx="274320" cy="13906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3714E3A8" wp14:editId="376E7973">
                            <wp:extent cx="274320" cy="13906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t>21*</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66911BE9" wp14:editId="67E89A73">
                <wp:simplePos x="0" y="0"/>
                <wp:positionH relativeFrom="column">
                  <wp:posOffset>1651635</wp:posOffset>
                </wp:positionH>
                <wp:positionV relativeFrom="paragraph">
                  <wp:posOffset>1905</wp:posOffset>
                </wp:positionV>
                <wp:extent cx="3886200" cy="2087880"/>
                <wp:effectExtent l="0" t="0" r="76200" b="71120"/>
                <wp:wrapNone/>
                <wp:docPr id="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86200" cy="2087880"/>
                        </a:xfrm>
                        <a:prstGeom prst="line">
                          <a:avLst/>
                        </a:prstGeom>
                        <a:noFill/>
                        <a:ln w="9525" cap="flat" cmpd="sng" algn="ctr">
                          <a:solidFill>
                            <a:sysClr val="windowText" lastClr="000000">
                              <a:shade val="95000"/>
                              <a:satMod val="105000"/>
                            </a:sysClr>
                          </a:solidFill>
                          <a:prstDash val="solid"/>
                          <a:headEnd/>
                          <a:tailEnd type="triangle" w="med" len="med"/>
                        </a:ln>
                        <a:effectLs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15pt" to="436.05pt,164.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">
                <v:stroke endarrow="block"/>
              </v:line>
            </w:pict>
          </mc:Fallback>
        </mc:AlternateContent>
      </w:r>
    </w:p>
    <w:p w14:paraId="6919D5BF" w14:textId="77777777" w:rsidR="001C3E56" w:rsidRDefault="001C3E56" w:rsidP="001C3E56">
      <w:pPr>
        <w:rPr>
          <w:i/>
        </w:rPr>
      </w:pPr>
      <w:r>
        <w:rPr>
          <w:noProof/>
        </w:rPr>
        <mc:AlternateContent>
          <mc:Choice Requires="wps">
            <w:drawing>
              <wp:anchor distT="0" distB="0" distL="114300" distR="114300" simplePos="0" relativeHeight="251699200" behindDoc="0" locked="0" layoutInCell="1" allowOverlap="1" wp14:anchorId="617A21B1" wp14:editId="256B5D11">
                <wp:simplePos x="0" y="0"/>
                <wp:positionH relativeFrom="column">
                  <wp:posOffset>1651635</wp:posOffset>
                </wp:positionH>
                <wp:positionV relativeFrom="paragraph">
                  <wp:posOffset>40640</wp:posOffset>
                </wp:positionV>
                <wp:extent cx="914400" cy="800100"/>
                <wp:effectExtent l="0" t="0" r="76200" b="63500"/>
                <wp:wrapNone/>
                <wp:docPr id="1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3.2pt" to="202.05pt,66.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">
                <v:stroke endarrow="block"/>
              </v:line>
            </w:pict>
          </mc:Fallback>
        </mc:AlternateContent>
      </w:r>
    </w:p>
    <w:p w14:paraId="1F2A0264" w14:textId="77777777" w:rsidR="001C3E56" w:rsidRDefault="001C3E56" w:rsidP="001C3E56">
      <w:pPr>
        <w:rPr>
          <w:i/>
        </w:rPr>
      </w:pPr>
      <w:r>
        <w:rPr>
          <w:noProof/>
        </w:rPr>
        <mc:AlternateContent>
          <mc:Choice Requires="wps">
            <w:drawing>
              <wp:anchor distT="0" distB="0" distL="114300" distR="114300" simplePos="0" relativeHeight="251717632" behindDoc="0" locked="0" layoutInCell="1" allowOverlap="1" wp14:anchorId="22DE1FE2" wp14:editId="3E79D840">
                <wp:simplePos x="0" y="0"/>
                <wp:positionH relativeFrom="column">
                  <wp:posOffset>2030821</wp:posOffset>
                </wp:positionH>
                <wp:positionV relativeFrom="paragraph">
                  <wp:posOffset>45720</wp:posOffset>
                </wp:positionV>
                <wp:extent cx="457200" cy="251460"/>
                <wp:effectExtent l="0" t="0"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noFill/>
                        <a:ln>
                          <a:noFill/>
                        </a:ln>
                        <a:extLst/>
                      </wps:spPr>
                      <wps:txbx>
                        <w:txbxContent>
                          <w:p w14:paraId="24360D51" w14:textId="77777777" w:rsidR="000F4961" w:rsidRDefault="000F4961" w:rsidP="001C3E56">
                            <w:r>
                              <w:t>.05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8" type="#_x0000_t202" style="position:absolute;margin-left:159.9pt;margin-top:3.6pt;width:36pt;height:19.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" filled="f" stroked="f">
                <v:textbox>
                  <w:txbxContent>
                    <w:p w14:paraId="24360D51" w14:textId="77777777" w:rsidR="002A11E3" w:rsidRDefault="002A11E3" w:rsidP="001C3E56">
                      <w:r>
                        <w:t>.05</w:t>
                      </w:r>
                    </w:p>
                  </w:txbxContent>
                </v:textbox>
              </v:shape>
            </w:pict>
          </mc:Fallback>
        </mc:AlternateContent>
      </w:r>
      <w:r>
        <w:rPr>
          <w:noProof/>
        </w:rPr>
        <mc:AlternateContent>
          <mc:Choice Requires="wps">
            <w:drawing>
              <wp:anchor distT="0" distB="0" distL="114300" distR="114300" simplePos="0" relativeHeight="251712512" behindDoc="0" locked="0" layoutInCell="1" allowOverlap="1" wp14:anchorId="6369DD19" wp14:editId="6F53FDB8">
                <wp:simplePos x="0" y="0"/>
                <wp:positionH relativeFrom="column">
                  <wp:posOffset>3248660</wp:posOffset>
                </wp:positionH>
                <wp:positionV relativeFrom="paragraph">
                  <wp:posOffset>139156</wp:posOffset>
                </wp:positionV>
                <wp:extent cx="457200" cy="249555"/>
                <wp:effectExtent l="0" t="0" r="0" b="444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49555"/>
                        </a:xfrm>
                        <a:prstGeom prst="rect">
                          <a:avLst/>
                        </a:prstGeom>
                        <a:noFill/>
                        <a:ln>
                          <a:noFill/>
                        </a:ln>
                        <a:extLst/>
                      </wps:spPr>
                      <wps:txbx>
                        <w:txbxContent>
                          <w:p w14:paraId="2DE26CFE" w14:textId="77777777" w:rsidR="000F4961" w:rsidRDefault="000F4961" w:rsidP="001C3E56">
                            <w:r>
                              <w:t>.10*</w:t>
                            </w:r>
                            <w:r w:rsidRPr="00D147BA">
                              <w:rPr>
                                <w:noProof/>
                              </w:rPr>
                              <w:drawing>
                                <wp:inline distT="0" distB="0" distL="0" distR="0" wp14:anchorId="5016D4F9" wp14:editId="16F539EA">
                                  <wp:extent cx="274320" cy="13906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58BB773C" wp14:editId="2ADA1F9A">
                                  <wp:extent cx="274320" cy="13906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0CFB1284" wp14:editId="170214F1">
                                  <wp:extent cx="274320" cy="13906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margin-left:255.8pt;margin-top:10.95pt;width:36pt;height:19.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" filled="f" stroked="f">
                <v:textbox>
                  <w:txbxContent>
                    <w:p w14:paraId="2DE26CFE" w14:textId="77777777" w:rsidR="002A11E3" w:rsidRDefault="002A11E3" w:rsidP="001C3E56">
                      <w:r>
                        <w:t>.10*</w:t>
                      </w:r>
                      <w:r w:rsidRPr="00D147BA">
                        <w:rPr>
                          <w:noProof/>
                        </w:rPr>
                        <w:drawing>
                          <wp:inline distT="0" distB="0" distL="0" distR="0" wp14:anchorId="5016D4F9" wp14:editId="16F539EA">
                            <wp:extent cx="274320" cy="13906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58BB773C" wp14:editId="2ADA1F9A">
                            <wp:extent cx="274320" cy="13906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rsidRPr="00D147BA">
                        <w:rPr>
                          <w:noProof/>
                        </w:rPr>
                        <w:drawing>
                          <wp:inline distT="0" distB="0" distL="0" distR="0" wp14:anchorId="0CFB1284" wp14:editId="170214F1">
                            <wp:extent cx="274320" cy="13906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39065"/>
                                    </a:xfrm>
                                    <a:prstGeom prst="rect">
                                      <a:avLst/>
                                    </a:prstGeom>
                                    <a:noFill/>
                                    <a:ln>
                                      <a:noFill/>
                                    </a:ln>
                                  </pic:spPr>
                                </pic:pic>
                              </a:graphicData>
                            </a:graphic>
                          </wp:inline>
                        </w:drawing>
                      </w:r>
                      <w:r>
                        <w:t>21*</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04395C6E" wp14:editId="279BA0AF">
                <wp:simplePos x="0" y="0"/>
                <wp:positionH relativeFrom="column">
                  <wp:posOffset>1560195</wp:posOffset>
                </wp:positionH>
                <wp:positionV relativeFrom="paragraph">
                  <wp:posOffset>88265</wp:posOffset>
                </wp:positionV>
                <wp:extent cx="554355" cy="1566545"/>
                <wp:effectExtent l="0" t="0" r="74295" b="52705"/>
                <wp:wrapThrough wrapText="bothSides">
                  <wp:wrapPolygon edited="0">
                    <wp:start x="0" y="0"/>
                    <wp:lineTo x="0" y="788"/>
                    <wp:lineTo x="2227" y="4203"/>
                    <wp:lineTo x="14845" y="16811"/>
                    <wp:lineTo x="17814" y="21013"/>
                    <wp:lineTo x="19299" y="22064"/>
                    <wp:lineTo x="23010" y="22064"/>
                    <wp:lineTo x="23753" y="21013"/>
                    <wp:lineTo x="2227" y="0"/>
                    <wp:lineTo x="0" y="0"/>
                  </wp:wrapPolygon>
                </wp:wrapThrough>
                <wp:docPr id="2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355" cy="156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85pt,6.95pt" to="166.5pt,130.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">
                <v:stroke endarrow="block"/>
                <w10:wrap type="through"/>
              </v:line>
            </w:pict>
          </mc:Fallback>
        </mc:AlternateContent>
      </w:r>
      <w:r>
        <w:rPr>
          <w:noProof/>
        </w:rPr>
        <mc:AlternateContent>
          <mc:Choice Requires="wps">
            <w:drawing>
              <wp:anchor distT="0" distB="0" distL="114300" distR="114300" simplePos="0" relativeHeight="251705344" behindDoc="0" locked="0" layoutInCell="1" allowOverlap="1" wp14:anchorId="1870204F" wp14:editId="20943C29">
                <wp:simplePos x="0" y="0"/>
                <wp:positionH relativeFrom="column">
                  <wp:posOffset>950976</wp:posOffset>
                </wp:positionH>
                <wp:positionV relativeFrom="paragraph">
                  <wp:posOffset>79248</wp:posOffset>
                </wp:positionV>
                <wp:extent cx="1144397" cy="2836799"/>
                <wp:effectExtent l="0" t="0" r="55880" b="59055"/>
                <wp:wrapNone/>
                <wp:docPr id="2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4397" cy="28367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9pt,6.25pt" to="165pt,229.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">
                <v:stroke endarrow="block"/>
              </v:line>
            </w:pict>
          </mc:Fallback>
        </mc:AlternateContent>
      </w:r>
      <w:r>
        <w:rPr>
          <w:noProof/>
        </w:rPr>
        <mc:AlternateContent>
          <mc:Choice Requires="wps">
            <w:drawing>
              <wp:anchor distT="0" distB="0" distL="114300" distR="114300" simplePos="0" relativeHeight="251707392" behindDoc="0" locked="0" layoutInCell="1" allowOverlap="1" wp14:anchorId="71D4B2FB" wp14:editId="07E328F8">
                <wp:simplePos x="0" y="0"/>
                <wp:positionH relativeFrom="column">
                  <wp:posOffset>622935</wp:posOffset>
                </wp:positionH>
                <wp:positionV relativeFrom="paragraph">
                  <wp:posOffset>78105</wp:posOffset>
                </wp:positionV>
                <wp:extent cx="0" cy="3657600"/>
                <wp:effectExtent l="51435" t="14605" r="75565" b="23495"/>
                <wp:wrapThrough wrapText="bothSides">
                  <wp:wrapPolygon edited="0">
                    <wp:start x="-2147483648" y="79"/>
                    <wp:lineTo x="-2147483648" y="784"/>
                    <wp:lineTo x="-2147483648" y="938"/>
                    <wp:lineTo x="-2147483648" y="1331"/>
                    <wp:lineTo x="-2147483648" y="20111"/>
                    <wp:lineTo x="-2147483648" y="20816"/>
                    <wp:lineTo x="-2147483648" y="21600"/>
                    <wp:lineTo x="-2147483648" y="21600"/>
                    <wp:lineTo x="-2147483648" y="20816"/>
                    <wp:lineTo x="-2147483648" y="20111"/>
                    <wp:lineTo x="-2147483648" y="1331"/>
                    <wp:lineTo x="-2147483648" y="1016"/>
                    <wp:lineTo x="-2147483648" y="784"/>
                    <wp:lineTo x="-2147483648" y="79"/>
                    <wp:lineTo x="-2147483648" y="79"/>
                  </wp:wrapPolygon>
                </wp:wrapThrough>
                <wp:docPr id="24"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05pt,6.15pt" to="49.05pt,294.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">
                <v:stroke startarrow="block" endarrow="block"/>
                <w10:wrap type="through"/>
              </v:line>
            </w:pict>
          </mc:Fallback>
        </mc:AlternateContent>
      </w:r>
    </w:p>
    <w:p w14:paraId="29AA6F6D" w14:textId="77777777" w:rsidR="001C3E56" w:rsidRDefault="001C3E56" w:rsidP="001C3E56">
      <w:pPr>
        <w:rPr>
          <w:i/>
        </w:rPr>
      </w:pPr>
      <w:r w:rsidRPr="00CE0716">
        <w:rPr>
          <w:i/>
          <w:noProof/>
        </w:rPr>
        <mc:AlternateContent>
          <mc:Choice Requires="wps">
            <w:drawing>
              <wp:anchor distT="0" distB="0" distL="114300" distR="114300" simplePos="0" relativeHeight="251718656" behindDoc="0" locked="0" layoutInCell="1" allowOverlap="1" wp14:anchorId="30A76738" wp14:editId="212FA0DE">
                <wp:simplePos x="0" y="0"/>
                <wp:positionH relativeFrom="column">
                  <wp:posOffset>1344930</wp:posOffset>
                </wp:positionH>
                <wp:positionV relativeFrom="paragraph">
                  <wp:posOffset>106136</wp:posOffset>
                </wp:positionV>
                <wp:extent cx="457200" cy="23939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39395"/>
                        </a:xfrm>
                        <a:prstGeom prst="rect">
                          <a:avLst/>
                        </a:prstGeom>
                        <a:noFill/>
                        <a:ln>
                          <a:noFill/>
                        </a:ln>
                        <a:extLst/>
                      </wps:spPr>
                      <wps:txbx>
                        <w:txbxContent>
                          <w:p w14:paraId="45EA23DD" w14:textId="77777777" w:rsidR="000F4961" w:rsidRDefault="000F4961" w:rsidP="001C3E56">
                            <w: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105.9pt;margin-top:8.35pt;width:36pt;height:18.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" filled="f" stroked="f">
                <v:textbox>
                  <w:txbxContent>
                    <w:p w14:paraId="45EA23DD" w14:textId="77777777" w:rsidR="002A11E3" w:rsidRDefault="002A11E3" w:rsidP="001C3E56">
                      <w:r>
                        <w:t>.06</w:t>
                      </w:r>
                    </w:p>
                  </w:txbxContent>
                </v:textbox>
              </v:shape>
            </w:pict>
          </mc:Fallback>
        </mc:AlternateContent>
      </w:r>
    </w:p>
    <w:p w14:paraId="0A816BD0" w14:textId="77777777" w:rsidR="001C3E56" w:rsidRDefault="001C3E56" w:rsidP="001C3E56">
      <w:pPr>
        <w:rPr>
          <w:i/>
        </w:rPr>
      </w:pPr>
    </w:p>
    <w:p w14:paraId="2211BB6B" w14:textId="77777777" w:rsidR="001C3E56" w:rsidRDefault="001C3E56" w:rsidP="001C3E56">
      <w:pPr>
        <w:rPr>
          <w:i/>
        </w:rPr>
      </w:pPr>
      <w:r>
        <w:rPr>
          <w:noProof/>
        </w:rPr>
        <mc:AlternateContent>
          <mc:Choice Requires="wps">
            <w:drawing>
              <wp:anchor distT="0" distB="0" distL="114300" distR="114300" simplePos="0" relativeHeight="251722752" behindDoc="0" locked="0" layoutInCell="1" allowOverlap="1" wp14:anchorId="3B3B301A" wp14:editId="68B12BE9">
                <wp:simplePos x="0" y="0"/>
                <wp:positionH relativeFrom="column">
                  <wp:posOffset>897799</wp:posOffset>
                </wp:positionH>
                <wp:positionV relativeFrom="paragraph">
                  <wp:posOffset>139700</wp:posOffset>
                </wp:positionV>
                <wp:extent cx="457200" cy="251460"/>
                <wp:effectExtent l="0" t="0" r="0" b="25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51460"/>
                        </a:xfrm>
                        <a:prstGeom prst="rect">
                          <a:avLst/>
                        </a:prstGeom>
                        <a:noFill/>
                        <a:ln>
                          <a:noFill/>
                        </a:ln>
                        <a:extLst/>
                      </wps:spPr>
                      <wps:txbx>
                        <w:txbxContent>
                          <w:p w14:paraId="29D420B9" w14:textId="77777777" w:rsidR="000F4961" w:rsidRDefault="000F4961" w:rsidP="001C3E56">
                            <w:r>
                              <w:t>.06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1" type="#_x0000_t202" style="position:absolute;margin-left:70.7pt;margin-top:11pt;width:36pt;height:19.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" filled="f" stroked="f">
                <v:textbox>
                  <w:txbxContent>
                    <w:p w14:paraId="29D420B9" w14:textId="77777777" w:rsidR="002A11E3" w:rsidRDefault="002A11E3" w:rsidP="001C3E56">
                      <w:r>
                        <w:t>.06</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6FEE7B02" wp14:editId="2AF1F51D">
                <wp:simplePos x="0" y="0"/>
                <wp:positionH relativeFrom="column">
                  <wp:posOffset>2108835</wp:posOffset>
                </wp:positionH>
                <wp:positionV relativeFrom="paragraph">
                  <wp:posOffset>132080</wp:posOffset>
                </wp:positionV>
                <wp:extent cx="1371600" cy="680720"/>
                <wp:effectExtent l="0" t="0" r="25400" b="30480"/>
                <wp:wrapNone/>
                <wp:docPr id="2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0720"/>
                        </a:xfrm>
                        <a:prstGeom prst="rect">
                          <a:avLst/>
                        </a:prstGeom>
                        <a:solidFill>
                          <a:srgbClr val="FFFFFF"/>
                        </a:solidFill>
                        <a:ln w="9525">
                          <a:solidFill>
                            <a:srgbClr val="000000"/>
                          </a:solidFill>
                          <a:miter lim="800000"/>
                          <a:headEnd/>
                          <a:tailEnd/>
                        </a:ln>
                      </wps:spPr>
                      <wps:txbx>
                        <w:txbxContent>
                          <w:p w14:paraId="4FABDD79" w14:textId="77777777" w:rsidR="000F4961" w:rsidRDefault="000F4961" w:rsidP="001C3E56">
                            <w:pPr>
                              <w:spacing w:before="120"/>
                              <w:jc w:val="center"/>
                            </w:pPr>
                            <w:r>
                              <w:t>Coping Via Internalization</w:t>
                            </w:r>
                          </w:p>
                        </w:txbxContent>
                      </wps:txbx>
                      <wps:bodyPr rot="0" vert="horz" wrap="square" lIns="91440" tIns="45720" rIns="91440" bIns="13716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32" type="#_x0000_t202" style="position:absolute;margin-left:166.05pt;margin-top:10.4pt;width:108pt;height:5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">
                <v:textbox inset=",,,10.8pt">
                  <w:txbxContent>
                    <w:p w14:paraId="4FABDD79" w14:textId="77777777" w:rsidR="002A11E3" w:rsidRDefault="002A11E3" w:rsidP="001C3E56">
                      <w:pPr>
                        <w:spacing w:before="120"/>
                        <w:jc w:val="center"/>
                      </w:pPr>
                      <w:r>
                        <w:t>Coping Via Internalization</w:t>
                      </w:r>
                    </w:p>
                  </w:txbxContent>
                </v:textbox>
              </v:shape>
            </w:pict>
          </mc:Fallback>
        </mc:AlternateContent>
      </w:r>
    </w:p>
    <w:p w14:paraId="1D4FBBD5" w14:textId="77777777" w:rsidR="001C3E56" w:rsidRDefault="001C3E56" w:rsidP="001C3E56">
      <w:pPr>
        <w:rPr>
          <w:i/>
        </w:rPr>
      </w:pPr>
    </w:p>
    <w:p w14:paraId="16E5AA8E" w14:textId="77777777" w:rsidR="001C3E56" w:rsidRPr="004E34D8" w:rsidRDefault="001C3E56" w:rsidP="001C3E56">
      <w:pPr>
        <w:rPr>
          <w:i/>
        </w:rPr>
      </w:pPr>
      <w:r>
        <w:rPr>
          <w:noProof/>
        </w:rPr>
        <mc:AlternateContent>
          <mc:Choice Requires="wps">
            <w:drawing>
              <wp:anchor distT="0" distB="0" distL="114300" distR="114300" simplePos="0" relativeHeight="251698176" behindDoc="0" locked="0" layoutInCell="1" allowOverlap="1" wp14:anchorId="1F5516E7" wp14:editId="1E5C6CB1">
                <wp:simplePos x="0" y="0"/>
                <wp:positionH relativeFrom="column">
                  <wp:posOffset>3480816</wp:posOffset>
                </wp:positionH>
                <wp:positionV relativeFrom="paragraph">
                  <wp:posOffset>96012</wp:posOffset>
                </wp:positionV>
                <wp:extent cx="1230884" cy="585089"/>
                <wp:effectExtent l="0" t="0" r="102870" b="62865"/>
                <wp:wrapNone/>
                <wp:docPr id="2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0884" cy="5850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1pt,7.55pt" to="371pt,5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">
                <v:stroke endarrow="block"/>
              </v:line>
            </w:pict>
          </mc:Fallback>
        </mc:AlternateContent>
      </w:r>
      <w:r>
        <w:rPr>
          <w:noProof/>
        </w:rPr>
        <mc:AlternateContent>
          <mc:Choice Requires="wps">
            <w:drawing>
              <wp:anchor distT="0" distB="0" distL="114300" distR="114300" simplePos="0" relativeHeight="251703296" behindDoc="0" locked="0" layoutInCell="1" allowOverlap="1" wp14:anchorId="5AC294CC" wp14:editId="75D32F6C">
                <wp:simplePos x="0" y="0"/>
                <wp:positionH relativeFrom="column">
                  <wp:posOffset>975360</wp:posOffset>
                </wp:positionH>
                <wp:positionV relativeFrom="paragraph">
                  <wp:posOffset>40640</wp:posOffset>
                </wp:positionV>
                <wp:extent cx="1125855" cy="2817495"/>
                <wp:effectExtent l="0" t="38100" r="55245" b="20955"/>
                <wp:wrapThrough wrapText="bothSides">
                  <wp:wrapPolygon edited="0">
                    <wp:start x="20832" y="-292"/>
                    <wp:lineTo x="11330" y="9201"/>
                    <wp:lineTo x="9137" y="9347"/>
                    <wp:lineTo x="9137" y="11684"/>
                    <wp:lineTo x="0" y="20008"/>
                    <wp:lineTo x="0" y="21615"/>
                    <wp:lineTo x="1096" y="21615"/>
                    <wp:lineTo x="22294" y="146"/>
                    <wp:lineTo x="22294" y="-292"/>
                    <wp:lineTo x="20832" y="-292"/>
                  </wp:wrapPolygon>
                </wp:wrapThrough>
                <wp:docPr id="30"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5855" cy="2817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3.2pt" to="165.45pt,225.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">
                <v:stroke endarrow="block"/>
                <w10:wrap type="through"/>
              </v:line>
            </w:pict>
          </mc:Fallback>
        </mc:AlternateContent>
      </w:r>
    </w:p>
    <w:p w14:paraId="03CCCAB4" w14:textId="77777777" w:rsidR="001C3E56" w:rsidRDefault="001C3E56" w:rsidP="001C3E56">
      <w:pPr>
        <w:ind w:left="720" w:hanging="720"/>
        <w:jc w:val="center"/>
      </w:pPr>
      <w:r>
        <w:rPr>
          <w:noProof/>
        </w:rPr>
        <mc:AlternateContent>
          <mc:Choice Requires="wps">
            <w:drawing>
              <wp:anchor distT="0" distB="0" distL="114300" distR="114300" simplePos="0" relativeHeight="251714560" behindDoc="0" locked="0" layoutInCell="1" allowOverlap="1" wp14:anchorId="41CF2FDB" wp14:editId="446BB482">
                <wp:simplePos x="0" y="0"/>
                <wp:positionH relativeFrom="column">
                  <wp:posOffset>3594735</wp:posOffset>
                </wp:positionH>
                <wp:positionV relativeFrom="paragraph">
                  <wp:posOffset>102144</wp:posOffset>
                </wp:positionV>
                <wp:extent cx="457200" cy="342900"/>
                <wp:effectExtent l="0" t="0" r="0" b="1270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wps:spPr>
                      <wps:txbx>
                        <w:txbxContent>
                          <w:p w14:paraId="63746483" w14:textId="77777777" w:rsidR="000F4961" w:rsidRDefault="000F4961" w:rsidP="001C3E56">
                            <w:r>
                              <w:t>.09*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33" type="#_x0000_t202" style="position:absolute;left:0;text-align:left;margin-left:283.05pt;margin-top:8.0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" filled="f" stroked="f">
                <v:textbox>
                  <w:txbxContent>
                    <w:p w14:paraId="63746483" w14:textId="77777777" w:rsidR="002A11E3" w:rsidRDefault="002A11E3" w:rsidP="001C3E56">
                      <w:r>
                        <w:t>.09*</w:t>
                      </w:r>
                    </w:p>
                  </w:txbxContent>
                </v:textbox>
              </v:shape>
            </w:pict>
          </mc:Fallback>
        </mc:AlternateContent>
      </w:r>
    </w:p>
    <w:p w14:paraId="628908F2" w14:textId="77777777" w:rsidR="001C3E56" w:rsidRDefault="001C3E56" w:rsidP="001C3E56">
      <w:pPr>
        <w:spacing w:line="480" w:lineRule="auto"/>
        <w:ind w:left="720" w:hanging="720"/>
      </w:pPr>
      <w:r>
        <w:rPr>
          <w:noProof/>
        </w:rPr>
        <mc:AlternateContent>
          <mc:Choice Requires="wps">
            <w:drawing>
              <wp:anchor distT="0" distB="0" distL="114300" distR="114300" simplePos="0" relativeHeight="251723776" behindDoc="0" locked="0" layoutInCell="1" allowOverlap="1" wp14:anchorId="72F8B1CB" wp14:editId="49C9BF64">
                <wp:simplePos x="0" y="0"/>
                <wp:positionH relativeFrom="margin">
                  <wp:posOffset>238760</wp:posOffset>
                </wp:positionH>
                <wp:positionV relativeFrom="paragraph">
                  <wp:posOffset>581660</wp:posOffset>
                </wp:positionV>
                <wp:extent cx="457200" cy="267970"/>
                <wp:effectExtent l="0" t="0" r="0" b="1143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7970"/>
                        </a:xfrm>
                        <a:prstGeom prst="rect">
                          <a:avLst/>
                        </a:prstGeom>
                        <a:noFill/>
                        <a:ln>
                          <a:noFill/>
                        </a:ln>
                        <a:extLst/>
                      </wps:spPr>
                      <wps:txbx>
                        <w:txbxContent>
                          <w:p w14:paraId="6848A1CB" w14:textId="77777777" w:rsidR="000F4961" w:rsidRDefault="000F4961" w:rsidP="001C3E56">
                            <w:r>
                              <w:t>.36*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34" type="#_x0000_t202" style="position:absolute;left:0;text-align:left;margin-left:18.8pt;margin-top:45.8pt;width:36pt;height:21.1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" filled="f" stroked="f">
                <v:textbox>
                  <w:txbxContent>
                    <w:p w14:paraId="6848A1CB" w14:textId="77777777" w:rsidR="002A11E3" w:rsidRDefault="002A11E3" w:rsidP="001C3E56">
                      <w:r>
                        <w:t>.36*</w:t>
                      </w:r>
                    </w:p>
                  </w:txbxContent>
                </v:textbox>
                <w10:wrap anchorx="margin"/>
              </v:shape>
            </w:pict>
          </mc:Fallback>
        </mc:AlternateContent>
      </w:r>
      <w:r>
        <w:rPr>
          <w:noProof/>
        </w:rPr>
        <mc:AlternateContent>
          <mc:Choice Requires="wps">
            <w:drawing>
              <wp:anchor distT="0" distB="0" distL="114300" distR="114300" simplePos="0" relativeHeight="251715584" behindDoc="0" locked="0" layoutInCell="1" allowOverlap="1" wp14:anchorId="5BC048E7" wp14:editId="7AB99D22">
                <wp:simplePos x="0" y="0"/>
                <wp:positionH relativeFrom="column">
                  <wp:posOffset>3754755</wp:posOffset>
                </wp:positionH>
                <wp:positionV relativeFrom="paragraph">
                  <wp:posOffset>646339</wp:posOffset>
                </wp:positionV>
                <wp:extent cx="457200" cy="264160"/>
                <wp:effectExtent l="0" t="0" r="0"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4160"/>
                        </a:xfrm>
                        <a:prstGeom prst="rect">
                          <a:avLst/>
                        </a:prstGeom>
                        <a:noFill/>
                        <a:ln>
                          <a:noFill/>
                        </a:ln>
                        <a:extLst/>
                      </wps:spPr>
                      <wps:txbx>
                        <w:txbxContent>
                          <w:p w14:paraId="0A7A7DEE" w14:textId="77777777" w:rsidR="000F4961" w:rsidRDefault="000F4961" w:rsidP="001C3E56">
                            <w: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left:0;text-align:left;margin-left:295.65pt;margin-top:50.9pt;width:36pt;height:20.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" filled="f" stroked="f">
                <v:textbox>
                  <w:txbxContent>
                    <w:p w14:paraId="0A7A7DEE" w14:textId="77777777" w:rsidR="002A11E3" w:rsidRDefault="002A11E3" w:rsidP="001C3E56">
                      <w:r>
                        <w:t>.33*</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3DCE0BAD" wp14:editId="24A2BC19">
                <wp:simplePos x="0" y="0"/>
                <wp:positionH relativeFrom="column">
                  <wp:posOffset>4509135</wp:posOffset>
                </wp:positionH>
                <wp:positionV relativeFrom="paragraph">
                  <wp:posOffset>337185</wp:posOffset>
                </wp:positionV>
                <wp:extent cx="1366520" cy="685800"/>
                <wp:effectExtent l="0" t="0" r="30480" b="25400"/>
                <wp:wrapThrough wrapText="bothSides">
                  <wp:wrapPolygon edited="0">
                    <wp:start x="0" y="0"/>
                    <wp:lineTo x="0" y="21600"/>
                    <wp:lineTo x="21680" y="21600"/>
                    <wp:lineTo x="21680" y="0"/>
                    <wp:lineTo x="0" y="0"/>
                  </wp:wrapPolygon>
                </wp:wrapThrough>
                <wp:docPr id="3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520" cy="685800"/>
                        </a:xfrm>
                        <a:prstGeom prst="rect">
                          <a:avLst/>
                        </a:prstGeom>
                        <a:noFill/>
                        <a:ln w="9525">
                          <a:solidFill>
                            <a:srgbClr val="000000"/>
                          </a:solidFill>
                          <a:miter lim="800000"/>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55.05pt;margin-top:26.55pt;width:107.6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" filled="f" fillcolor="#9bc1ff">
                <v:fill color2="#3f80cd" rotate="t" focus="100%" type="gradient">
                  <o:fill v:ext="view" type="gradientUnscaled"/>
                </v:fill>
                <v:shadow opacity="22936f" mv:blur="40000f" origin=",.5" offset="0,23000emu"/>
                <w10:wrap type="through"/>
              </v:rect>
            </w:pict>
          </mc:Fallback>
        </mc:AlternateContent>
      </w:r>
      <w:r>
        <w:rPr>
          <w:noProof/>
        </w:rPr>
        <mc:AlternateContent>
          <mc:Choice Requires="wps">
            <w:drawing>
              <wp:anchor distT="0" distB="0" distL="114300" distR="114300" simplePos="0" relativeHeight="251708416" behindDoc="0" locked="0" layoutInCell="1" allowOverlap="1" wp14:anchorId="1216D32B" wp14:editId="10AFC20F">
                <wp:simplePos x="0" y="0"/>
                <wp:positionH relativeFrom="column">
                  <wp:posOffset>1529080</wp:posOffset>
                </wp:positionH>
                <wp:positionV relativeFrom="paragraph">
                  <wp:posOffset>897255</wp:posOffset>
                </wp:positionV>
                <wp:extent cx="571500" cy="1600200"/>
                <wp:effectExtent l="0" t="50800" r="88900" b="25400"/>
                <wp:wrapThrough wrapText="bothSides">
                  <wp:wrapPolygon edited="0">
                    <wp:start x="19200" y="-686"/>
                    <wp:lineTo x="2880" y="15429"/>
                    <wp:lineTo x="0" y="20571"/>
                    <wp:lineTo x="0" y="21600"/>
                    <wp:lineTo x="2880" y="21600"/>
                    <wp:lineTo x="24000" y="343"/>
                    <wp:lineTo x="24000" y="-686"/>
                    <wp:lineTo x="19200" y="-686"/>
                  </wp:wrapPolygon>
                </wp:wrapThrough>
                <wp:docPr id="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4pt,70.65pt" to="165.4pt,196.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">
                <v:stroke endarrow="block"/>
                <w10:wrap type="through"/>
              </v:line>
            </w:pict>
          </mc:Fallback>
        </mc:AlternateContent>
      </w:r>
      <w:r>
        <w:rPr>
          <w:noProof/>
        </w:rPr>
        <mc:AlternateContent>
          <mc:Choice Requires="wps">
            <w:drawing>
              <wp:anchor distT="0" distB="0" distL="114300" distR="114300" simplePos="0" relativeHeight="251695104" behindDoc="0" locked="0" layoutInCell="1" allowOverlap="1" wp14:anchorId="41B47E15" wp14:editId="4455D427">
                <wp:simplePos x="0" y="0"/>
                <wp:positionH relativeFrom="column">
                  <wp:posOffset>2108835</wp:posOffset>
                </wp:positionH>
                <wp:positionV relativeFrom="paragraph">
                  <wp:posOffset>330200</wp:posOffset>
                </wp:positionV>
                <wp:extent cx="1371600" cy="676275"/>
                <wp:effectExtent l="0" t="0" r="25400" b="3492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76275"/>
                        </a:xfrm>
                        <a:prstGeom prst="rect">
                          <a:avLst/>
                        </a:prstGeom>
                        <a:solidFill>
                          <a:srgbClr val="FFFFFF"/>
                        </a:solidFill>
                        <a:ln w="9525">
                          <a:solidFill>
                            <a:srgbClr val="000000"/>
                          </a:solidFill>
                          <a:miter lim="800000"/>
                          <a:headEnd/>
                          <a:tailEnd/>
                        </a:ln>
                      </wps:spPr>
                      <wps:txbx>
                        <w:txbxContent>
                          <w:p w14:paraId="164D681E" w14:textId="77777777" w:rsidR="000F4961" w:rsidRDefault="000F4961" w:rsidP="001C3E56">
                            <w:pPr>
                              <w:spacing w:before="120"/>
                              <w:jc w:val="center"/>
                            </w:pPr>
                            <w:r>
                              <w:t>Coping Via Detachment</w:t>
                            </w:r>
                          </w:p>
                        </w:txbxContent>
                      </wps:txbx>
                      <wps:bodyPr rot="0" vert="horz" wrap="square" lIns="91440" tIns="45720" rIns="91440" bIns="13716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36" type="#_x0000_t202" style="position:absolute;left:0;text-align:left;margin-left:166.05pt;margin-top:26pt;width:108pt;height:5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">
                <v:textbox inset=",,,10.8pt">
                  <w:txbxContent>
                    <w:p w14:paraId="164D681E" w14:textId="77777777" w:rsidR="002A11E3" w:rsidRDefault="002A11E3" w:rsidP="001C3E56">
                      <w:pPr>
                        <w:spacing w:before="120"/>
                        <w:jc w:val="center"/>
                      </w:pPr>
                      <w:r>
                        <w:t>Coping Via Detachment</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BB8C4EB" wp14:editId="6A6742A9">
                <wp:simplePos x="0" y="0"/>
                <wp:positionH relativeFrom="column">
                  <wp:posOffset>1651635</wp:posOffset>
                </wp:positionH>
                <wp:positionV relativeFrom="paragraph">
                  <wp:posOffset>1011555</wp:posOffset>
                </wp:positionV>
                <wp:extent cx="3886200" cy="2057400"/>
                <wp:effectExtent l="0" t="50800" r="76200" b="25400"/>
                <wp:wrapNone/>
                <wp:docPr id="5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86200" cy="2057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79.65pt" to="436.05pt,241.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">
                <v:stroke endarrow="block"/>
              </v:line>
            </w:pict>
          </mc:Fallback>
        </mc:AlternateContent>
      </w:r>
      <w:r>
        <w:rPr>
          <w:noProof/>
        </w:rPr>
        <mc:AlternateContent>
          <mc:Choice Requires="wps">
            <w:drawing>
              <wp:anchor distT="0" distB="0" distL="114300" distR="114300" simplePos="0" relativeHeight="251710464" behindDoc="0" locked="0" layoutInCell="1" allowOverlap="1" wp14:anchorId="16753EB0" wp14:editId="2AF2B1FE">
                <wp:simplePos x="0" y="0"/>
                <wp:positionH relativeFrom="column">
                  <wp:posOffset>3480435</wp:posOffset>
                </wp:positionH>
                <wp:positionV relativeFrom="paragraph">
                  <wp:posOffset>668655</wp:posOffset>
                </wp:positionV>
                <wp:extent cx="1028700" cy="0"/>
                <wp:effectExtent l="0" t="76200" r="38100" b="101600"/>
                <wp:wrapThrough wrapText="bothSides">
                  <wp:wrapPolygon edited="0">
                    <wp:start x="19200" y="-1"/>
                    <wp:lineTo x="18667" y="-1"/>
                    <wp:lineTo x="18667" y="-1"/>
                    <wp:lineTo x="19200" y="-1"/>
                    <wp:lineTo x="21867" y="-1"/>
                    <wp:lineTo x="21867" y="-1"/>
                    <wp:lineTo x="19200" y="-1"/>
                  </wp:wrapPolygon>
                </wp:wrapThrough>
                <wp:docPr id="6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52.65pt" to="355.05pt,5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">
                <v:stroke endarrow="block"/>
                <w10:wrap type="through"/>
              </v:line>
            </w:pict>
          </mc:Fallback>
        </mc:AlternateContent>
      </w:r>
      <w:r>
        <w:rPr>
          <w:noProof/>
        </w:rPr>
        <mc:AlternateContent>
          <mc:Choice Requires="wps">
            <w:drawing>
              <wp:anchor distT="0" distB="0" distL="114300" distR="114300" simplePos="0" relativeHeight="251696128" behindDoc="0" locked="0" layoutInCell="1" allowOverlap="1" wp14:anchorId="3BA31EC3" wp14:editId="7BDFEF3C">
                <wp:simplePos x="0" y="0"/>
                <wp:positionH relativeFrom="column">
                  <wp:posOffset>4509135</wp:posOffset>
                </wp:positionH>
                <wp:positionV relativeFrom="paragraph">
                  <wp:posOffset>325755</wp:posOffset>
                </wp:positionV>
                <wp:extent cx="1371600" cy="685800"/>
                <wp:effectExtent l="0" t="0" r="0" b="0"/>
                <wp:wrapNone/>
                <wp:docPr id="64"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995567" w14:textId="77777777" w:rsidR="000F4961" w:rsidRDefault="000F4961" w:rsidP="001C3E56">
                            <w:pPr>
                              <w:jc w:val="center"/>
                            </w:pPr>
                          </w:p>
                          <w:p w14:paraId="0F6E30B4" w14:textId="77777777" w:rsidR="000F4961" w:rsidRDefault="000F4961" w:rsidP="001C3E56">
                            <w:pPr>
                              <w:jc w:val="center"/>
                            </w:pPr>
                            <w:r>
                              <w:t>PTSD Symptoms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left:0;text-align:left;margin-left:355.05pt;margin-top:25.65pt;width:108pt;height:5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" stroked="f">
                <v:textbox>
                  <w:txbxContent>
                    <w:p w14:paraId="42995567" w14:textId="77777777" w:rsidR="002A11E3" w:rsidRDefault="002A11E3" w:rsidP="001C3E56">
                      <w:pPr>
                        <w:jc w:val="center"/>
                      </w:pPr>
                    </w:p>
                    <w:p w14:paraId="0F6E30B4" w14:textId="77777777" w:rsidR="002A11E3" w:rsidRDefault="002A11E3" w:rsidP="001C3E56">
                      <w:pPr>
                        <w:jc w:val="center"/>
                      </w:pPr>
                      <w:r>
                        <w:t>PTSD Symptoms</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8E9CD2D" wp14:editId="1C712545">
                <wp:simplePos x="0" y="0"/>
                <wp:positionH relativeFrom="column">
                  <wp:posOffset>280035</wp:posOffset>
                </wp:positionH>
                <wp:positionV relativeFrom="paragraph">
                  <wp:posOffset>2497455</wp:posOffset>
                </wp:positionV>
                <wp:extent cx="1371600" cy="685800"/>
                <wp:effectExtent l="0" t="0" r="25400" b="25400"/>
                <wp:wrapThrough wrapText="bothSides">
                  <wp:wrapPolygon edited="0">
                    <wp:start x="0" y="0"/>
                    <wp:lineTo x="0" y="21600"/>
                    <wp:lineTo x="21600" y="21600"/>
                    <wp:lineTo x="21600" y="0"/>
                    <wp:lineTo x="0" y="0"/>
                  </wp:wrapPolygon>
                </wp:wrapThrough>
                <wp:docPr id="6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256C074B" w14:textId="77777777" w:rsidR="000F4961" w:rsidRDefault="000F4961" w:rsidP="001C3E56">
                            <w:pPr>
                              <w:spacing w:before="120"/>
                              <w:jc w:val="center"/>
                            </w:pPr>
                            <w:r>
                              <w:t>Heterosexist Discrimination</w:t>
                            </w:r>
                          </w:p>
                        </w:txbxContent>
                      </wps:txbx>
                      <wps:bodyPr rot="0" vert="horz" wrap="square" lIns="91440" tIns="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8" type="#_x0000_t202" style="position:absolute;left:0;text-align:left;margin-left:22.05pt;margin-top:196.65pt;width:108pt;height:5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">
                <v:textbox inset=",0,,7.2pt">
                  <w:txbxContent>
                    <w:p w14:paraId="256C074B" w14:textId="77777777" w:rsidR="002A11E3" w:rsidRDefault="002A11E3" w:rsidP="001C3E56">
                      <w:pPr>
                        <w:spacing w:before="120"/>
                        <w:jc w:val="center"/>
                      </w:pPr>
                      <w:r>
                        <w:t>Heterosexist Discrimination</w:t>
                      </w:r>
                    </w:p>
                  </w:txbxContent>
                </v:textbox>
                <w10:wrap type="through"/>
              </v:shape>
            </w:pict>
          </mc:Fallback>
        </mc:AlternateContent>
      </w:r>
    </w:p>
    <w:p w14:paraId="3E29168A" w14:textId="77777777" w:rsidR="001C3E56" w:rsidRDefault="001C3E56" w:rsidP="001C3E56">
      <w:pPr>
        <w:spacing w:line="480" w:lineRule="auto"/>
        <w:ind w:left="720" w:hanging="720"/>
      </w:pPr>
      <w:r>
        <w:rPr>
          <w:noProof/>
        </w:rPr>
        <mc:AlternateContent>
          <mc:Choice Requires="wps">
            <w:drawing>
              <wp:anchor distT="0" distB="0" distL="114300" distR="114300" simplePos="0" relativeHeight="251716608" behindDoc="0" locked="0" layoutInCell="1" allowOverlap="1" wp14:anchorId="3BAF8D73" wp14:editId="58D25642">
                <wp:simplePos x="0" y="0"/>
                <wp:positionH relativeFrom="column">
                  <wp:posOffset>3594735</wp:posOffset>
                </wp:positionH>
                <wp:positionV relativeFrom="paragraph">
                  <wp:posOffset>454025</wp:posOffset>
                </wp:positionV>
                <wp:extent cx="457200" cy="269875"/>
                <wp:effectExtent l="0" t="0" r="0" b="952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9875"/>
                        </a:xfrm>
                        <a:prstGeom prst="rect">
                          <a:avLst/>
                        </a:prstGeom>
                        <a:noFill/>
                        <a:ln>
                          <a:noFill/>
                        </a:ln>
                        <a:extLst/>
                      </wps:spPr>
                      <wps:txbx>
                        <w:txbxContent>
                          <w:p w14:paraId="5F8DB650" w14:textId="77777777" w:rsidR="000F4961" w:rsidRDefault="000F4961" w:rsidP="001C3E56">
                            <w: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39" type="#_x0000_t202" style="position:absolute;left:0;text-align:left;margin-left:283.05pt;margin-top:35.75pt;width:36pt;height:21.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" filled="f" stroked="f">
                <v:textbox>
                  <w:txbxContent>
                    <w:p w14:paraId="5F8DB650" w14:textId="77777777" w:rsidR="002A11E3" w:rsidRDefault="002A11E3" w:rsidP="001C3E56">
                      <w:r>
                        <w:t>.15*</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84407E2" wp14:editId="04EF1DC8">
                <wp:simplePos x="0" y="0"/>
                <wp:positionH relativeFrom="column">
                  <wp:posOffset>3492500</wp:posOffset>
                </wp:positionH>
                <wp:positionV relativeFrom="paragraph">
                  <wp:posOffset>268605</wp:posOffset>
                </wp:positionV>
                <wp:extent cx="1249680" cy="609600"/>
                <wp:effectExtent l="0" t="50800" r="71120" b="25400"/>
                <wp:wrapNone/>
                <wp:docPr id="67"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49680" cy="609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21.15pt" to="373.4pt,69.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">
                <v:stroke endarrow="block"/>
              </v:line>
            </w:pict>
          </mc:Fallback>
        </mc:AlternateContent>
      </w:r>
      <w:r>
        <w:rPr>
          <w:noProof/>
        </w:rPr>
        <mc:AlternateContent>
          <mc:Choice Requires="wps">
            <w:drawing>
              <wp:anchor distT="0" distB="0" distL="114300" distR="114300" simplePos="0" relativeHeight="251706368" behindDoc="0" locked="0" layoutInCell="1" allowOverlap="1" wp14:anchorId="6456295E" wp14:editId="587DDF54">
                <wp:simplePos x="0" y="0"/>
                <wp:positionH relativeFrom="column">
                  <wp:posOffset>2108835</wp:posOffset>
                </wp:positionH>
                <wp:positionV relativeFrom="paragraph">
                  <wp:posOffset>497205</wp:posOffset>
                </wp:positionV>
                <wp:extent cx="1371600" cy="680720"/>
                <wp:effectExtent l="0" t="0" r="25400" b="30480"/>
                <wp:wrapThrough wrapText="bothSides">
                  <wp:wrapPolygon edited="0">
                    <wp:start x="0" y="0"/>
                    <wp:lineTo x="0" y="21761"/>
                    <wp:lineTo x="21600" y="21761"/>
                    <wp:lineTo x="21600" y="0"/>
                    <wp:lineTo x="0" y="0"/>
                  </wp:wrapPolygon>
                </wp:wrapThrough>
                <wp:docPr id="6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0720"/>
                        </a:xfrm>
                        <a:prstGeom prst="rect">
                          <a:avLst/>
                        </a:prstGeom>
                        <a:solidFill>
                          <a:srgbClr val="FFFFFF"/>
                        </a:solidFill>
                        <a:ln w="9525">
                          <a:solidFill>
                            <a:srgbClr val="000000"/>
                          </a:solidFill>
                          <a:miter lim="800000"/>
                          <a:headEnd/>
                          <a:tailEnd/>
                        </a:ln>
                      </wps:spPr>
                      <wps:txbx>
                        <w:txbxContent>
                          <w:p w14:paraId="152D55FA" w14:textId="77777777" w:rsidR="000F4961" w:rsidRDefault="000F4961" w:rsidP="001C3E56">
                            <w:pPr>
                              <w:jc w:val="center"/>
                            </w:pPr>
                            <w:r>
                              <w:t xml:space="preserve">Coping Via </w:t>
                            </w:r>
                          </w:p>
                          <w:p w14:paraId="07481A36" w14:textId="77777777" w:rsidR="000F4961" w:rsidRDefault="000F4961" w:rsidP="001C3E56">
                            <w:pPr>
                              <w:jc w:val="center"/>
                            </w:pPr>
                            <w:r>
                              <w:t>Drug and Alcohol Use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0" type="#_x0000_t202" style="position:absolute;left:0;text-align:left;margin-left:166.05pt;margin-top:39.15pt;width:108pt;height:5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">
                <v:textbox>
                  <w:txbxContent>
                    <w:p w14:paraId="152D55FA" w14:textId="77777777" w:rsidR="002A11E3" w:rsidRDefault="002A11E3" w:rsidP="001C3E56">
                      <w:pPr>
                        <w:jc w:val="center"/>
                      </w:pPr>
                      <w:r>
                        <w:t xml:space="preserve">Coping Via </w:t>
                      </w:r>
                    </w:p>
                    <w:p w14:paraId="07481A36" w14:textId="77777777" w:rsidR="002A11E3" w:rsidRDefault="002A11E3" w:rsidP="001C3E56">
                      <w:pPr>
                        <w:jc w:val="center"/>
                      </w:pPr>
                      <w:r>
                        <w:t>Drug and Alcohol Use</w:t>
                      </w:r>
                    </w:p>
                  </w:txbxContent>
                </v:textbox>
                <w10:wrap type="through"/>
              </v:shape>
            </w:pict>
          </mc:Fallback>
        </mc:AlternateContent>
      </w:r>
    </w:p>
    <w:p w14:paraId="495271D1" w14:textId="77777777" w:rsidR="001C3E56" w:rsidRPr="00C15BA9" w:rsidRDefault="001C3E56" w:rsidP="001C3E56"/>
    <w:p w14:paraId="7AE535EA" w14:textId="77777777" w:rsidR="001C3E56" w:rsidRPr="00C15BA9" w:rsidRDefault="001C3E56" w:rsidP="001C3E56"/>
    <w:p w14:paraId="46524DCA" w14:textId="77777777" w:rsidR="001C3E56" w:rsidRPr="00C15BA9" w:rsidRDefault="001C3E56" w:rsidP="001C3E56">
      <w:r>
        <w:rPr>
          <w:noProof/>
        </w:rPr>
        <mc:AlternateContent>
          <mc:Choice Requires="wps">
            <w:drawing>
              <wp:anchor distT="0" distB="0" distL="114300" distR="114300" simplePos="0" relativeHeight="251719680" behindDoc="0" locked="0" layoutInCell="1" allowOverlap="1" wp14:anchorId="6FED6DBC" wp14:editId="0297A56F">
                <wp:simplePos x="0" y="0"/>
                <wp:positionH relativeFrom="column">
                  <wp:posOffset>826861</wp:posOffset>
                </wp:positionH>
                <wp:positionV relativeFrom="paragraph">
                  <wp:posOffset>56515</wp:posOffset>
                </wp:positionV>
                <wp:extent cx="457200" cy="270002"/>
                <wp:effectExtent l="0" t="0" r="0" b="9525"/>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0002"/>
                        </a:xfrm>
                        <a:prstGeom prst="rect">
                          <a:avLst/>
                        </a:prstGeom>
                        <a:noFill/>
                        <a:ln>
                          <a:noFill/>
                        </a:ln>
                        <a:extLst/>
                      </wps:spPr>
                      <wps:txbx>
                        <w:txbxContent>
                          <w:p w14:paraId="602CD7C9" w14:textId="77777777" w:rsidR="000F4961" w:rsidRDefault="000F4961" w:rsidP="001C3E56">
                            <w:r>
                              <w:t>.34*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41" type="#_x0000_t202" style="position:absolute;margin-left:65.1pt;margin-top:4.45pt;width:36pt;height:21.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" filled="f" stroked="f">
                <v:textbox>
                  <w:txbxContent>
                    <w:p w14:paraId="602CD7C9" w14:textId="77777777" w:rsidR="002A11E3" w:rsidRDefault="002A11E3" w:rsidP="001C3E56">
                      <w:r>
                        <w:t>.34*</w:t>
                      </w:r>
                    </w:p>
                  </w:txbxContent>
                </v:textbox>
              </v:shape>
            </w:pict>
          </mc:Fallback>
        </mc:AlternateContent>
      </w:r>
    </w:p>
    <w:p w14:paraId="5E7F1AEB" w14:textId="77777777" w:rsidR="001C3E56" w:rsidRPr="00C15BA9" w:rsidRDefault="001C3E56" w:rsidP="001C3E56">
      <w:r>
        <w:rPr>
          <w:noProof/>
        </w:rPr>
        <mc:AlternateContent>
          <mc:Choice Requires="wps">
            <w:drawing>
              <wp:anchor distT="0" distB="0" distL="114300" distR="114300" simplePos="0" relativeHeight="251720704" behindDoc="0" locked="0" layoutInCell="1" allowOverlap="1" wp14:anchorId="0EB2489A" wp14:editId="6897F50A">
                <wp:simplePos x="0" y="0"/>
                <wp:positionH relativeFrom="column">
                  <wp:posOffset>1266825</wp:posOffset>
                </wp:positionH>
                <wp:positionV relativeFrom="paragraph">
                  <wp:posOffset>92710</wp:posOffset>
                </wp:positionV>
                <wp:extent cx="457200" cy="2667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66700"/>
                        </a:xfrm>
                        <a:prstGeom prst="rect">
                          <a:avLst/>
                        </a:prstGeom>
                        <a:noFill/>
                        <a:ln>
                          <a:noFill/>
                        </a:ln>
                        <a:extLst/>
                      </wps:spPr>
                      <wps:txbx>
                        <w:txbxContent>
                          <w:p w14:paraId="6538862C" w14:textId="77777777" w:rsidR="000F4961" w:rsidRDefault="000F4961" w:rsidP="001C3E56">
                            <w:r>
                              <w:t>.29*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42" type="#_x0000_t202" style="position:absolute;margin-left:99.75pt;margin-top:7.3pt;width:36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" filled="f" stroked="f">
                <v:textbox>
                  <w:txbxContent>
                    <w:p w14:paraId="6538862C" w14:textId="77777777" w:rsidR="002A11E3" w:rsidRDefault="002A11E3" w:rsidP="001C3E56">
                      <w:r>
                        <w:t>.29*</w:t>
                      </w:r>
                    </w:p>
                  </w:txbxContent>
                </v:textbox>
              </v:shape>
            </w:pict>
          </mc:Fallback>
        </mc:AlternateContent>
      </w:r>
      <w:r>
        <w:rPr>
          <w:noProof/>
        </w:rPr>
        <mc:AlternateContent>
          <mc:Choice Requires="wps">
            <w:drawing>
              <wp:anchor distT="0" distB="0" distL="114300" distR="114300" simplePos="0" relativeHeight="251724800" behindDoc="0" locked="0" layoutInCell="1" allowOverlap="1" wp14:anchorId="28A08136" wp14:editId="3089C2C5">
                <wp:simplePos x="0" y="0"/>
                <wp:positionH relativeFrom="column">
                  <wp:posOffset>1651635</wp:posOffset>
                </wp:positionH>
                <wp:positionV relativeFrom="paragraph">
                  <wp:posOffset>12156</wp:posOffset>
                </wp:positionV>
                <wp:extent cx="914400" cy="800100"/>
                <wp:effectExtent l="0" t="50800" r="76200" b="38100"/>
                <wp:wrapNone/>
                <wp:docPr id="72"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05pt,.95pt" to="202.05pt,63.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">
                <v:stroke endarrow="block"/>
              </v:line>
            </w:pict>
          </mc:Fallback>
        </mc:AlternateContent>
      </w:r>
    </w:p>
    <w:p w14:paraId="4D388FB9" w14:textId="77777777" w:rsidR="001C3E56" w:rsidRPr="00C15BA9" w:rsidRDefault="001C3E56" w:rsidP="001C3E56">
      <w:r>
        <w:rPr>
          <w:noProof/>
        </w:rPr>
        <mc:AlternateContent>
          <mc:Choice Requires="wps">
            <w:drawing>
              <wp:anchor distT="0" distB="0" distL="114300" distR="114300" simplePos="0" relativeHeight="251713536" behindDoc="0" locked="0" layoutInCell="1" allowOverlap="1" wp14:anchorId="3001C45A" wp14:editId="4ED680CB">
                <wp:simplePos x="0" y="0"/>
                <wp:positionH relativeFrom="column">
                  <wp:posOffset>3251835</wp:posOffset>
                </wp:positionH>
                <wp:positionV relativeFrom="paragraph">
                  <wp:posOffset>48986</wp:posOffset>
                </wp:positionV>
                <wp:extent cx="457200" cy="274320"/>
                <wp:effectExtent l="0" t="0" r="0" b="508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wps:spPr>
                      <wps:txbx>
                        <w:txbxContent>
                          <w:p w14:paraId="06A74169" w14:textId="77777777" w:rsidR="000F4961" w:rsidRDefault="000F4961" w:rsidP="001C3E56">
                            <w: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43" type="#_x0000_t202" style="position:absolute;margin-left:256.05pt;margin-top:3.85pt;width:36pt;height:21.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" filled="f" stroked="f">
                <v:textbox>
                  <w:txbxContent>
                    <w:p w14:paraId="06A74169" w14:textId="77777777" w:rsidR="002A11E3" w:rsidRDefault="002A11E3" w:rsidP="001C3E56">
                      <w:r>
                        <w:t>.28*</w:t>
                      </w:r>
                    </w:p>
                  </w:txbxContent>
                </v:textbox>
              </v:shape>
            </w:pict>
          </mc:Fallback>
        </mc:AlternateContent>
      </w:r>
    </w:p>
    <w:p w14:paraId="0DEE8AB2" w14:textId="77777777" w:rsidR="001C3E56" w:rsidRPr="00C15BA9" w:rsidRDefault="001C3E56" w:rsidP="001C3E56">
      <w:r>
        <w:rPr>
          <w:noProof/>
        </w:rPr>
        <mc:AlternateContent>
          <mc:Choice Requires="wps">
            <w:drawing>
              <wp:anchor distT="0" distB="0" distL="114300" distR="114300" simplePos="0" relativeHeight="251721728" behindDoc="0" locked="0" layoutInCell="1" allowOverlap="1" wp14:anchorId="1617CC42" wp14:editId="2A03B1A8">
                <wp:simplePos x="0" y="0"/>
                <wp:positionH relativeFrom="column">
                  <wp:posOffset>1994535</wp:posOffset>
                </wp:positionH>
                <wp:positionV relativeFrom="paragraph">
                  <wp:posOffset>20955</wp:posOffset>
                </wp:positionV>
                <wp:extent cx="449580" cy="25527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255270"/>
                        </a:xfrm>
                        <a:prstGeom prst="rect">
                          <a:avLst/>
                        </a:prstGeom>
                        <a:noFill/>
                        <a:ln>
                          <a:noFill/>
                        </a:ln>
                        <a:extLst/>
                      </wps:spPr>
                      <wps:txbx>
                        <w:txbxContent>
                          <w:p w14:paraId="5D84A0FD" w14:textId="77777777" w:rsidR="000F4961" w:rsidRDefault="000F4961" w:rsidP="001C3E56">
                            <w: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44" type="#_x0000_t202" style="position:absolute;margin-left:157.05pt;margin-top:1.65pt;width:35.4pt;height:20.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" filled="f" stroked="f">
                <v:textbox>
                  <w:txbxContent>
                    <w:p w14:paraId="5D84A0FD" w14:textId="77777777" w:rsidR="002A11E3" w:rsidRDefault="002A11E3" w:rsidP="001C3E56">
                      <w:r>
                        <w:t>.19*</w:t>
                      </w:r>
                    </w:p>
                  </w:txbxContent>
                </v:textbox>
              </v:shape>
            </w:pict>
          </mc:Fallback>
        </mc:AlternateContent>
      </w:r>
    </w:p>
    <w:p w14:paraId="134B8404" w14:textId="77777777" w:rsidR="001C3E56" w:rsidRPr="00C15BA9" w:rsidRDefault="001C3E56" w:rsidP="001C3E56"/>
    <w:p w14:paraId="53144D84" w14:textId="77777777" w:rsidR="001C3E56" w:rsidRPr="00C15BA9" w:rsidRDefault="001C3E56" w:rsidP="001C3E56"/>
    <w:p w14:paraId="4CEEA668" w14:textId="77777777" w:rsidR="001C3E56" w:rsidRPr="00C15BA9" w:rsidRDefault="001C3E56" w:rsidP="001C3E56"/>
    <w:p w14:paraId="1E8B1251" w14:textId="77777777" w:rsidR="001C3E56" w:rsidRDefault="001C3E56" w:rsidP="001C3E56"/>
    <w:p w14:paraId="584A68FE" w14:textId="0FA1E8B8" w:rsidR="001C3E56" w:rsidRPr="00322E68" w:rsidRDefault="00322E68" w:rsidP="00322E68">
      <w:pPr>
        <w:rPr>
          <w:i/>
        </w:rPr>
      </w:pPr>
      <w:r>
        <w:rPr>
          <w:i/>
        </w:rPr>
        <w:t xml:space="preserve">Figure 1. </w:t>
      </w:r>
      <w:r w:rsidRPr="00DD5F21">
        <w:t xml:space="preserve">Model Predicting </w:t>
      </w:r>
      <w:r>
        <w:t>PTSD Symptoms</w:t>
      </w:r>
      <w:r>
        <w:rPr>
          <w:i/>
        </w:rPr>
        <w:br/>
      </w:r>
      <w:r>
        <w:rPr>
          <w:i/>
        </w:rPr>
        <w:br/>
      </w:r>
      <w:r w:rsidR="001C3E56" w:rsidRPr="00CE0716">
        <w:rPr>
          <w:i/>
        </w:rPr>
        <w:t>Note:</w:t>
      </w:r>
      <w:r w:rsidR="001C3E56">
        <w:t xml:space="preserve"> </w:t>
      </w:r>
      <w:r w:rsidR="001C3E56" w:rsidRPr="006F41EC">
        <w:rPr>
          <w:color w:val="000000"/>
        </w:rPr>
        <w:t>All coefficients are</w:t>
      </w:r>
      <w:r w:rsidR="001C3E56">
        <w:rPr>
          <w:color w:val="000000"/>
        </w:rPr>
        <w:t xml:space="preserve"> standardized. </w:t>
      </w:r>
      <w:r w:rsidR="001C3E56" w:rsidRPr="006F41EC">
        <w:rPr>
          <w:color w:val="000000"/>
        </w:rPr>
        <w:t xml:space="preserve">* </w:t>
      </w:r>
      <w:proofErr w:type="gramStart"/>
      <w:r w:rsidR="001C3E56" w:rsidRPr="006F41EC">
        <w:rPr>
          <w:i/>
          <w:color w:val="000000"/>
        </w:rPr>
        <w:t>p</w:t>
      </w:r>
      <w:proofErr w:type="gramEnd"/>
      <w:r w:rsidR="001C3E56" w:rsidRPr="006F41EC">
        <w:rPr>
          <w:color w:val="000000"/>
        </w:rPr>
        <w:t xml:space="preserve"> &lt;.05; </w:t>
      </w:r>
      <w:r w:rsidR="001C3E56" w:rsidRPr="006F41EC">
        <w:rPr>
          <w:i/>
          <w:color w:val="000000"/>
        </w:rPr>
        <w:t>R²</w:t>
      </w:r>
      <w:r w:rsidR="001C3E56" w:rsidRPr="006F41EC">
        <w:rPr>
          <w:color w:val="000000"/>
        </w:rPr>
        <w:t xml:space="preserve"> = .42.</w:t>
      </w:r>
    </w:p>
    <w:p w14:paraId="5C76CF93" w14:textId="77777777" w:rsidR="00322E68" w:rsidRDefault="00322E68">
      <w:pPr>
        <w:rPr>
          <w:i/>
        </w:rPr>
      </w:pPr>
      <w:r>
        <w:rPr>
          <w:i/>
        </w:rPr>
        <w:br w:type="page"/>
      </w:r>
    </w:p>
    <w:p w14:paraId="39AAC1A0" w14:textId="5169A1F3" w:rsidR="001C3E56" w:rsidRPr="00837DCD" w:rsidRDefault="001C3E56" w:rsidP="001C3E56">
      <w:pPr>
        <w:rPr>
          <w:i/>
        </w:rPr>
      </w:pPr>
      <w:r w:rsidRPr="00C60F18">
        <w:rPr>
          <w:i/>
        </w:rPr>
        <w:t>Table 1</w:t>
      </w:r>
      <w:r>
        <w:rPr>
          <w:i/>
        </w:rPr>
        <w:t>.</w:t>
      </w:r>
      <w:r w:rsidRPr="00837DCD">
        <w:t xml:space="preserve"> </w:t>
      </w:r>
      <w:r w:rsidRPr="00C60F18">
        <w:t>Descriptives and Correlations among all Study Variables</w:t>
      </w:r>
    </w:p>
    <w:p w14:paraId="66D2D96F" w14:textId="77777777" w:rsidR="001C3E56" w:rsidRPr="00837DCD" w:rsidRDefault="001C3E56" w:rsidP="001C3E56"/>
    <w:p w14:paraId="41EC6E03" w14:textId="77777777" w:rsidR="001C3E56" w:rsidRPr="00837DCD" w:rsidRDefault="001C3E56" w:rsidP="001C3E56"/>
    <w:tbl>
      <w:tblPr>
        <w:tblW w:w="9207" w:type="dxa"/>
        <w:tblInd w:w="108" w:type="dxa"/>
        <w:tblBorders>
          <w:insideH w:val="single" w:sz="4" w:space="0" w:color="auto"/>
          <w:insideV w:val="single" w:sz="4" w:space="0" w:color="auto"/>
        </w:tblBorders>
        <w:tblLayout w:type="fixed"/>
        <w:tblLook w:val="0000" w:firstRow="0" w:lastRow="0" w:firstColumn="0" w:lastColumn="0" w:noHBand="0" w:noVBand="0"/>
      </w:tblPr>
      <w:tblGrid>
        <w:gridCol w:w="2430"/>
        <w:gridCol w:w="1422"/>
        <w:gridCol w:w="1071"/>
        <w:gridCol w:w="1071"/>
        <w:gridCol w:w="1071"/>
        <w:gridCol w:w="1071"/>
        <w:gridCol w:w="1071"/>
      </w:tblGrid>
      <w:tr w:rsidR="001C3E56" w:rsidRPr="00837DCD" w14:paraId="0850C64F" w14:textId="77777777" w:rsidTr="00CC323E">
        <w:trPr>
          <w:cantSplit/>
          <w:trHeight w:val="180"/>
        </w:trPr>
        <w:tc>
          <w:tcPr>
            <w:tcW w:w="2430" w:type="dxa"/>
            <w:tcBorders>
              <w:top w:val="single" w:sz="4" w:space="0" w:color="auto"/>
              <w:left w:val="nil"/>
              <w:bottom w:val="single" w:sz="4" w:space="0" w:color="auto"/>
              <w:right w:val="nil"/>
            </w:tcBorders>
          </w:tcPr>
          <w:p w14:paraId="26453824" w14:textId="77777777" w:rsidR="001C3E56" w:rsidRPr="00837DCD" w:rsidRDefault="001C3E56" w:rsidP="00CC323E">
            <w:pPr>
              <w:jc w:val="center"/>
            </w:pPr>
          </w:p>
          <w:p w14:paraId="488788C1" w14:textId="77777777" w:rsidR="001C3E56" w:rsidRPr="00837DCD" w:rsidRDefault="001C3E56" w:rsidP="00CC323E">
            <w:pPr>
              <w:jc w:val="center"/>
            </w:pPr>
            <w:r w:rsidRPr="00837DCD">
              <w:t>Variable</w:t>
            </w:r>
          </w:p>
        </w:tc>
        <w:tc>
          <w:tcPr>
            <w:tcW w:w="1422" w:type="dxa"/>
            <w:tcBorders>
              <w:top w:val="single" w:sz="4" w:space="0" w:color="auto"/>
              <w:left w:val="nil"/>
              <w:bottom w:val="single" w:sz="4" w:space="0" w:color="auto"/>
              <w:right w:val="nil"/>
            </w:tcBorders>
            <w:shd w:val="clear" w:color="auto" w:fill="auto"/>
          </w:tcPr>
          <w:p w14:paraId="12963F7D" w14:textId="77777777" w:rsidR="001C3E56" w:rsidRPr="00837DCD" w:rsidRDefault="001C3E56" w:rsidP="00CC323E">
            <w:pPr>
              <w:jc w:val="center"/>
              <w:rPr>
                <w:i/>
              </w:rPr>
            </w:pPr>
          </w:p>
          <w:p w14:paraId="290E5D0D" w14:textId="77777777" w:rsidR="001C3E56" w:rsidRPr="00837DCD" w:rsidRDefault="001C3E56" w:rsidP="00CC323E">
            <w:pPr>
              <w:jc w:val="center"/>
              <w:rPr>
                <w:i/>
              </w:rPr>
            </w:pPr>
            <w:r w:rsidRPr="00837DCD">
              <w:rPr>
                <w:i/>
              </w:rPr>
              <w:t>M (SD)</w:t>
            </w:r>
          </w:p>
        </w:tc>
        <w:tc>
          <w:tcPr>
            <w:tcW w:w="1071" w:type="dxa"/>
            <w:tcBorders>
              <w:top w:val="single" w:sz="4" w:space="0" w:color="auto"/>
              <w:left w:val="nil"/>
              <w:bottom w:val="single" w:sz="4" w:space="0" w:color="auto"/>
              <w:right w:val="nil"/>
            </w:tcBorders>
          </w:tcPr>
          <w:p w14:paraId="27148FDE" w14:textId="77777777" w:rsidR="001C3E56" w:rsidRPr="00837DCD" w:rsidRDefault="001C3E56" w:rsidP="00CC323E">
            <w:pPr>
              <w:jc w:val="center"/>
            </w:pPr>
          </w:p>
          <w:p w14:paraId="5AE010D0" w14:textId="77777777" w:rsidR="001C3E56" w:rsidRPr="00837DCD" w:rsidRDefault="001C3E56" w:rsidP="00CC323E">
            <w:pPr>
              <w:jc w:val="center"/>
            </w:pPr>
            <w:r w:rsidRPr="00837DCD">
              <w:t>1</w:t>
            </w:r>
          </w:p>
        </w:tc>
        <w:tc>
          <w:tcPr>
            <w:tcW w:w="1071" w:type="dxa"/>
            <w:tcBorders>
              <w:top w:val="single" w:sz="4" w:space="0" w:color="auto"/>
              <w:left w:val="nil"/>
              <w:bottom w:val="single" w:sz="4" w:space="0" w:color="auto"/>
              <w:right w:val="nil"/>
            </w:tcBorders>
          </w:tcPr>
          <w:p w14:paraId="60F1DB3F" w14:textId="77777777" w:rsidR="001C3E56" w:rsidRPr="00837DCD" w:rsidRDefault="001C3E56" w:rsidP="00CC323E">
            <w:pPr>
              <w:jc w:val="center"/>
            </w:pPr>
          </w:p>
          <w:p w14:paraId="3974D801" w14:textId="77777777" w:rsidR="001C3E56" w:rsidRPr="00837DCD" w:rsidRDefault="001C3E56" w:rsidP="00CC323E">
            <w:pPr>
              <w:jc w:val="center"/>
            </w:pPr>
            <w:r w:rsidRPr="00837DCD">
              <w:t>2</w:t>
            </w:r>
          </w:p>
        </w:tc>
        <w:tc>
          <w:tcPr>
            <w:tcW w:w="1071" w:type="dxa"/>
            <w:tcBorders>
              <w:top w:val="single" w:sz="4" w:space="0" w:color="auto"/>
              <w:left w:val="nil"/>
              <w:bottom w:val="single" w:sz="4" w:space="0" w:color="auto"/>
              <w:right w:val="nil"/>
            </w:tcBorders>
          </w:tcPr>
          <w:p w14:paraId="528F6937" w14:textId="77777777" w:rsidR="001C3E56" w:rsidRPr="00837DCD" w:rsidRDefault="001C3E56" w:rsidP="00CC323E">
            <w:pPr>
              <w:jc w:val="center"/>
            </w:pPr>
          </w:p>
          <w:p w14:paraId="62C44E6D" w14:textId="77777777" w:rsidR="001C3E56" w:rsidRPr="00837DCD" w:rsidRDefault="001C3E56" w:rsidP="00CC323E">
            <w:pPr>
              <w:jc w:val="center"/>
            </w:pPr>
            <w:r w:rsidRPr="00837DCD">
              <w:t>3</w:t>
            </w:r>
          </w:p>
        </w:tc>
        <w:tc>
          <w:tcPr>
            <w:tcW w:w="1071" w:type="dxa"/>
            <w:tcBorders>
              <w:top w:val="single" w:sz="4" w:space="0" w:color="auto"/>
              <w:left w:val="nil"/>
              <w:bottom w:val="single" w:sz="4" w:space="0" w:color="auto"/>
              <w:right w:val="nil"/>
            </w:tcBorders>
          </w:tcPr>
          <w:p w14:paraId="20019792" w14:textId="77777777" w:rsidR="001C3E56" w:rsidRPr="00837DCD" w:rsidRDefault="001C3E56" w:rsidP="00CC323E">
            <w:pPr>
              <w:jc w:val="center"/>
            </w:pPr>
          </w:p>
          <w:p w14:paraId="78208C0F" w14:textId="77777777" w:rsidR="001C3E56" w:rsidRPr="00837DCD" w:rsidRDefault="001C3E56" w:rsidP="00CC323E">
            <w:pPr>
              <w:jc w:val="center"/>
            </w:pPr>
            <w:r w:rsidRPr="00837DCD">
              <w:t>4</w:t>
            </w:r>
          </w:p>
        </w:tc>
        <w:tc>
          <w:tcPr>
            <w:tcW w:w="1071" w:type="dxa"/>
            <w:tcBorders>
              <w:top w:val="single" w:sz="4" w:space="0" w:color="auto"/>
              <w:left w:val="nil"/>
              <w:bottom w:val="single" w:sz="4" w:space="0" w:color="auto"/>
              <w:right w:val="nil"/>
            </w:tcBorders>
          </w:tcPr>
          <w:p w14:paraId="13AA1B5B" w14:textId="77777777" w:rsidR="001C3E56" w:rsidRPr="00837DCD" w:rsidRDefault="001C3E56" w:rsidP="00CC323E">
            <w:pPr>
              <w:jc w:val="center"/>
            </w:pPr>
          </w:p>
          <w:p w14:paraId="7FE827EE" w14:textId="77777777" w:rsidR="001C3E56" w:rsidRPr="00837DCD" w:rsidRDefault="001C3E56" w:rsidP="00CC323E">
            <w:pPr>
              <w:jc w:val="center"/>
            </w:pPr>
            <w:r w:rsidRPr="00837DCD">
              <w:t>5</w:t>
            </w:r>
          </w:p>
        </w:tc>
      </w:tr>
      <w:tr w:rsidR="001C3E56" w:rsidRPr="00837DCD" w14:paraId="58EB1133" w14:textId="77777777" w:rsidTr="00CC323E">
        <w:trPr>
          <w:cantSplit/>
          <w:trHeight w:val="180"/>
        </w:trPr>
        <w:tc>
          <w:tcPr>
            <w:tcW w:w="2430" w:type="dxa"/>
            <w:tcBorders>
              <w:top w:val="nil"/>
              <w:left w:val="nil"/>
              <w:bottom w:val="nil"/>
              <w:right w:val="nil"/>
            </w:tcBorders>
          </w:tcPr>
          <w:p w14:paraId="1DD46718" w14:textId="77777777" w:rsidR="001C3E56" w:rsidRPr="00837DCD" w:rsidRDefault="001C3E56" w:rsidP="00CC323E"/>
        </w:tc>
        <w:tc>
          <w:tcPr>
            <w:tcW w:w="1422" w:type="dxa"/>
            <w:tcBorders>
              <w:top w:val="single" w:sz="4" w:space="0" w:color="auto"/>
              <w:left w:val="nil"/>
              <w:bottom w:val="nil"/>
              <w:right w:val="nil"/>
            </w:tcBorders>
            <w:shd w:val="clear" w:color="auto" w:fill="auto"/>
          </w:tcPr>
          <w:p w14:paraId="7883C581" w14:textId="77777777" w:rsidR="001C3E56" w:rsidRPr="00837DCD" w:rsidRDefault="001C3E56" w:rsidP="00CC323E">
            <w:pPr>
              <w:jc w:val="center"/>
            </w:pPr>
          </w:p>
        </w:tc>
        <w:tc>
          <w:tcPr>
            <w:tcW w:w="1071" w:type="dxa"/>
            <w:tcBorders>
              <w:top w:val="nil"/>
              <w:left w:val="nil"/>
              <w:bottom w:val="nil"/>
              <w:right w:val="nil"/>
            </w:tcBorders>
          </w:tcPr>
          <w:p w14:paraId="723CD222" w14:textId="77777777" w:rsidR="001C3E56" w:rsidRPr="00837DCD" w:rsidRDefault="001C3E56" w:rsidP="00CC323E">
            <w:pPr>
              <w:jc w:val="center"/>
            </w:pPr>
          </w:p>
        </w:tc>
        <w:tc>
          <w:tcPr>
            <w:tcW w:w="1071" w:type="dxa"/>
            <w:tcBorders>
              <w:top w:val="nil"/>
              <w:left w:val="nil"/>
              <w:bottom w:val="nil"/>
              <w:right w:val="nil"/>
            </w:tcBorders>
          </w:tcPr>
          <w:p w14:paraId="22564E53" w14:textId="77777777" w:rsidR="001C3E56" w:rsidRPr="00837DCD" w:rsidRDefault="001C3E56" w:rsidP="00CC323E">
            <w:pPr>
              <w:jc w:val="center"/>
            </w:pPr>
          </w:p>
        </w:tc>
        <w:tc>
          <w:tcPr>
            <w:tcW w:w="1071" w:type="dxa"/>
            <w:tcBorders>
              <w:top w:val="nil"/>
              <w:left w:val="nil"/>
              <w:bottom w:val="nil"/>
              <w:right w:val="nil"/>
            </w:tcBorders>
          </w:tcPr>
          <w:p w14:paraId="64079640" w14:textId="77777777" w:rsidR="001C3E56" w:rsidRPr="00837DCD" w:rsidRDefault="001C3E56" w:rsidP="00CC323E">
            <w:pPr>
              <w:jc w:val="center"/>
            </w:pPr>
          </w:p>
        </w:tc>
        <w:tc>
          <w:tcPr>
            <w:tcW w:w="1071" w:type="dxa"/>
            <w:tcBorders>
              <w:top w:val="nil"/>
              <w:left w:val="nil"/>
              <w:bottom w:val="nil"/>
              <w:right w:val="nil"/>
            </w:tcBorders>
          </w:tcPr>
          <w:p w14:paraId="121BF5C3" w14:textId="77777777" w:rsidR="001C3E56" w:rsidRPr="00837DCD" w:rsidRDefault="001C3E56" w:rsidP="00CC323E">
            <w:pPr>
              <w:jc w:val="center"/>
            </w:pPr>
          </w:p>
        </w:tc>
        <w:tc>
          <w:tcPr>
            <w:tcW w:w="1071" w:type="dxa"/>
            <w:tcBorders>
              <w:top w:val="nil"/>
              <w:left w:val="nil"/>
              <w:bottom w:val="nil"/>
              <w:right w:val="nil"/>
            </w:tcBorders>
          </w:tcPr>
          <w:p w14:paraId="55AFEB84" w14:textId="77777777" w:rsidR="001C3E56" w:rsidRPr="00837DCD" w:rsidRDefault="001C3E56" w:rsidP="00CC323E">
            <w:pPr>
              <w:jc w:val="center"/>
            </w:pPr>
          </w:p>
        </w:tc>
      </w:tr>
      <w:tr w:rsidR="001C3E56" w:rsidRPr="00837DCD" w14:paraId="43D38BB5" w14:textId="77777777" w:rsidTr="00CC323E">
        <w:trPr>
          <w:cantSplit/>
          <w:trHeight w:val="180"/>
        </w:trPr>
        <w:tc>
          <w:tcPr>
            <w:tcW w:w="2430" w:type="dxa"/>
            <w:tcBorders>
              <w:top w:val="nil"/>
              <w:left w:val="nil"/>
              <w:bottom w:val="nil"/>
              <w:right w:val="nil"/>
            </w:tcBorders>
          </w:tcPr>
          <w:p w14:paraId="4CFFC118" w14:textId="77777777" w:rsidR="001C3E56" w:rsidRPr="00837DCD" w:rsidRDefault="001C3E56" w:rsidP="00CC323E">
            <w:pPr>
              <w:ind w:left="252" w:hanging="252"/>
            </w:pPr>
            <w:r w:rsidRPr="00837DCD">
              <w:t xml:space="preserve">1. </w:t>
            </w:r>
            <w:r>
              <w:t>Sexual Orientation-Based Hate Crime Victimization</w:t>
            </w:r>
          </w:p>
        </w:tc>
        <w:tc>
          <w:tcPr>
            <w:tcW w:w="1422" w:type="dxa"/>
            <w:tcBorders>
              <w:top w:val="nil"/>
              <w:left w:val="nil"/>
              <w:bottom w:val="nil"/>
              <w:right w:val="nil"/>
            </w:tcBorders>
            <w:shd w:val="clear" w:color="auto" w:fill="auto"/>
          </w:tcPr>
          <w:p w14:paraId="0A9FA152" w14:textId="77777777" w:rsidR="001C3E56" w:rsidRPr="00837DCD" w:rsidRDefault="001C3E56" w:rsidP="00CC323E">
            <w:pPr>
              <w:jc w:val="center"/>
            </w:pPr>
            <w:r>
              <w:t>.17</w:t>
            </w:r>
            <w:r w:rsidRPr="00837DCD">
              <w:t xml:space="preserve"> (.</w:t>
            </w:r>
            <w:r>
              <w:t>38</w:t>
            </w:r>
            <w:r w:rsidRPr="00837DCD">
              <w:t>)</w:t>
            </w:r>
          </w:p>
        </w:tc>
        <w:tc>
          <w:tcPr>
            <w:tcW w:w="1071" w:type="dxa"/>
            <w:tcBorders>
              <w:top w:val="nil"/>
              <w:left w:val="nil"/>
              <w:bottom w:val="nil"/>
              <w:right w:val="nil"/>
            </w:tcBorders>
          </w:tcPr>
          <w:p w14:paraId="28FC73F9" w14:textId="77777777" w:rsidR="001C3E56" w:rsidRPr="00837DCD" w:rsidRDefault="001C3E56" w:rsidP="00CC323E">
            <w:pPr>
              <w:jc w:val="center"/>
            </w:pPr>
            <w:r w:rsidRPr="00837DCD">
              <w:t>---</w:t>
            </w:r>
          </w:p>
        </w:tc>
        <w:tc>
          <w:tcPr>
            <w:tcW w:w="1071" w:type="dxa"/>
            <w:tcBorders>
              <w:top w:val="nil"/>
              <w:left w:val="nil"/>
              <w:bottom w:val="nil"/>
              <w:right w:val="nil"/>
            </w:tcBorders>
          </w:tcPr>
          <w:p w14:paraId="77F9DF3C" w14:textId="77777777" w:rsidR="001C3E56" w:rsidRPr="00837DCD" w:rsidRDefault="001C3E56" w:rsidP="00CC323E">
            <w:pPr>
              <w:jc w:val="center"/>
              <w:rPr>
                <w:lang w:eastAsia="ko-KR"/>
              </w:rPr>
            </w:pPr>
          </w:p>
        </w:tc>
        <w:tc>
          <w:tcPr>
            <w:tcW w:w="1071" w:type="dxa"/>
            <w:tcBorders>
              <w:top w:val="nil"/>
              <w:left w:val="nil"/>
              <w:bottom w:val="nil"/>
              <w:right w:val="nil"/>
            </w:tcBorders>
          </w:tcPr>
          <w:p w14:paraId="47F60173" w14:textId="77777777" w:rsidR="001C3E56" w:rsidRPr="00837DCD" w:rsidRDefault="001C3E56" w:rsidP="00CC323E">
            <w:pPr>
              <w:jc w:val="center"/>
              <w:rPr>
                <w:lang w:eastAsia="ko-KR"/>
              </w:rPr>
            </w:pPr>
          </w:p>
        </w:tc>
        <w:tc>
          <w:tcPr>
            <w:tcW w:w="1071" w:type="dxa"/>
            <w:tcBorders>
              <w:top w:val="nil"/>
              <w:left w:val="nil"/>
              <w:bottom w:val="nil"/>
              <w:right w:val="nil"/>
            </w:tcBorders>
          </w:tcPr>
          <w:p w14:paraId="43A26DF9" w14:textId="77777777" w:rsidR="001C3E56" w:rsidRPr="00837DCD" w:rsidRDefault="001C3E56" w:rsidP="00CC323E">
            <w:pPr>
              <w:jc w:val="center"/>
              <w:rPr>
                <w:lang w:eastAsia="ko-KR"/>
              </w:rPr>
            </w:pPr>
          </w:p>
        </w:tc>
        <w:tc>
          <w:tcPr>
            <w:tcW w:w="1071" w:type="dxa"/>
            <w:tcBorders>
              <w:top w:val="nil"/>
              <w:left w:val="nil"/>
              <w:bottom w:val="nil"/>
              <w:right w:val="nil"/>
            </w:tcBorders>
          </w:tcPr>
          <w:p w14:paraId="4961B117" w14:textId="77777777" w:rsidR="001C3E56" w:rsidRPr="00837DCD" w:rsidRDefault="001C3E56" w:rsidP="00CC323E">
            <w:pPr>
              <w:jc w:val="center"/>
              <w:rPr>
                <w:lang w:eastAsia="ko-KR"/>
              </w:rPr>
            </w:pPr>
          </w:p>
        </w:tc>
      </w:tr>
      <w:tr w:rsidR="001C3E56" w:rsidRPr="00837DCD" w14:paraId="4E739921" w14:textId="77777777" w:rsidTr="00CC323E">
        <w:trPr>
          <w:cantSplit/>
          <w:trHeight w:val="180"/>
        </w:trPr>
        <w:tc>
          <w:tcPr>
            <w:tcW w:w="2430" w:type="dxa"/>
            <w:tcBorders>
              <w:top w:val="nil"/>
              <w:left w:val="nil"/>
              <w:bottom w:val="nil"/>
              <w:right w:val="nil"/>
            </w:tcBorders>
          </w:tcPr>
          <w:p w14:paraId="25A37C1E" w14:textId="77777777" w:rsidR="001C3E56" w:rsidRPr="00837DCD" w:rsidRDefault="001C3E56" w:rsidP="00CC323E"/>
        </w:tc>
        <w:tc>
          <w:tcPr>
            <w:tcW w:w="1422" w:type="dxa"/>
            <w:tcBorders>
              <w:top w:val="nil"/>
              <w:left w:val="nil"/>
              <w:bottom w:val="nil"/>
              <w:right w:val="nil"/>
            </w:tcBorders>
            <w:shd w:val="clear" w:color="auto" w:fill="auto"/>
          </w:tcPr>
          <w:p w14:paraId="0BDD4AD1" w14:textId="77777777" w:rsidR="001C3E56" w:rsidRPr="00837DCD" w:rsidRDefault="001C3E56" w:rsidP="00CC323E">
            <w:pPr>
              <w:jc w:val="center"/>
            </w:pPr>
          </w:p>
        </w:tc>
        <w:tc>
          <w:tcPr>
            <w:tcW w:w="1071" w:type="dxa"/>
            <w:tcBorders>
              <w:top w:val="nil"/>
              <w:left w:val="nil"/>
              <w:bottom w:val="nil"/>
              <w:right w:val="nil"/>
            </w:tcBorders>
          </w:tcPr>
          <w:p w14:paraId="438BE514" w14:textId="77777777" w:rsidR="001C3E56" w:rsidRPr="00837DCD" w:rsidRDefault="001C3E56" w:rsidP="00CC323E">
            <w:pPr>
              <w:jc w:val="center"/>
            </w:pPr>
          </w:p>
        </w:tc>
        <w:tc>
          <w:tcPr>
            <w:tcW w:w="1071" w:type="dxa"/>
            <w:tcBorders>
              <w:top w:val="nil"/>
              <w:left w:val="nil"/>
              <w:bottom w:val="nil"/>
              <w:right w:val="nil"/>
            </w:tcBorders>
          </w:tcPr>
          <w:p w14:paraId="68E01019" w14:textId="77777777" w:rsidR="001C3E56" w:rsidRPr="00837DCD" w:rsidRDefault="001C3E56" w:rsidP="00CC323E">
            <w:pPr>
              <w:jc w:val="center"/>
            </w:pPr>
          </w:p>
        </w:tc>
        <w:tc>
          <w:tcPr>
            <w:tcW w:w="1071" w:type="dxa"/>
            <w:tcBorders>
              <w:top w:val="nil"/>
              <w:left w:val="nil"/>
              <w:bottom w:val="nil"/>
              <w:right w:val="nil"/>
            </w:tcBorders>
          </w:tcPr>
          <w:p w14:paraId="76D67522" w14:textId="77777777" w:rsidR="001C3E56" w:rsidRPr="00837DCD" w:rsidRDefault="001C3E56" w:rsidP="00CC323E">
            <w:pPr>
              <w:jc w:val="center"/>
            </w:pPr>
          </w:p>
        </w:tc>
        <w:tc>
          <w:tcPr>
            <w:tcW w:w="1071" w:type="dxa"/>
            <w:tcBorders>
              <w:top w:val="nil"/>
              <w:left w:val="nil"/>
              <w:bottom w:val="nil"/>
              <w:right w:val="nil"/>
            </w:tcBorders>
          </w:tcPr>
          <w:p w14:paraId="1C588254" w14:textId="77777777" w:rsidR="001C3E56" w:rsidRPr="00837DCD" w:rsidRDefault="001C3E56" w:rsidP="00CC323E">
            <w:pPr>
              <w:jc w:val="center"/>
            </w:pPr>
          </w:p>
        </w:tc>
        <w:tc>
          <w:tcPr>
            <w:tcW w:w="1071" w:type="dxa"/>
            <w:tcBorders>
              <w:top w:val="nil"/>
              <w:left w:val="nil"/>
              <w:bottom w:val="nil"/>
              <w:right w:val="nil"/>
            </w:tcBorders>
          </w:tcPr>
          <w:p w14:paraId="0A8C966D" w14:textId="77777777" w:rsidR="001C3E56" w:rsidRPr="00837DCD" w:rsidRDefault="001C3E56" w:rsidP="00CC323E">
            <w:pPr>
              <w:jc w:val="center"/>
            </w:pPr>
          </w:p>
        </w:tc>
      </w:tr>
      <w:tr w:rsidR="001C3E56" w:rsidRPr="00837DCD" w14:paraId="70BA14A6" w14:textId="77777777" w:rsidTr="00CC323E">
        <w:trPr>
          <w:cantSplit/>
          <w:trHeight w:val="180"/>
        </w:trPr>
        <w:tc>
          <w:tcPr>
            <w:tcW w:w="2430" w:type="dxa"/>
            <w:tcBorders>
              <w:top w:val="nil"/>
              <w:left w:val="nil"/>
              <w:bottom w:val="nil"/>
              <w:right w:val="nil"/>
            </w:tcBorders>
          </w:tcPr>
          <w:p w14:paraId="43C67668" w14:textId="77777777" w:rsidR="001C3E56" w:rsidRPr="00837DCD" w:rsidRDefault="001C3E56" w:rsidP="00CC323E">
            <w:pPr>
              <w:ind w:left="252" w:hanging="252"/>
            </w:pPr>
            <w:r w:rsidRPr="00837DCD">
              <w:t xml:space="preserve">2. </w:t>
            </w:r>
            <w:r>
              <w:t>Heterosexist Discrimination</w:t>
            </w:r>
          </w:p>
        </w:tc>
        <w:tc>
          <w:tcPr>
            <w:tcW w:w="1422" w:type="dxa"/>
            <w:tcBorders>
              <w:top w:val="nil"/>
              <w:left w:val="nil"/>
              <w:bottom w:val="nil"/>
              <w:right w:val="nil"/>
            </w:tcBorders>
            <w:shd w:val="clear" w:color="auto" w:fill="auto"/>
          </w:tcPr>
          <w:p w14:paraId="2FB95171" w14:textId="77777777" w:rsidR="001C3E56" w:rsidRPr="00837DCD" w:rsidRDefault="001C3E56" w:rsidP="00CC323E">
            <w:pPr>
              <w:jc w:val="center"/>
              <w:rPr>
                <w:lang w:eastAsia="ko-KR"/>
              </w:rPr>
            </w:pPr>
            <w:r>
              <w:rPr>
                <w:lang w:eastAsia="ko-KR"/>
              </w:rPr>
              <w:t>1.70</w:t>
            </w:r>
            <w:r w:rsidRPr="00837DCD">
              <w:rPr>
                <w:lang w:eastAsia="ko-KR"/>
              </w:rPr>
              <w:t xml:space="preserve"> </w:t>
            </w:r>
            <w:r w:rsidRPr="00837DCD">
              <w:rPr>
                <w:rFonts w:hint="eastAsia"/>
                <w:lang w:eastAsia="ko-KR"/>
              </w:rPr>
              <w:t>(.</w:t>
            </w:r>
            <w:r>
              <w:rPr>
                <w:lang w:eastAsia="ko-KR"/>
              </w:rPr>
              <w:t>74</w:t>
            </w:r>
            <w:r w:rsidRPr="00837DCD">
              <w:rPr>
                <w:rFonts w:hint="eastAsia"/>
                <w:lang w:eastAsia="ko-KR"/>
              </w:rPr>
              <w:t>)</w:t>
            </w:r>
          </w:p>
        </w:tc>
        <w:tc>
          <w:tcPr>
            <w:tcW w:w="1071" w:type="dxa"/>
            <w:tcBorders>
              <w:top w:val="nil"/>
              <w:left w:val="nil"/>
              <w:bottom w:val="nil"/>
              <w:right w:val="nil"/>
            </w:tcBorders>
          </w:tcPr>
          <w:p w14:paraId="737637D6" w14:textId="77777777" w:rsidR="001C3E56" w:rsidRPr="00837DCD" w:rsidRDefault="001C3E56" w:rsidP="00CC323E">
            <w:pPr>
              <w:jc w:val="center"/>
              <w:rPr>
                <w:lang w:eastAsia="ko-KR"/>
              </w:rPr>
            </w:pPr>
            <w:r w:rsidRPr="00837DCD">
              <w:t>.</w:t>
            </w:r>
            <w:r>
              <w:t>36</w:t>
            </w:r>
            <w:r w:rsidRPr="00837DCD">
              <w:t>*</w:t>
            </w:r>
          </w:p>
        </w:tc>
        <w:tc>
          <w:tcPr>
            <w:tcW w:w="1071" w:type="dxa"/>
            <w:tcBorders>
              <w:top w:val="nil"/>
              <w:left w:val="nil"/>
              <w:bottom w:val="nil"/>
              <w:right w:val="nil"/>
            </w:tcBorders>
          </w:tcPr>
          <w:p w14:paraId="1948FA24" w14:textId="77777777" w:rsidR="001C3E56" w:rsidRPr="00837DCD" w:rsidRDefault="001C3E56" w:rsidP="00CC323E">
            <w:pPr>
              <w:jc w:val="center"/>
            </w:pPr>
            <w:r w:rsidRPr="00837DCD">
              <w:t>---</w:t>
            </w:r>
          </w:p>
        </w:tc>
        <w:tc>
          <w:tcPr>
            <w:tcW w:w="1071" w:type="dxa"/>
            <w:tcBorders>
              <w:top w:val="nil"/>
              <w:left w:val="nil"/>
              <w:bottom w:val="nil"/>
              <w:right w:val="nil"/>
            </w:tcBorders>
          </w:tcPr>
          <w:p w14:paraId="1FB0F20D" w14:textId="77777777" w:rsidR="001C3E56" w:rsidRPr="00837DCD" w:rsidRDefault="001C3E56" w:rsidP="00CC323E">
            <w:pPr>
              <w:jc w:val="center"/>
              <w:rPr>
                <w:lang w:eastAsia="ko-KR"/>
              </w:rPr>
            </w:pPr>
          </w:p>
        </w:tc>
        <w:tc>
          <w:tcPr>
            <w:tcW w:w="1071" w:type="dxa"/>
            <w:tcBorders>
              <w:top w:val="nil"/>
              <w:left w:val="nil"/>
              <w:bottom w:val="nil"/>
              <w:right w:val="nil"/>
            </w:tcBorders>
          </w:tcPr>
          <w:p w14:paraId="62428E53" w14:textId="77777777" w:rsidR="001C3E56" w:rsidRPr="00837DCD" w:rsidRDefault="001C3E56" w:rsidP="00CC323E">
            <w:pPr>
              <w:jc w:val="center"/>
              <w:rPr>
                <w:lang w:eastAsia="ko-KR"/>
              </w:rPr>
            </w:pPr>
          </w:p>
        </w:tc>
        <w:tc>
          <w:tcPr>
            <w:tcW w:w="1071" w:type="dxa"/>
            <w:tcBorders>
              <w:top w:val="nil"/>
              <w:left w:val="nil"/>
              <w:bottom w:val="nil"/>
              <w:right w:val="nil"/>
            </w:tcBorders>
          </w:tcPr>
          <w:p w14:paraId="2E5AE96F" w14:textId="77777777" w:rsidR="001C3E56" w:rsidRPr="00837DCD" w:rsidRDefault="001C3E56" w:rsidP="00CC323E">
            <w:pPr>
              <w:jc w:val="center"/>
              <w:rPr>
                <w:lang w:eastAsia="ko-KR"/>
              </w:rPr>
            </w:pPr>
          </w:p>
        </w:tc>
      </w:tr>
      <w:tr w:rsidR="001C3E56" w:rsidRPr="00837DCD" w14:paraId="1329E7C2" w14:textId="77777777" w:rsidTr="00CC323E">
        <w:trPr>
          <w:cantSplit/>
          <w:trHeight w:val="180"/>
        </w:trPr>
        <w:tc>
          <w:tcPr>
            <w:tcW w:w="2430" w:type="dxa"/>
            <w:tcBorders>
              <w:top w:val="nil"/>
              <w:left w:val="nil"/>
              <w:bottom w:val="nil"/>
              <w:right w:val="nil"/>
            </w:tcBorders>
          </w:tcPr>
          <w:p w14:paraId="2DB70F87" w14:textId="77777777" w:rsidR="001C3E56" w:rsidRPr="00837DCD" w:rsidRDefault="001C3E56" w:rsidP="00CC323E">
            <w:pPr>
              <w:pStyle w:val="FootnoteText"/>
              <w:ind w:left="432" w:hanging="432"/>
              <w:rPr>
                <w:sz w:val="24"/>
                <w:szCs w:val="24"/>
              </w:rPr>
            </w:pPr>
          </w:p>
        </w:tc>
        <w:tc>
          <w:tcPr>
            <w:tcW w:w="1422" w:type="dxa"/>
            <w:tcBorders>
              <w:top w:val="nil"/>
              <w:left w:val="nil"/>
              <w:bottom w:val="nil"/>
              <w:right w:val="nil"/>
            </w:tcBorders>
            <w:shd w:val="clear" w:color="auto" w:fill="auto"/>
          </w:tcPr>
          <w:p w14:paraId="62DB852F" w14:textId="77777777" w:rsidR="001C3E56" w:rsidRPr="00837DCD" w:rsidRDefault="001C3E56" w:rsidP="00CC323E">
            <w:pPr>
              <w:jc w:val="center"/>
            </w:pPr>
          </w:p>
        </w:tc>
        <w:tc>
          <w:tcPr>
            <w:tcW w:w="1071" w:type="dxa"/>
            <w:tcBorders>
              <w:top w:val="nil"/>
              <w:left w:val="nil"/>
              <w:bottom w:val="nil"/>
              <w:right w:val="nil"/>
            </w:tcBorders>
          </w:tcPr>
          <w:p w14:paraId="1A913F6F" w14:textId="77777777" w:rsidR="001C3E56" w:rsidRPr="00837DCD" w:rsidRDefault="001C3E56" w:rsidP="00CC323E">
            <w:pPr>
              <w:jc w:val="center"/>
            </w:pPr>
          </w:p>
        </w:tc>
        <w:tc>
          <w:tcPr>
            <w:tcW w:w="1071" w:type="dxa"/>
            <w:tcBorders>
              <w:top w:val="nil"/>
              <w:left w:val="nil"/>
              <w:bottom w:val="nil"/>
              <w:right w:val="nil"/>
            </w:tcBorders>
          </w:tcPr>
          <w:p w14:paraId="513B3341" w14:textId="77777777" w:rsidR="001C3E56" w:rsidRPr="00837DCD" w:rsidRDefault="001C3E56" w:rsidP="00CC323E">
            <w:pPr>
              <w:jc w:val="center"/>
            </w:pPr>
          </w:p>
        </w:tc>
        <w:tc>
          <w:tcPr>
            <w:tcW w:w="1071" w:type="dxa"/>
            <w:tcBorders>
              <w:top w:val="nil"/>
              <w:left w:val="nil"/>
              <w:bottom w:val="nil"/>
              <w:right w:val="nil"/>
            </w:tcBorders>
          </w:tcPr>
          <w:p w14:paraId="672A2BB6" w14:textId="77777777" w:rsidR="001C3E56" w:rsidRPr="00837DCD" w:rsidRDefault="001C3E56" w:rsidP="00CC323E">
            <w:pPr>
              <w:jc w:val="center"/>
            </w:pPr>
          </w:p>
        </w:tc>
        <w:tc>
          <w:tcPr>
            <w:tcW w:w="1071" w:type="dxa"/>
            <w:tcBorders>
              <w:top w:val="nil"/>
              <w:left w:val="nil"/>
              <w:bottom w:val="nil"/>
              <w:right w:val="nil"/>
            </w:tcBorders>
          </w:tcPr>
          <w:p w14:paraId="57DBE2EC" w14:textId="77777777" w:rsidR="001C3E56" w:rsidRPr="00837DCD" w:rsidRDefault="001C3E56" w:rsidP="00CC323E">
            <w:pPr>
              <w:jc w:val="center"/>
            </w:pPr>
          </w:p>
        </w:tc>
        <w:tc>
          <w:tcPr>
            <w:tcW w:w="1071" w:type="dxa"/>
            <w:tcBorders>
              <w:top w:val="nil"/>
              <w:left w:val="nil"/>
              <w:bottom w:val="nil"/>
              <w:right w:val="nil"/>
            </w:tcBorders>
          </w:tcPr>
          <w:p w14:paraId="299D509A" w14:textId="77777777" w:rsidR="001C3E56" w:rsidRPr="00837DCD" w:rsidRDefault="001C3E56" w:rsidP="00CC323E">
            <w:pPr>
              <w:jc w:val="center"/>
            </w:pPr>
          </w:p>
        </w:tc>
      </w:tr>
      <w:tr w:rsidR="001C3E56" w:rsidRPr="00837DCD" w14:paraId="754A3D85" w14:textId="77777777" w:rsidTr="00CC323E">
        <w:trPr>
          <w:cantSplit/>
          <w:trHeight w:val="180"/>
        </w:trPr>
        <w:tc>
          <w:tcPr>
            <w:tcW w:w="2430" w:type="dxa"/>
            <w:tcBorders>
              <w:top w:val="nil"/>
              <w:left w:val="nil"/>
              <w:bottom w:val="nil"/>
              <w:right w:val="nil"/>
            </w:tcBorders>
          </w:tcPr>
          <w:p w14:paraId="49ACBFB7" w14:textId="77777777" w:rsidR="001C3E56" w:rsidRPr="00837DCD" w:rsidRDefault="001C3E56" w:rsidP="00CC323E">
            <w:pPr>
              <w:ind w:left="252" w:hanging="252"/>
            </w:pPr>
            <w:r w:rsidRPr="00837DCD">
              <w:t xml:space="preserve">3. </w:t>
            </w:r>
            <w:r>
              <w:t>Coping via Internalization</w:t>
            </w:r>
          </w:p>
        </w:tc>
        <w:tc>
          <w:tcPr>
            <w:tcW w:w="1422" w:type="dxa"/>
            <w:tcBorders>
              <w:top w:val="nil"/>
              <w:left w:val="nil"/>
              <w:bottom w:val="nil"/>
              <w:right w:val="nil"/>
            </w:tcBorders>
            <w:shd w:val="clear" w:color="auto" w:fill="auto"/>
          </w:tcPr>
          <w:p w14:paraId="034398D7" w14:textId="77777777" w:rsidR="001C3E56" w:rsidRPr="00837DCD" w:rsidRDefault="001C3E56" w:rsidP="00CC323E">
            <w:pPr>
              <w:jc w:val="center"/>
              <w:rPr>
                <w:lang w:eastAsia="ko-KR"/>
              </w:rPr>
            </w:pPr>
            <w:r>
              <w:rPr>
                <w:lang w:eastAsia="ko-KR"/>
              </w:rPr>
              <w:t>2.35</w:t>
            </w:r>
            <w:r w:rsidRPr="00837DCD">
              <w:rPr>
                <w:lang w:eastAsia="ko-KR"/>
              </w:rPr>
              <w:t xml:space="preserve"> </w:t>
            </w:r>
            <w:r w:rsidRPr="00837DCD">
              <w:rPr>
                <w:rFonts w:hint="eastAsia"/>
                <w:lang w:eastAsia="ko-KR"/>
              </w:rPr>
              <w:t>(</w:t>
            </w:r>
            <w:r>
              <w:rPr>
                <w:lang w:eastAsia="ko-KR"/>
              </w:rPr>
              <w:t>1.31</w:t>
            </w:r>
            <w:r w:rsidRPr="00837DCD">
              <w:rPr>
                <w:rFonts w:hint="eastAsia"/>
                <w:lang w:eastAsia="ko-KR"/>
              </w:rPr>
              <w:t>)</w:t>
            </w:r>
          </w:p>
        </w:tc>
        <w:tc>
          <w:tcPr>
            <w:tcW w:w="1071" w:type="dxa"/>
            <w:tcBorders>
              <w:top w:val="nil"/>
              <w:left w:val="nil"/>
              <w:bottom w:val="nil"/>
              <w:right w:val="nil"/>
            </w:tcBorders>
          </w:tcPr>
          <w:p w14:paraId="534B1CE9" w14:textId="77777777" w:rsidR="001C3E56" w:rsidRPr="00837DCD" w:rsidRDefault="001C3E56" w:rsidP="00CC323E">
            <w:pPr>
              <w:jc w:val="center"/>
              <w:rPr>
                <w:lang w:eastAsia="ko-KR"/>
              </w:rPr>
            </w:pPr>
            <w:r w:rsidRPr="00837DCD">
              <w:rPr>
                <w:rFonts w:hint="eastAsia"/>
                <w:lang w:eastAsia="ko-KR"/>
              </w:rPr>
              <w:t>.</w:t>
            </w:r>
            <w:r>
              <w:rPr>
                <w:lang w:eastAsia="ko-KR"/>
              </w:rPr>
              <w:t>17</w:t>
            </w:r>
            <w:r w:rsidRPr="00837DCD">
              <w:rPr>
                <w:rFonts w:hint="eastAsia"/>
                <w:lang w:eastAsia="ko-KR"/>
              </w:rPr>
              <w:t>*</w:t>
            </w:r>
          </w:p>
        </w:tc>
        <w:tc>
          <w:tcPr>
            <w:tcW w:w="1071" w:type="dxa"/>
            <w:tcBorders>
              <w:top w:val="nil"/>
              <w:left w:val="nil"/>
              <w:bottom w:val="nil"/>
              <w:right w:val="nil"/>
            </w:tcBorders>
          </w:tcPr>
          <w:p w14:paraId="03A10851" w14:textId="77777777" w:rsidR="001C3E56" w:rsidRPr="00837DCD" w:rsidRDefault="001C3E56" w:rsidP="00CC323E">
            <w:pPr>
              <w:jc w:val="center"/>
              <w:rPr>
                <w:lang w:eastAsia="ko-KR"/>
              </w:rPr>
            </w:pPr>
            <w:r>
              <w:rPr>
                <w:lang w:eastAsia="ko-KR"/>
              </w:rPr>
              <w:t>.36*</w:t>
            </w:r>
          </w:p>
        </w:tc>
        <w:tc>
          <w:tcPr>
            <w:tcW w:w="1071" w:type="dxa"/>
            <w:tcBorders>
              <w:top w:val="nil"/>
              <w:left w:val="nil"/>
              <w:bottom w:val="nil"/>
              <w:right w:val="nil"/>
            </w:tcBorders>
          </w:tcPr>
          <w:p w14:paraId="53C8C498" w14:textId="77777777" w:rsidR="001C3E56" w:rsidRPr="00837DCD" w:rsidRDefault="001C3E56" w:rsidP="00CC323E">
            <w:pPr>
              <w:jc w:val="center"/>
            </w:pPr>
            <w:r w:rsidRPr="00837DCD">
              <w:t>---</w:t>
            </w:r>
          </w:p>
        </w:tc>
        <w:tc>
          <w:tcPr>
            <w:tcW w:w="1071" w:type="dxa"/>
            <w:tcBorders>
              <w:top w:val="nil"/>
              <w:left w:val="nil"/>
              <w:bottom w:val="nil"/>
              <w:right w:val="nil"/>
            </w:tcBorders>
          </w:tcPr>
          <w:p w14:paraId="582AEBC3" w14:textId="77777777" w:rsidR="001C3E56" w:rsidRPr="00837DCD" w:rsidRDefault="001C3E56" w:rsidP="00CC323E">
            <w:pPr>
              <w:jc w:val="center"/>
              <w:rPr>
                <w:lang w:eastAsia="ko-KR"/>
              </w:rPr>
            </w:pPr>
          </w:p>
        </w:tc>
        <w:tc>
          <w:tcPr>
            <w:tcW w:w="1071" w:type="dxa"/>
            <w:tcBorders>
              <w:top w:val="nil"/>
              <w:left w:val="nil"/>
              <w:bottom w:val="nil"/>
              <w:right w:val="nil"/>
            </w:tcBorders>
          </w:tcPr>
          <w:p w14:paraId="01A36AF0" w14:textId="77777777" w:rsidR="001C3E56" w:rsidRPr="00837DCD" w:rsidRDefault="001C3E56" w:rsidP="00CC323E">
            <w:pPr>
              <w:jc w:val="center"/>
              <w:rPr>
                <w:lang w:eastAsia="ko-KR"/>
              </w:rPr>
            </w:pPr>
          </w:p>
        </w:tc>
      </w:tr>
      <w:tr w:rsidR="001C3E56" w:rsidRPr="00837DCD" w14:paraId="53B09BCA" w14:textId="77777777" w:rsidTr="00CC323E">
        <w:trPr>
          <w:cantSplit/>
          <w:trHeight w:val="180"/>
        </w:trPr>
        <w:tc>
          <w:tcPr>
            <w:tcW w:w="2430" w:type="dxa"/>
            <w:tcBorders>
              <w:top w:val="nil"/>
              <w:left w:val="nil"/>
              <w:bottom w:val="nil"/>
              <w:right w:val="nil"/>
            </w:tcBorders>
          </w:tcPr>
          <w:p w14:paraId="3C270A55" w14:textId="77777777" w:rsidR="001C3E56" w:rsidRPr="00837DCD" w:rsidRDefault="001C3E56" w:rsidP="00CC323E">
            <w:pPr>
              <w:ind w:left="432" w:hanging="432"/>
            </w:pPr>
          </w:p>
        </w:tc>
        <w:tc>
          <w:tcPr>
            <w:tcW w:w="1422" w:type="dxa"/>
            <w:tcBorders>
              <w:top w:val="nil"/>
              <w:left w:val="nil"/>
              <w:bottom w:val="nil"/>
              <w:right w:val="nil"/>
            </w:tcBorders>
            <w:shd w:val="clear" w:color="auto" w:fill="auto"/>
          </w:tcPr>
          <w:p w14:paraId="40C43D5D" w14:textId="77777777" w:rsidR="001C3E56" w:rsidRPr="00837DCD" w:rsidRDefault="001C3E56" w:rsidP="00CC323E">
            <w:pPr>
              <w:jc w:val="center"/>
            </w:pPr>
          </w:p>
        </w:tc>
        <w:tc>
          <w:tcPr>
            <w:tcW w:w="1071" w:type="dxa"/>
            <w:tcBorders>
              <w:top w:val="nil"/>
              <w:left w:val="nil"/>
              <w:bottom w:val="nil"/>
              <w:right w:val="nil"/>
            </w:tcBorders>
          </w:tcPr>
          <w:p w14:paraId="4372F47F" w14:textId="77777777" w:rsidR="001C3E56" w:rsidRPr="00837DCD" w:rsidRDefault="001C3E56" w:rsidP="00CC323E">
            <w:pPr>
              <w:jc w:val="center"/>
            </w:pPr>
          </w:p>
        </w:tc>
        <w:tc>
          <w:tcPr>
            <w:tcW w:w="1071" w:type="dxa"/>
            <w:tcBorders>
              <w:top w:val="nil"/>
              <w:left w:val="nil"/>
              <w:bottom w:val="nil"/>
              <w:right w:val="nil"/>
            </w:tcBorders>
          </w:tcPr>
          <w:p w14:paraId="2C1A9291" w14:textId="77777777" w:rsidR="001C3E56" w:rsidRPr="00837DCD" w:rsidRDefault="001C3E56" w:rsidP="00CC323E">
            <w:pPr>
              <w:jc w:val="center"/>
            </w:pPr>
          </w:p>
        </w:tc>
        <w:tc>
          <w:tcPr>
            <w:tcW w:w="1071" w:type="dxa"/>
            <w:tcBorders>
              <w:top w:val="nil"/>
              <w:left w:val="nil"/>
              <w:bottom w:val="nil"/>
              <w:right w:val="nil"/>
            </w:tcBorders>
          </w:tcPr>
          <w:p w14:paraId="127583C5" w14:textId="77777777" w:rsidR="001C3E56" w:rsidRPr="00837DCD" w:rsidRDefault="001C3E56" w:rsidP="00CC323E">
            <w:pPr>
              <w:jc w:val="center"/>
            </w:pPr>
          </w:p>
        </w:tc>
        <w:tc>
          <w:tcPr>
            <w:tcW w:w="1071" w:type="dxa"/>
            <w:tcBorders>
              <w:top w:val="nil"/>
              <w:left w:val="nil"/>
              <w:bottom w:val="nil"/>
              <w:right w:val="nil"/>
            </w:tcBorders>
          </w:tcPr>
          <w:p w14:paraId="414CCDCB" w14:textId="77777777" w:rsidR="001C3E56" w:rsidRPr="00837DCD" w:rsidRDefault="001C3E56" w:rsidP="00CC323E">
            <w:pPr>
              <w:jc w:val="center"/>
            </w:pPr>
          </w:p>
        </w:tc>
        <w:tc>
          <w:tcPr>
            <w:tcW w:w="1071" w:type="dxa"/>
            <w:tcBorders>
              <w:top w:val="nil"/>
              <w:left w:val="nil"/>
              <w:bottom w:val="nil"/>
              <w:right w:val="nil"/>
            </w:tcBorders>
          </w:tcPr>
          <w:p w14:paraId="3A7FCB8C" w14:textId="77777777" w:rsidR="001C3E56" w:rsidRPr="00837DCD" w:rsidRDefault="001C3E56" w:rsidP="00CC323E">
            <w:pPr>
              <w:jc w:val="center"/>
            </w:pPr>
          </w:p>
        </w:tc>
      </w:tr>
      <w:tr w:rsidR="001C3E56" w:rsidRPr="00837DCD" w14:paraId="5D6EF25E" w14:textId="77777777" w:rsidTr="00CC323E">
        <w:trPr>
          <w:cantSplit/>
          <w:trHeight w:val="180"/>
        </w:trPr>
        <w:tc>
          <w:tcPr>
            <w:tcW w:w="2430" w:type="dxa"/>
            <w:tcBorders>
              <w:top w:val="nil"/>
              <w:left w:val="nil"/>
              <w:bottom w:val="nil"/>
              <w:right w:val="nil"/>
            </w:tcBorders>
          </w:tcPr>
          <w:p w14:paraId="39557DBC" w14:textId="77777777" w:rsidR="001C3E56" w:rsidRPr="00837DCD" w:rsidRDefault="001C3E56" w:rsidP="00CC323E">
            <w:pPr>
              <w:ind w:left="252" w:hanging="252"/>
            </w:pPr>
            <w:r w:rsidRPr="00837DCD">
              <w:t xml:space="preserve">4. </w:t>
            </w:r>
            <w:r>
              <w:t>Coping via Detachment</w:t>
            </w:r>
          </w:p>
        </w:tc>
        <w:tc>
          <w:tcPr>
            <w:tcW w:w="1422" w:type="dxa"/>
            <w:tcBorders>
              <w:top w:val="nil"/>
              <w:left w:val="nil"/>
              <w:bottom w:val="nil"/>
              <w:right w:val="nil"/>
            </w:tcBorders>
            <w:shd w:val="clear" w:color="auto" w:fill="auto"/>
          </w:tcPr>
          <w:p w14:paraId="1FC5579C" w14:textId="77777777" w:rsidR="001C3E56" w:rsidRPr="00837DCD" w:rsidRDefault="001C3E56" w:rsidP="00CC323E">
            <w:pPr>
              <w:jc w:val="center"/>
              <w:rPr>
                <w:lang w:eastAsia="ko-KR"/>
              </w:rPr>
            </w:pPr>
            <w:r>
              <w:rPr>
                <w:lang w:eastAsia="ko-KR"/>
              </w:rPr>
              <w:t>2.52</w:t>
            </w:r>
            <w:r w:rsidRPr="00837DCD">
              <w:rPr>
                <w:lang w:eastAsia="ko-KR"/>
              </w:rPr>
              <w:t xml:space="preserve"> </w:t>
            </w:r>
            <w:r w:rsidRPr="00837DCD">
              <w:rPr>
                <w:rFonts w:hint="eastAsia"/>
                <w:lang w:eastAsia="ko-KR"/>
              </w:rPr>
              <w:t>(</w:t>
            </w:r>
            <w:r>
              <w:rPr>
                <w:lang w:eastAsia="ko-KR"/>
              </w:rPr>
              <w:t>1.06</w:t>
            </w:r>
            <w:r w:rsidRPr="00837DCD">
              <w:rPr>
                <w:rFonts w:hint="eastAsia"/>
                <w:lang w:eastAsia="ko-KR"/>
              </w:rPr>
              <w:t>)</w:t>
            </w:r>
          </w:p>
        </w:tc>
        <w:tc>
          <w:tcPr>
            <w:tcW w:w="1071" w:type="dxa"/>
            <w:tcBorders>
              <w:top w:val="nil"/>
              <w:left w:val="nil"/>
              <w:bottom w:val="nil"/>
              <w:right w:val="nil"/>
            </w:tcBorders>
          </w:tcPr>
          <w:p w14:paraId="70BECBFE" w14:textId="77777777" w:rsidR="001C3E56" w:rsidRPr="00837DCD" w:rsidRDefault="001C3E56" w:rsidP="00CC323E">
            <w:pPr>
              <w:jc w:val="center"/>
              <w:rPr>
                <w:lang w:eastAsia="ko-KR"/>
              </w:rPr>
            </w:pPr>
            <w:r w:rsidRPr="00837DCD">
              <w:rPr>
                <w:rFonts w:hint="eastAsia"/>
                <w:lang w:eastAsia="ko-KR"/>
              </w:rPr>
              <w:t>.</w:t>
            </w:r>
            <w:r>
              <w:rPr>
                <w:lang w:eastAsia="ko-KR"/>
              </w:rPr>
              <w:t>16</w:t>
            </w:r>
            <w:r w:rsidRPr="00837DCD">
              <w:rPr>
                <w:rFonts w:hint="eastAsia"/>
                <w:lang w:eastAsia="ko-KR"/>
              </w:rPr>
              <w:t>*</w:t>
            </w:r>
          </w:p>
        </w:tc>
        <w:tc>
          <w:tcPr>
            <w:tcW w:w="1071" w:type="dxa"/>
            <w:tcBorders>
              <w:top w:val="nil"/>
              <w:left w:val="nil"/>
              <w:bottom w:val="nil"/>
              <w:right w:val="nil"/>
            </w:tcBorders>
          </w:tcPr>
          <w:p w14:paraId="62A4C4AF" w14:textId="77777777" w:rsidR="001C3E56" w:rsidRPr="00837DCD" w:rsidRDefault="001C3E56" w:rsidP="00CC323E">
            <w:pPr>
              <w:jc w:val="center"/>
              <w:rPr>
                <w:lang w:eastAsia="ko-KR"/>
              </w:rPr>
            </w:pPr>
            <w:r w:rsidRPr="00837DCD">
              <w:rPr>
                <w:rFonts w:hint="eastAsia"/>
                <w:lang w:eastAsia="ko-KR"/>
              </w:rPr>
              <w:t>.</w:t>
            </w:r>
            <w:r>
              <w:rPr>
                <w:lang w:eastAsia="ko-KR"/>
              </w:rPr>
              <w:t>31</w:t>
            </w:r>
            <w:r w:rsidRPr="00837DCD">
              <w:rPr>
                <w:rFonts w:hint="eastAsia"/>
                <w:lang w:eastAsia="ko-KR"/>
              </w:rPr>
              <w:t>*</w:t>
            </w:r>
          </w:p>
        </w:tc>
        <w:tc>
          <w:tcPr>
            <w:tcW w:w="1071" w:type="dxa"/>
            <w:tcBorders>
              <w:top w:val="nil"/>
              <w:left w:val="nil"/>
              <w:bottom w:val="nil"/>
              <w:right w:val="nil"/>
            </w:tcBorders>
          </w:tcPr>
          <w:p w14:paraId="661A5FB0" w14:textId="77777777" w:rsidR="001C3E56" w:rsidRPr="00837DCD" w:rsidRDefault="001C3E56" w:rsidP="00CC323E">
            <w:pPr>
              <w:jc w:val="center"/>
              <w:rPr>
                <w:lang w:eastAsia="ko-KR"/>
              </w:rPr>
            </w:pPr>
            <w:r w:rsidRPr="00837DCD">
              <w:rPr>
                <w:rFonts w:hint="eastAsia"/>
                <w:lang w:eastAsia="ko-KR"/>
              </w:rPr>
              <w:t>.</w:t>
            </w:r>
            <w:r>
              <w:rPr>
                <w:lang w:eastAsia="ko-KR"/>
              </w:rPr>
              <w:t>49*</w:t>
            </w:r>
          </w:p>
        </w:tc>
        <w:tc>
          <w:tcPr>
            <w:tcW w:w="1071" w:type="dxa"/>
            <w:tcBorders>
              <w:top w:val="nil"/>
              <w:left w:val="nil"/>
              <w:bottom w:val="nil"/>
              <w:right w:val="nil"/>
            </w:tcBorders>
          </w:tcPr>
          <w:p w14:paraId="1CD5D548" w14:textId="77777777" w:rsidR="001C3E56" w:rsidRPr="00837DCD" w:rsidRDefault="001C3E56" w:rsidP="00CC323E">
            <w:pPr>
              <w:jc w:val="center"/>
            </w:pPr>
            <w:r w:rsidRPr="00837DCD">
              <w:t>---</w:t>
            </w:r>
          </w:p>
        </w:tc>
        <w:tc>
          <w:tcPr>
            <w:tcW w:w="1071" w:type="dxa"/>
            <w:tcBorders>
              <w:top w:val="nil"/>
              <w:left w:val="nil"/>
              <w:bottom w:val="nil"/>
              <w:right w:val="nil"/>
            </w:tcBorders>
          </w:tcPr>
          <w:p w14:paraId="5263E5AD" w14:textId="77777777" w:rsidR="001C3E56" w:rsidRPr="00837DCD" w:rsidRDefault="001C3E56" w:rsidP="00CC323E">
            <w:pPr>
              <w:jc w:val="center"/>
              <w:rPr>
                <w:lang w:eastAsia="ko-KR"/>
              </w:rPr>
            </w:pPr>
          </w:p>
        </w:tc>
      </w:tr>
      <w:tr w:rsidR="001C3E56" w:rsidRPr="00837DCD" w14:paraId="7C3D4E76" w14:textId="77777777" w:rsidTr="00CC323E">
        <w:trPr>
          <w:cantSplit/>
          <w:trHeight w:val="180"/>
        </w:trPr>
        <w:tc>
          <w:tcPr>
            <w:tcW w:w="2430" w:type="dxa"/>
            <w:tcBorders>
              <w:top w:val="nil"/>
              <w:left w:val="nil"/>
              <w:bottom w:val="nil"/>
              <w:right w:val="nil"/>
            </w:tcBorders>
          </w:tcPr>
          <w:p w14:paraId="0454D5CC" w14:textId="77777777" w:rsidR="001C3E56" w:rsidRPr="00837DCD" w:rsidRDefault="001C3E56" w:rsidP="00CC323E"/>
        </w:tc>
        <w:tc>
          <w:tcPr>
            <w:tcW w:w="1422" w:type="dxa"/>
            <w:tcBorders>
              <w:top w:val="nil"/>
              <w:left w:val="nil"/>
              <w:bottom w:val="nil"/>
              <w:right w:val="nil"/>
            </w:tcBorders>
            <w:shd w:val="clear" w:color="auto" w:fill="auto"/>
          </w:tcPr>
          <w:p w14:paraId="459A97D3" w14:textId="77777777" w:rsidR="001C3E56" w:rsidRPr="00837DCD" w:rsidRDefault="001C3E56" w:rsidP="00CC323E">
            <w:pPr>
              <w:jc w:val="center"/>
            </w:pPr>
          </w:p>
        </w:tc>
        <w:tc>
          <w:tcPr>
            <w:tcW w:w="1071" w:type="dxa"/>
            <w:tcBorders>
              <w:top w:val="nil"/>
              <w:left w:val="nil"/>
              <w:bottom w:val="nil"/>
              <w:right w:val="nil"/>
            </w:tcBorders>
          </w:tcPr>
          <w:p w14:paraId="56BF53A4" w14:textId="77777777" w:rsidR="001C3E56" w:rsidRPr="00837DCD" w:rsidRDefault="001C3E56" w:rsidP="00CC323E">
            <w:pPr>
              <w:jc w:val="center"/>
            </w:pPr>
          </w:p>
        </w:tc>
        <w:tc>
          <w:tcPr>
            <w:tcW w:w="1071" w:type="dxa"/>
            <w:tcBorders>
              <w:top w:val="nil"/>
              <w:left w:val="nil"/>
              <w:bottom w:val="nil"/>
              <w:right w:val="nil"/>
            </w:tcBorders>
          </w:tcPr>
          <w:p w14:paraId="04F89A31" w14:textId="77777777" w:rsidR="001C3E56" w:rsidRPr="00837DCD" w:rsidRDefault="001C3E56" w:rsidP="00CC323E">
            <w:pPr>
              <w:jc w:val="center"/>
            </w:pPr>
          </w:p>
        </w:tc>
        <w:tc>
          <w:tcPr>
            <w:tcW w:w="1071" w:type="dxa"/>
            <w:tcBorders>
              <w:top w:val="nil"/>
              <w:left w:val="nil"/>
              <w:bottom w:val="nil"/>
              <w:right w:val="nil"/>
            </w:tcBorders>
          </w:tcPr>
          <w:p w14:paraId="503FF496" w14:textId="77777777" w:rsidR="001C3E56" w:rsidRPr="00837DCD" w:rsidRDefault="001C3E56" w:rsidP="00CC323E">
            <w:pPr>
              <w:jc w:val="center"/>
            </w:pPr>
          </w:p>
        </w:tc>
        <w:tc>
          <w:tcPr>
            <w:tcW w:w="1071" w:type="dxa"/>
            <w:tcBorders>
              <w:top w:val="nil"/>
              <w:left w:val="nil"/>
              <w:bottom w:val="nil"/>
              <w:right w:val="nil"/>
            </w:tcBorders>
          </w:tcPr>
          <w:p w14:paraId="4096ED78" w14:textId="77777777" w:rsidR="001C3E56" w:rsidRPr="00837DCD" w:rsidRDefault="001C3E56" w:rsidP="00CC323E">
            <w:pPr>
              <w:jc w:val="center"/>
            </w:pPr>
          </w:p>
        </w:tc>
        <w:tc>
          <w:tcPr>
            <w:tcW w:w="1071" w:type="dxa"/>
            <w:tcBorders>
              <w:top w:val="nil"/>
              <w:left w:val="nil"/>
              <w:bottom w:val="nil"/>
              <w:right w:val="nil"/>
            </w:tcBorders>
          </w:tcPr>
          <w:p w14:paraId="7920D94D" w14:textId="77777777" w:rsidR="001C3E56" w:rsidRPr="00837DCD" w:rsidRDefault="001C3E56" w:rsidP="00CC323E">
            <w:pPr>
              <w:jc w:val="center"/>
            </w:pPr>
          </w:p>
        </w:tc>
      </w:tr>
      <w:tr w:rsidR="001C3E56" w:rsidRPr="00837DCD" w14:paraId="24BF2AF7" w14:textId="77777777" w:rsidTr="00CC323E">
        <w:trPr>
          <w:cantSplit/>
          <w:trHeight w:val="180"/>
        </w:trPr>
        <w:tc>
          <w:tcPr>
            <w:tcW w:w="2430" w:type="dxa"/>
            <w:tcBorders>
              <w:top w:val="nil"/>
              <w:left w:val="nil"/>
              <w:bottom w:val="nil"/>
              <w:right w:val="nil"/>
            </w:tcBorders>
          </w:tcPr>
          <w:p w14:paraId="56F80FDC" w14:textId="77777777" w:rsidR="001C3E56" w:rsidRPr="00837DCD" w:rsidRDefault="001C3E56" w:rsidP="00CC323E">
            <w:pPr>
              <w:ind w:left="252" w:hanging="252"/>
            </w:pPr>
            <w:r w:rsidRPr="00837DCD">
              <w:t xml:space="preserve">5. </w:t>
            </w:r>
            <w:r>
              <w:t>Coping via Drug and Alcohol Use</w:t>
            </w:r>
          </w:p>
        </w:tc>
        <w:tc>
          <w:tcPr>
            <w:tcW w:w="1422" w:type="dxa"/>
            <w:tcBorders>
              <w:top w:val="nil"/>
              <w:left w:val="nil"/>
              <w:bottom w:val="nil"/>
              <w:right w:val="nil"/>
            </w:tcBorders>
            <w:shd w:val="clear" w:color="auto" w:fill="auto"/>
          </w:tcPr>
          <w:p w14:paraId="058542AB" w14:textId="77777777" w:rsidR="001C3E56" w:rsidRPr="00837DCD" w:rsidRDefault="001C3E56" w:rsidP="00CC323E">
            <w:pPr>
              <w:jc w:val="center"/>
              <w:rPr>
                <w:lang w:eastAsia="ko-KR"/>
              </w:rPr>
            </w:pPr>
            <w:r>
              <w:rPr>
                <w:lang w:eastAsia="ko-KR"/>
              </w:rPr>
              <w:t>1.99</w:t>
            </w:r>
            <w:r w:rsidRPr="00837DCD">
              <w:rPr>
                <w:lang w:eastAsia="ko-KR"/>
              </w:rPr>
              <w:t xml:space="preserve"> </w:t>
            </w:r>
            <w:r w:rsidRPr="00837DCD">
              <w:rPr>
                <w:rFonts w:hint="eastAsia"/>
                <w:lang w:eastAsia="ko-KR"/>
              </w:rPr>
              <w:t>(</w:t>
            </w:r>
            <w:r>
              <w:rPr>
                <w:lang w:eastAsia="ko-KR"/>
              </w:rPr>
              <w:t>1.31</w:t>
            </w:r>
            <w:r w:rsidRPr="00837DCD">
              <w:rPr>
                <w:rFonts w:hint="eastAsia"/>
                <w:lang w:eastAsia="ko-KR"/>
              </w:rPr>
              <w:t>)</w:t>
            </w:r>
          </w:p>
        </w:tc>
        <w:tc>
          <w:tcPr>
            <w:tcW w:w="1071" w:type="dxa"/>
            <w:tcBorders>
              <w:top w:val="nil"/>
              <w:left w:val="nil"/>
              <w:bottom w:val="nil"/>
              <w:right w:val="nil"/>
            </w:tcBorders>
          </w:tcPr>
          <w:p w14:paraId="645B4222" w14:textId="77777777" w:rsidR="001C3E56" w:rsidRPr="00837DCD" w:rsidRDefault="001C3E56" w:rsidP="00CC323E">
            <w:pPr>
              <w:jc w:val="center"/>
              <w:rPr>
                <w:lang w:eastAsia="ko-KR"/>
              </w:rPr>
            </w:pPr>
            <w:r w:rsidRPr="00837DCD">
              <w:rPr>
                <w:rFonts w:hint="eastAsia"/>
                <w:lang w:eastAsia="ko-KR"/>
              </w:rPr>
              <w:t>.</w:t>
            </w:r>
            <w:r>
              <w:rPr>
                <w:lang w:eastAsia="ko-KR"/>
              </w:rPr>
              <w:t>13*</w:t>
            </w:r>
          </w:p>
        </w:tc>
        <w:tc>
          <w:tcPr>
            <w:tcW w:w="1071" w:type="dxa"/>
            <w:tcBorders>
              <w:top w:val="nil"/>
              <w:left w:val="nil"/>
              <w:bottom w:val="nil"/>
              <w:right w:val="nil"/>
            </w:tcBorders>
          </w:tcPr>
          <w:p w14:paraId="1C04EC0B" w14:textId="77777777" w:rsidR="001C3E56" w:rsidRPr="00837DCD" w:rsidRDefault="001C3E56" w:rsidP="00CC323E">
            <w:pPr>
              <w:jc w:val="center"/>
              <w:rPr>
                <w:lang w:eastAsia="ko-KR"/>
              </w:rPr>
            </w:pPr>
            <w:r w:rsidRPr="00837DCD">
              <w:rPr>
                <w:rFonts w:hint="eastAsia"/>
                <w:lang w:eastAsia="ko-KR"/>
              </w:rPr>
              <w:t>.</w:t>
            </w:r>
            <w:r>
              <w:rPr>
                <w:lang w:eastAsia="ko-KR"/>
              </w:rPr>
              <w:t>22*</w:t>
            </w:r>
          </w:p>
        </w:tc>
        <w:tc>
          <w:tcPr>
            <w:tcW w:w="1071" w:type="dxa"/>
            <w:tcBorders>
              <w:top w:val="nil"/>
              <w:left w:val="nil"/>
              <w:bottom w:val="nil"/>
              <w:right w:val="nil"/>
            </w:tcBorders>
          </w:tcPr>
          <w:p w14:paraId="03E025BC" w14:textId="77777777" w:rsidR="001C3E56" w:rsidRPr="00837DCD" w:rsidRDefault="001C3E56" w:rsidP="00CC323E">
            <w:pPr>
              <w:jc w:val="center"/>
              <w:rPr>
                <w:lang w:eastAsia="ko-KR"/>
              </w:rPr>
            </w:pPr>
            <w:r w:rsidRPr="00837DCD">
              <w:rPr>
                <w:rFonts w:hint="eastAsia"/>
                <w:lang w:eastAsia="ko-KR"/>
              </w:rPr>
              <w:t>.</w:t>
            </w:r>
            <w:r>
              <w:rPr>
                <w:lang w:eastAsia="ko-KR"/>
              </w:rPr>
              <w:t>37*</w:t>
            </w:r>
          </w:p>
        </w:tc>
        <w:tc>
          <w:tcPr>
            <w:tcW w:w="1071" w:type="dxa"/>
            <w:tcBorders>
              <w:top w:val="nil"/>
              <w:left w:val="nil"/>
              <w:bottom w:val="nil"/>
              <w:right w:val="nil"/>
            </w:tcBorders>
          </w:tcPr>
          <w:p w14:paraId="49145891" w14:textId="77777777" w:rsidR="001C3E56" w:rsidRPr="00837DCD" w:rsidRDefault="001C3E56" w:rsidP="00CC323E">
            <w:pPr>
              <w:jc w:val="center"/>
              <w:rPr>
                <w:lang w:eastAsia="ko-KR"/>
              </w:rPr>
            </w:pPr>
            <w:r w:rsidRPr="00837DCD">
              <w:rPr>
                <w:rFonts w:hint="eastAsia"/>
                <w:lang w:eastAsia="ko-KR"/>
              </w:rPr>
              <w:t>.</w:t>
            </w:r>
            <w:r>
              <w:rPr>
                <w:lang w:eastAsia="ko-KR"/>
              </w:rPr>
              <w:t>25</w:t>
            </w:r>
            <w:r w:rsidRPr="00837DCD">
              <w:rPr>
                <w:rFonts w:hint="eastAsia"/>
                <w:lang w:eastAsia="ko-KR"/>
              </w:rPr>
              <w:t>*</w:t>
            </w:r>
          </w:p>
        </w:tc>
        <w:tc>
          <w:tcPr>
            <w:tcW w:w="1071" w:type="dxa"/>
            <w:tcBorders>
              <w:top w:val="nil"/>
              <w:left w:val="nil"/>
              <w:bottom w:val="nil"/>
              <w:right w:val="nil"/>
            </w:tcBorders>
          </w:tcPr>
          <w:p w14:paraId="2C968027" w14:textId="77777777" w:rsidR="001C3E56" w:rsidRPr="00837DCD" w:rsidRDefault="001C3E56" w:rsidP="00CC323E">
            <w:pPr>
              <w:jc w:val="center"/>
            </w:pPr>
            <w:r w:rsidRPr="00837DCD">
              <w:t>---</w:t>
            </w:r>
          </w:p>
        </w:tc>
      </w:tr>
      <w:tr w:rsidR="001C3E56" w:rsidRPr="00837DCD" w14:paraId="0B1086D7" w14:textId="77777777" w:rsidTr="00CC323E">
        <w:trPr>
          <w:cantSplit/>
          <w:trHeight w:val="180"/>
        </w:trPr>
        <w:tc>
          <w:tcPr>
            <w:tcW w:w="2430" w:type="dxa"/>
            <w:tcBorders>
              <w:top w:val="nil"/>
              <w:left w:val="nil"/>
              <w:bottom w:val="nil"/>
              <w:right w:val="nil"/>
            </w:tcBorders>
          </w:tcPr>
          <w:p w14:paraId="54E0148E" w14:textId="77777777" w:rsidR="001C3E56" w:rsidRPr="00837DCD" w:rsidRDefault="001C3E56" w:rsidP="00CC323E">
            <w:pPr>
              <w:pStyle w:val="FootnoteText"/>
              <w:rPr>
                <w:sz w:val="24"/>
                <w:szCs w:val="24"/>
              </w:rPr>
            </w:pPr>
          </w:p>
        </w:tc>
        <w:tc>
          <w:tcPr>
            <w:tcW w:w="1422" w:type="dxa"/>
            <w:tcBorders>
              <w:top w:val="nil"/>
              <w:left w:val="nil"/>
              <w:bottom w:val="nil"/>
              <w:right w:val="nil"/>
            </w:tcBorders>
            <w:shd w:val="clear" w:color="auto" w:fill="auto"/>
          </w:tcPr>
          <w:p w14:paraId="338168B9" w14:textId="77777777" w:rsidR="001C3E56" w:rsidRPr="00837DCD" w:rsidRDefault="001C3E56" w:rsidP="00CC323E">
            <w:pPr>
              <w:jc w:val="center"/>
            </w:pPr>
          </w:p>
        </w:tc>
        <w:tc>
          <w:tcPr>
            <w:tcW w:w="1071" w:type="dxa"/>
            <w:tcBorders>
              <w:top w:val="nil"/>
              <w:left w:val="nil"/>
              <w:bottom w:val="nil"/>
              <w:right w:val="nil"/>
            </w:tcBorders>
          </w:tcPr>
          <w:p w14:paraId="069B5295" w14:textId="77777777" w:rsidR="001C3E56" w:rsidRPr="00837DCD" w:rsidRDefault="001C3E56" w:rsidP="00CC323E">
            <w:pPr>
              <w:jc w:val="center"/>
            </w:pPr>
          </w:p>
        </w:tc>
        <w:tc>
          <w:tcPr>
            <w:tcW w:w="1071" w:type="dxa"/>
            <w:tcBorders>
              <w:top w:val="nil"/>
              <w:left w:val="nil"/>
              <w:bottom w:val="nil"/>
              <w:right w:val="nil"/>
            </w:tcBorders>
          </w:tcPr>
          <w:p w14:paraId="0FBBDBA6" w14:textId="77777777" w:rsidR="001C3E56" w:rsidRPr="00837DCD" w:rsidRDefault="001C3E56" w:rsidP="00CC323E">
            <w:pPr>
              <w:jc w:val="center"/>
              <w:rPr>
                <w:lang w:eastAsia="ko-KR"/>
              </w:rPr>
            </w:pPr>
          </w:p>
        </w:tc>
        <w:tc>
          <w:tcPr>
            <w:tcW w:w="1071" w:type="dxa"/>
            <w:tcBorders>
              <w:top w:val="nil"/>
              <w:left w:val="nil"/>
              <w:bottom w:val="nil"/>
              <w:right w:val="nil"/>
            </w:tcBorders>
          </w:tcPr>
          <w:p w14:paraId="34E627A7" w14:textId="77777777" w:rsidR="001C3E56" w:rsidRPr="00837DCD" w:rsidRDefault="001C3E56" w:rsidP="00CC323E">
            <w:pPr>
              <w:jc w:val="center"/>
            </w:pPr>
          </w:p>
        </w:tc>
        <w:tc>
          <w:tcPr>
            <w:tcW w:w="1071" w:type="dxa"/>
            <w:tcBorders>
              <w:top w:val="nil"/>
              <w:left w:val="nil"/>
              <w:bottom w:val="nil"/>
              <w:right w:val="nil"/>
            </w:tcBorders>
          </w:tcPr>
          <w:p w14:paraId="7C8BFBEB" w14:textId="77777777" w:rsidR="001C3E56" w:rsidRPr="00837DCD" w:rsidRDefault="001C3E56" w:rsidP="00CC323E">
            <w:pPr>
              <w:jc w:val="center"/>
              <w:rPr>
                <w:lang w:eastAsia="ko-KR"/>
              </w:rPr>
            </w:pPr>
          </w:p>
        </w:tc>
        <w:tc>
          <w:tcPr>
            <w:tcW w:w="1071" w:type="dxa"/>
            <w:tcBorders>
              <w:top w:val="nil"/>
              <w:left w:val="nil"/>
              <w:bottom w:val="nil"/>
              <w:right w:val="nil"/>
            </w:tcBorders>
          </w:tcPr>
          <w:p w14:paraId="214C66CD" w14:textId="77777777" w:rsidR="001C3E56" w:rsidRPr="00837DCD" w:rsidRDefault="001C3E56" w:rsidP="00CC323E">
            <w:pPr>
              <w:jc w:val="center"/>
            </w:pPr>
          </w:p>
        </w:tc>
      </w:tr>
      <w:tr w:rsidR="001C3E56" w:rsidRPr="00837DCD" w14:paraId="75F21FFD" w14:textId="77777777" w:rsidTr="00CC323E">
        <w:trPr>
          <w:cantSplit/>
          <w:trHeight w:val="180"/>
        </w:trPr>
        <w:tc>
          <w:tcPr>
            <w:tcW w:w="2430" w:type="dxa"/>
            <w:tcBorders>
              <w:top w:val="nil"/>
              <w:left w:val="nil"/>
              <w:bottom w:val="nil"/>
              <w:right w:val="nil"/>
            </w:tcBorders>
          </w:tcPr>
          <w:p w14:paraId="14119AB5" w14:textId="77777777" w:rsidR="001C3E56" w:rsidRPr="00837DCD" w:rsidRDefault="001C3E56" w:rsidP="00CC323E">
            <w:r w:rsidRPr="00837DCD">
              <w:t xml:space="preserve">6. </w:t>
            </w:r>
            <w:r>
              <w:t>PTSD Symptoms</w:t>
            </w:r>
          </w:p>
        </w:tc>
        <w:tc>
          <w:tcPr>
            <w:tcW w:w="1422" w:type="dxa"/>
            <w:tcBorders>
              <w:top w:val="nil"/>
              <w:left w:val="nil"/>
              <w:bottom w:val="nil"/>
              <w:right w:val="nil"/>
            </w:tcBorders>
            <w:shd w:val="clear" w:color="auto" w:fill="auto"/>
          </w:tcPr>
          <w:p w14:paraId="0268D8DD" w14:textId="77777777" w:rsidR="001C3E56" w:rsidRPr="00837DCD" w:rsidRDefault="001C3E56" w:rsidP="00CC323E">
            <w:pPr>
              <w:jc w:val="center"/>
              <w:rPr>
                <w:lang w:eastAsia="ko-KR"/>
              </w:rPr>
            </w:pPr>
            <w:r>
              <w:rPr>
                <w:lang w:eastAsia="ko-KR"/>
              </w:rPr>
              <w:t>2.19</w:t>
            </w:r>
            <w:r w:rsidRPr="00837DCD">
              <w:rPr>
                <w:lang w:eastAsia="ko-KR"/>
              </w:rPr>
              <w:t xml:space="preserve"> </w:t>
            </w:r>
            <w:r w:rsidRPr="00837DCD">
              <w:rPr>
                <w:rFonts w:hint="eastAsia"/>
                <w:lang w:eastAsia="ko-KR"/>
              </w:rPr>
              <w:t>(</w:t>
            </w:r>
            <w:r>
              <w:rPr>
                <w:lang w:eastAsia="ko-KR"/>
              </w:rPr>
              <w:t>.88</w:t>
            </w:r>
            <w:r w:rsidRPr="00837DCD">
              <w:rPr>
                <w:rFonts w:hint="eastAsia"/>
                <w:lang w:eastAsia="ko-KR"/>
              </w:rPr>
              <w:t>)</w:t>
            </w:r>
          </w:p>
        </w:tc>
        <w:tc>
          <w:tcPr>
            <w:tcW w:w="1071" w:type="dxa"/>
            <w:tcBorders>
              <w:top w:val="nil"/>
              <w:left w:val="nil"/>
              <w:bottom w:val="nil"/>
              <w:right w:val="nil"/>
            </w:tcBorders>
          </w:tcPr>
          <w:p w14:paraId="0B54583A" w14:textId="77777777" w:rsidR="001C3E56" w:rsidRPr="00837DCD" w:rsidRDefault="001C3E56" w:rsidP="00CC323E">
            <w:pPr>
              <w:jc w:val="center"/>
              <w:rPr>
                <w:lang w:eastAsia="ko-KR"/>
              </w:rPr>
            </w:pPr>
            <w:r w:rsidRPr="00837DCD">
              <w:rPr>
                <w:rFonts w:hint="eastAsia"/>
                <w:lang w:eastAsia="ko-KR"/>
              </w:rPr>
              <w:t>.</w:t>
            </w:r>
            <w:r>
              <w:rPr>
                <w:lang w:eastAsia="ko-KR"/>
              </w:rPr>
              <w:t>29</w:t>
            </w:r>
            <w:r w:rsidRPr="00837DCD">
              <w:rPr>
                <w:rFonts w:hint="eastAsia"/>
                <w:lang w:eastAsia="ko-KR"/>
              </w:rPr>
              <w:t>*</w:t>
            </w:r>
          </w:p>
        </w:tc>
        <w:tc>
          <w:tcPr>
            <w:tcW w:w="1071" w:type="dxa"/>
            <w:tcBorders>
              <w:top w:val="nil"/>
              <w:left w:val="nil"/>
              <w:bottom w:val="nil"/>
              <w:right w:val="nil"/>
            </w:tcBorders>
          </w:tcPr>
          <w:p w14:paraId="3DC9568E" w14:textId="77777777" w:rsidR="001C3E56" w:rsidRPr="00837DCD" w:rsidRDefault="001C3E56" w:rsidP="00CC323E">
            <w:pPr>
              <w:jc w:val="center"/>
              <w:rPr>
                <w:lang w:eastAsia="ko-KR"/>
              </w:rPr>
            </w:pPr>
            <w:r w:rsidRPr="00837DCD">
              <w:rPr>
                <w:rFonts w:hint="eastAsia"/>
                <w:lang w:eastAsia="ko-KR"/>
              </w:rPr>
              <w:t>.</w:t>
            </w:r>
            <w:r>
              <w:rPr>
                <w:lang w:eastAsia="ko-KR"/>
              </w:rPr>
              <w:t>48</w:t>
            </w:r>
            <w:r w:rsidRPr="00837DCD">
              <w:rPr>
                <w:rFonts w:hint="eastAsia"/>
                <w:lang w:eastAsia="ko-KR"/>
              </w:rPr>
              <w:t>*</w:t>
            </w:r>
          </w:p>
        </w:tc>
        <w:tc>
          <w:tcPr>
            <w:tcW w:w="1071" w:type="dxa"/>
            <w:tcBorders>
              <w:top w:val="nil"/>
              <w:left w:val="nil"/>
              <w:bottom w:val="nil"/>
              <w:right w:val="nil"/>
            </w:tcBorders>
          </w:tcPr>
          <w:p w14:paraId="700A59DE" w14:textId="77777777" w:rsidR="001C3E56" w:rsidRPr="00837DCD" w:rsidRDefault="001C3E56" w:rsidP="00CC323E">
            <w:pPr>
              <w:jc w:val="center"/>
              <w:rPr>
                <w:lang w:eastAsia="ko-KR"/>
              </w:rPr>
            </w:pPr>
            <w:r w:rsidRPr="00837DCD">
              <w:rPr>
                <w:rFonts w:hint="eastAsia"/>
                <w:lang w:eastAsia="ko-KR"/>
              </w:rPr>
              <w:t>.</w:t>
            </w:r>
            <w:r>
              <w:rPr>
                <w:lang w:eastAsia="ko-KR"/>
              </w:rPr>
              <w:t>43</w:t>
            </w:r>
            <w:r w:rsidRPr="00837DCD">
              <w:rPr>
                <w:rFonts w:hint="eastAsia"/>
                <w:lang w:eastAsia="ko-KR"/>
              </w:rPr>
              <w:t>*</w:t>
            </w:r>
          </w:p>
        </w:tc>
        <w:tc>
          <w:tcPr>
            <w:tcW w:w="1071" w:type="dxa"/>
            <w:tcBorders>
              <w:top w:val="nil"/>
              <w:left w:val="nil"/>
              <w:bottom w:val="nil"/>
              <w:right w:val="nil"/>
            </w:tcBorders>
          </w:tcPr>
          <w:p w14:paraId="582697D4" w14:textId="77777777" w:rsidR="001C3E56" w:rsidRPr="00837DCD" w:rsidRDefault="001C3E56" w:rsidP="00CC323E">
            <w:pPr>
              <w:jc w:val="center"/>
              <w:rPr>
                <w:lang w:eastAsia="ko-KR"/>
              </w:rPr>
            </w:pPr>
            <w:r w:rsidRPr="00837DCD">
              <w:rPr>
                <w:rFonts w:hint="eastAsia"/>
                <w:lang w:eastAsia="ko-KR"/>
              </w:rPr>
              <w:t>.</w:t>
            </w:r>
            <w:r>
              <w:rPr>
                <w:lang w:eastAsia="ko-KR"/>
              </w:rPr>
              <w:t>51</w:t>
            </w:r>
            <w:r w:rsidRPr="00837DCD">
              <w:rPr>
                <w:rFonts w:hint="eastAsia"/>
                <w:lang w:eastAsia="ko-KR"/>
              </w:rPr>
              <w:t>*</w:t>
            </w:r>
          </w:p>
        </w:tc>
        <w:tc>
          <w:tcPr>
            <w:tcW w:w="1071" w:type="dxa"/>
            <w:tcBorders>
              <w:top w:val="nil"/>
              <w:left w:val="nil"/>
              <w:bottom w:val="nil"/>
              <w:right w:val="nil"/>
            </w:tcBorders>
          </w:tcPr>
          <w:p w14:paraId="5B9B755C" w14:textId="77777777" w:rsidR="001C3E56" w:rsidRPr="00837DCD" w:rsidRDefault="001C3E56" w:rsidP="00CC323E">
            <w:pPr>
              <w:jc w:val="center"/>
              <w:rPr>
                <w:lang w:eastAsia="ko-KR"/>
              </w:rPr>
            </w:pPr>
            <w:r w:rsidRPr="00837DCD">
              <w:rPr>
                <w:rFonts w:hint="eastAsia"/>
                <w:lang w:eastAsia="ko-KR"/>
              </w:rPr>
              <w:t>.</w:t>
            </w:r>
            <w:r>
              <w:rPr>
                <w:lang w:eastAsia="ko-KR"/>
              </w:rPr>
              <w:t>34</w:t>
            </w:r>
            <w:r w:rsidRPr="00837DCD">
              <w:rPr>
                <w:rFonts w:hint="eastAsia"/>
                <w:lang w:eastAsia="ko-KR"/>
              </w:rPr>
              <w:t>*</w:t>
            </w:r>
          </w:p>
        </w:tc>
      </w:tr>
      <w:tr w:rsidR="001C3E56" w:rsidRPr="00837DCD" w14:paraId="309F901C" w14:textId="77777777" w:rsidTr="00CC323E">
        <w:trPr>
          <w:cantSplit/>
          <w:trHeight w:val="180"/>
        </w:trPr>
        <w:tc>
          <w:tcPr>
            <w:tcW w:w="2430" w:type="dxa"/>
            <w:tcBorders>
              <w:top w:val="nil"/>
              <w:left w:val="nil"/>
              <w:bottom w:val="single" w:sz="4" w:space="0" w:color="auto"/>
              <w:right w:val="nil"/>
            </w:tcBorders>
          </w:tcPr>
          <w:p w14:paraId="64C21762" w14:textId="77777777" w:rsidR="001C3E56" w:rsidRPr="00837DCD" w:rsidRDefault="001C3E56" w:rsidP="00CC323E">
            <w:pPr>
              <w:pStyle w:val="FootnoteText"/>
              <w:rPr>
                <w:sz w:val="24"/>
                <w:szCs w:val="24"/>
              </w:rPr>
            </w:pPr>
          </w:p>
        </w:tc>
        <w:tc>
          <w:tcPr>
            <w:tcW w:w="1422" w:type="dxa"/>
            <w:tcBorders>
              <w:top w:val="nil"/>
              <w:left w:val="nil"/>
              <w:bottom w:val="single" w:sz="4" w:space="0" w:color="auto"/>
              <w:right w:val="nil"/>
            </w:tcBorders>
            <w:shd w:val="clear" w:color="auto" w:fill="auto"/>
          </w:tcPr>
          <w:p w14:paraId="0507E8CA" w14:textId="77777777" w:rsidR="001C3E56" w:rsidRPr="00837DCD" w:rsidRDefault="001C3E56" w:rsidP="00CC323E">
            <w:pPr>
              <w:jc w:val="center"/>
            </w:pPr>
          </w:p>
        </w:tc>
        <w:tc>
          <w:tcPr>
            <w:tcW w:w="1071" w:type="dxa"/>
            <w:tcBorders>
              <w:top w:val="nil"/>
              <w:left w:val="nil"/>
              <w:bottom w:val="single" w:sz="4" w:space="0" w:color="auto"/>
              <w:right w:val="nil"/>
            </w:tcBorders>
          </w:tcPr>
          <w:p w14:paraId="1B7A4D39" w14:textId="77777777" w:rsidR="001C3E56" w:rsidRPr="00837DCD" w:rsidRDefault="001C3E56" w:rsidP="00CC323E">
            <w:pPr>
              <w:jc w:val="center"/>
            </w:pPr>
          </w:p>
        </w:tc>
        <w:tc>
          <w:tcPr>
            <w:tcW w:w="1071" w:type="dxa"/>
            <w:tcBorders>
              <w:top w:val="nil"/>
              <w:left w:val="nil"/>
              <w:bottom w:val="single" w:sz="4" w:space="0" w:color="auto"/>
              <w:right w:val="nil"/>
            </w:tcBorders>
          </w:tcPr>
          <w:p w14:paraId="3DF15441" w14:textId="77777777" w:rsidR="001C3E56" w:rsidRPr="00837DCD" w:rsidRDefault="001C3E56" w:rsidP="00CC323E">
            <w:pPr>
              <w:jc w:val="center"/>
            </w:pPr>
          </w:p>
        </w:tc>
        <w:tc>
          <w:tcPr>
            <w:tcW w:w="1071" w:type="dxa"/>
            <w:tcBorders>
              <w:top w:val="nil"/>
              <w:left w:val="nil"/>
              <w:bottom w:val="single" w:sz="4" w:space="0" w:color="auto"/>
              <w:right w:val="nil"/>
            </w:tcBorders>
          </w:tcPr>
          <w:p w14:paraId="6E3A2591" w14:textId="77777777" w:rsidR="001C3E56" w:rsidRPr="00837DCD" w:rsidRDefault="001C3E56" w:rsidP="00CC323E">
            <w:pPr>
              <w:jc w:val="center"/>
            </w:pPr>
          </w:p>
        </w:tc>
        <w:tc>
          <w:tcPr>
            <w:tcW w:w="1071" w:type="dxa"/>
            <w:tcBorders>
              <w:top w:val="nil"/>
              <w:left w:val="nil"/>
              <w:bottom w:val="single" w:sz="4" w:space="0" w:color="auto"/>
              <w:right w:val="nil"/>
            </w:tcBorders>
          </w:tcPr>
          <w:p w14:paraId="47C0115A" w14:textId="77777777" w:rsidR="001C3E56" w:rsidRPr="00837DCD" w:rsidRDefault="001C3E56" w:rsidP="00CC323E">
            <w:pPr>
              <w:jc w:val="center"/>
            </w:pPr>
          </w:p>
        </w:tc>
        <w:tc>
          <w:tcPr>
            <w:tcW w:w="1071" w:type="dxa"/>
            <w:tcBorders>
              <w:top w:val="nil"/>
              <w:left w:val="nil"/>
              <w:bottom w:val="single" w:sz="4" w:space="0" w:color="auto"/>
              <w:right w:val="nil"/>
            </w:tcBorders>
          </w:tcPr>
          <w:p w14:paraId="2E669645" w14:textId="77777777" w:rsidR="001C3E56" w:rsidRPr="00837DCD" w:rsidRDefault="001C3E56" w:rsidP="00CC323E">
            <w:pPr>
              <w:jc w:val="center"/>
            </w:pPr>
          </w:p>
        </w:tc>
      </w:tr>
    </w:tbl>
    <w:p w14:paraId="7468611A" w14:textId="77777777" w:rsidR="001C3E56" w:rsidRDefault="001C3E56" w:rsidP="001C3E56">
      <w:pPr>
        <w:spacing w:line="480" w:lineRule="auto"/>
      </w:pPr>
      <w:r w:rsidRPr="00837DCD">
        <w:rPr>
          <w:i/>
        </w:rPr>
        <w:t xml:space="preserve">Note: </w:t>
      </w:r>
      <w:r w:rsidRPr="00837DCD">
        <w:t xml:space="preserve">  * </w:t>
      </w:r>
      <w:r w:rsidRPr="00837DCD">
        <w:rPr>
          <w:i/>
        </w:rPr>
        <w:t>p</w:t>
      </w:r>
      <w:r w:rsidRPr="00837DCD">
        <w:t xml:space="preserve"> &lt;</w:t>
      </w:r>
      <w:proofErr w:type="gramStart"/>
      <w:r>
        <w:t>.05</w:t>
      </w:r>
      <w:proofErr w:type="gramEnd"/>
    </w:p>
    <w:p w14:paraId="636227F7" w14:textId="77777777" w:rsidR="001C3E56" w:rsidRDefault="001C3E56" w:rsidP="001C3E56">
      <w:pPr>
        <w:spacing w:line="480" w:lineRule="auto"/>
      </w:pPr>
    </w:p>
    <w:p w14:paraId="47A422F2" w14:textId="77777777" w:rsidR="001C3E56" w:rsidRDefault="001C3E56" w:rsidP="001C3E56">
      <w:pPr>
        <w:spacing w:line="480" w:lineRule="auto"/>
        <w:rPr>
          <w:i/>
        </w:rPr>
      </w:pPr>
    </w:p>
    <w:p w14:paraId="7EDD6D2F" w14:textId="77777777" w:rsidR="001C3E56" w:rsidRDefault="001C3E56" w:rsidP="001C3E56">
      <w:pPr>
        <w:spacing w:line="480" w:lineRule="auto"/>
        <w:rPr>
          <w:i/>
        </w:rPr>
      </w:pPr>
    </w:p>
    <w:p w14:paraId="0FB2AB06" w14:textId="77777777" w:rsidR="001C3E56" w:rsidRDefault="001C3E56" w:rsidP="001C3E56">
      <w:pPr>
        <w:spacing w:line="480" w:lineRule="auto"/>
        <w:rPr>
          <w:i/>
        </w:rPr>
      </w:pPr>
    </w:p>
    <w:p w14:paraId="5457BDE6" w14:textId="77777777" w:rsidR="001C3E56" w:rsidRDefault="001C3E56" w:rsidP="001C3E56">
      <w:pPr>
        <w:spacing w:line="480" w:lineRule="auto"/>
        <w:rPr>
          <w:i/>
        </w:rPr>
      </w:pPr>
      <w:r w:rsidRPr="002453CF">
        <w:rPr>
          <w:i/>
        </w:rPr>
        <w:t>T</w:t>
      </w:r>
      <w:r>
        <w:rPr>
          <w:i/>
        </w:rPr>
        <w:t xml:space="preserve">able 2. </w:t>
      </w:r>
      <w:r w:rsidRPr="002676CB">
        <w:t>Indirect Effects on Post</w:t>
      </w:r>
      <w:r>
        <w:t>-</w:t>
      </w:r>
      <w:r w:rsidRPr="002676CB">
        <w:t xml:space="preserve">Traumatic Stress Symptoms </w:t>
      </w:r>
    </w:p>
    <w:tbl>
      <w:tblPr>
        <w:tblW w:w="10643" w:type="dxa"/>
        <w:tblInd w:w="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620"/>
        <w:gridCol w:w="360"/>
        <w:gridCol w:w="1620"/>
        <w:gridCol w:w="360"/>
        <w:gridCol w:w="1463"/>
        <w:gridCol w:w="1980"/>
        <w:gridCol w:w="1170"/>
        <w:gridCol w:w="1080"/>
        <w:gridCol w:w="990"/>
      </w:tblGrid>
      <w:tr w:rsidR="001C3E56" w:rsidRPr="00D43CD2" w14:paraId="38F1DF39" w14:textId="77777777" w:rsidTr="00CC323E">
        <w:trPr>
          <w:trHeight w:val="890"/>
        </w:trPr>
        <w:tc>
          <w:tcPr>
            <w:tcW w:w="1620" w:type="dxa"/>
            <w:tcBorders>
              <w:top w:val="single" w:sz="4" w:space="0" w:color="auto"/>
              <w:bottom w:val="single" w:sz="4" w:space="0" w:color="auto"/>
            </w:tcBorders>
            <w:shd w:val="clear" w:color="auto" w:fill="auto"/>
          </w:tcPr>
          <w:p w14:paraId="451D0DA6" w14:textId="77777777" w:rsidR="001C3E56" w:rsidRPr="00D43CD2" w:rsidRDefault="001C3E56" w:rsidP="00CC323E">
            <w:pPr>
              <w:rPr>
                <w:b/>
                <w:sz w:val="22"/>
                <w:szCs w:val="22"/>
              </w:rPr>
            </w:pPr>
            <w:r w:rsidRPr="00D43CD2">
              <w:rPr>
                <w:b/>
                <w:sz w:val="22"/>
                <w:szCs w:val="22"/>
              </w:rPr>
              <w:t xml:space="preserve">Independent variable </w:t>
            </w:r>
          </w:p>
        </w:tc>
        <w:tc>
          <w:tcPr>
            <w:tcW w:w="360" w:type="dxa"/>
            <w:tcBorders>
              <w:top w:val="single" w:sz="4" w:space="0" w:color="auto"/>
              <w:bottom w:val="single" w:sz="4" w:space="0" w:color="auto"/>
            </w:tcBorders>
            <w:shd w:val="clear" w:color="auto" w:fill="auto"/>
          </w:tcPr>
          <w:p w14:paraId="06A18521" w14:textId="77777777" w:rsidR="001C3E56" w:rsidRPr="00D43CD2" w:rsidRDefault="001C3E56" w:rsidP="00CC323E">
            <w:pPr>
              <w:rPr>
                <w:b/>
                <w:sz w:val="22"/>
                <w:szCs w:val="22"/>
              </w:rPr>
            </w:pPr>
          </w:p>
        </w:tc>
        <w:tc>
          <w:tcPr>
            <w:tcW w:w="1620" w:type="dxa"/>
            <w:tcBorders>
              <w:top w:val="single" w:sz="4" w:space="0" w:color="auto"/>
              <w:bottom w:val="single" w:sz="4" w:space="0" w:color="auto"/>
            </w:tcBorders>
            <w:shd w:val="clear" w:color="auto" w:fill="auto"/>
          </w:tcPr>
          <w:p w14:paraId="7D7D0512" w14:textId="77777777" w:rsidR="001C3E56" w:rsidRPr="00D43CD2" w:rsidRDefault="001C3E56" w:rsidP="00CC323E">
            <w:pPr>
              <w:rPr>
                <w:b/>
                <w:sz w:val="22"/>
                <w:szCs w:val="22"/>
              </w:rPr>
            </w:pPr>
            <w:r w:rsidRPr="00D43CD2">
              <w:rPr>
                <w:b/>
                <w:sz w:val="22"/>
                <w:szCs w:val="22"/>
              </w:rPr>
              <w:t>Mediator</w:t>
            </w:r>
          </w:p>
        </w:tc>
        <w:tc>
          <w:tcPr>
            <w:tcW w:w="360" w:type="dxa"/>
            <w:tcBorders>
              <w:top w:val="single" w:sz="4" w:space="0" w:color="auto"/>
              <w:bottom w:val="single" w:sz="4" w:space="0" w:color="auto"/>
            </w:tcBorders>
            <w:shd w:val="clear" w:color="auto" w:fill="auto"/>
          </w:tcPr>
          <w:p w14:paraId="40388BAF" w14:textId="77777777" w:rsidR="001C3E56" w:rsidRPr="00D43CD2" w:rsidDel="00BE124B" w:rsidRDefault="001C3E56" w:rsidP="00CC323E">
            <w:pPr>
              <w:rPr>
                <w:b/>
                <w:sz w:val="22"/>
                <w:szCs w:val="22"/>
              </w:rPr>
            </w:pPr>
          </w:p>
        </w:tc>
        <w:tc>
          <w:tcPr>
            <w:tcW w:w="1463" w:type="dxa"/>
            <w:tcBorders>
              <w:top w:val="single" w:sz="4" w:space="0" w:color="auto"/>
              <w:bottom w:val="single" w:sz="4" w:space="0" w:color="auto"/>
            </w:tcBorders>
            <w:shd w:val="clear" w:color="auto" w:fill="auto"/>
          </w:tcPr>
          <w:p w14:paraId="54539410" w14:textId="77777777" w:rsidR="001C3E56" w:rsidRPr="00D43CD2" w:rsidDel="00BE124B" w:rsidRDefault="001C3E56" w:rsidP="00CC323E">
            <w:pPr>
              <w:rPr>
                <w:b/>
                <w:sz w:val="22"/>
                <w:szCs w:val="22"/>
              </w:rPr>
            </w:pPr>
            <w:r w:rsidRPr="00D43CD2">
              <w:rPr>
                <w:b/>
                <w:sz w:val="22"/>
                <w:szCs w:val="22"/>
              </w:rPr>
              <w:t>Dependent variable</w:t>
            </w:r>
          </w:p>
        </w:tc>
        <w:tc>
          <w:tcPr>
            <w:tcW w:w="1980" w:type="dxa"/>
            <w:tcBorders>
              <w:top w:val="single" w:sz="4" w:space="0" w:color="auto"/>
              <w:bottom w:val="single" w:sz="4" w:space="0" w:color="auto"/>
            </w:tcBorders>
            <w:shd w:val="clear" w:color="auto" w:fill="auto"/>
          </w:tcPr>
          <w:p w14:paraId="2563FB56" w14:textId="77777777" w:rsidR="001C3E56" w:rsidRPr="00D43CD2" w:rsidRDefault="001C3E56" w:rsidP="00CC323E">
            <w:pPr>
              <w:rPr>
                <w:b/>
                <w:sz w:val="22"/>
                <w:szCs w:val="22"/>
              </w:rPr>
            </w:pPr>
            <w:r w:rsidRPr="00D43CD2">
              <w:rPr>
                <w:b/>
                <w:color w:val="000000"/>
                <w:sz w:val="22"/>
                <w:szCs w:val="22"/>
              </w:rPr>
              <w:t xml:space="preserve"> β </w:t>
            </w:r>
            <w:r w:rsidRPr="00D43CD2">
              <w:rPr>
                <w:b/>
                <w:sz w:val="22"/>
                <w:szCs w:val="22"/>
              </w:rPr>
              <w:t>(standardized path</w:t>
            </w:r>
            <w:r w:rsidRPr="00D43CD2">
              <w:rPr>
                <w:rFonts w:hint="eastAsia"/>
                <w:b/>
                <w:sz w:val="22"/>
                <w:szCs w:val="22"/>
              </w:rPr>
              <w:t xml:space="preserve"> </w:t>
            </w:r>
            <w:r w:rsidRPr="00D43CD2">
              <w:rPr>
                <w:b/>
                <w:sz w:val="22"/>
                <w:szCs w:val="22"/>
              </w:rPr>
              <w:t>coefficient and product)</w:t>
            </w:r>
          </w:p>
        </w:tc>
        <w:tc>
          <w:tcPr>
            <w:tcW w:w="1170" w:type="dxa"/>
            <w:tcBorders>
              <w:top w:val="single" w:sz="4" w:space="0" w:color="auto"/>
              <w:bottom w:val="single" w:sz="4" w:space="0" w:color="auto"/>
            </w:tcBorders>
            <w:shd w:val="clear" w:color="auto" w:fill="auto"/>
          </w:tcPr>
          <w:p w14:paraId="07ADDDB3" w14:textId="77777777" w:rsidR="001C3E56" w:rsidRPr="00D43CD2" w:rsidRDefault="001C3E56" w:rsidP="00CC323E">
            <w:pPr>
              <w:rPr>
                <w:b/>
                <w:sz w:val="22"/>
                <w:szCs w:val="22"/>
              </w:rPr>
            </w:pPr>
            <w:r w:rsidRPr="00D43CD2">
              <w:rPr>
                <w:b/>
                <w:sz w:val="22"/>
                <w:szCs w:val="22"/>
              </w:rPr>
              <w:t>Mean Indirect effects or b (SE)</w:t>
            </w:r>
            <w:r w:rsidRPr="00D43CD2">
              <w:rPr>
                <w:b/>
                <w:sz w:val="22"/>
                <w:szCs w:val="22"/>
                <w:vertAlign w:val="superscript"/>
              </w:rPr>
              <w:t xml:space="preserve"> a</w:t>
            </w:r>
          </w:p>
        </w:tc>
        <w:tc>
          <w:tcPr>
            <w:tcW w:w="1080" w:type="dxa"/>
            <w:tcBorders>
              <w:top w:val="single" w:sz="4" w:space="0" w:color="auto"/>
              <w:bottom w:val="single" w:sz="4" w:space="0" w:color="auto"/>
            </w:tcBorders>
            <w:shd w:val="clear" w:color="auto" w:fill="auto"/>
          </w:tcPr>
          <w:p w14:paraId="341ECC22" w14:textId="77777777" w:rsidR="001C3E56" w:rsidRPr="00D43CD2" w:rsidRDefault="001C3E56" w:rsidP="00CC323E">
            <w:pPr>
              <w:jc w:val="right"/>
              <w:rPr>
                <w:b/>
                <w:sz w:val="22"/>
                <w:szCs w:val="22"/>
              </w:rPr>
            </w:pPr>
            <w:r w:rsidRPr="00D43CD2">
              <w:rPr>
                <w:b/>
                <w:sz w:val="22"/>
                <w:szCs w:val="22"/>
              </w:rPr>
              <w:t>95 % CI</w:t>
            </w:r>
          </w:p>
          <w:p w14:paraId="1C89FF5B" w14:textId="77777777" w:rsidR="001C3E56" w:rsidRPr="00D43CD2" w:rsidRDefault="001C3E56" w:rsidP="00CC323E">
            <w:pPr>
              <w:jc w:val="right"/>
              <w:rPr>
                <w:b/>
                <w:sz w:val="22"/>
                <w:szCs w:val="22"/>
              </w:rPr>
            </w:pPr>
            <w:r w:rsidRPr="00D43CD2">
              <w:rPr>
                <w:b/>
                <w:sz w:val="22"/>
                <w:szCs w:val="22"/>
              </w:rPr>
              <w:t>Indirect</w:t>
            </w:r>
          </w:p>
          <w:p w14:paraId="75161914" w14:textId="77777777" w:rsidR="001C3E56" w:rsidRPr="00D43CD2" w:rsidRDefault="001C3E56" w:rsidP="00CC323E">
            <w:pPr>
              <w:rPr>
                <w:b/>
                <w:sz w:val="22"/>
                <w:szCs w:val="22"/>
              </w:rPr>
            </w:pPr>
          </w:p>
          <w:p w14:paraId="6BCCF7FE" w14:textId="77777777" w:rsidR="001C3E56" w:rsidRPr="00D43CD2" w:rsidRDefault="001C3E56" w:rsidP="00CC323E">
            <w:pPr>
              <w:jc w:val="center"/>
              <w:rPr>
                <w:b/>
                <w:sz w:val="22"/>
                <w:szCs w:val="22"/>
              </w:rPr>
            </w:pPr>
            <w:r w:rsidRPr="00D43CD2">
              <w:rPr>
                <w:b/>
                <w:sz w:val="22"/>
                <w:szCs w:val="22"/>
              </w:rPr>
              <w:t>Lower</w:t>
            </w:r>
          </w:p>
        </w:tc>
        <w:tc>
          <w:tcPr>
            <w:tcW w:w="990" w:type="dxa"/>
            <w:tcBorders>
              <w:top w:val="single" w:sz="4" w:space="0" w:color="auto"/>
              <w:bottom w:val="single" w:sz="4" w:space="0" w:color="auto"/>
            </w:tcBorders>
            <w:shd w:val="clear" w:color="auto" w:fill="auto"/>
          </w:tcPr>
          <w:p w14:paraId="3152C27C" w14:textId="77777777" w:rsidR="001C3E56" w:rsidRPr="00D43CD2" w:rsidRDefault="001C3E56" w:rsidP="00CC323E">
            <w:pPr>
              <w:rPr>
                <w:b/>
                <w:sz w:val="22"/>
                <w:szCs w:val="22"/>
              </w:rPr>
            </w:pPr>
            <w:proofErr w:type="gramStart"/>
            <w:r w:rsidRPr="00D43CD2">
              <w:rPr>
                <w:b/>
                <w:sz w:val="22"/>
                <w:szCs w:val="22"/>
              </w:rPr>
              <w:t>for</w:t>
            </w:r>
            <w:proofErr w:type="gramEnd"/>
          </w:p>
          <w:p w14:paraId="4EFBE896" w14:textId="77777777" w:rsidR="001C3E56" w:rsidRPr="00D43CD2" w:rsidRDefault="001C3E56" w:rsidP="00CC323E">
            <w:pPr>
              <w:rPr>
                <w:b/>
                <w:sz w:val="22"/>
                <w:szCs w:val="22"/>
              </w:rPr>
            </w:pPr>
            <w:r w:rsidRPr="00D43CD2">
              <w:rPr>
                <w:b/>
                <w:sz w:val="22"/>
                <w:szCs w:val="22"/>
              </w:rPr>
              <w:t xml:space="preserve">Effect </w:t>
            </w:r>
            <w:r w:rsidRPr="00D43CD2">
              <w:rPr>
                <w:b/>
                <w:sz w:val="22"/>
                <w:szCs w:val="22"/>
                <w:vertAlign w:val="superscript"/>
              </w:rPr>
              <w:t>a</w:t>
            </w:r>
          </w:p>
          <w:p w14:paraId="31169EA8" w14:textId="77777777" w:rsidR="001C3E56" w:rsidRPr="00D43CD2" w:rsidRDefault="001C3E56" w:rsidP="00CC323E">
            <w:pPr>
              <w:jc w:val="center"/>
              <w:rPr>
                <w:b/>
                <w:sz w:val="22"/>
                <w:szCs w:val="22"/>
              </w:rPr>
            </w:pPr>
          </w:p>
          <w:p w14:paraId="4BD1568B" w14:textId="77777777" w:rsidR="001C3E56" w:rsidRPr="00D43CD2" w:rsidRDefault="001C3E56" w:rsidP="00CC323E">
            <w:pPr>
              <w:rPr>
                <w:b/>
                <w:sz w:val="22"/>
                <w:szCs w:val="22"/>
              </w:rPr>
            </w:pPr>
            <w:r w:rsidRPr="00D43CD2">
              <w:rPr>
                <w:b/>
                <w:sz w:val="22"/>
                <w:szCs w:val="22"/>
              </w:rPr>
              <w:t>Upper</w:t>
            </w:r>
          </w:p>
        </w:tc>
      </w:tr>
      <w:tr w:rsidR="001C3E56" w:rsidRPr="00D43CD2" w14:paraId="4A6F6DED" w14:textId="77777777" w:rsidTr="00CC323E">
        <w:trPr>
          <w:trHeight w:val="70"/>
        </w:trPr>
        <w:tc>
          <w:tcPr>
            <w:tcW w:w="1620" w:type="dxa"/>
            <w:tcBorders>
              <w:top w:val="single" w:sz="4" w:space="0" w:color="auto"/>
              <w:bottom w:val="nil"/>
            </w:tcBorders>
            <w:shd w:val="clear" w:color="auto" w:fill="auto"/>
          </w:tcPr>
          <w:p w14:paraId="320D678C" w14:textId="77777777" w:rsidR="001C3E56" w:rsidRPr="00D43CD2" w:rsidRDefault="001C3E56" w:rsidP="00CC323E">
            <w:pPr>
              <w:rPr>
                <w:sz w:val="8"/>
                <w:szCs w:val="8"/>
              </w:rPr>
            </w:pPr>
          </w:p>
        </w:tc>
        <w:tc>
          <w:tcPr>
            <w:tcW w:w="360" w:type="dxa"/>
            <w:tcBorders>
              <w:top w:val="single" w:sz="4" w:space="0" w:color="auto"/>
              <w:bottom w:val="nil"/>
            </w:tcBorders>
            <w:shd w:val="clear" w:color="auto" w:fill="auto"/>
          </w:tcPr>
          <w:p w14:paraId="474A3788" w14:textId="77777777" w:rsidR="001C3E56" w:rsidRPr="00D43CD2" w:rsidRDefault="001C3E56" w:rsidP="00CC323E">
            <w:pPr>
              <w:rPr>
                <w:sz w:val="8"/>
                <w:szCs w:val="8"/>
              </w:rPr>
            </w:pPr>
          </w:p>
        </w:tc>
        <w:tc>
          <w:tcPr>
            <w:tcW w:w="1620" w:type="dxa"/>
            <w:tcBorders>
              <w:top w:val="single" w:sz="4" w:space="0" w:color="auto"/>
              <w:bottom w:val="nil"/>
            </w:tcBorders>
            <w:shd w:val="clear" w:color="auto" w:fill="auto"/>
          </w:tcPr>
          <w:p w14:paraId="054135CD" w14:textId="77777777" w:rsidR="001C3E56" w:rsidRPr="00D43CD2" w:rsidRDefault="001C3E56" w:rsidP="00CC323E">
            <w:pPr>
              <w:rPr>
                <w:sz w:val="8"/>
                <w:szCs w:val="8"/>
              </w:rPr>
            </w:pPr>
          </w:p>
        </w:tc>
        <w:tc>
          <w:tcPr>
            <w:tcW w:w="360" w:type="dxa"/>
            <w:tcBorders>
              <w:top w:val="single" w:sz="4" w:space="0" w:color="auto"/>
              <w:bottom w:val="nil"/>
            </w:tcBorders>
            <w:shd w:val="clear" w:color="auto" w:fill="auto"/>
          </w:tcPr>
          <w:p w14:paraId="31B9A156" w14:textId="77777777" w:rsidR="001C3E56" w:rsidRPr="00D43CD2" w:rsidRDefault="001C3E56" w:rsidP="00CC323E">
            <w:pPr>
              <w:rPr>
                <w:sz w:val="8"/>
                <w:szCs w:val="8"/>
              </w:rPr>
            </w:pPr>
          </w:p>
        </w:tc>
        <w:tc>
          <w:tcPr>
            <w:tcW w:w="1463" w:type="dxa"/>
            <w:tcBorders>
              <w:top w:val="single" w:sz="4" w:space="0" w:color="auto"/>
              <w:bottom w:val="nil"/>
            </w:tcBorders>
            <w:shd w:val="clear" w:color="auto" w:fill="auto"/>
          </w:tcPr>
          <w:p w14:paraId="396F2BFF" w14:textId="77777777" w:rsidR="001C3E56" w:rsidRPr="00D43CD2" w:rsidRDefault="001C3E56" w:rsidP="00CC323E">
            <w:pPr>
              <w:rPr>
                <w:sz w:val="8"/>
                <w:szCs w:val="8"/>
              </w:rPr>
            </w:pPr>
          </w:p>
        </w:tc>
        <w:tc>
          <w:tcPr>
            <w:tcW w:w="1980" w:type="dxa"/>
            <w:tcBorders>
              <w:top w:val="single" w:sz="4" w:space="0" w:color="auto"/>
              <w:bottom w:val="nil"/>
            </w:tcBorders>
            <w:shd w:val="clear" w:color="auto" w:fill="auto"/>
          </w:tcPr>
          <w:p w14:paraId="78F7A19C" w14:textId="77777777" w:rsidR="001C3E56" w:rsidRPr="00D43CD2" w:rsidRDefault="001C3E56" w:rsidP="00CC323E">
            <w:pPr>
              <w:rPr>
                <w:sz w:val="8"/>
                <w:szCs w:val="8"/>
              </w:rPr>
            </w:pPr>
          </w:p>
        </w:tc>
        <w:tc>
          <w:tcPr>
            <w:tcW w:w="1170" w:type="dxa"/>
            <w:tcBorders>
              <w:top w:val="single" w:sz="4" w:space="0" w:color="auto"/>
              <w:bottom w:val="nil"/>
            </w:tcBorders>
            <w:shd w:val="clear" w:color="auto" w:fill="auto"/>
          </w:tcPr>
          <w:p w14:paraId="4EFFE4EB" w14:textId="77777777" w:rsidR="001C3E56" w:rsidRPr="00D43CD2" w:rsidRDefault="001C3E56" w:rsidP="00CC323E">
            <w:pPr>
              <w:rPr>
                <w:sz w:val="8"/>
                <w:szCs w:val="8"/>
              </w:rPr>
            </w:pPr>
          </w:p>
        </w:tc>
        <w:tc>
          <w:tcPr>
            <w:tcW w:w="1080" w:type="dxa"/>
            <w:tcBorders>
              <w:top w:val="single" w:sz="4" w:space="0" w:color="auto"/>
              <w:bottom w:val="nil"/>
            </w:tcBorders>
            <w:shd w:val="clear" w:color="auto" w:fill="auto"/>
          </w:tcPr>
          <w:p w14:paraId="49FDDFF7" w14:textId="77777777" w:rsidR="001C3E56" w:rsidRPr="00D43CD2" w:rsidRDefault="001C3E56" w:rsidP="00CC323E">
            <w:pPr>
              <w:rPr>
                <w:sz w:val="8"/>
                <w:szCs w:val="8"/>
              </w:rPr>
            </w:pPr>
          </w:p>
        </w:tc>
        <w:tc>
          <w:tcPr>
            <w:tcW w:w="990" w:type="dxa"/>
            <w:tcBorders>
              <w:top w:val="single" w:sz="4" w:space="0" w:color="auto"/>
              <w:bottom w:val="nil"/>
            </w:tcBorders>
            <w:shd w:val="clear" w:color="auto" w:fill="auto"/>
          </w:tcPr>
          <w:p w14:paraId="2B85E358" w14:textId="77777777" w:rsidR="001C3E56" w:rsidRPr="00D43CD2" w:rsidRDefault="001C3E56" w:rsidP="00CC323E">
            <w:pPr>
              <w:rPr>
                <w:sz w:val="8"/>
                <w:szCs w:val="8"/>
              </w:rPr>
            </w:pPr>
          </w:p>
        </w:tc>
      </w:tr>
      <w:tr w:rsidR="001C3E56" w:rsidRPr="00D43CD2" w14:paraId="2929F940" w14:textId="77777777" w:rsidTr="00CC323E">
        <w:tc>
          <w:tcPr>
            <w:tcW w:w="1620" w:type="dxa"/>
            <w:tcBorders>
              <w:top w:val="nil"/>
            </w:tcBorders>
            <w:shd w:val="clear" w:color="auto" w:fill="auto"/>
          </w:tcPr>
          <w:p w14:paraId="2FD8F776" w14:textId="77777777" w:rsidR="001C3E56" w:rsidRDefault="001C3E56" w:rsidP="00CC323E">
            <w:pPr>
              <w:rPr>
                <w:sz w:val="22"/>
                <w:szCs w:val="22"/>
              </w:rPr>
            </w:pPr>
            <w:r>
              <w:rPr>
                <w:sz w:val="22"/>
                <w:szCs w:val="22"/>
              </w:rPr>
              <w:t>SO-Based</w:t>
            </w:r>
          </w:p>
          <w:p w14:paraId="319A45F5" w14:textId="77777777" w:rsidR="001C3E56" w:rsidRPr="00D43CD2" w:rsidRDefault="001C3E56" w:rsidP="00CC323E">
            <w:pPr>
              <w:rPr>
                <w:sz w:val="22"/>
                <w:szCs w:val="22"/>
              </w:rPr>
            </w:pPr>
            <w:r w:rsidRPr="00D43CD2">
              <w:rPr>
                <w:sz w:val="22"/>
                <w:szCs w:val="22"/>
              </w:rPr>
              <w:t>H</w:t>
            </w:r>
            <w:r>
              <w:rPr>
                <w:sz w:val="22"/>
                <w:szCs w:val="22"/>
              </w:rPr>
              <w:t>ate Crime Victimization</w:t>
            </w:r>
          </w:p>
        </w:tc>
        <w:tc>
          <w:tcPr>
            <w:tcW w:w="360" w:type="dxa"/>
            <w:tcBorders>
              <w:top w:val="nil"/>
            </w:tcBorders>
            <w:shd w:val="clear" w:color="auto" w:fill="auto"/>
          </w:tcPr>
          <w:p w14:paraId="067A848D" w14:textId="77777777" w:rsidR="001C3E56" w:rsidRPr="00D43CD2" w:rsidRDefault="001C3E56" w:rsidP="00CC323E">
            <w:pPr>
              <w:rPr>
                <w:sz w:val="22"/>
                <w:szCs w:val="22"/>
              </w:rPr>
            </w:pPr>
            <w:r w:rsidRPr="00D43CD2">
              <w:rPr>
                <w:sz w:val="22"/>
                <w:szCs w:val="22"/>
              </w:rPr>
              <w:sym w:font="Wingdings" w:char="F0E0"/>
            </w:r>
          </w:p>
        </w:tc>
        <w:tc>
          <w:tcPr>
            <w:tcW w:w="1620" w:type="dxa"/>
            <w:tcBorders>
              <w:top w:val="nil"/>
            </w:tcBorders>
            <w:shd w:val="clear" w:color="auto" w:fill="auto"/>
          </w:tcPr>
          <w:p w14:paraId="253BBFB5" w14:textId="77777777" w:rsidR="001C3E56" w:rsidRPr="00D43CD2" w:rsidRDefault="001C3E56" w:rsidP="00CC323E">
            <w:pPr>
              <w:rPr>
                <w:sz w:val="22"/>
                <w:szCs w:val="22"/>
              </w:rPr>
            </w:pPr>
            <w:r>
              <w:rPr>
                <w:sz w:val="22"/>
                <w:szCs w:val="22"/>
              </w:rPr>
              <w:t>Coping Via Internalization</w:t>
            </w:r>
          </w:p>
        </w:tc>
        <w:tc>
          <w:tcPr>
            <w:tcW w:w="360" w:type="dxa"/>
            <w:tcBorders>
              <w:top w:val="nil"/>
            </w:tcBorders>
            <w:shd w:val="clear" w:color="auto" w:fill="auto"/>
          </w:tcPr>
          <w:p w14:paraId="00365C39" w14:textId="77777777" w:rsidR="001C3E56" w:rsidRPr="00D43CD2" w:rsidRDefault="001C3E56" w:rsidP="00CC323E">
            <w:pPr>
              <w:rPr>
                <w:sz w:val="22"/>
                <w:szCs w:val="22"/>
              </w:rPr>
            </w:pPr>
            <w:r w:rsidRPr="00D43CD2">
              <w:rPr>
                <w:sz w:val="22"/>
                <w:szCs w:val="22"/>
              </w:rPr>
              <w:sym w:font="Wingdings" w:char="F0E0"/>
            </w:r>
          </w:p>
        </w:tc>
        <w:tc>
          <w:tcPr>
            <w:tcW w:w="1463" w:type="dxa"/>
            <w:tcBorders>
              <w:top w:val="nil"/>
            </w:tcBorders>
            <w:shd w:val="clear" w:color="auto" w:fill="auto"/>
          </w:tcPr>
          <w:p w14:paraId="407CA58A"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tcBorders>
              <w:top w:val="nil"/>
            </w:tcBorders>
            <w:shd w:val="clear" w:color="auto" w:fill="auto"/>
          </w:tcPr>
          <w:p w14:paraId="08E766C5" w14:textId="77777777" w:rsidR="001C3E56" w:rsidRPr="00D43CD2" w:rsidRDefault="001C3E56" w:rsidP="00CC323E">
            <w:pPr>
              <w:rPr>
                <w:sz w:val="22"/>
                <w:szCs w:val="22"/>
              </w:rPr>
            </w:pPr>
            <w:r w:rsidRPr="00D43CD2">
              <w:rPr>
                <w:sz w:val="22"/>
                <w:szCs w:val="22"/>
              </w:rPr>
              <w:t>.</w:t>
            </w:r>
            <w:r>
              <w:rPr>
                <w:sz w:val="22"/>
                <w:szCs w:val="22"/>
              </w:rPr>
              <w:t xml:space="preserve">05 </w:t>
            </w:r>
            <w:r w:rsidRPr="00D43CD2">
              <w:rPr>
                <w:sz w:val="22"/>
                <w:szCs w:val="22"/>
              </w:rPr>
              <w:t>X .</w:t>
            </w:r>
            <w:r>
              <w:rPr>
                <w:sz w:val="22"/>
                <w:szCs w:val="22"/>
              </w:rPr>
              <w:t>09* = .00</w:t>
            </w:r>
          </w:p>
        </w:tc>
        <w:tc>
          <w:tcPr>
            <w:tcW w:w="1170" w:type="dxa"/>
            <w:tcBorders>
              <w:top w:val="nil"/>
            </w:tcBorders>
            <w:shd w:val="clear" w:color="auto" w:fill="auto"/>
          </w:tcPr>
          <w:p w14:paraId="305E47F1" w14:textId="77777777" w:rsidR="001C3E56" w:rsidRPr="00D43CD2" w:rsidRDefault="001C3E56" w:rsidP="00CC323E">
            <w:pPr>
              <w:rPr>
                <w:sz w:val="22"/>
                <w:szCs w:val="22"/>
              </w:rPr>
            </w:pPr>
            <w:r w:rsidRPr="00D43CD2">
              <w:rPr>
                <w:sz w:val="22"/>
                <w:szCs w:val="22"/>
              </w:rPr>
              <w:t xml:space="preserve"> .0</w:t>
            </w:r>
            <w:r>
              <w:rPr>
                <w:sz w:val="22"/>
                <w:szCs w:val="22"/>
              </w:rPr>
              <w:t>1</w:t>
            </w:r>
            <w:r w:rsidRPr="00D43CD2">
              <w:rPr>
                <w:sz w:val="22"/>
                <w:szCs w:val="22"/>
              </w:rPr>
              <w:t xml:space="preserve"> (.0</w:t>
            </w:r>
            <w:r>
              <w:rPr>
                <w:sz w:val="22"/>
                <w:szCs w:val="22"/>
              </w:rPr>
              <w:t>2</w:t>
            </w:r>
            <w:r w:rsidRPr="00D43CD2">
              <w:rPr>
                <w:sz w:val="22"/>
                <w:szCs w:val="22"/>
              </w:rPr>
              <w:t>)</w:t>
            </w:r>
          </w:p>
        </w:tc>
        <w:tc>
          <w:tcPr>
            <w:tcW w:w="1080" w:type="dxa"/>
            <w:tcBorders>
              <w:top w:val="nil"/>
            </w:tcBorders>
            <w:shd w:val="clear" w:color="auto" w:fill="auto"/>
          </w:tcPr>
          <w:p w14:paraId="2BFAC11E" w14:textId="77777777" w:rsidR="001C3E56" w:rsidRPr="00D43CD2" w:rsidRDefault="001C3E56" w:rsidP="00CC323E">
            <w:pPr>
              <w:rPr>
                <w:sz w:val="22"/>
                <w:szCs w:val="22"/>
              </w:rPr>
            </w:pPr>
            <w:r w:rsidRPr="00D43CD2">
              <w:rPr>
                <w:sz w:val="22"/>
                <w:szCs w:val="22"/>
              </w:rPr>
              <w:t>-.0</w:t>
            </w:r>
            <w:r>
              <w:rPr>
                <w:sz w:val="22"/>
                <w:szCs w:val="22"/>
              </w:rPr>
              <w:t>141</w:t>
            </w:r>
          </w:p>
        </w:tc>
        <w:tc>
          <w:tcPr>
            <w:tcW w:w="990" w:type="dxa"/>
            <w:tcBorders>
              <w:top w:val="nil"/>
            </w:tcBorders>
            <w:shd w:val="clear" w:color="auto" w:fill="auto"/>
          </w:tcPr>
          <w:p w14:paraId="4DCF6A33" w14:textId="77777777" w:rsidR="001C3E56" w:rsidRPr="00D43CD2" w:rsidRDefault="001C3E56" w:rsidP="00CC323E">
            <w:pPr>
              <w:rPr>
                <w:sz w:val="22"/>
                <w:szCs w:val="22"/>
              </w:rPr>
            </w:pPr>
            <w:r w:rsidRPr="00D43CD2">
              <w:rPr>
                <w:sz w:val="22"/>
                <w:szCs w:val="22"/>
              </w:rPr>
              <w:t>.0</w:t>
            </w:r>
            <w:r>
              <w:rPr>
                <w:sz w:val="22"/>
                <w:szCs w:val="22"/>
              </w:rPr>
              <w:t>466</w:t>
            </w:r>
          </w:p>
        </w:tc>
      </w:tr>
      <w:tr w:rsidR="001C3E56" w:rsidRPr="00D43CD2" w14:paraId="2FB10DCC" w14:textId="77777777" w:rsidTr="00CC323E">
        <w:tc>
          <w:tcPr>
            <w:tcW w:w="1620" w:type="dxa"/>
            <w:shd w:val="clear" w:color="auto" w:fill="auto"/>
          </w:tcPr>
          <w:p w14:paraId="4A4BD41B" w14:textId="77777777" w:rsidR="001C3E56" w:rsidRDefault="001C3E56" w:rsidP="00CC323E">
            <w:pPr>
              <w:rPr>
                <w:sz w:val="22"/>
                <w:szCs w:val="22"/>
              </w:rPr>
            </w:pPr>
            <w:r>
              <w:rPr>
                <w:sz w:val="22"/>
                <w:szCs w:val="22"/>
              </w:rPr>
              <w:t>SO-Based</w:t>
            </w:r>
          </w:p>
          <w:p w14:paraId="5A14F110" w14:textId="77777777" w:rsidR="001C3E56" w:rsidRPr="00D43CD2" w:rsidRDefault="001C3E56" w:rsidP="00CC323E">
            <w:pPr>
              <w:rPr>
                <w:sz w:val="22"/>
                <w:szCs w:val="22"/>
              </w:rPr>
            </w:pPr>
            <w:r w:rsidRPr="00D43CD2">
              <w:rPr>
                <w:sz w:val="22"/>
                <w:szCs w:val="22"/>
              </w:rPr>
              <w:t>H</w:t>
            </w:r>
            <w:r>
              <w:rPr>
                <w:sz w:val="22"/>
                <w:szCs w:val="22"/>
              </w:rPr>
              <w:t>ate Crime Victimization</w:t>
            </w:r>
          </w:p>
        </w:tc>
        <w:tc>
          <w:tcPr>
            <w:tcW w:w="360" w:type="dxa"/>
            <w:shd w:val="clear" w:color="auto" w:fill="auto"/>
          </w:tcPr>
          <w:p w14:paraId="7070EA2C" w14:textId="77777777" w:rsidR="001C3E56" w:rsidRPr="00D43CD2" w:rsidRDefault="001C3E56" w:rsidP="00CC323E">
            <w:pPr>
              <w:rPr>
                <w:sz w:val="22"/>
                <w:szCs w:val="22"/>
              </w:rPr>
            </w:pPr>
            <w:r w:rsidRPr="00D43CD2">
              <w:rPr>
                <w:sz w:val="22"/>
                <w:szCs w:val="22"/>
              </w:rPr>
              <w:sym w:font="Wingdings" w:char="F0E0"/>
            </w:r>
          </w:p>
        </w:tc>
        <w:tc>
          <w:tcPr>
            <w:tcW w:w="1620" w:type="dxa"/>
            <w:shd w:val="clear" w:color="auto" w:fill="auto"/>
          </w:tcPr>
          <w:p w14:paraId="36D48163" w14:textId="77777777" w:rsidR="001C3E56" w:rsidRPr="00D43CD2" w:rsidRDefault="001C3E56" w:rsidP="00CC323E">
            <w:pPr>
              <w:rPr>
                <w:sz w:val="22"/>
                <w:szCs w:val="22"/>
              </w:rPr>
            </w:pPr>
            <w:r>
              <w:rPr>
                <w:sz w:val="22"/>
                <w:szCs w:val="22"/>
              </w:rPr>
              <w:t>Coping Via Detachment</w:t>
            </w:r>
          </w:p>
        </w:tc>
        <w:tc>
          <w:tcPr>
            <w:tcW w:w="360" w:type="dxa"/>
            <w:shd w:val="clear" w:color="auto" w:fill="auto"/>
          </w:tcPr>
          <w:p w14:paraId="11747FEB" w14:textId="77777777" w:rsidR="001C3E56" w:rsidRPr="00D43CD2" w:rsidRDefault="001C3E56" w:rsidP="00CC323E">
            <w:pPr>
              <w:rPr>
                <w:sz w:val="22"/>
                <w:szCs w:val="22"/>
              </w:rPr>
            </w:pPr>
            <w:r w:rsidRPr="00D43CD2">
              <w:rPr>
                <w:sz w:val="22"/>
                <w:szCs w:val="22"/>
              </w:rPr>
              <w:sym w:font="Wingdings" w:char="F0E0"/>
            </w:r>
          </w:p>
        </w:tc>
        <w:tc>
          <w:tcPr>
            <w:tcW w:w="1463" w:type="dxa"/>
            <w:shd w:val="clear" w:color="auto" w:fill="auto"/>
          </w:tcPr>
          <w:p w14:paraId="3D5C22C1"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shd w:val="clear" w:color="auto" w:fill="auto"/>
          </w:tcPr>
          <w:p w14:paraId="12AE0B6D" w14:textId="77777777" w:rsidR="001C3E56" w:rsidRPr="00D43CD2" w:rsidRDefault="001C3E56" w:rsidP="00CC323E">
            <w:pPr>
              <w:rPr>
                <w:sz w:val="22"/>
                <w:szCs w:val="22"/>
              </w:rPr>
            </w:pPr>
            <w:r w:rsidRPr="00D43CD2">
              <w:rPr>
                <w:sz w:val="22"/>
                <w:szCs w:val="22"/>
              </w:rPr>
              <w:t xml:space="preserve"> .</w:t>
            </w:r>
            <w:r>
              <w:rPr>
                <w:sz w:val="22"/>
                <w:szCs w:val="22"/>
              </w:rPr>
              <w:t>06</w:t>
            </w:r>
            <w:r w:rsidRPr="00D43CD2">
              <w:rPr>
                <w:sz w:val="22"/>
                <w:szCs w:val="22"/>
              </w:rPr>
              <w:t xml:space="preserve"> X .</w:t>
            </w:r>
            <w:r>
              <w:rPr>
                <w:sz w:val="22"/>
                <w:szCs w:val="22"/>
              </w:rPr>
              <w:t>33* = .02</w:t>
            </w:r>
          </w:p>
        </w:tc>
        <w:tc>
          <w:tcPr>
            <w:tcW w:w="1170" w:type="dxa"/>
            <w:shd w:val="clear" w:color="auto" w:fill="auto"/>
          </w:tcPr>
          <w:p w14:paraId="39F908C0" w14:textId="77777777" w:rsidR="001C3E56" w:rsidRPr="00D43CD2" w:rsidRDefault="001C3E56" w:rsidP="00CC323E">
            <w:pPr>
              <w:rPr>
                <w:sz w:val="22"/>
                <w:szCs w:val="22"/>
              </w:rPr>
            </w:pPr>
            <w:r w:rsidRPr="00D43CD2">
              <w:rPr>
                <w:sz w:val="22"/>
                <w:szCs w:val="22"/>
              </w:rPr>
              <w:t>.0</w:t>
            </w:r>
            <w:r>
              <w:rPr>
                <w:sz w:val="22"/>
                <w:szCs w:val="22"/>
              </w:rPr>
              <w:t>4</w:t>
            </w:r>
            <w:r w:rsidRPr="00D43CD2">
              <w:rPr>
                <w:sz w:val="22"/>
                <w:szCs w:val="22"/>
              </w:rPr>
              <w:t xml:space="preserve"> (.0</w:t>
            </w:r>
            <w:r>
              <w:rPr>
                <w:sz w:val="22"/>
                <w:szCs w:val="22"/>
              </w:rPr>
              <w:t>4</w:t>
            </w:r>
            <w:r w:rsidRPr="00D43CD2">
              <w:rPr>
                <w:sz w:val="22"/>
                <w:szCs w:val="22"/>
              </w:rPr>
              <w:t>)</w:t>
            </w:r>
          </w:p>
        </w:tc>
        <w:tc>
          <w:tcPr>
            <w:tcW w:w="1080" w:type="dxa"/>
            <w:shd w:val="clear" w:color="auto" w:fill="auto"/>
          </w:tcPr>
          <w:p w14:paraId="21D1716A" w14:textId="77777777" w:rsidR="001C3E56" w:rsidRPr="00D43CD2" w:rsidRDefault="001C3E56" w:rsidP="00CC323E">
            <w:pPr>
              <w:rPr>
                <w:sz w:val="22"/>
                <w:szCs w:val="22"/>
              </w:rPr>
            </w:pPr>
            <w:r w:rsidRPr="00D43CD2">
              <w:rPr>
                <w:sz w:val="22"/>
                <w:szCs w:val="22"/>
              </w:rPr>
              <w:t>-.</w:t>
            </w:r>
            <w:r>
              <w:rPr>
                <w:sz w:val="22"/>
                <w:szCs w:val="22"/>
              </w:rPr>
              <w:t>0450</w:t>
            </w:r>
          </w:p>
        </w:tc>
        <w:tc>
          <w:tcPr>
            <w:tcW w:w="990" w:type="dxa"/>
            <w:shd w:val="clear" w:color="auto" w:fill="auto"/>
          </w:tcPr>
          <w:p w14:paraId="7AF8A3CE" w14:textId="77777777" w:rsidR="001C3E56" w:rsidRPr="00D43CD2" w:rsidRDefault="001C3E56" w:rsidP="00CC323E">
            <w:pPr>
              <w:rPr>
                <w:sz w:val="22"/>
                <w:szCs w:val="22"/>
              </w:rPr>
            </w:pPr>
            <w:r w:rsidRPr="00D43CD2">
              <w:rPr>
                <w:sz w:val="22"/>
                <w:szCs w:val="22"/>
              </w:rPr>
              <w:t>.</w:t>
            </w:r>
            <w:r>
              <w:rPr>
                <w:sz w:val="22"/>
                <w:szCs w:val="22"/>
              </w:rPr>
              <w:t>1317</w:t>
            </w:r>
          </w:p>
        </w:tc>
      </w:tr>
      <w:tr w:rsidR="001C3E56" w:rsidRPr="00D43CD2" w14:paraId="064808E8" w14:textId="77777777" w:rsidTr="00CC323E">
        <w:tc>
          <w:tcPr>
            <w:tcW w:w="1620" w:type="dxa"/>
            <w:shd w:val="clear" w:color="auto" w:fill="auto"/>
          </w:tcPr>
          <w:p w14:paraId="366B1D9B" w14:textId="77777777" w:rsidR="001C3E56" w:rsidRDefault="001C3E56" w:rsidP="00CC323E">
            <w:pPr>
              <w:rPr>
                <w:sz w:val="22"/>
                <w:szCs w:val="22"/>
              </w:rPr>
            </w:pPr>
            <w:r>
              <w:rPr>
                <w:sz w:val="22"/>
                <w:szCs w:val="22"/>
              </w:rPr>
              <w:t>SO-Based</w:t>
            </w:r>
          </w:p>
          <w:p w14:paraId="465B9CA0" w14:textId="77777777" w:rsidR="001C3E56" w:rsidRPr="00D43CD2" w:rsidRDefault="001C3E56" w:rsidP="00CC323E">
            <w:pPr>
              <w:rPr>
                <w:sz w:val="22"/>
                <w:szCs w:val="22"/>
              </w:rPr>
            </w:pPr>
            <w:r w:rsidRPr="00D43CD2">
              <w:rPr>
                <w:sz w:val="22"/>
                <w:szCs w:val="22"/>
              </w:rPr>
              <w:t>H</w:t>
            </w:r>
            <w:r>
              <w:rPr>
                <w:sz w:val="22"/>
                <w:szCs w:val="22"/>
              </w:rPr>
              <w:t>ate Crime Victimization</w:t>
            </w:r>
          </w:p>
        </w:tc>
        <w:tc>
          <w:tcPr>
            <w:tcW w:w="360" w:type="dxa"/>
            <w:shd w:val="clear" w:color="auto" w:fill="auto"/>
          </w:tcPr>
          <w:p w14:paraId="43946D62" w14:textId="77777777" w:rsidR="001C3E56" w:rsidRPr="00D43CD2" w:rsidRDefault="001C3E56" w:rsidP="00CC323E">
            <w:pPr>
              <w:rPr>
                <w:sz w:val="22"/>
                <w:szCs w:val="22"/>
              </w:rPr>
            </w:pPr>
            <w:r w:rsidRPr="00D43CD2">
              <w:rPr>
                <w:sz w:val="22"/>
                <w:szCs w:val="22"/>
              </w:rPr>
              <w:sym w:font="Wingdings" w:char="F0E0"/>
            </w:r>
          </w:p>
        </w:tc>
        <w:tc>
          <w:tcPr>
            <w:tcW w:w="1620" w:type="dxa"/>
            <w:shd w:val="clear" w:color="auto" w:fill="auto"/>
          </w:tcPr>
          <w:p w14:paraId="3035187A" w14:textId="77777777" w:rsidR="001C3E56" w:rsidRPr="00D43CD2" w:rsidRDefault="001C3E56" w:rsidP="00CC323E">
            <w:pPr>
              <w:rPr>
                <w:sz w:val="22"/>
                <w:szCs w:val="22"/>
              </w:rPr>
            </w:pPr>
            <w:r>
              <w:rPr>
                <w:sz w:val="22"/>
                <w:szCs w:val="22"/>
              </w:rPr>
              <w:t>Coping Via Alcohol and Drug Use</w:t>
            </w:r>
          </w:p>
        </w:tc>
        <w:tc>
          <w:tcPr>
            <w:tcW w:w="360" w:type="dxa"/>
            <w:shd w:val="clear" w:color="auto" w:fill="auto"/>
          </w:tcPr>
          <w:p w14:paraId="7FF8CBEB" w14:textId="77777777" w:rsidR="001C3E56" w:rsidRPr="00D43CD2" w:rsidRDefault="001C3E56" w:rsidP="00CC323E">
            <w:pPr>
              <w:rPr>
                <w:sz w:val="22"/>
                <w:szCs w:val="22"/>
              </w:rPr>
            </w:pPr>
            <w:r w:rsidRPr="00D43CD2">
              <w:rPr>
                <w:sz w:val="22"/>
                <w:szCs w:val="22"/>
              </w:rPr>
              <w:sym w:font="Wingdings" w:char="F0E0"/>
            </w:r>
          </w:p>
        </w:tc>
        <w:tc>
          <w:tcPr>
            <w:tcW w:w="1463" w:type="dxa"/>
            <w:shd w:val="clear" w:color="auto" w:fill="auto"/>
          </w:tcPr>
          <w:p w14:paraId="06B40124"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shd w:val="clear" w:color="auto" w:fill="auto"/>
          </w:tcPr>
          <w:p w14:paraId="429C84D7" w14:textId="77777777" w:rsidR="001C3E56" w:rsidRPr="00D43CD2" w:rsidRDefault="001C3E56" w:rsidP="00CC323E">
            <w:pPr>
              <w:rPr>
                <w:sz w:val="22"/>
                <w:szCs w:val="22"/>
              </w:rPr>
            </w:pPr>
            <w:r w:rsidRPr="00D43CD2">
              <w:rPr>
                <w:sz w:val="22"/>
                <w:szCs w:val="22"/>
              </w:rPr>
              <w:t>.</w:t>
            </w:r>
            <w:r>
              <w:rPr>
                <w:sz w:val="22"/>
                <w:szCs w:val="22"/>
              </w:rPr>
              <w:t xml:space="preserve">06 </w:t>
            </w:r>
            <w:r w:rsidRPr="00D43CD2">
              <w:rPr>
                <w:sz w:val="22"/>
                <w:szCs w:val="22"/>
              </w:rPr>
              <w:t>X .</w:t>
            </w:r>
            <w:r>
              <w:rPr>
                <w:sz w:val="22"/>
                <w:szCs w:val="22"/>
              </w:rPr>
              <w:t>15*</w:t>
            </w:r>
            <w:r w:rsidRPr="00D43CD2">
              <w:rPr>
                <w:sz w:val="22"/>
                <w:szCs w:val="22"/>
              </w:rPr>
              <w:t xml:space="preserve"> = .</w:t>
            </w:r>
            <w:r>
              <w:rPr>
                <w:sz w:val="22"/>
                <w:szCs w:val="22"/>
              </w:rPr>
              <w:t>01</w:t>
            </w:r>
          </w:p>
        </w:tc>
        <w:tc>
          <w:tcPr>
            <w:tcW w:w="1170" w:type="dxa"/>
            <w:shd w:val="clear" w:color="auto" w:fill="auto"/>
          </w:tcPr>
          <w:p w14:paraId="09A0FFE1" w14:textId="77777777" w:rsidR="001C3E56" w:rsidRPr="00D43CD2" w:rsidRDefault="001C3E56" w:rsidP="00CC323E">
            <w:pPr>
              <w:rPr>
                <w:sz w:val="22"/>
                <w:szCs w:val="22"/>
              </w:rPr>
            </w:pPr>
            <w:r w:rsidRPr="00D43CD2">
              <w:rPr>
                <w:sz w:val="22"/>
                <w:szCs w:val="22"/>
              </w:rPr>
              <w:t xml:space="preserve"> .0</w:t>
            </w:r>
            <w:r>
              <w:rPr>
                <w:sz w:val="22"/>
                <w:szCs w:val="22"/>
              </w:rPr>
              <w:t>2</w:t>
            </w:r>
            <w:r w:rsidRPr="00D43CD2">
              <w:rPr>
                <w:sz w:val="22"/>
                <w:szCs w:val="22"/>
              </w:rPr>
              <w:t xml:space="preserve"> (.</w:t>
            </w:r>
            <w:r>
              <w:rPr>
                <w:sz w:val="22"/>
                <w:szCs w:val="22"/>
              </w:rPr>
              <w:t>02</w:t>
            </w:r>
            <w:r w:rsidRPr="00D43CD2">
              <w:rPr>
                <w:sz w:val="22"/>
                <w:szCs w:val="22"/>
              </w:rPr>
              <w:t>)</w:t>
            </w:r>
          </w:p>
        </w:tc>
        <w:tc>
          <w:tcPr>
            <w:tcW w:w="1080" w:type="dxa"/>
            <w:shd w:val="clear" w:color="auto" w:fill="auto"/>
          </w:tcPr>
          <w:p w14:paraId="00851111" w14:textId="77777777" w:rsidR="001C3E56" w:rsidRPr="00D43CD2" w:rsidRDefault="001C3E56" w:rsidP="00CC323E">
            <w:pPr>
              <w:rPr>
                <w:sz w:val="22"/>
                <w:szCs w:val="22"/>
              </w:rPr>
            </w:pPr>
            <w:r w:rsidRPr="00D43CD2">
              <w:rPr>
                <w:sz w:val="22"/>
                <w:szCs w:val="22"/>
              </w:rPr>
              <w:t>-.0</w:t>
            </w:r>
            <w:r>
              <w:rPr>
                <w:sz w:val="22"/>
                <w:szCs w:val="22"/>
              </w:rPr>
              <w:t>163</w:t>
            </w:r>
          </w:p>
        </w:tc>
        <w:tc>
          <w:tcPr>
            <w:tcW w:w="990" w:type="dxa"/>
            <w:shd w:val="clear" w:color="auto" w:fill="auto"/>
          </w:tcPr>
          <w:p w14:paraId="0BEC60BE" w14:textId="77777777" w:rsidR="001C3E56" w:rsidRPr="00D43CD2" w:rsidRDefault="001C3E56" w:rsidP="00CC323E">
            <w:pPr>
              <w:rPr>
                <w:sz w:val="22"/>
                <w:szCs w:val="22"/>
              </w:rPr>
            </w:pPr>
            <w:r w:rsidRPr="00D43CD2">
              <w:rPr>
                <w:sz w:val="22"/>
                <w:szCs w:val="22"/>
              </w:rPr>
              <w:t>.0</w:t>
            </w:r>
            <w:r>
              <w:rPr>
                <w:sz w:val="22"/>
                <w:szCs w:val="22"/>
              </w:rPr>
              <w:t>772</w:t>
            </w:r>
          </w:p>
        </w:tc>
      </w:tr>
      <w:tr w:rsidR="001C3E56" w:rsidRPr="00D43CD2" w14:paraId="6BAACE52" w14:textId="77777777" w:rsidTr="00CC323E">
        <w:tc>
          <w:tcPr>
            <w:tcW w:w="1620" w:type="dxa"/>
            <w:shd w:val="clear" w:color="auto" w:fill="auto"/>
          </w:tcPr>
          <w:p w14:paraId="148A6DE2" w14:textId="77777777" w:rsidR="001C3E56" w:rsidRPr="00D43CD2" w:rsidRDefault="001C3E56" w:rsidP="00CC323E">
            <w:pPr>
              <w:rPr>
                <w:sz w:val="22"/>
                <w:szCs w:val="22"/>
              </w:rPr>
            </w:pPr>
            <w:r>
              <w:rPr>
                <w:sz w:val="22"/>
                <w:szCs w:val="22"/>
              </w:rPr>
              <w:t>Heterosexist Discrimination</w:t>
            </w:r>
          </w:p>
        </w:tc>
        <w:tc>
          <w:tcPr>
            <w:tcW w:w="360" w:type="dxa"/>
            <w:shd w:val="clear" w:color="auto" w:fill="auto"/>
          </w:tcPr>
          <w:p w14:paraId="1DA63EC6" w14:textId="77777777" w:rsidR="001C3E56" w:rsidRPr="00D43CD2" w:rsidRDefault="001C3E56" w:rsidP="00CC323E">
            <w:pPr>
              <w:rPr>
                <w:sz w:val="22"/>
                <w:szCs w:val="22"/>
              </w:rPr>
            </w:pPr>
            <w:r w:rsidRPr="00D43CD2">
              <w:rPr>
                <w:sz w:val="22"/>
                <w:szCs w:val="22"/>
              </w:rPr>
              <w:sym w:font="Wingdings" w:char="F0E0"/>
            </w:r>
          </w:p>
        </w:tc>
        <w:tc>
          <w:tcPr>
            <w:tcW w:w="1620" w:type="dxa"/>
            <w:shd w:val="clear" w:color="auto" w:fill="auto"/>
          </w:tcPr>
          <w:p w14:paraId="0DC2EE96" w14:textId="77777777" w:rsidR="001C3E56" w:rsidRPr="00D43CD2" w:rsidRDefault="001C3E56" w:rsidP="00CC323E">
            <w:pPr>
              <w:rPr>
                <w:sz w:val="22"/>
                <w:szCs w:val="22"/>
              </w:rPr>
            </w:pPr>
            <w:r>
              <w:rPr>
                <w:sz w:val="22"/>
                <w:szCs w:val="22"/>
              </w:rPr>
              <w:t>Coping Via Internalization</w:t>
            </w:r>
          </w:p>
        </w:tc>
        <w:tc>
          <w:tcPr>
            <w:tcW w:w="360" w:type="dxa"/>
            <w:shd w:val="clear" w:color="auto" w:fill="auto"/>
          </w:tcPr>
          <w:p w14:paraId="0A47B89D" w14:textId="77777777" w:rsidR="001C3E56" w:rsidRPr="00D43CD2" w:rsidRDefault="001C3E56" w:rsidP="00CC323E">
            <w:pPr>
              <w:rPr>
                <w:sz w:val="22"/>
                <w:szCs w:val="22"/>
              </w:rPr>
            </w:pPr>
            <w:r w:rsidRPr="00D43CD2">
              <w:rPr>
                <w:sz w:val="22"/>
                <w:szCs w:val="22"/>
              </w:rPr>
              <w:sym w:font="Wingdings" w:char="F0E0"/>
            </w:r>
          </w:p>
        </w:tc>
        <w:tc>
          <w:tcPr>
            <w:tcW w:w="1463" w:type="dxa"/>
            <w:shd w:val="clear" w:color="auto" w:fill="auto"/>
          </w:tcPr>
          <w:p w14:paraId="7C821F22"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shd w:val="clear" w:color="auto" w:fill="auto"/>
          </w:tcPr>
          <w:p w14:paraId="26F15779" w14:textId="77777777" w:rsidR="001C3E56" w:rsidRPr="00D43CD2" w:rsidRDefault="001C3E56" w:rsidP="00CC323E">
            <w:pPr>
              <w:rPr>
                <w:sz w:val="22"/>
                <w:szCs w:val="22"/>
              </w:rPr>
            </w:pPr>
            <w:r w:rsidRPr="00D43CD2">
              <w:rPr>
                <w:sz w:val="22"/>
                <w:szCs w:val="22"/>
              </w:rPr>
              <w:t>.</w:t>
            </w:r>
            <w:r>
              <w:rPr>
                <w:sz w:val="22"/>
                <w:szCs w:val="22"/>
              </w:rPr>
              <w:t>34</w:t>
            </w:r>
            <w:proofErr w:type="gramStart"/>
            <w:r>
              <w:rPr>
                <w:sz w:val="22"/>
                <w:szCs w:val="22"/>
              </w:rPr>
              <w:t>*  X</w:t>
            </w:r>
            <w:proofErr w:type="gramEnd"/>
            <w:r>
              <w:rPr>
                <w:sz w:val="22"/>
                <w:szCs w:val="22"/>
              </w:rPr>
              <w:t xml:space="preserve"> .09* = .03*</w:t>
            </w:r>
          </w:p>
        </w:tc>
        <w:tc>
          <w:tcPr>
            <w:tcW w:w="1170" w:type="dxa"/>
            <w:shd w:val="clear" w:color="auto" w:fill="auto"/>
          </w:tcPr>
          <w:p w14:paraId="13B57F6C" w14:textId="77777777" w:rsidR="001C3E56" w:rsidRPr="00D43CD2" w:rsidRDefault="001C3E56" w:rsidP="00CC323E">
            <w:pPr>
              <w:rPr>
                <w:sz w:val="22"/>
                <w:szCs w:val="22"/>
              </w:rPr>
            </w:pPr>
            <w:r w:rsidRPr="00D43CD2">
              <w:rPr>
                <w:sz w:val="22"/>
                <w:szCs w:val="22"/>
              </w:rPr>
              <w:t xml:space="preserve"> .0</w:t>
            </w:r>
            <w:r>
              <w:rPr>
                <w:sz w:val="22"/>
                <w:szCs w:val="22"/>
              </w:rPr>
              <w:t>4</w:t>
            </w:r>
            <w:r w:rsidRPr="00D43CD2">
              <w:rPr>
                <w:sz w:val="22"/>
                <w:szCs w:val="22"/>
              </w:rPr>
              <w:t xml:space="preserve"> (.0</w:t>
            </w:r>
            <w:r>
              <w:rPr>
                <w:sz w:val="22"/>
                <w:szCs w:val="22"/>
              </w:rPr>
              <w:t>2</w:t>
            </w:r>
            <w:r w:rsidRPr="00D43CD2">
              <w:rPr>
                <w:sz w:val="22"/>
                <w:szCs w:val="22"/>
              </w:rPr>
              <w:t>)*</w:t>
            </w:r>
          </w:p>
        </w:tc>
        <w:tc>
          <w:tcPr>
            <w:tcW w:w="1080" w:type="dxa"/>
            <w:shd w:val="clear" w:color="auto" w:fill="auto"/>
          </w:tcPr>
          <w:p w14:paraId="34E60A22" w14:textId="77777777" w:rsidR="001C3E56" w:rsidRPr="00D43CD2" w:rsidRDefault="001C3E56" w:rsidP="00CC323E">
            <w:pPr>
              <w:rPr>
                <w:sz w:val="22"/>
                <w:szCs w:val="22"/>
              </w:rPr>
            </w:pPr>
            <w:r w:rsidRPr="00D43CD2">
              <w:rPr>
                <w:sz w:val="22"/>
                <w:szCs w:val="22"/>
              </w:rPr>
              <w:t>.00</w:t>
            </w:r>
            <w:r>
              <w:rPr>
                <w:sz w:val="22"/>
                <w:szCs w:val="22"/>
              </w:rPr>
              <w:t>20</w:t>
            </w:r>
          </w:p>
        </w:tc>
        <w:tc>
          <w:tcPr>
            <w:tcW w:w="990" w:type="dxa"/>
            <w:shd w:val="clear" w:color="auto" w:fill="auto"/>
          </w:tcPr>
          <w:p w14:paraId="781F8128" w14:textId="77777777" w:rsidR="001C3E56" w:rsidRPr="00D43CD2" w:rsidRDefault="001C3E56" w:rsidP="00CC323E">
            <w:pPr>
              <w:rPr>
                <w:sz w:val="22"/>
                <w:szCs w:val="22"/>
              </w:rPr>
            </w:pPr>
            <w:r w:rsidRPr="00D43CD2">
              <w:rPr>
                <w:sz w:val="22"/>
                <w:szCs w:val="22"/>
              </w:rPr>
              <w:t>.0</w:t>
            </w:r>
            <w:r>
              <w:rPr>
                <w:sz w:val="22"/>
                <w:szCs w:val="22"/>
              </w:rPr>
              <w:t>829</w:t>
            </w:r>
          </w:p>
        </w:tc>
      </w:tr>
      <w:tr w:rsidR="001C3E56" w:rsidRPr="00D43CD2" w14:paraId="30F342BD" w14:textId="77777777" w:rsidTr="00CC323E">
        <w:tc>
          <w:tcPr>
            <w:tcW w:w="1620" w:type="dxa"/>
            <w:shd w:val="clear" w:color="auto" w:fill="auto"/>
          </w:tcPr>
          <w:p w14:paraId="12BA041F" w14:textId="77777777" w:rsidR="001C3E56" w:rsidRPr="00D43CD2" w:rsidRDefault="001C3E56" w:rsidP="00CC323E">
            <w:pPr>
              <w:rPr>
                <w:sz w:val="22"/>
                <w:szCs w:val="22"/>
              </w:rPr>
            </w:pPr>
            <w:r>
              <w:rPr>
                <w:sz w:val="22"/>
                <w:szCs w:val="22"/>
              </w:rPr>
              <w:t>Heterosexist Discrimination</w:t>
            </w:r>
          </w:p>
        </w:tc>
        <w:tc>
          <w:tcPr>
            <w:tcW w:w="360" w:type="dxa"/>
            <w:shd w:val="clear" w:color="auto" w:fill="auto"/>
          </w:tcPr>
          <w:p w14:paraId="053CD522" w14:textId="77777777" w:rsidR="001C3E56" w:rsidRPr="00D43CD2" w:rsidRDefault="001C3E56" w:rsidP="00CC323E">
            <w:pPr>
              <w:rPr>
                <w:sz w:val="22"/>
                <w:szCs w:val="22"/>
              </w:rPr>
            </w:pPr>
            <w:r w:rsidRPr="00D43CD2">
              <w:rPr>
                <w:sz w:val="22"/>
                <w:szCs w:val="22"/>
              </w:rPr>
              <w:sym w:font="Wingdings" w:char="F0E0"/>
            </w:r>
          </w:p>
        </w:tc>
        <w:tc>
          <w:tcPr>
            <w:tcW w:w="1620" w:type="dxa"/>
            <w:shd w:val="clear" w:color="auto" w:fill="auto"/>
          </w:tcPr>
          <w:p w14:paraId="09C931DA" w14:textId="77777777" w:rsidR="001C3E56" w:rsidRPr="00D43CD2" w:rsidRDefault="001C3E56" w:rsidP="00CC323E">
            <w:pPr>
              <w:rPr>
                <w:sz w:val="22"/>
                <w:szCs w:val="22"/>
              </w:rPr>
            </w:pPr>
            <w:r>
              <w:rPr>
                <w:sz w:val="22"/>
                <w:szCs w:val="22"/>
              </w:rPr>
              <w:t>Coping Via Detachment</w:t>
            </w:r>
          </w:p>
        </w:tc>
        <w:tc>
          <w:tcPr>
            <w:tcW w:w="360" w:type="dxa"/>
            <w:shd w:val="clear" w:color="auto" w:fill="auto"/>
          </w:tcPr>
          <w:p w14:paraId="068A2A07" w14:textId="77777777" w:rsidR="001C3E56" w:rsidRPr="00D43CD2" w:rsidRDefault="001C3E56" w:rsidP="00CC323E">
            <w:pPr>
              <w:rPr>
                <w:sz w:val="22"/>
                <w:szCs w:val="22"/>
              </w:rPr>
            </w:pPr>
            <w:r w:rsidRPr="00D43CD2">
              <w:rPr>
                <w:sz w:val="22"/>
                <w:szCs w:val="22"/>
              </w:rPr>
              <w:sym w:font="Wingdings" w:char="F0E0"/>
            </w:r>
          </w:p>
        </w:tc>
        <w:tc>
          <w:tcPr>
            <w:tcW w:w="1463" w:type="dxa"/>
            <w:shd w:val="clear" w:color="auto" w:fill="auto"/>
          </w:tcPr>
          <w:p w14:paraId="7D7AF9FF"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shd w:val="clear" w:color="auto" w:fill="auto"/>
          </w:tcPr>
          <w:p w14:paraId="71D5B953" w14:textId="77777777" w:rsidR="001C3E56" w:rsidRPr="00D43CD2" w:rsidRDefault="001C3E56" w:rsidP="00CC323E">
            <w:pPr>
              <w:rPr>
                <w:sz w:val="22"/>
                <w:szCs w:val="22"/>
              </w:rPr>
            </w:pPr>
            <w:r w:rsidRPr="00D43CD2">
              <w:rPr>
                <w:sz w:val="22"/>
                <w:szCs w:val="22"/>
              </w:rPr>
              <w:t>.</w:t>
            </w:r>
            <w:r>
              <w:rPr>
                <w:sz w:val="22"/>
                <w:szCs w:val="22"/>
              </w:rPr>
              <w:t>29</w:t>
            </w:r>
            <w:r w:rsidRPr="00D43CD2">
              <w:rPr>
                <w:sz w:val="22"/>
                <w:szCs w:val="22"/>
              </w:rPr>
              <w:t>* X .</w:t>
            </w:r>
            <w:r>
              <w:rPr>
                <w:sz w:val="22"/>
                <w:szCs w:val="22"/>
              </w:rPr>
              <w:t>33</w:t>
            </w:r>
            <w:r w:rsidRPr="00D43CD2">
              <w:rPr>
                <w:sz w:val="22"/>
                <w:szCs w:val="22"/>
              </w:rPr>
              <w:t xml:space="preserve">* = </w:t>
            </w:r>
            <w:r>
              <w:rPr>
                <w:sz w:val="22"/>
                <w:szCs w:val="22"/>
              </w:rPr>
              <w:t>.10</w:t>
            </w:r>
            <w:r w:rsidRPr="00D43CD2">
              <w:rPr>
                <w:sz w:val="22"/>
                <w:szCs w:val="22"/>
              </w:rPr>
              <w:t>*</w:t>
            </w:r>
          </w:p>
        </w:tc>
        <w:tc>
          <w:tcPr>
            <w:tcW w:w="1170" w:type="dxa"/>
            <w:shd w:val="clear" w:color="auto" w:fill="auto"/>
          </w:tcPr>
          <w:p w14:paraId="2F339193" w14:textId="77777777" w:rsidR="001C3E56" w:rsidRPr="00D43CD2" w:rsidRDefault="001C3E56" w:rsidP="00CC323E">
            <w:pPr>
              <w:rPr>
                <w:sz w:val="22"/>
                <w:szCs w:val="22"/>
              </w:rPr>
            </w:pPr>
            <w:r w:rsidRPr="00D43CD2">
              <w:rPr>
                <w:sz w:val="22"/>
                <w:szCs w:val="22"/>
              </w:rPr>
              <w:t xml:space="preserve"> .</w:t>
            </w:r>
            <w:r>
              <w:rPr>
                <w:sz w:val="22"/>
                <w:szCs w:val="22"/>
              </w:rPr>
              <w:t>11</w:t>
            </w:r>
            <w:r w:rsidRPr="00D43CD2">
              <w:rPr>
                <w:sz w:val="22"/>
                <w:szCs w:val="22"/>
              </w:rPr>
              <w:t xml:space="preserve"> (.0</w:t>
            </w:r>
            <w:r>
              <w:rPr>
                <w:sz w:val="22"/>
                <w:szCs w:val="22"/>
              </w:rPr>
              <w:t>3</w:t>
            </w:r>
            <w:r w:rsidRPr="00D43CD2">
              <w:rPr>
                <w:sz w:val="22"/>
                <w:szCs w:val="22"/>
              </w:rPr>
              <w:t>)*</w:t>
            </w:r>
          </w:p>
        </w:tc>
        <w:tc>
          <w:tcPr>
            <w:tcW w:w="1080" w:type="dxa"/>
            <w:shd w:val="clear" w:color="auto" w:fill="auto"/>
          </w:tcPr>
          <w:p w14:paraId="686487F2" w14:textId="77777777" w:rsidR="001C3E56" w:rsidRPr="00D43CD2" w:rsidRDefault="001C3E56" w:rsidP="00CC323E">
            <w:pPr>
              <w:rPr>
                <w:sz w:val="22"/>
                <w:szCs w:val="22"/>
              </w:rPr>
            </w:pPr>
            <w:r w:rsidRPr="00D43CD2">
              <w:rPr>
                <w:sz w:val="22"/>
                <w:szCs w:val="22"/>
              </w:rPr>
              <w:t xml:space="preserve"> .0</w:t>
            </w:r>
            <w:r>
              <w:rPr>
                <w:sz w:val="22"/>
                <w:szCs w:val="22"/>
              </w:rPr>
              <w:t>661</w:t>
            </w:r>
          </w:p>
        </w:tc>
        <w:tc>
          <w:tcPr>
            <w:tcW w:w="990" w:type="dxa"/>
            <w:shd w:val="clear" w:color="auto" w:fill="auto"/>
          </w:tcPr>
          <w:p w14:paraId="73C03D0E" w14:textId="77777777" w:rsidR="001C3E56" w:rsidRPr="00D43CD2" w:rsidRDefault="001C3E56" w:rsidP="00CC323E">
            <w:pPr>
              <w:rPr>
                <w:sz w:val="22"/>
                <w:szCs w:val="22"/>
              </w:rPr>
            </w:pPr>
            <w:r w:rsidRPr="00D43CD2">
              <w:rPr>
                <w:sz w:val="22"/>
                <w:szCs w:val="22"/>
              </w:rPr>
              <w:t>.</w:t>
            </w:r>
            <w:r>
              <w:rPr>
                <w:sz w:val="22"/>
                <w:szCs w:val="22"/>
              </w:rPr>
              <w:t>1699</w:t>
            </w:r>
          </w:p>
        </w:tc>
      </w:tr>
      <w:tr w:rsidR="001C3E56" w:rsidRPr="00D43CD2" w14:paraId="40C2F8E2" w14:textId="77777777" w:rsidTr="00CC323E">
        <w:tc>
          <w:tcPr>
            <w:tcW w:w="1620" w:type="dxa"/>
            <w:shd w:val="clear" w:color="auto" w:fill="auto"/>
          </w:tcPr>
          <w:p w14:paraId="7F5421DA" w14:textId="77777777" w:rsidR="001C3E56" w:rsidRPr="00D43CD2" w:rsidRDefault="001C3E56" w:rsidP="00CC323E">
            <w:pPr>
              <w:rPr>
                <w:sz w:val="22"/>
                <w:szCs w:val="22"/>
              </w:rPr>
            </w:pPr>
            <w:r>
              <w:rPr>
                <w:sz w:val="22"/>
                <w:szCs w:val="22"/>
              </w:rPr>
              <w:t>Heterosexist Discrimination</w:t>
            </w:r>
          </w:p>
        </w:tc>
        <w:tc>
          <w:tcPr>
            <w:tcW w:w="360" w:type="dxa"/>
            <w:shd w:val="clear" w:color="auto" w:fill="auto"/>
          </w:tcPr>
          <w:p w14:paraId="59A39630" w14:textId="77777777" w:rsidR="001C3E56" w:rsidRPr="00D43CD2" w:rsidRDefault="001C3E56" w:rsidP="00CC323E">
            <w:pPr>
              <w:rPr>
                <w:sz w:val="22"/>
                <w:szCs w:val="22"/>
              </w:rPr>
            </w:pPr>
            <w:r w:rsidRPr="00D43CD2">
              <w:rPr>
                <w:sz w:val="22"/>
                <w:szCs w:val="22"/>
              </w:rPr>
              <w:sym w:font="Wingdings" w:char="F0E0"/>
            </w:r>
          </w:p>
        </w:tc>
        <w:tc>
          <w:tcPr>
            <w:tcW w:w="1620" w:type="dxa"/>
            <w:shd w:val="clear" w:color="auto" w:fill="auto"/>
          </w:tcPr>
          <w:p w14:paraId="73C5A226" w14:textId="77777777" w:rsidR="001C3E56" w:rsidRPr="00D43CD2" w:rsidRDefault="001C3E56" w:rsidP="00CC323E">
            <w:pPr>
              <w:rPr>
                <w:sz w:val="22"/>
                <w:szCs w:val="22"/>
              </w:rPr>
            </w:pPr>
            <w:r>
              <w:rPr>
                <w:sz w:val="22"/>
                <w:szCs w:val="22"/>
              </w:rPr>
              <w:t>Coping Via Alcohol and Drug Use</w:t>
            </w:r>
          </w:p>
        </w:tc>
        <w:tc>
          <w:tcPr>
            <w:tcW w:w="360" w:type="dxa"/>
            <w:shd w:val="clear" w:color="auto" w:fill="auto"/>
          </w:tcPr>
          <w:p w14:paraId="7FEA8F86" w14:textId="77777777" w:rsidR="001C3E56" w:rsidRPr="00D43CD2" w:rsidRDefault="001C3E56" w:rsidP="00CC323E">
            <w:pPr>
              <w:rPr>
                <w:sz w:val="22"/>
                <w:szCs w:val="22"/>
              </w:rPr>
            </w:pPr>
            <w:r w:rsidRPr="00D43CD2">
              <w:rPr>
                <w:sz w:val="22"/>
                <w:szCs w:val="22"/>
              </w:rPr>
              <w:sym w:font="Wingdings" w:char="F0E0"/>
            </w:r>
          </w:p>
        </w:tc>
        <w:tc>
          <w:tcPr>
            <w:tcW w:w="1463" w:type="dxa"/>
            <w:shd w:val="clear" w:color="auto" w:fill="auto"/>
          </w:tcPr>
          <w:p w14:paraId="64911478" w14:textId="77777777" w:rsidR="001C3E56" w:rsidRPr="00D43CD2" w:rsidRDefault="001C3E56" w:rsidP="00CC323E">
            <w:pPr>
              <w:rPr>
                <w:sz w:val="22"/>
                <w:szCs w:val="22"/>
              </w:rPr>
            </w:pPr>
            <w:r w:rsidRPr="00D43CD2">
              <w:rPr>
                <w:sz w:val="22"/>
                <w:szCs w:val="22"/>
              </w:rPr>
              <w:t>P</w:t>
            </w:r>
            <w:r>
              <w:rPr>
                <w:sz w:val="22"/>
                <w:szCs w:val="22"/>
              </w:rPr>
              <w:t>TSD Symptoms</w:t>
            </w:r>
          </w:p>
        </w:tc>
        <w:tc>
          <w:tcPr>
            <w:tcW w:w="1980" w:type="dxa"/>
            <w:shd w:val="clear" w:color="auto" w:fill="auto"/>
          </w:tcPr>
          <w:p w14:paraId="2CCB2520" w14:textId="77777777" w:rsidR="001C3E56" w:rsidRPr="00D43CD2" w:rsidRDefault="001C3E56" w:rsidP="00CC323E">
            <w:pPr>
              <w:rPr>
                <w:sz w:val="22"/>
                <w:szCs w:val="22"/>
              </w:rPr>
            </w:pPr>
            <w:r w:rsidRPr="00D43CD2">
              <w:rPr>
                <w:sz w:val="22"/>
                <w:szCs w:val="22"/>
              </w:rPr>
              <w:t>.</w:t>
            </w:r>
            <w:r>
              <w:rPr>
                <w:sz w:val="22"/>
                <w:szCs w:val="22"/>
              </w:rPr>
              <w:t>19*</w:t>
            </w:r>
            <w:r w:rsidRPr="00D43CD2">
              <w:rPr>
                <w:sz w:val="22"/>
                <w:szCs w:val="22"/>
              </w:rPr>
              <w:t xml:space="preserve"> X .</w:t>
            </w:r>
            <w:r>
              <w:rPr>
                <w:sz w:val="22"/>
                <w:szCs w:val="22"/>
              </w:rPr>
              <w:t>15</w:t>
            </w:r>
            <w:r w:rsidRPr="00D43CD2">
              <w:rPr>
                <w:sz w:val="22"/>
                <w:szCs w:val="22"/>
              </w:rPr>
              <w:t>* = .</w:t>
            </w:r>
            <w:r>
              <w:rPr>
                <w:sz w:val="22"/>
                <w:szCs w:val="22"/>
              </w:rPr>
              <w:t>03*</w:t>
            </w:r>
          </w:p>
        </w:tc>
        <w:tc>
          <w:tcPr>
            <w:tcW w:w="1170" w:type="dxa"/>
            <w:shd w:val="clear" w:color="auto" w:fill="auto"/>
          </w:tcPr>
          <w:p w14:paraId="085BF4D3" w14:textId="77777777" w:rsidR="001C3E56" w:rsidRPr="00D43CD2" w:rsidRDefault="001C3E56" w:rsidP="00CC323E">
            <w:pPr>
              <w:rPr>
                <w:sz w:val="22"/>
                <w:szCs w:val="22"/>
              </w:rPr>
            </w:pPr>
            <w:r w:rsidRPr="00D43CD2">
              <w:rPr>
                <w:sz w:val="22"/>
                <w:szCs w:val="22"/>
              </w:rPr>
              <w:t xml:space="preserve"> .0</w:t>
            </w:r>
            <w:r>
              <w:rPr>
                <w:sz w:val="22"/>
                <w:szCs w:val="22"/>
              </w:rPr>
              <w:t>4</w:t>
            </w:r>
            <w:r w:rsidRPr="00D43CD2">
              <w:rPr>
                <w:sz w:val="22"/>
                <w:szCs w:val="22"/>
              </w:rPr>
              <w:t xml:space="preserve"> (.0</w:t>
            </w:r>
            <w:r>
              <w:rPr>
                <w:sz w:val="22"/>
                <w:szCs w:val="22"/>
              </w:rPr>
              <w:t>2</w:t>
            </w:r>
            <w:r w:rsidRPr="00D43CD2">
              <w:rPr>
                <w:sz w:val="22"/>
                <w:szCs w:val="22"/>
              </w:rPr>
              <w:t>)</w:t>
            </w:r>
            <w:r>
              <w:rPr>
                <w:sz w:val="22"/>
                <w:szCs w:val="22"/>
              </w:rPr>
              <w:t>*</w:t>
            </w:r>
          </w:p>
        </w:tc>
        <w:tc>
          <w:tcPr>
            <w:tcW w:w="1080" w:type="dxa"/>
            <w:shd w:val="clear" w:color="auto" w:fill="auto"/>
          </w:tcPr>
          <w:p w14:paraId="4ACBFEF8" w14:textId="77777777" w:rsidR="001C3E56" w:rsidRPr="00D43CD2" w:rsidRDefault="001C3E56" w:rsidP="00CC323E">
            <w:pPr>
              <w:rPr>
                <w:sz w:val="22"/>
                <w:szCs w:val="22"/>
              </w:rPr>
            </w:pPr>
            <w:r w:rsidRPr="00D43CD2">
              <w:rPr>
                <w:sz w:val="22"/>
                <w:szCs w:val="22"/>
              </w:rPr>
              <w:t xml:space="preserve"> .0</w:t>
            </w:r>
            <w:r>
              <w:rPr>
                <w:sz w:val="22"/>
                <w:szCs w:val="22"/>
              </w:rPr>
              <w:t>126</w:t>
            </w:r>
          </w:p>
        </w:tc>
        <w:tc>
          <w:tcPr>
            <w:tcW w:w="990" w:type="dxa"/>
            <w:shd w:val="clear" w:color="auto" w:fill="auto"/>
          </w:tcPr>
          <w:p w14:paraId="0F015267" w14:textId="77777777" w:rsidR="001C3E56" w:rsidRPr="00D43CD2" w:rsidRDefault="001C3E56" w:rsidP="00CC323E">
            <w:pPr>
              <w:rPr>
                <w:sz w:val="22"/>
                <w:szCs w:val="22"/>
              </w:rPr>
            </w:pPr>
            <w:r w:rsidRPr="00D43CD2">
              <w:rPr>
                <w:sz w:val="22"/>
                <w:szCs w:val="22"/>
              </w:rPr>
              <w:t>.0</w:t>
            </w:r>
            <w:r>
              <w:rPr>
                <w:sz w:val="22"/>
                <w:szCs w:val="22"/>
              </w:rPr>
              <w:t>688</w:t>
            </w:r>
          </w:p>
        </w:tc>
      </w:tr>
      <w:tr w:rsidR="001C3E56" w:rsidRPr="00D43CD2" w14:paraId="16E9B7BB" w14:textId="77777777" w:rsidTr="00CC323E">
        <w:tc>
          <w:tcPr>
            <w:tcW w:w="1620" w:type="dxa"/>
            <w:tcBorders>
              <w:bottom w:val="single" w:sz="4" w:space="0" w:color="auto"/>
            </w:tcBorders>
            <w:shd w:val="clear" w:color="auto" w:fill="auto"/>
          </w:tcPr>
          <w:p w14:paraId="12D2CA2D" w14:textId="77777777" w:rsidR="001C3E56" w:rsidRPr="00D43CD2" w:rsidRDefault="001C3E56" w:rsidP="00CC323E">
            <w:pPr>
              <w:rPr>
                <w:sz w:val="22"/>
                <w:szCs w:val="22"/>
              </w:rPr>
            </w:pPr>
          </w:p>
        </w:tc>
        <w:tc>
          <w:tcPr>
            <w:tcW w:w="360" w:type="dxa"/>
            <w:tcBorders>
              <w:bottom w:val="single" w:sz="4" w:space="0" w:color="auto"/>
            </w:tcBorders>
            <w:shd w:val="clear" w:color="auto" w:fill="auto"/>
          </w:tcPr>
          <w:p w14:paraId="3BA2CC2E" w14:textId="77777777" w:rsidR="001C3E56" w:rsidRPr="00D43CD2" w:rsidRDefault="001C3E56" w:rsidP="00CC323E">
            <w:pPr>
              <w:rPr>
                <w:sz w:val="22"/>
                <w:szCs w:val="22"/>
              </w:rPr>
            </w:pPr>
          </w:p>
        </w:tc>
        <w:tc>
          <w:tcPr>
            <w:tcW w:w="1620" w:type="dxa"/>
            <w:tcBorders>
              <w:bottom w:val="single" w:sz="4" w:space="0" w:color="auto"/>
            </w:tcBorders>
            <w:shd w:val="clear" w:color="auto" w:fill="auto"/>
          </w:tcPr>
          <w:p w14:paraId="6F7FE483" w14:textId="77777777" w:rsidR="001C3E56" w:rsidRPr="00D43CD2" w:rsidRDefault="001C3E56" w:rsidP="00CC323E">
            <w:pPr>
              <w:rPr>
                <w:sz w:val="22"/>
                <w:szCs w:val="22"/>
              </w:rPr>
            </w:pPr>
          </w:p>
        </w:tc>
        <w:tc>
          <w:tcPr>
            <w:tcW w:w="360" w:type="dxa"/>
            <w:tcBorders>
              <w:bottom w:val="single" w:sz="4" w:space="0" w:color="auto"/>
            </w:tcBorders>
            <w:shd w:val="clear" w:color="auto" w:fill="auto"/>
          </w:tcPr>
          <w:p w14:paraId="186E73B2" w14:textId="77777777" w:rsidR="001C3E56" w:rsidRPr="00D43CD2" w:rsidRDefault="001C3E56" w:rsidP="00CC323E">
            <w:pPr>
              <w:rPr>
                <w:sz w:val="22"/>
                <w:szCs w:val="22"/>
              </w:rPr>
            </w:pPr>
          </w:p>
        </w:tc>
        <w:tc>
          <w:tcPr>
            <w:tcW w:w="1463" w:type="dxa"/>
            <w:tcBorders>
              <w:bottom w:val="single" w:sz="4" w:space="0" w:color="auto"/>
            </w:tcBorders>
            <w:shd w:val="clear" w:color="auto" w:fill="auto"/>
          </w:tcPr>
          <w:p w14:paraId="6059421D" w14:textId="77777777" w:rsidR="001C3E56" w:rsidRPr="00D43CD2" w:rsidRDefault="001C3E56" w:rsidP="00CC323E">
            <w:pPr>
              <w:rPr>
                <w:sz w:val="22"/>
                <w:szCs w:val="22"/>
              </w:rPr>
            </w:pPr>
          </w:p>
        </w:tc>
        <w:tc>
          <w:tcPr>
            <w:tcW w:w="1980" w:type="dxa"/>
            <w:tcBorders>
              <w:bottom w:val="single" w:sz="4" w:space="0" w:color="auto"/>
            </w:tcBorders>
            <w:shd w:val="clear" w:color="auto" w:fill="auto"/>
          </w:tcPr>
          <w:p w14:paraId="5B4A3331" w14:textId="77777777" w:rsidR="001C3E56" w:rsidRPr="00D43CD2" w:rsidRDefault="001C3E56" w:rsidP="00CC323E">
            <w:pPr>
              <w:rPr>
                <w:sz w:val="22"/>
                <w:szCs w:val="22"/>
              </w:rPr>
            </w:pPr>
          </w:p>
        </w:tc>
        <w:tc>
          <w:tcPr>
            <w:tcW w:w="1170" w:type="dxa"/>
            <w:tcBorders>
              <w:bottom w:val="single" w:sz="4" w:space="0" w:color="auto"/>
            </w:tcBorders>
            <w:shd w:val="clear" w:color="auto" w:fill="auto"/>
          </w:tcPr>
          <w:p w14:paraId="489AC4C7" w14:textId="77777777" w:rsidR="001C3E56" w:rsidRPr="00D43CD2" w:rsidRDefault="001C3E56" w:rsidP="00CC323E">
            <w:pPr>
              <w:rPr>
                <w:sz w:val="22"/>
                <w:szCs w:val="22"/>
              </w:rPr>
            </w:pPr>
          </w:p>
        </w:tc>
        <w:tc>
          <w:tcPr>
            <w:tcW w:w="1080" w:type="dxa"/>
            <w:tcBorders>
              <w:bottom w:val="single" w:sz="4" w:space="0" w:color="auto"/>
            </w:tcBorders>
            <w:shd w:val="clear" w:color="auto" w:fill="auto"/>
          </w:tcPr>
          <w:p w14:paraId="747BE84C" w14:textId="77777777" w:rsidR="001C3E56" w:rsidRPr="00D43CD2" w:rsidRDefault="001C3E56" w:rsidP="00CC323E">
            <w:pPr>
              <w:rPr>
                <w:sz w:val="22"/>
                <w:szCs w:val="22"/>
              </w:rPr>
            </w:pPr>
          </w:p>
        </w:tc>
        <w:tc>
          <w:tcPr>
            <w:tcW w:w="990" w:type="dxa"/>
            <w:tcBorders>
              <w:bottom w:val="single" w:sz="4" w:space="0" w:color="auto"/>
            </w:tcBorders>
            <w:shd w:val="clear" w:color="auto" w:fill="auto"/>
          </w:tcPr>
          <w:p w14:paraId="508B9BED" w14:textId="77777777" w:rsidR="001C3E56" w:rsidRPr="00D43CD2" w:rsidRDefault="001C3E56" w:rsidP="00CC323E">
            <w:pPr>
              <w:rPr>
                <w:sz w:val="22"/>
                <w:szCs w:val="22"/>
              </w:rPr>
            </w:pPr>
          </w:p>
        </w:tc>
      </w:tr>
    </w:tbl>
    <w:p w14:paraId="1F3A323D" w14:textId="77777777" w:rsidR="001C3E56" w:rsidRDefault="001C3E56" w:rsidP="001C3E56"/>
    <w:p w14:paraId="16A61592" w14:textId="78AA949D" w:rsidR="001C3E56" w:rsidRPr="000C7761" w:rsidRDefault="001C3E56" w:rsidP="001C3E56">
      <w:pPr>
        <w:spacing w:line="480" w:lineRule="auto"/>
        <w:rPr>
          <w:color w:val="000000"/>
        </w:rPr>
        <w:sectPr w:rsidR="001C3E56" w:rsidRPr="000C7761" w:rsidSect="00CC323E">
          <w:pgSz w:w="15840" w:h="12240" w:orient="landscape" w:code="1"/>
          <w:pgMar w:top="1440" w:right="1440" w:bottom="1440" w:left="1440" w:header="720" w:footer="0" w:gutter="0"/>
          <w:cols w:space="720"/>
        </w:sectPr>
      </w:pPr>
      <w:r>
        <w:rPr>
          <w:i/>
        </w:rPr>
        <w:t>Note</w:t>
      </w:r>
      <w:r>
        <w:t>. SO = Sexual Orientation</w:t>
      </w:r>
      <w:proofErr w:type="gramStart"/>
      <w:r>
        <w:t>;</w:t>
      </w:r>
      <w:proofErr w:type="gramEnd"/>
      <w:r>
        <w:t xml:space="preserve"> PTSD = Post-Traumatic Stress Disorder.  </w:t>
      </w:r>
      <w:proofErr w:type="gramStart"/>
      <w:r w:rsidRPr="00BE124B">
        <w:rPr>
          <w:vertAlign w:val="superscript"/>
        </w:rPr>
        <w:t>a</w:t>
      </w:r>
      <w:proofErr w:type="gramEnd"/>
      <w:r>
        <w:t xml:space="preserve"> T</w:t>
      </w:r>
      <w:r w:rsidRPr="00BE124B">
        <w:t xml:space="preserve">hese values are based on unstandardized path </w:t>
      </w:r>
      <w:r w:rsidRPr="001019A2">
        <w:t xml:space="preserve">coefficients; </w:t>
      </w:r>
      <w:r w:rsidRPr="001019A2">
        <w:rPr>
          <w:bCs/>
          <w:lang w:val="en"/>
        </w:rPr>
        <w:t>*</w:t>
      </w:r>
      <w:r w:rsidRPr="001019A2">
        <w:rPr>
          <w:color w:val="000000"/>
        </w:rPr>
        <w:t xml:space="preserve"> </w:t>
      </w:r>
      <w:r w:rsidRPr="001019A2">
        <w:rPr>
          <w:i/>
          <w:color w:val="000000"/>
        </w:rPr>
        <w:t>p</w:t>
      </w:r>
      <w:r w:rsidR="00A945AF">
        <w:rPr>
          <w:color w:val="000000"/>
        </w:rPr>
        <w:t xml:space="preserve"> &lt; .05</w:t>
      </w:r>
    </w:p>
    <w:p w14:paraId="070B096B" w14:textId="3BB27D84" w:rsidR="00236E6D" w:rsidRPr="00F920F6" w:rsidRDefault="003D63DF" w:rsidP="00A945AF">
      <w:pPr>
        <w:pStyle w:val="Heading1"/>
      </w:pPr>
      <w:bookmarkStart w:id="8" w:name="_Toc261442799"/>
      <w:r w:rsidRPr="00F920F6">
        <w:t>Vita</w:t>
      </w:r>
      <w:bookmarkEnd w:id="8"/>
    </w:p>
    <w:p w14:paraId="4D751222" w14:textId="5506349C" w:rsidR="00C27A41" w:rsidRDefault="00C27A41" w:rsidP="00C27A41">
      <w:pPr>
        <w:numPr>
          <w:ilvl w:val="12"/>
          <w:numId w:val="0"/>
        </w:numPr>
        <w:spacing w:line="480" w:lineRule="auto"/>
        <w:ind w:firstLine="720"/>
      </w:pPr>
      <w:r>
        <w:t>Kyle M. Bandermann was born and raised in a small town in Southeast Missouri and is a graduate of the University of Missouri (</w:t>
      </w:r>
      <w:proofErr w:type="spellStart"/>
      <w:r>
        <w:t>Mizzou</w:t>
      </w:r>
      <w:proofErr w:type="spellEnd"/>
      <w:r>
        <w:t>). Following his undergraduate degree, Kyle began his Doctor of Philosophy degree in Counseling Psychology at the University of Tennessee</w:t>
      </w:r>
      <w:r w:rsidR="002D7F40">
        <w:t xml:space="preserve"> in 2008</w:t>
      </w:r>
      <w:r>
        <w:t xml:space="preserve">. During his graduate studies, he found a passion for multicultural issues, individuals struggling with traumatic stressors, </w:t>
      </w:r>
      <w:r w:rsidR="00322E68">
        <w:t xml:space="preserve">teaching, </w:t>
      </w:r>
      <w:r>
        <w:t xml:space="preserve">and systems interventions aimed at maximizing individual and group psychological health. </w:t>
      </w:r>
    </w:p>
    <w:p w14:paraId="1F4575B1" w14:textId="46E01D43" w:rsidR="002D7F40" w:rsidRPr="00F920F6" w:rsidRDefault="00C27A41" w:rsidP="002D7F40">
      <w:pPr>
        <w:numPr>
          <w:ilvl w:val="12"/>
          <w:numId w:val="0"/>
        </w:numPr>
        <w:spacing w:line="480" w:lineRule="auto"/>
        <w:ind w:firstLine="720"/>
      </w:pPr>
      <w:r>
        <w:t>For his pre-doctoral internship, Kyle was selected by the United States Navy to commission as a</w:t>
      </w:r>
      <w:r w:rsidR="00322E68">
        <w:t xml:space="preserve"> </w:t>
      </w:r>
      <w:r>
        <w:t xml:space="preserve">Medical Service Corps Officer and </w:t>
      </w:r>
      <w:r w:rsidR="002D7F40">
        <w:t>serve active-</w:t>
      </w:r>
      <w:r>
        <w:t>duty and retired servic</w:t>
      </w:r>
      <w:r w:rsidR="002D7F40">
        <w:t xml:space="preserve">e members and their dependents at </w:t>
      </w:r>
      <w:r>
        <w:t xml:space="preserve">military </w:t>
      </w:r>
      <w:r w:rsidR="002D7F40">
        <w:t>medical centers</w:t>
      </w:r>
      <w:r>
        <w:t xml:space="preserve"> and </w:t>
      </w:r>
      <w:r w:rsidR="002D7F40">
        <w:t xml:space="preserve">on </w:t>
      </w:r>
      <w:r>
        <w:t xml:space="preserve">forward-deployed operating bases around the globe. </w:t>
      </w:r>
      <w:r w:rsidR="002D7F40">
        <w:t xml:space="preserve">After training at Naval Officer Training Command in Newport, Rhode Island, LT </w:t>
      </w:r>
      <w:r>
        <w:t xml:space="preserve">Bandermann </w:t>
      </w:r>
      <w:r w:rsidR="002D7F40">
        <w:t>reported to Walter Reed National Military Medical Center</w:t>
      </w:r>
      <w:r w:rsidR="0045371D">
        <w:t>-Bethesda, near Washington, DC.</w:t>
      </w:r>
      <w:r w:rsidR="002D7F40">
        <w:t xml:space="preserve"> </w:t>
      </w:r>
      <w:r w:rsidR="0045371D">
        <w:t xml:space="preserve"> </w:t>
      </w:r>
      <w:r w:rsidR="002D7F40">
        <w:t>Following his year of internship and residency at Walter Reed-Bethesda, LT Bandermann reported to Naval Hospital Guam where he serves as a Staff Psychologist.</w:t>
      </w:r>
    </w:p>
    <w:sectPr w:rsidR="002D7F40" w:rsidRPr="00F920F6" w:rsidSect="00A945AF">
      <w:pgSz w:w="12240" w:h="15840" w:code="1"/>
      <w:pgMar w:top="1440" w:right="1440" w:bottom="1440" w:left="1440" w:header="1440" w:footer="144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D14CEA" w14:textId="77777777" w:rsidR="000F4961" w:rsidRDefault="000F4961">
      <w:r>
        <w:separator/>
      </w:r>
    </w:p>
    <w:p w14:paraId="77806188" w14:textId="77777777" w:rsidR="000F4961" w:rsidRDefault="000F4961"/>
  </w:endnote>
  <w:endnote w:type="continuationSeparator" w:id="0">
    <w:p w14:paraId="6139A4B3" w14:textId="77777777" w:rsidR="000F4961" w:rsidRDefault="000F4961">
      <w:r>
        <w:continuationSeparator/>
      </w:r>
    </w:p>
    <w:p w14:paraId="7B7060DC" w14:textId="77777777" w:rsidR="000F4961" w:rsidRDefault="000F49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4287F" w14:textId="77777777" w:rsidR="000F4961" w:rsidRDefault="000F4961">
      <w:r>
        <w:separator/>
      </w:r>
    </w:p>
    <w:p w14:paraId="33D25A64" w14:textId="77777777" w:rsidR="000F4961" w:rsidRDefault="000F4961"/>
  </w:footnote>
  <w:footnote w:type="continuationSeparator" w:id="0">
    <w:p w14:paraId="38974AE8" w14:textId="77777777" w:rsidR="000F4961" w:rsidRDefault="000F4961">
      <w:r>
        <w:continuationSeparator/>
      </w:r>
    </w:p>
    <w:p w14:paraId="1F21734F" w14:textId="77777777" w:rsidR="000F4961" w:rsidRDefault="000F496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00091" w14:textId="77777777" w:rsidR="000F4961" w:rsidRDefault="000F4961" w:rsidP="003012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1529663" w14:textId="77777777" w:rsidR="000F4961" w:rsidRDefault="000F4961"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F4866" w14:textId="77777777" w:rsidR="000F4961" w:rsidRDefault="000F4961" w:rsidP="003012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2847">
      <w:rPr>
        <w:rStyle w:val="PageNumber"/>
        <w:noProof/>
      </w:rPr>
      <w:t>vi</w:t>
    </w:r>
    <w:r>
      <w:rPr>
        <w:rStyle w:val="PageNumber"/>
      </w:rPr>
      <w:fldChar w:fldCharType="end"/>
    </w:r>
  </w:p>
  <w:p w14:paraId="6B5044BF" w14:textId="7D50C238" w:rsidR="000F4961" w:rsidRDefault="000F4961" w:rsidP="00A945AF">
    <w:pPr>
      <w:spacing w:line="480" w:lineRule="auto"/>
      <w:ind w:right="360"/>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BB0319" w14:textId="77777777" w:rsidR="000F4961" w:rsidRDefault="000F4961" w:rsidP="002A11E3">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6AA1B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323A637E"/>
    <w:lvl w:ilvl="0">
      <w:start w:val="1"/>
      <w:numFmt w:val="decimal"/>
      <w:lvlText w:val="%1."/>
      <w:lvlJc w:val="left"/>
      <w:pPr>
        <w:tabs>
          <w:tab w:val="num" w:pos="1800"/>
        </w:tabs>
        <w:ind w:left="1800" w:hanging="360"/>
      </w:pPr>
    </w:lvl>
  </w:abstractNum>
  <w:abstractNum w:abstractNumId="2">
    <w:nsid w:val="FFFFFF7D"/>
    <w:multiLevelType w:val="singleLevel"/>
    <w:tmpl w:val="7D244EA6"/>
    <w:lvl w:ilvl="0">
      <w:start w:val="1"/>
      <w:numFmt w:val="decimal"/>
      <w:lvlText w:val="%1."/>
      <w:lvlJc w:val="left"/>
      <w:pPr>
        <w:tabs>
          <w:tab w:val="num" w:pos="1440"/>
        </w:tabs>
        <w:ind w:left="1440" w:hanging="360"/>
      </w:pPr>
    </w:lvl>
  </w:abstractNum>
  <w:abstractNum w:abstractNumId="3">
    <w:nsid w:val="FFFFFF7E"/>
    <w:multiLevelType w:val="singleLevel"/>
    <w:tmpl w:val="446A03FC"/>
    <w:lvl w:ilvl="0">
      <w:start w:val="1"/>
      <w:numFmt w:val="decimal"/>
      <w:lvlText w:val="%1."/>
      <w:lvlJc w:val="left"/>
      <w:pPr>
        <w:tabs>
          <w:tab w:val="num" w:pos="1080"/>
        </w:tabs>
        <w:ind w:left="1080" w:hanging="360"/>
      </w:pPr>
    </w:lvl>
  </w:abstractNum>
  <w:abstractNum w:abstractNumId="4">
    <w:nsid w:val="FFFFFF7F"/>
    <w:multiLevelType w:val="singleLevel"/>
    <w:tmpl w:val="E5C2F8E4"/>
    <w:lvl w:ilvl="0">
      <w:start w:val="1"/>
      <w:numFmt w:val="decimal"/>
      <w:lvlText w:val="%1."/>
      <w:lvlJc w:val="left"/>
      <w:pPr>
        <w:tabs>
          <w:tab w:val="num" w:pos="720"/>
        </w:tabs>
        <w:ind w:left="720" w:hanging="360"/>
      </w:pPr>
    </w:lvl>
  </w:abstractNum>
  <w:abstractNum w:abstractNumId="5">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0BA6280C"/>
    <w:lvl w:ilvl="0">
      <w:start w:val="1"/>
      <w:numFmt w:val="decimal"/>
      <w:lvlText w:val="%1."/>
      <w:lvlJc w:val="left"/>
      <w:pPr>
        <w:tabs>
          <w:tab w:val="num" w:pos="360"/>
        </w:tabs>
        <w:ind w:left="360" w:hanging="360"/>
      </w:pPr>
    </w:lvl>
  </w:abstractNum>
  <w:abstractNum w:abstractNumId="1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14A3E"/>
    <w:rsid w:val="000166A9"/>
    <w:rsid w:val="00057004"/>
    <w:rsid w:val="00064371"/>
    <w:rsid w:val="00073443"/>
    <w:rsid w:val="00076A95"/>
    <w:rsid w:val="000B5C42"/>
    <w:rsid w:val="000B7AF9"/>
    <w:rsid w:val="000C7982"/>
    <w:rsid w:val="000F4961"/>
    <w:rsid w:val="0010217F"/>
    <w:rsid w:val="00161F02"/>
    <w:rsid w:val="001854FB"/>
    <w:rsid w:val="00193642"/>
    <w:rsid w:val="001C298C"/>
    <w:rsid w:val="001C39F6"/>
    <w:rsid w:val="001C3E56"/>
    <w:rsid w:val="001C66FE"/>
    <w:rsid w:val="001D6904"/>
    <w:rsid w:val="00236E6D"/>
    <w:rsid w:val="002429E5"/>
    <w:rsid w:val="00254AC9"/>
    <w:rsid w:val="00280CEF"/>
    <w:rsid w:val="0028757A"/>
    <w:rsid w:val="002A11E3"/>
    <w:rsid w:val="002C1F18"/>
    <w:rsid w:val="002D7F40"/>
    <w:rsid w:val="002E2492"/>
    <w:rsid w:val="003012AF"/>
    <w:rsid w:val="0030468B"/>
    <w:rsid w:val="00304BD0"/>
    <w:rsid w:val="00307D77"/>
    <w:rsid w:val="00311311"/>
    <w:rsid w:val="00313E9E"/>
    <w:rsid w:val="003150D5"/>
    <w:rsid w:val="00320F78"/>
    <w:rsid w:val="00322E68"/>
    <w:rsid w:val="003231EE"/>
    <w:rsid w:val="0035768F"/>
    <w:rsid w:val="00357ECA"/>
    <w:rsid w:val="0036544B"/>
    <w:rsid w:val="0038177C"/>
    <w:rsid w:val="00387024"/>
    <w:rsid w:val="003C1575"/>
    <w:rsid w:val="003C16B0"/>
    <w:rsid w:val="003C6CEC"/>
    <w:rsid w:val="003D25E7"/>
    <w:rsid w:val="003D5275"/>
    <w:rsid w:val="003D63DF"/>
    <w:rsid w:val="003D737F"/>
    <w:rsid w:val="003F7474"/>
    <w:rsid w:val="00404616"/>
    <w:rsid w:val="00407B6A"/>
    <w:rsid w:val="00414400"/>
    <w:rsid w:val="0042190F"/>
    <w:rsid w:val="00426358"/>
    <w:rsid w:val="00434B4D"/>
    <w:rsid w:val="0044196E"/>
    <w:rsid w:val="0045371D"/>
    <w:rsid w:val="00474210"/>
    <w:rsid w:val="00480B96"/>
    <w:rsid w:val="0048303E"/>
    <w:rsid w:val="00484131"/>
    <w:rsid w:val="004920F6"/>
    <w:rsid w:val="004A67E8"/>
    <w:rsid w:val="004C3D65"/>
    <w:rsid w:val="004D6472"/>
    <w:rsid w:val="0052204A"/>
    <w:rsid w:val="005352E0"/>
    <w:rsid w:val="00540299"/>
    <w:rsid w:val="00546133"/>
    <w:rsid w:val="00552852"/>
    <w:rsid w:val="00597D3F"/>
    <w:rsid w:val="005B2970"/>
    <w:rsid w:val="005B79E9"/>
    <w:rsid w:val="005E189C"/>
    <w:rsid w:val="005E4912"/>
    <w:rsid w:val="005E6F1F"/>
    <w:rsid w:val="005F44D1"/>
    <w:rsid w:val="00612F41"/>
    <w:rsid w:val="00621129"/>
    <w:rsid w:val="00633916"/>
    <w:rsid w:val="00636F2A"/>
    <w:rsid w:val="0063760A"/>
    <w:rsid w:val="00641D2B"/>
    <w:rsid w:val="00662D3E"/>
    <w:rsid w:val="00667A67"/>
    <w:rsid w:val="00672DDD"/>
    <w:rsid w:val="00676C91"/>
    <w:rsid w:val="006855CA"/>
    <w:rsid w:val="00690B77"/>
    <w:rsid w:val="006C4000"/>
    <w:rsid w:val="006E56E8"/>
    <w:rsid w:val="007038F6"/>
    <w:rsid w:val="00707877"/>
    <w:rsid w:val="00711200"/>
    <w:rsid w:val="00714180"/>
    <w:rsid w:val="0072397F"/>
    <w:rsid w:val="00731922"/>
    <w:rsid w:val="00731ACB"/>
    <w:rsid w:val="0073449B"/>
    <w:rsid w:val="007368AD"/>
    <w:rsid w:val="0074133D"/>
    <w:rsid w:val="0075196D"/>
    <w:rsid w:val="0075442C"/>
    <w:rsid w:val="0075558C"/>
    <w:rsid w:val="00755F52"/>
    <w:rsid w:val="00761EFA"/>
    <w:rsid w:val="00764873"/>
    <w:rsid w:val="007778DD"/>
    <w:rsid w:val="007853D9"/>
    <w:rsid w:val="00796693"/>
    <w:rsid w:val="007C59B7"/>
    <w:rsid w:val="007C7591"/>
    <w:rsid w:val="007D5CD5"/>
    <w:rsid w:val="007F1FD3"/>
    <w:rsid w:val="007F6AE9"/>
    <w:rsid w:val="00822CF6"/>
    <w:rsid w:val="00836F89"/>
    <w:rsid w:val="00843E01"/>
    <w:rsid w:val="008453E7"/>
    <w:rsid w:val="00846459"/>
    <w:rsid w:val="00860A44"/>
    <w:rsid w:val="00863435"/>
    <w:rsid w:val="00872827"/>
    <w:rsid w:val="0087349A"/>
    <w:rsid w:val="0088728B"/>
    <w:rsid w:val="00891759"/>
    <w:rsid w:val="00894D8C"/>
    <w:rsid w:val="00895DF4"/>
    <w:rsid w:val="008A7422"/>
    <w:rsid w:val="008B1A4D"/>
    <w:rsid w:val="008C633D"/>
    <w:rsid w:val="008D589C"/>
    <w:rsid w:val="008E7085"/>
    <w:rsid w:val="008F60C3"/>
    <w:rsid w:val="0090641F"/>
    <w:rsid w:val="00910AE4"/>
    <w:rsid w:val="0091262E"/>
    <w:rsid w:val="009215BC"/>
    <w:rsid w:val="00930A9E"/>
    <w:rsid w:val="0093163E"/>
    <w:rsid w:val="00936436"/>
    <w:rsid w:val="00966BAC"/>
    <w:rsid w:val="0099355C"/>
    <w:rsid w:val="00996A58"/>
    <w:rsid w:val="009A2ABE"/>
    <w:rsid w:val="009A2C89"/>
    <w:rsid w:val="009A3DF3"/>
    <w:rsid w:val="009A6A2F"/>
    <w:rsid w:val="009C755C"/>
    <w:rsid w:val="009C780F"/>
    <w:rsid w:val="009E1A69"/>
    <w:rsid w:val="00A27EC0"/>
    <w:rsid w:val="00A34F5F"/>
    <w:rsid w:val="00A46A68"/>
    <w:rsid w:val="00A50EE9"/>
    <w:rsid w:val="00A86F48"/>
    <w:rsid w:val="00A945AF"/>
    <w:rsid w:val="00A94D5F"/>
    <w:rsid w:val="00AD0A33"/>
    <w:rsid w:val="00B00348"/>
    <w:rsid w:val="00B07524"/>
    <w:rsid w:val="00B33BC6"/>
    <w:rsid w:val="00B35B7C"/>
    <w:rsid w:val="00B53C15"/>
    <w:rsid w:val="00B74679"/>
    <w:rsid w:val="00BC66B3"/>
    <w:rsid w:val="00BD3522"/>
    <w:rsid w:val="00BD43E6"/>
    <w:rsid w:val="00C00EF4"/>
    <w:rsid w:val="00C0799A"/>
    <w:rsid w:val="00C10875"/>
    <w:rsid w:val="00C11D0D"/>
    <w:rsid w:val="00C27A41"/>
    <w:rsid w:val="00C452AC"/>
    <w:rsid w:val="00C509C3"/>
    <w:rsid w:val="00C62680"/>
    <w:rsid w:val="00C70EAE"/>
    <w:rsid w:val="00C83B65"/>
    <w:rsid w:val="00C95439"/>
    <w:rsid w:val="00C95EF2"/>
    <w:rsid w:val="00CB1E5D"/>
    <w:rsid w:val="00CB2847"/>
    <w:rsid w:val="00CB4393"/>
    <w:rsid w:val="00CC323E"/>
    <w:rsid w:val="00CD50B5"/>
    <w:rsid w:val="00CD73A9"/>
    <w:rsid w:val="00CE4608"/>
    <w:rsid w:val="00D067C3"/>
    <w:rsid w:val="00D06F12"/>
    <w:rsid w:val="00D21EF3"/>
    <w:rsid w:val="00D22F43"/>
    <w:rsid w:val="00D46790"/>
    <w:rsid w:val="00D62420"/>
    <w:rsid w:val="00D63A7E"/>
    <w:rsid w:val="00D6661F"/>
    <w:rsid w:val="00D91C27"/>
    <w:rsid w:val="00D96C8A"/>
    <w:rsid w:val="00DC5925"/>
    <w:rsid w:val="00DC60FA"/>
    <w:rsid w:val="00DE23AF"/>
    <w:rsid w:val="00E14598"/>
    <w:rsid w:val="00E17018"/>
    <w:rsid w:val="00E17598"/>
    <w:rsid w:val="00E603D9"/>
    <w:rsid w:val="00E67659"/>
    <w:rsid w:val="00EA5199"/>
    <w:rsid w:val="00ED7A05"/>
    <w:rsid w:val="00EE334C"/>
    <w:rsid w:val="00F02153"/>
    <w:rsid w:val="00F15675"/>
    <w:rsid w:val="00F21250"/>
    <w:rsid w:val="00F2398D"/>
    <w:rsid w:val="00F60EC4"/>
    <w:rsid w:val="00F634A3"/>
    <w:rsid w:val="00F667F6"/>
    <w:rsid w:val="00F710F9"/>
    <w:rsid w:val="00F739E8"/>
    <w:rsid w:val="00F87F40"/>
    <w:rsid w:val="00F920F6"/>
    <w:rsid w:val="00FA0AE4"/>
    <w:rsid w:val="00FB4DBA"/>
    <w:rsid w:val="00FB667E"/>
    <w:rsid w:val="00FB7C8C"/>
    <w:rsid w:val="00FC0F9B"/>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C12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8C633D"/>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612F41"/>
    <w:pPr>
      <w:keepNext/>
      <w:spacing w:line="480" w:lineRule="auto"/>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8C633D"/>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CommentText">
    <w:name w:val="annotation text"/>
    <w:basedOn w:val="Normal"/>
    <w:link w:val="CommentTextChar"/>
    <w:rsid w:val="00667A67"/>
    <w:rPr>
      <w:sz w:val="20"/>
      <w:szCs w:val="20"/>
      <w:lang w:bidi="en-US"/>
    </w:rPr>
  </w:style>
  <w:style w:type="character" w:customStyle="1" w:styleId="CommentTextChar">
    <w:name w:val="Comment Text Char"/>
    <w:basedOn w:val="DefaultParagraphFont"/>
    <w:link w:val="CommentText"/>
    <w:rsid w:val="00667A67"/>
    <w:rPr>
      <w:lang w:bidi="en-US"/>
    </w:rPr>
  </w:style>
  <w:style w:type="paragraph" w:styleId="NormalWeb">
    <w:name w:val="Normal (Web)"/>
    <w:basedOn w:val="Normal"/>
    <w:rsid w:val="002C1F18"/>
    <w:pPr>
      <w:spacing w:before="100" w:beforeAutospacing="1" w:after="100" w:afterAutospacing="1"/>
    </w:pPr>
  </w:style>
  <w:style w:type="paragraph" w:styleId="BalloonText">
    <w:name w:val="Balloon Text"/>
    <w:basedOn w:val="Normal"/>
    <w:link w:val="BalloonTextChar"/>
    <w:rsid w:val="007F1FD3"/>
    <w:rPr>
      <w:rFonts w:ascii="Lucida Grande" w:hAnsi="Lucida Grande"/>
      <w:sz w:val="18"/>
      <w:szCs w:val="18"/>
    </w:rPr>
  </w:style>
  <w:style w:type="character" w:customStyle="1" w:styleId="BalloonTextChar">
    <w:name w:val="Balloon Text Char"/>
    <w:basedOn w:val="DefaultParagraphFont"/>
    <w:link w:val="BalloonText"/>
    <w:rsid w:val="007F1FD3"/>
    <w:rPr>
      <w:rFonts w:ascii="Lucida Grande" w:hAnsi="Lucida Grande"/>
      <w:sz w:val="18"/>
      <w:szCs w:val="18"/>
    </w:rPr>
  </w:style>
  <w:style w:type="paragraph" w:styleId="NoSpacing">
    <w:name w:val="No Spacing"/>
    <w:qFormat/>
    <w:rsid w:val="0045371D"/>
  </w:style>
  <w:style w:type="paragraph" w:styleId="FootnoteText">
    <w:name w:val="footnote text"/>
    <w:basedOn w:val="Normal"/>
    <w:link w:val="FootnoteTextChar"/>
    <w:rsid w:val="001C3E56"/>
    <w:rPr>
      <w:sz w:val="20"/>
      <w:szCs w:val="20"/>
    </w:rPr>
  </w:style>
  <w:style w:type="character" w:customStyle="1" w:styleId="FootnoteTextChar">
    <w:name w:val="Footnote Text Char"/>
    <w:basedOn w:val="DefaultParagraphFont"/>
    <w:link w:val="FootnoteText"/>
    <w:rsid w:val="001C3E5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8C633D"/>
    <w:pPr>
      <w:autoSpaceDE w:val="0"/>
      <w:autoSpaceDN w:val="0"/>
      <w:adjustRightInd w:val="0"/>
      <w:spacing w:line="480" w:lineRule="auto"/>
      <w:jc w:val="center"/>
      <w:outlineLvl w:val="0"/>
    </w:pPr>
    <w:rPr>
      <w:b/>
      <w:bCs/>
    </w:rPr>
  </w:style>
  <w:style w:type="paragraph" w:styleId="Heading2">
    <w:name w:val="heading 2"/>
    <w:basedOn w:val="Normal"/>
    <w:next w:val="Normal"/>
    <w:autoRedefine/>
    <w:qFormat/>
    <w:rsid w:val="00612F41"/>
    <w:pPr>
      <w:keepNext/>
      <w:spacing w:line="480" w:lineRule="auto"/>
      <w:outlineLvl w:val="1"/>
    </w:pPr>
    <w:rPr>
      <w:rFonts w:cs="Arial"/>
      <w:b/>
      <w:bCs/>
      <w:iCs/>
      <w:szCs w:val="28"/>
    </w:rPr>
  </w:style>
  <w:style w:type="paragraph" w:styleId="Heading3">
    <w:name w:val="heading 3"/>
    <w:basedOn w:val="Normal"/>
    <w:next w:val="Normal"/>
    <w:autoRedefine/>
    <w:qFormat/>
    <w:rsid w:val="00707877"/>
    <w:pPr>
      <w:outlineLvl w:val="2"/>
    </w:p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6855CA"/>
    <w:pPr>
      <w:spacing w:before="120" w:after="120" w:line="480" w:lineRule="auto"/>
    </w:pPr>
    <w:rPr>
      <w:bCs/>
      <w:i/>
      <w:szCs w:val="20"/>
    </w:rPr>
  </w:style>
  <w:style w:type="paragraph" w:styleId="TableofFigures">
    <w:name w:val="table of figures"/>
    <w:basedOn w:val="Normal"/>
    <w:next w:val="Normal"/>
    <w:semiHidden/>
    <w:pPr>
      <w:ind w:left="480" w:hanging="480"/>
    </w:pPr>
  </w:style>
  <w:style w:type="character" w:styleId="Hyperlink">
    <w:name w:val="Hyperlink"/>
    <w:rPr>
      <w:color w:val="0000FF"/>
      <w:u w:val="single"/>
    </w:rPr>
  </w:style>
  <w:style w:type="paragraph" w:styleId="TOC1">
    <w:name w:val="toc 1"/>
    <w:basedOn w:val="Normal"/>
    <w:next w:val="Normal"/>
    <w:autoRedefine/>
    <w:uiPriority w:val="39"/>
  </w:style>
  <w:style w:type="paragraph" w:styleId="TOC2">
    <w:name w:val="toc 2"/>
    <w:basedOn w:val="Normal"/>
    <w:next w:val="Normal"/>
    <w:autoRedefine/>
    <w:uiPriority w:val="39"/>
    <w:pPr>
      <w:ind w:left="240"/>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8C633D"/>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CommentText">
    <w:name w:val="annotation text"/>
    <w:basedOn w:val="Normal"/>
    <w:link w:val="CommentTextChar"/>
    <w:rsid w:val="00667A67"/>
    <w:rPr>
      <w:sz w:val="20"/>
      <w:szCs w:val="20"/>
      <w:lang w:bidi="en-US"/>
    </w:rPr>
  </w:style>
  <w:style w:type="character" w:customStyle="1" w:styleId="CommentTextChar">
    <w:name w:val="Comment Text Char"/>
    <w:basedOn w:val="DefaultParagraphFont"/>
    <w:link w:val="CommentText"/>
    <w:rsid w:val="00667A67"/>
    <w:rPr>
      <w:lang w:bidi="en-US"/>
    </w:rPr>
  </w:style>
  <w:style w:type="paragraph" w:styleId="NormalWeb">
    <w:name w:val="Normal (Web)"/>
    <w:basedOn w:val="Normal"/>
    <w:rsid w:val="002C1F18"/>
    <w:pPr>
      <w:spacing w:before="100" w:beforeAutospacing="1" w:after="100" w:afterAutospacing="1"/>
    </w:pPr>
  </w:style>
  <w:style w:type="paragraph" w:styleId="BalloonText">
    <w:name w:val="Balloon Text"/>
    <w:basedOn w:val="Normal"/>
    <w:link w:val="BalloonTextChar"/>
    <w:rsid w:val="007F1FD3"/>
    <w:rPr>
      <w:rFonts w:ascii="Lucida Grande" w:hAnsi="Lucida Grande"/>
      <w:sz w:val="18"/>
      <w:szCs w:val="18"/>
    </w:rPr>
  </w:style>
  <w:style w:type="character" w:customStyle="1" w:styleId="BalloonTextChar">
    <w:name w:val="Balloon Text Char"/>
    <w:basedOn w:val="DefaultParagraphFont"/>
    <w:link w:val="BalloonText"/>
    <w:rsid w:val="007F1FD3"/>
    <w:rPr>
      <w:rFonts w:ascii="Lucida Grande" w:hAnsi="Lucida Grande"/>
      <w:sz w:val="18"/>
      <w:szCs w:val="18"/>
    </w:rPr>
  </w:style>
  <w:style w:type="paragraph" w:styleId="NoSpacing">
    <w:name w:val="No Spacing"/>
    <w:qFormat/>
    <w:rsid w:val="0045371D"/>
  </w:style>
  <w:style w:type="paragraph" w:styleId="FootnoteText">
    <w:name w:val="footnote text"/>
    <w:basedOn w:val="Normal"/>
    <w:link w:val="FootnoteTextChar"/>
    <w:rsid w:val="001C3E56"/>
    <w:rPr>
      <w:sz w:val="20"/>
      <w:szCs w:val="20"/>
    </w:rPr>
  </w:style>
  <w:style w:type="character" w:customStyle="1" w:styleId="FootnoteTextChar">
    <w:name w:val="Footnote Text Char"/>
    <w:basedOn w:val="DefaultParagraphFont"/>
    <w:link w:val="FootnoteText"/>
    <w:rsid w:val="001C3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image" Target="media/image1.emf"/><Relationship Id="rId13" Type="http://schemas.openxmlformats.org/officeDocument/2006/relationships/image" Target="media/image10.em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BCCF4-2952-F34C-B0BD-75FC2C5E8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12581</Words>
  <Characters>71717</Characters>
  <Application>Microsoft Macintosh Word</Application>
  <DocSecurity>0</DocSecurity>
  <Lines>597</Lines>
  <Paragraphs>168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Chapter 1 Introduction and General Information</vt:lpstr>
      <vt:lpstr>    Heterosexism</vt:lpstr>
      <vt:lpstr>Chapter 2  Literature Review</vt:lpstr>
      <vt:lpstr>    Heading 2</vt:lpstr>
      <vt:lpstr>        Heading 3.</vt:lpstr>
      <vt:lpstr>Chapter 3  Materials and Methods</vt:lpstr>
      <vt:lpstr>    Heading 2</vt:lpstr>
      <vt:lpstr>        Heading 3</vt:lpstr>
      <vt:lpstr>        Heading 3.</vt:lpstr>
      <vt:lpstr>    Heading 2</vt:lpstr>
      <vt:lpstr>        Heading 3.</vt:lpstr>
      <vt:lpstr>        Heading 3</vt:lpstr>
      <vt:lpstr>    </vt:lpstr>
      <vt:lpstr>    Heading 2</vt:lpstr>
      <vt:lpstr>Chapter 4  Results and Discussion</vt:lpstr>
      <vt:lpstr>    Heading 2</vt:lpstr>
      <vt:lpstr>Chapter 5  Conclusions and Recommendations</vt:lpstr>
      <vt:lpstr>List of References</vt:lpstr>
      <vt:lpstr>Appendix</vt:lpstr>
      <vt:lpstr>Vita</vt:lpstr>
    </vt:vector>
  </TitlesOfParts>
  <Company/>
  <LinksUpToDate>false</LinksUpToDate>
  <CharactersWithSpaces>84130</CharactersWithSpaces>
  <SharedDoc>false</SharedDoc>
  <HLinks>
    <vt:vector size="156" baseType="variant">
      <vt:variant>
        <vt:i4>1310730</vt:i4>
      </vt:variant>
      <vt:variant>
        <vt:i4>160</vt:i4>
      </vt:variant>
      <vt:variant>
        <vt:i4>0</vt:i4>
      </vt:variant>
      <vt:variant>
        <vt:i4>5</vt:i4>
      </vt:variant>
      <vt:variant>
        <vt:lpwstr/>
      </vt:variant>
      <vt:variant>
        <vt:lpwstr>_Toc202755916</vt:lpwstr>
      </vt:variant>
      <vt:variant>
        <vt:i4>1310729</vt:i4>
      </vt:variant>
      <vt:variant>
        <vt:i4>151</vt:i4>
      </vt:variant>
      <vt:variant>
        <vt:i4>0</vt:i4>
      </vt:variant>
      <vt:variant>
        <vt:i4>5</vt:i4>
      </vt:variant>
      <vt:variant>
        <vt:lpwstr/>
      </vt:variant>
      <vt:variant>
        <vt:lpwstr>_Toc202755915</vt:lpwstr>
      </vt:variant>
      <vt:variant>
        <vt:i4>1900558</vt:i4>
      </vt:variant>
      <vt:variant>
        <vt:i4>142</vt:i4>
      </vt:variant>
      <vt:variant>
        <vt:i4>0</vt:i4>
      </vt:variant>
      <vt:variant>
        <vt:i4>5</vt:i4>
      </vt:variant>
      <vt:variant>
        <vt:lpwstr/>
      </vt:variant>
      <vt:variant>
        <vt:lpwstr>_Toc285535822</vt:lpwstr>
      </vt:variant>
      <vt:variant>
        <vt:i4>1900557</vt:i4>
      </vt:variant>
      <vt:variant>
        <vt:i4>136</vt:i4>
      </vt:variant>
      <vt:variant>
        <vt:i4>0</vt:i4>
      </vt:variant>
      <vt:variant>
        <vt:i4>5</vt:i4>
      </vt:variant>
      <vt:variant>
        <vt:lpwstr/>
      </vt:variant>
      <vt:variant>
        <vt:lpwstr>_Toc285535821</vt:lpwstr>
      </vt:variant>
      <vt:variant>
        <vt:i4>1900556</vt:i4>
      </vt:variant>
      <vt:variant>
        <vt:i4>130</vt:i4>
      </vt:variant>
      <vt:variant>
        <vt:i4>0</vt:i4>
      </vt:variant>
      <vt:variant>
        <vt:i4>5</vt:i4>
      </vt:variant>
      <vt:variant>
        <vt:lpwstr/>
      </vt:variant>
      <vt:variant>
        <vt:lpwstr>_Toc285535820</vt:lpwstr>
      </vt:variant>
      <vt:variant>
        <vt:i4>1966085</vt:i4>
      </vt:variant>
      <vt:variant>
        <vt:i4>124</vt:i4>
      </vt:variant>
      <vt:variant>
        <vt:i4>0</vt:i4>
      </vt:variant>
      <vt:variant>
        <vt:i4>5</vt:i4>
      </vt:variant>
      <vt:variant>
        <vt:lpwstr/>
      </vt:variant>
      <vt:variant>
        <vt:lpwstr>_Toc285535819</vt:lpwstr>
      </vt:variant>
      <vt:variant>
        <vt:i4>1966084</vt:i4>
      </vt:variant>
      <vt:variant>
        <vt:i4>118</vt:i4>
      </vt:variant>
      <vt:variant>
        <vt:i4>0</vt:i4>
      </vt:variant>
      <vt:variant>
        <vt:i4>5</vt:i4>
      </vt:variant>
      <vt:variant>
        <vt:lpwstr/>
      </vt:variant>
      <vt:variant>
        <vt:lpwstr>_Toc285535818</vt:lpwstr>
      </vt:variant>
      <vt:variant>
        <vt:i4>1966091</vt:i4>
      </vt:variant>
      <vt:variant>
        <vt:i4>112</vt:i4>
      </vt:variant>
      <vt:variant>
        <vt:i4>0</vt:i4>
      </vt:variant>
      <vt:variant>
        <vt:i4>5</vt:i4>
      </vt:variant>
      <vt:variant>
        <vt:lpwstr/>
      </vt:variant>
      <vt:variant>
        <vt:lpwstr>_Toc285535817</vt:lpwstr>
      </vt:variant>
      <vt:variant>
        <vt:i4>1966090</vt:i4>
      </vt:variant>
      <vt:variant>
        <vt:i4>106</vt:i4>
      </vt:variant>
      <vt:variant>
        <vt:i4>0</vt:i4>
      </vt:variant>
      <vt:variant>
        <vt:i4>5</vt:i4>
      </vt:variant>
      <vt:variant>
        <vt:lpwstr/>
      </vt:variant>
      <vt:variant>
        <vt:lpwstr>_Toc285535816</vt:lpwstr>
      </vt:variant>
      <vt:variant>
        <vt:i4>1966089</vt:i4>
      </vt:variant>
      <vt:variant>
        <vt:i4>100</vt:i4>
      </vt:variant>
      <vt:variant>
        <vt:i4>0</vt:i4>
      </vt:variant>
      <vt:variant>
        <vt:i4>5</vt:i4>
      </vt:variant>
      <vt:variant>
        <vt:lpwstr/>
      </vt:variant>
      <vt:variant>
        <vt:lpwstr>_Toc285535815</vt:lpwstr>
      </vt:variant>
      <vt:variant>
        <vt:i4>1966088</vt:i4>
      </vt:variant>
      <vt:variant>
        <vt:i4>94</vt:i4>
      </vt:variant>
      <vt:variant>
        <vt:i4>0</vt:i4>
      </vt:variant>
      <vt:variant>
        <vt:i4>5</vt:i4>
      </vt:variant>
      <vt:variant>
        <vt:lpwstr/>
      </vt:variant>
      <vt:variant>
        <vt:lpwstr>_Toc285535814</vt:lpwstr>
      </vt:variant>
      <vt:variant>
        <vt:i4>1966095</vt:i4>
      </vt:variant>
      <vt:variant>
        <vt:i4>88</vt:i4>
      </vt:variant>
      <vt:variant>
        <vt:i4>0</vt:i4>
      </vt:variant>
      <vt:variant>
        <vt:i4>5</vt:i4>
      </vt:variant>
      <vt:variant>
        <vt:lpwstr/>
      </vt:variant>
      <vt:variant>
        <vt:lpwstr>_Toc285535813</vt:lpwstr>
      </vt:variant>
      <vt:variant>
        <vt:i4>1966094</vt:i4>
      </vt:variant>
      <vt:variant>
        <vt:i4>82</vt:i4>
      </vt:variant>
      <vt:variant>
        <vt:i4>0</vt:i4>
      </vt:variant>
      <vt:variant>
        <vt:i4>5</vt:i4>
      </vt:variant>
      <vt:variant>
        <vt:lpwstr/>
      </vt:variant>
      <vt:variant>
        <vt:lpwstr>_Toc285535812</vt:lpwstr>
      </vt:variant>
      <vt:variant>
        <vt:i4>1966093</vt:i4>
      </vt:variant>
      <vt:variant>
        <vt:i4>76</vt:i4>
      </vt:variant>
      <vt:variant>
        <vt:i4>0</vt:i4>
      </vt:variant>
      <vt:variant>
        <vt:i4>5</vt:i4>
      </vt:variant>
      <vt:variant>
        <vt:lpwstr/>
      </vt:variant>
      <vt:variant>
        <vt:lpwstr>_Toc285535811</vt:lpwstr>
      </vt:variant>
      <vt:variant>
        <vt:i4>1966092</vt:i4>
      </vt:variant>
      <vt:variant>
        <vt:i4>70</vt:i4>
      </vt:variant>
      <vt:variant>
        <vt:i4>0</vt:i4>
      </vt:variant>
      <vt:variant>
        <vt:i4>5</vt:i4>
      </vt:variant>
      <vt:variant>
        <vt:lpwstr/>
      </vt:variant>
      <vt:variant>
        <vt:lpwstr>_Toc285535810</vt:lpwstr>
      </vt:variant>
      <vt:variant>
        <vt:i4>2031621</vt:i4>
      </vt:variant>
      <vt:variant>
        <vt:i4>64</vt:i4>
      </vt:variant>
      <vt:variant>
        <vt:i4>0</vt:i4>
      </vt:variant>
      <vt:variant>
        <vt:i4>5</vt:i4>
      </vt:variant>
      <vt:variant>
        <vt:lpwstr/>
      </vt:variant>
      <vt:variant>
        <vt:lpwstr>_Toc285535809</vt:lpwstr>
      </vt:variant>
      <vt:variant>
        <vt:i4>2031620</vt:i4>
      </vt:variant>
      <vt:variant>
        <vt:i4>58</vt:i4>
      </vt:variant>
      <vt:variant>
        <vt:i4>0</vt:i4>
      </vt:variant>
      <vt:variant>
        <vt:i4>5</vt:i4>
      </vt:variant>
      <vt:variant>
        <vt:lpwstr/>
      </vt:variant>
      <vt:variant>
        <vt:lpwstr>_Toc285535808</vt:lpwstr>
      </vt:variant>
      <vt:variant>
        <vt:i4>2031627</vt:i4>
      </vt:variant>
      <vt:variant>
        <vt:i4>52</vt:i4>
      </vt:variant>
      <vt:variant>
        <vt:i4>0</vt:i4>
      </vt:variant>
      <vt:variant>
        <vt:i4>5</vt:i4>
      </vt:variant>
      <vt:variant>
        <vt:lpwstr/>
      </vt:variant>
      <vt:variant>
        <vt:lpwstr>_Toc285535807</vt:lpwstr>
      </vt:variant>
      <vt:variant>
        <vt:i4>2031626</vt:i4>
      </vt:variant>
      <vt:variant>
        <vt:i4>46</vt:i4>
      </vt:variant>
      <vt:variant>
        <vt:i4>0</vt:i4>
      </vt:variant>
      <vt:variant>
        <vt:i4>5</vt:i4>
      </vt:variant>
      <vt:variant>
        <vt:lpwstr/>
      </vt:variant>
      <vt:variant>
        <vt:lpwstr>_Toc285535806</vt:lpwstr>
      </vt:variant>
      <vt:variant>
        <vt:i4>2031625</vt:i4>
      </vt:variant>
      <vt:variant>
        <vt:i4>40</vt:i4>
      </vt:variant>
      <vt:variant>
        <vt:i4>0</vt:i4>
      </vt:variant>
      <vt:variant>
        <vt:i4>5</vt:i4>
      </vt:variant>
      <vt:variant>
        <vt:lpwstr/>
      </vt:variant>
      <vt:variant>
        <vt:lpwstr>_Toc285535805</vt:lpwstr>
      </vt:variant>
      <vt:variant>
        <vt:i4>2031624</vt:i4>
      </vt:variant>
      <vt:variant>
        <vt:i4>34</vt:i4>
      </vt:variant>
      <vt:variant>
        <vt:i4>0</vt:i4>
      </vt:variant>
      <vt:variant>
        <vt:i4>5</vt:i4>
      </vt:variant>
      <vt:variant>
        <vt:lpwstr/>
      </vt:variant>
      <vt:variant>
        <vt:lpwstr>_Toc285535804</vt:lpwstr>
      </vt:variant>
      <vt:variant>
        <vt:i4>2031631</vt:i4>
      </vt:variant>
      <vt:variant>
        <vt:i4>28</vt:i4>
      </vt:variant>
      <vt:variant>
        <vt:i4>0</vt:i4>
      </vt:variant>
      <vt:variant>
        <vt:i4>5</vt:i4>
      </vt:variant>
      <vt:variant>
        <vt:lpwstr/>
      </vt:variant>
      <vt:variant>
        <vt:lpwstr>_Toc285535803</vt:lpwstr>
      </vt:variant>
      <vt:variant>
        <vt:i4>2031630</vt:i4>
      </vt:variant>
      <vt:variant>
        <vt:i4>22</vt:i4>
      </vt:variant>
      <vt:variant>
        <vt:i4>0</vt:i4>
      </vt:variant>
      <vt:variant>
        <vt:i4>5</vt:i4>
      </vt:variant>
      <vt:variant>
        <vt:lpwstr/>
      </vt:variant>
      <vt:variant>
        <vt:lpwstr>_Toc285535802</vt:lpwstr>
      </vt:variant>
      <vt:variant>
        <vt:i4>2031629</vt:i4>
      </vt:variant>
      <vt:variant>
        <vt:i4>16</vt:i4>
      </vt:variant>
      <vt:variant>
        <vt:i4>0</vt:i4>
      </vt:variant>
      <vt:variant>
        <vt:i4>5</vt:i4>
      </vt:variant>
      <vt:variant>
        <vt:lpwstr/>
      </vt:variant>
      <vt:variant>
        <vt:lpwstr>_Toc285535801</vt:lpwstr>
      </vt:variant>
      <vt:variant>
        <vt:i4>2031628</vt:i4>
      </vt:variant>
      <vt:variant>
        <vt:i4>10</vt:i4>
      </vt:variant>
      <vt:variant>
        <vt:i4>0</vt:i4>
      </vt:variant>
      <vt:variant>
        <vt:i4>5</vt:i4>
      </vt:variant>
      <vt:variant>
        <vt:lpwstr/>
      </vt:variant>
      <vt:variant>
        <vt:lpwstr>_Toc285535800</vt:lpwstr>
      </vt:variant>
      <vt:variant>
        <vt:i4>1441802</vt:i4>
      </vt:variant>
      <vt:variant>
        <vt:i4>4</vt:i4>
      </vt:variant>
      <vt:variant>
        <vt:i4>0</vt:i4>
      </vt:variant>
      <vt:variant>
        <vt:i4>5</vt:i4>
      </vt:variant>
      <vt:variant>
        <vt:lpwstr/>
      </vt:variant>
      <vt:variant>
        <vt:lpwstr>_Toc285535799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2014-03-20T00:09:00Z</dcterms:created>
  <dcterms:modified xsi:type="dcterms:W3CDTF">2014-05-13T13:39:00Z</dcterms:modified>
</cp:coreProperties>
</file>