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F8AD" w14:textId="4A0C75B8" w:rsidR="009F71F5" w:rsidRPr="005D349A" w:rsidRDefault="009F71F5" w:rsidP="009F71F5">
      <w:pPr>
        <w:spacing w:line="480" w:lineRule="auto"/>
        <w:jc w:val="center"/>
        <w:rPr>
          <w:b/>
          <w:lang w:val="en-CA"/>
        </w:rPr>
      </w:pPr>
      <w:r w:rsidRPr="005D349A">
        <w:rPr>
          <w:b/>
          <w:lang w:val="en-CA"/>
        </w:rPr>
        <w:t>ADSORPTION OF NATIVE WASTEWATER VIRUSES</w:t>
      </w:r>
    </w:p>
    <w:p w14:paraId="1C3D6AC5" w14:textId="3E83E1A2" w:rsidR="009F71F5" w:rsidRPr="005D349A" w:rsidRDefault="009F71F5" w:rsidP="009F71F5">
      <w:pPr>
        <w:spacing w:line="480" w:lineRule="auto"/>
        <w:jc w:val="center"/>
        <w:rPr>
          <w:b/>
          <w:lang w:val="en-CA"/>
        </w:rPr>
      </w:pPr>
      <w:r w:rsidRPr="005D349A">
        <w:rPr>
          <w:b/>
          <w:lang w:val="en-CA"/>
        </w:rPr>
        <w:t>BY IRON OXIDE-COATED SAND</w:t>
      </w:r>
    </w:p>
    <w:p w14:paraId="4F19CC8B" w14:textId="77777777" w:rsidR="00236E6D" w:rsidRDefault="00236E6D" w:rsidP="00480A45">
      <w:pPr>
        <w:spacing w:line="480" w:lineRule="auto"/>
      </w:pPr>
    </w:p>
    <w:p w14:paraId="3A442F9C" w14:textId="77777777" w:rsidR="00480A45" w:rsidRDefault="00480A45" w:rsidP="00480A45">
      <w:pPr>
        <w:spacing w:line="480" w:lineRule="auto"/>
      </w:pPr>
    </w:p>
    <w:p w14:paraId="002CC03D" w14:textId="77777777" w:rsidR="00480A45" w:rsidRDefault="00480A45" w:rsidP="00480A45">
      <w:pPr>
        <w:spacing w:line="480" w:lineRule="auto"/>
      </w:pPr>
    </w:p>
    <w:p w14:paraId="1CDE3A05" w14:textId="77777777" w:rsidR="00480A45" w:rsidRDefault="00480A45" w:rsidP="00480A45">
      <w:pPr>
        <w:spacing w:line="480" w:lineRule="auto"/>
      </w:pPr>
    </w:p>
    <w:p w14:paraId="720F20BF" w14:textId="77777777" w:rsidR="00480A45" w:rsidRDefault="00480A45" w:rsidP="00480A45">
      <w:pPr>
        <w:spacing w:line="480" w:lineRule="auto"/>
      </w:pPr>
    </w:p>
    <w:p w14:paraId="3FEEEEEF" w14:textId="77777777" w:rsidR="00480A45" w:rsidRDefault="00480A45" w:rsidP="00480A45">
      <w:pPr>
        <w:spacing w:line="480" w:lineRule="auto"/>
      </w:pPr>
    </w:p>
    <w:p w14:paraId="5C8D6BE4" w14:textId="77777777" w:rsidR="00480A45" w:rsidRPr="005D349A" w:rsidRDefault="00480A45" w:rsidP="00480A45">
      <w:pPr>
        <w:spacing w:line="480" w:lineRule="auto"/>
      </w:pPr>
    </w:p>
    <w:p w14:paraId="3D9E2EA9" w14:textId="77777777" w:rsidR="00236E6D" w:rsidRPr="005D349A" w:rsidRDefault="009C755C" w:rsidP="00DF4F95">
      <w:pPr>
        <w:spacing w:line="480" w:lineRule="auto"/>
        <w:jc w:val="center"/>
      </w:pPr>
      <w:r w:rsidRPr="005D349A">
        <w:t>A Thesis Presented for</w:t>
      </w:r>
      <w:r w:rsidR="008865B6" w:rsidRPr="005D349A">
        <w:t xml:space="preserve"> the</w:t>
      </w:r>
    </w:p>
    <w:p w14:paraId="6D87F5BB" w14:textId="77777777" w:rsidR="00480A45" w:rsidRDefault="009C755C" w:rsidP="009F71F5">
      <w:pPr>
        <w:spacing w:line="480" w:lineRule="auto"/>
        <w:jc w:val="center"/>
      </w:pPr>
      <w:r w:rsidRPr="005D349A">
        <w:t>Master of Scienc</w:t>
      </w:r>
      <w:r w:rsidR="00480A45">
        <w:t>e</w:t>
      </w:r>
    </w:p>
    <w:p w14:paraId="1D5FEB42" w14:textId="4619F990" w:rsidR="009C755C" w:rsidRPr="005D349A" w:rsidRDefault="009C755C" w:rsidP="009F71F5">
      <w:pPr>
        <w:spacing w:line="480" w:lineRule="auto"/>
        <w:jc w:val="center"/>
      </w:pPr>
      <w:r w:rsidRPr="005D349A">
        <w:t>Degree</w:t>
      </w:r>
    </w:p>
    <w:p w14:paraId="03D0F51C" w14:textId="77777777" w:rsidR="009C755C" w:rsidRPr="005D349A" w:rsidRDefault="009C755C" w:rsidP="00DF4F95">
      <w:pPr>
        <w:spacing w:line="480" w:lineRule="auto"/>
        <w:jc w:val="center"/>
      </w:pPr>
      <w:r w:rsidRPr="005D349A">
        <w:t>The University of Tennessee, Knoxville</w:t>
      </w:r>
    </w:p>
    <w:p w14:paraId="52FF4AC1" w14:textId="77777777" w:rsidR="00236E6D" w:rsidRDefault="00236E6D" w:rsidP="00480A45">
      <w:pPr>
        <w:spacing w:line="480" w:lineRule="auto"/>
      </w:pPr>
    </w:p>
    <w:p w14:paraId="5D930C06" w14:textId="77777777" w:rsidR="00480A45" w:rsidRDefault="00480A45" w:rsidP="00480A45">
      <w:pPr>
        <w:spacing w:line="480" w:lineRule="auto"/>
      </w:pPr>
    </w:p>
    <w:p w14:paraId="79BC70DE" w14:textId="77777777" w:rsidR="00480A45" w:rsidRDefault="00480A45" w:rsidP="00480A45">
      <w:pPr>
        <w:spacing w:line="480" w:lineRule="auto"/>
      </w:pPr>
    </w:p>
    <w:p w14:paraId="1C50A59A" w14:textId="77777777" w:rsidR="00480A45" w:rsidRDefault="00480A45" w:rsidP="00480A45">
      <w:pPr>
        <w:spacing w:line="480" w:lineRule="auto"/>
      </w:pPr>
    </w:p>
    <w:p w14:paraId="26FF7673" w14:textId="77777777" w:rsidR="00480A45" w:rsidRDefault="00480A45" w:rsidP="00480A45">
      <w:pPr>
        <w:spacing w:line="480" w:lineRule="auto"/>
      </w:pPr>
    </w:p>
    <w:p w14:paraId="2E942990" w14:textId="77777777" w:rsidR="00480A45" w:rsidRDefault="00480A45" w:rsidP="00480A45">
      <w:pPr>
        <w:spacing w:line="480" w:lineRule="auto"/>
      </w:pPr>
    </w:p>
    <w:p w14:paraId="1DDDF837" w14:textId="77777777" w:rsidR="00480A45" w:rsidRDefault="00480A45" w:rsidP="00480A45">
      <w:pPr>
        <w:spacing w:line="480" w:lineRule="auto"/>
      </w:pPr>
    </w:p>
    <w:p w14:paraId="698377CD" w14:textId="77777777" w:rsidR="00480A45" w:rsidRPr="005D349A" w:rsidRDefault="00480A45" w:rsidP="00480A45">
      <w:pPr>
        <w:spacing w:line="480" w:lineRule="auto"/>
      </w:pPr>
    </w:p>
    <w:p w14:paraId="014AC92A" w14:textId="288898B4" w:rsidR="00236E6D" w:rsidRPr="005D349A" w:rsidRDefault="00F8426E" w:rsidP="00612813">
      <w:pPr>
        <w:spacing w:line="480" w:lineRule="auto"/>
        <w:jc w:val="center"/>
      </w:pPr>
      <w:r>
        <w:t>Bailey Dills</w:t>
      </w:r>
    </w:p>
    <w:p w14:paraId="72E2A7F6" w14:textId="1B5704CA" w:rsidR="00236E6D" w:rsidRPr="005D349A" w:rsidRDefault="009F71F5" w:rsidP="00F8426E">
      <w:pPr>
        <w:spacing w:line="480" w:lineRule="auto"/>
        <w:jc w:val="center"/>
      </w:pPr>
      <w:r w:rsidRPr="005D349A">
        <w:t>August 2025</w:t>
      </w:r>
    </w:p>
    <w:p w14:paraId="7C527EAD" w14:textId="5551752C" w:rsidR="00236E6D" w:rsidRPr="005D349A" w:rsidRDefault="003D07F7" w:rsidP="00612813">
      <w:pPr>
        <w:spacing w:line="480" w:lineRule="auto"/>
        <w:jc w:val="center"/>
      </w:pPr>
      <w:r w:rsidRPr="005D349A">
        <w:lastRenderedPageBreak/>
        <w:t xml:space="preserve">© </w:t>
      </w:r>
      <w:r w:rsidR="003A7392" w:rsidRPr="005D349A">
        <w:t>by Bailey Dills, 2025</w:t>
      </w:r>
    </w:p>
    <w:p w14:paraId="03D2ABDC" w14:textId="77777777" w:rsidR="00236E6D" w:rsidRPr="005D349A" w:rsidRDefault="00236E6D" w:rsidP="00612813">
      <w:pPr>
        <w:spacing w:line="480" w:lineRule="auto"/>
        <w:jc w:val="center"/>
      </w:pPr>
      <w:r w:rsidRPr="005D349A">
        <w:t>All rights reserved.</w:t>
      </w:r>
    </w:p>
    <w:p w14:paraId="4417D7E3" w14:textId="77777777" w:rsidR="00236E6D" w:rsidRPr="005D349A" w:rsidRDefault="00236E6D">
      <w:pPr>
        <w:jc w:val="center"/>
      </w:pPr>
    </w:p>
    <w:p w14:paraId="61C1E572" w14:textId="77777777" w:rsidR="00236E6D" w:rsidRPr="005D349A" w:rsidRDefault="00236E6D">
      <w:pPr>
        <w:jc w:val="center"/>
      </w:pPr>
    </w:p>
    <w:p w14:paraId="668C3947" w14:textId="77777777" w:rsidR="00236E6D" w:rsidRPr="005D349A" w:rsidRDefault="00236E6D">
      <w:pPr>
        <w:jc w:val="center"/>
      </w:pPr>
    </w:p>
    <w:p w14:paraId="2C7E4418" w14:textId="77777777" w:rsidR="00236E6D" w:rsidRPr="005D349A" w:rsidRDefault="00236E6D">
      <w:pPr>
        <w:jc w:val="center"/>
      </w:pPr>
    </w:p>
    <w:p w14:paraId="03070465" w14:textId="77777777" w:rsidR="00236E6D" w:rsidRPr="005D349A" w:rsidRDefault="00236E6D">
      <w:pPr>
        <w:jc w:val="center"/>
      </w:pPr>
    </w:p>
    <w:p w14:paraId="3F404898" w14:textId="77777777" w:rsidR="00236E6D" w:rsidRPr="005D349A" w:rsidRDefault="00236E6D">
      <w:pPr>
        <w:jc w:val="center"/>
      </w:pPr>
    </w:p>
    <w:p w14:paraId="202DC803" w14:textId="77777777" w:rsidR="00236E6D" w:rsidRPr="005D349A" w:rsidRDefault="00236E6D">
      <w:pPr>
        <w:jc w:val="center"/>
      </w:pPr>
    </w:p>
    <w:p w14:paraId="175EEEF0" w14:textId="77777777" w:rsidR="00236E6D" w:rsidRPr="005D349A" w:rsidRDefault="00236E6D">
      <w:pPr>
        <w:jc w:val="center"/>
      </w:pPr>
    </w:p>
    <w:p w14:paraId="30012A7B" w14:textId="77777777" w:rsidR="00236E6D" w:rsidRPr="005D349A" w:rsidRDefault="00236E6D">
      <w:pPr>
        <w:jc w:val="center"/>
      </w:pPr>
    </w:p>
    <w:p w14:paraId="37C77A7D" w14:textId="77777777" w:rsidR="00236E6D" w:rsidRPr="005D349A" w:rsidRDefault="00236E6D">
      <w:pPr>
        <w:jc w:val="center"/>
      </w:pPr>
    </w:p>
    <w:p w14:paraId="7AB2E406" w14:textId="77777777" w:rsidR="00236E6D" w:rsidRPr="005D349A" w:rsidRDefault="00236E6D">
      <w:pPr>
        <w:jc w:val="center"/>
      </w:pPr>
    </w:p>
    <w:p w14:paraId="3BE2B97C" w14:textId="77777777" w:rsidR="00236E6D" w:rsidRPr="005D349A" w:rsidRDefault="00236E6D">
      <w:pPr>
        <w:jc w:val="center"/>
      </w:pPr>
    </w:p>
    <w:p w14:paraId="03F294E7" w14:textId="77777777" w:rsidR="00236E6D" w:rsidRPr="005D349A" w:rsidRDefault="00236E6D">
      <w:pPr>
        <w:jc w:val="center"/>
      </w:pPr>
    </w:p>
    <w:p w14:paraId="0C472701" w14:textId="77777777" w:rsidR="00236E6D" w:rsidRPr="005D349A" w:rsidRDefault="00236E6D">
      <w:pPr>
        <w:jc w:val="center"/>
      </w:pPr>
    </w:p>
    <w:p w14:paraId="20B016F9" w14:textId="77777777" w:rsidR="009D2AA9" w:rsidRPr="005D349A" w:rsidRDefault="009D2AA9" w:rsidP="009D2AA9"/>
    <w:p w14:paraId="1E6E1E7C" w14:textId="77777777" w:rsidR="009D2AA9" w:rsidRPr="005D349A" w:rsidRDefault="009D2AA9" w:rsidP="009D2AA9"/>
    <w:p w14:paraId="01942E3A" w14:textId="77777777" w:rsidR="009D2AA9" w:rsidRPr="005D349A" w:rsidRDefault="009D2AA9" w:rsidP="009D2AA9"/>
    <w:p w14:paraId="2CBE1CDF" w14:textId="77777777" w:rsidR="009D2AA9" w:rsidRPr="005D349A" w:rsidRDefault="009D2AA9" w:rsidP="009D2AA9"/>
    <w:p w14:paraId="14665A87" w14:textId="77777777" w:rsidR="009D2AA9" w:rsidRPr="005D349A" w:rsidRDefault="009D2AA9" w:rsidP="009D2AA9"/>
    <w:p w14:paraId="35AB9EE9" w14:textId="77777777" w:rsidR="009D2AA9" w:rsidRPr="005D349A" w:rsidRDefault="009D2AA9" w:rsidP="009D2AA9"/>
    <w:p w14:paraId="13FC12C6" w14:textId="77777777" w:rsidR="009D2AA9" w:rsidRPr="005D349A" w:rsidRDefault="009D2AA9" w:rsidP="009D2AA9"/>
    <w:p w14:paraId="4868E1B0" w14:textId="77777777" w:rsidR="009D2AA9" w:rsidRPr="005D349A" w:rsidRDefault="009D2AA9" w:rsidP="009D2AA9"/>
    <w:p w14:paraId="7AA6F9C5" w14:textId="77777777" w:rsidR="009D2AA9" w:rsidRPr="005D349A" w:rsidRDefault="009D2AA9" w:rsidP="009D2AA9"/>
    <w:p w14:paraId="72C8FCCA" w14:textId="77777777" w:rsidR="009D2AA9" w:rsidRPr="005D349A" w:rsidRDefault="009D2AA9" w:rsidP="009D2AA9"/>
    <w:p w14:paraId="2396C5E6" w14:textId="77777777" w:rsidR="009D2AA9" w:rsidRPr="005D349A" w:rsidRDefault="009D2AA9" w:rsidP="009D2AA9"/>
    <w:p w14:paraId="6A32CD69" w14:textId="77777777" w:rsidR="009D2AA9" w:rsidRPr="005D349A" w:rsidRDefault="009D2AA9" w:rsidP="009D2AA9"/>
    <w:p w14:paraId="39FF3293" w14:textId="77777777" w:rsidR="009D2AA9" w:rsidRPr="005D349A" w:rsidRDefault="009D2AA9" w:rsidP="009D2AA9"/>
    <w:p w14:paraId="0E440DCB" w14:textId="77777777" w:rsidR="009D2AA9" w:rsidRPr="005D349A" w:rsidRDefault="009D2AA9" w:rsidP="009D2AA9"/>
    <w:p w14:paraId="63D1D6CC" w14:textId="77777777" w:rsidR="009D2AA9" w:rsidRPr="005D349A" w:rsidRDefault="009D2AA9" w:rsidP="009D2AA9"/>
    <w:p w14:paraId="042A36D7" w14:textId="77777777" w:rsidR="009D2AA9" w:rsidRPr="005D349A" w:rsidRDefault="009D2AA9" w:rsidP="009D2AA9"/>
    <w:p w14:paraId="62868AB4" w14:textId="77777777" w:rsidR="009D2AA9" w:rsidRPr="005D349A" w:rsidRDefault="009D2AA9" w:rsidP="009D2AA9"/>
    <w:p w14:paraId="5E8408DC" w14:textId="77777777" w:rsidR="009D2AA9" w:rsidRPr="005D349A" w:rsidRDefault="009D2AA9" w:rsidP="009D2AA9"/>
    <w:p w14:paraId="0A54C83A" w14:textId="77777777" w:rsidR="009D2AA9" w:rsidRPr="005D349A" w:rsidRDefault="009D2AA9" w:rsidP="009D2AA9"/>
    <w:p w14:paraId="7192068D" w14:textId="77777777" w:rsidR="009D2AA9" w:rsidRPr="005D349A" w:rsidRDefault="009D2AA9" w:rsidP="009D2AA9"/>
    <w:p w14:paraId="0A1232E2" w14:textId="77777777" w:rsidR="009D2AA9" w:rsidRPr="005D349A" w:rsidRDefault="009D2AA9" w:rsidP="009D2AA9"/>
    <w:p w14:paraId="7736ABB1" w14:textId="77777777" w:rsidR="009D2AA9" w:rsidRPr="005D349A" w:rsidRDefault="009D2AA9" w:rsidP="009D2AA9"/>
    <w:p w14:paraId="076589DC" w14:textId="77777777" w:rsidR="009D2AA9" w:rsidRPr="005D349A" w:rsidRDefault="009D2AA9" w:rsidP="009D2AA9"/>
    <w:p w14:paraId="5D666768" w14:textId="77777777" w:rsidR="009D2AA9" w:rsidRPr="005D349A" w:rsidRDefault="009D2AA9" w:rsidP="009D2AA9"/>
    <w:p w14:paraId="3C99DA3F" w14:textId="77777777" w:rsidR="009D2AA9" w:rsidRPr="005D349A" w:rsidRDefault="009D2AA9" w:rsidP="009D2AA9"/>
    <w:p w14:paraId="11498543" w14:textId="77777777" w:rsidR="009D2AA9" w:rsidRPr="005D349A" w:rsidRDefault="009D2AA9" w:rsidP="009D2AA9"/>
    <w:p w14:paraId="6B218EA9" w14:textId="459B642C" w:rsidR="00CD73A9" w:rsidRPr="00120FC9" w:rsidRDefault="00CD73A9" w:rsidP="00120FC9">
      <w:pPr>
        <w:spacing w:line="480" w:lineRule="auto"/>
        <w:jc w:val="center"/>
        <w:rPr>
          <w:b/>
        </w:rPr>
      </w:pPr>
      <w:r w:rsidRPr="005D349A">
        <w:rPr>
          <w:b/>
        </w:rPr>
        <w:lastRenderedPageBreak/>
        <w:t>ACKNOWLEDGEMENTS</w:t>
      </w:r>
    </w:p>
    <w:p w14:paraId="016ACFAD" w14:textId="5D8B89B4" w:rsidR="007F7A99" w:rsidRPr="005D349A" w:rsidRDefault="003A7392" w:rsidP="00196283">
      <w:pPr>
        <w:spacing w:line="480" w:lineRule="auto"/>
        <w:ind w:firstLine="720"/>
      </w:pPr>
      <w:r w:rsidRPr="005D349A">
        <w:t>I would like to thank the modicum of individuals who continue to support me through this decisive period of life. Human interaction is my primary income under the unnecessary duress that is higher education. Explicitly, thank you to my sister for accompanying me on my commute</w:t>
      </w:r>
      <w:r w:rsidR="006F3EA4" w:rsidRPr="005D349A">
        <w:t xml:space="preserve">, </w:t>
      </w:r>
      <w:r w:rsidRPr="005D349A">
        <w:t xml:space="preserve">by phone. Our conversations provide mental decompression in the face of perpetual perturbation and doubt. You keep me in a state of quasi-ease. In addition, I extend gratitude to my girlfriend and parents for sharing in my stress and shouldering my anxieties. I am endlessly appreciative. </w:t>
      </w:r>
      <w:r w:rsidR="00CD73A9" w:rsidRPr="005D349A">
        <w:br w:type="page"/>
      </w:r>
    </w:p>
    <w:p w14:paraId="6A9AD14C" w14:textId="540F5ACA" w:rsidR="003A7392" w:rsidRPr="005D349A" w:rsidRDefault="00236E6D" w:rsidP="00120FC9">
      <w:pPr>
        <w:spacing w:line="480" w:lineRule="auto"/>
        <w:jc w:val="center"/>
        <w:rPr>
          <w:b/>
          <w:bCs/>
        </w:rPr>
      </w:pPr>
      <w:r w:rsidRPr="005D349A">
        <w:rPr>
          <w:b/>
          <w:bCs/>
        </w:rPr>
        <w:lastRenderedPageBreak/>
        <w:t>ABSTRACT</w:t>
      </w:r>
    </w:p>
    <w:p w14:paraId="16B7EE3A" w14:textId="59D64946" w:rsidR="00236E6D" w:rsidRPr="005D349A" w:rsidRDefault="003A7392" w:rsidP="00196283">
      <w:pPr>
        <w:spacing w:line="480" w:lineRule="auto"/>
        <w:ind w:firstLine="720"/>
      </w:pPr>
      <w:r w:rsidRPr="005D349A">
        <w:rPr>
          <w:color w:val="000000"/>
        </w:rPr>
        <w:t>Waterborne pathogenic viruses pose a significant risk to public health. Although modern wastewater treatment facilities employ potent methods to remove microorganisms, disinfection is not 100% effective, and some microbes persist. Further, resource-limited regions lack adequate infrastructure to support tertiary processes and conventional wastewater treatment altogether. Mounting interest in nanotechnology has spurred investigation into new antimicrobial agents, and current environmental studies recommend iron oxide nanoparticles (IONPs) for their sorbent and catalytic capabilities. Literature suggests that IONPs could play a substantial role in wastewater reclamation by electrostatic adsorption and degradation of recalcitrant contaminants of emerging concern. Because both viral protein capsids and IONPs have ionizable functional groups, their surface charges are</w:t>
      </w:r>
      <w:r w:rsidR="00047B2E">
        <w:rPr>
          <w:color w:val="000000"/>
        </w:rPr>
        <w:t xml:space="preserve"> variable depending on</w:t>
      </w:r>
      <w:r w:rsidRPr="005D349A">
        <w:rPr>
          <w:color w:val="000000"/>
        </w:rPr>
        <w:t xml:space="preserve"> solutio</w:t>
      </w:r>
      <w:r w:rsidR="00F94D47">
        <w:rPr>
          <w:color w:val="000000"/>
        </w:rPr>
        <w:t>n potential of hydrogen (</w:t>
      </w:r>
      <w:r w:rsidRPr="005D349A">
        <w:rPr>
          <w:color w:val="000000"/>
        </w:rPr>
        <w:t>pH</w:t>
      </w:r>
      <w:r w:rsidR="00F94D47">
        <w:rPr>
          <w:color w:val="000000"/>
        </w:rPr>
        <w:t>)</w:t>
      </w:r>
      <w:r w:rsidRPr="005D349A">
        <w:rPr>
          <w:color w:val="000000"/>
        </w:rPr>
        <w:t xml:space="preserve"> and ionic strength. </w:t>
      </w:r>
      <w:r w:rsidR="00047B2E">
        <w:rPr>
          <w:color w:val="000000"/>
        </w:rPr>
        <w:t>B</w:t>
      </w:r>
      <w:r w:rsidRPr="005D349A">
        <w:rPr>
          <w:color w:val="000000"/>
        </w:rPr>
        <w:t xml:space="preserve">atch microcosm experiments </w:t>
      </w:r>
      <w:r w:rsidR="00047B2E">
        <w:rPr>
          <w:color w:val="000000"/>
        </w:rPr>
        <w:t>were conducted to determine the optim</w:t>
      </w:r>
      <w:r w:rsidR="00BE7431">
        <w:rPr>
          <w:color w:val="000000"/>
        </w:rPr>
        <w:t>al r</w:t>
      </w:r>
      <w:r w:rsidRPr="005D349A">
        <w:rPr>
          <w:color w:val="000000"/>
        </w:rPr>
        <w:t>eaction conditions</w:t>
      </w:r>
      <w:r w:rsidR="00047B2E">
        <w:rPr>
          <w:color w:val="000000"/>
        </w:rPr>
        <w:t xml:space="preserve"> for </w:t>
      </w:r>
      <w:r w:rsidRPr="005D349A">
        <w:rPr>
          <w:color w:val="000000"/>
        </w:rPr>
        <w:t>viral adsorption and inactivation by iron oxide-coated sand</w:t>
      </w:r>
      <w:r w:rsidR="00047B2E">
        <w:rPr>
          <w:color w:val="000000"/>
        </w:rPr>
        <w:t xml:space="preserve">. Virus-like </w:t>
      </w:r>
      <w:r w:rsidRPr="005D349A">
        <w:rPr>
          <w:color w:val="000000"/>
        </w:rPr>
        <w:t xml:space="preserve">particle </w:t>
      </w:r>
      <w:r w:rsidR="00047B2E">
        <w:rPr>
          <w:color w:val="000000"/>
        </w:rPr>
        <w:t xml:space="preserve">(VLP) </w:t>
      </w:r>
      <w:r w:rsidRPr="005D349A">
        <w:rPr>
          <w:color w:val="000000"/>
        </w:rPr>
        <w:t xml:space="preserve">abundance and community composition </w:t>
      </w:r>
      <w:r w:rsidR="00047B2E">
        <w:rPr>
          <w:color w:val="000000"/>
        </w:rPr>
        <w:t xml:space="preserve">were </w:t>
      </w:r>
      <w:r w:rsidRPr="005D349A">
        <w:rPr>
          <w:color w:val="000000"/>
        </w:rPr>
        <w:t>measured pre- and post-equilibration using epifluorescence microscopy (EFM) and genetic fingerprinting</w:t>
      </w:r>
      <w:r w:rsidR="00047B2E">
        <w:rPr>
          <w:color w:val="000000"/>
        </w:rPr>
        <w:t xml:space="preserve"> (RAPD-PCR) to learn the extent of adsorption and changes in viral composition following reaction with uncoated and iron oxide-coated sand (IOCS). The greatest reduction in virus count and alteration in community composition occurred in IOCS treatment groups. IOCS </w:t>
      </w:r>
      <w:r w:rsidR="00047B2E" w:rsidRPr="00252B7E">
        <w:rPr>
          <w:color w:val="000000" w:themeColor="text1"/>
        </w:rPr>
        <w:t xml:space="preserve">significantly </w:t>
      </w:r>
      <w:r w:rsidR="00047B2E">
        <w:rPr>
          <w:color w:val="000000" w:themeColor="text1"/>
        </w:rPr>
        <w:t xml:space="preserve">decreased </w:t>
      </w:r>
      <w:r w:rsidR="00047B2E" w:rsidRPr="00252B7E">
        <w:rPr>
          <w:color w:val="000000" w:themeColor="text1"/>
        </w:rPr>
        <w:t>the number of VLPs post-equilibratio</w:t>
      </w:r>
      <w:r w:rsidR="00047B2E">
        <w:rPr>
          <w:color w:val="000000" w:themeColor="text1"/>
        </w:rPr>
        <w:t xml:space="preserve">n, on average, </w:t>
      </w:r>
      <w:r w:rsidR="00047B2E" w:rsidRPr="00252B7E">
        <w:rPr>
          <w:color w:val="000000" w:themeColor="text1"/>
        </w:rPr>
        <w:t>by</w:t>
      </w:r>
      <w:r w:rsidR="00047B2E">
        <w:rPr>
          <w:color w:val="000000" w:themeColor="text1"/>
        </w:rPr>
        <w:t xml:space="preserve"> </w:t>
      </w:r>
      <w:r w:rsidR="00047B2E" w:rsidRPr="00252B7E">
        <w:rPr>
          <w:color w:val="000000" w:themeColor="text1"/>
        </w:rPr>
        <w:t>92.63%</w:t>
      </w:r>
      <w:r w:rsidR="00047B2E">
        <w:rPr>
          <w:color w:val="000000" w:themeColor="text1"/>
        </w:rPr>
        <w:t>.</w:t>
      </w:r>
    </w:p>
    <w:p w14:paraId="4B1CAFBF" w14:textId="1EDB86A8" w:rsidR="003F7FED" w:rsidRPr="005D349A" w:rsidRDefault="009C755C" w:rsidP="00441DFB">
      <w:pPr>
        <w:spacing w:line="480" w:lineRule="auto"/>
      </w:pPr>
      <w:r w:rsidRPr="005D349A">
        <w:br w:type="page"/>
      </w:r>
    </w:p>
    <w:sdt>
      <w:sdtPr>
        <w:rPr>
          <w:b w:val="0"/>
          <w:caps w:val="0"/>
        </w:rPr>
        <w:id w:val="-1399203300"/>
        <w:docPartObj>
          <w:docPartGallery w:val="Table of Contents"/>
          <w:docPartUnique/>
        </w:docPartObj>
      </w:sdtPr>
      <w:sdtEndPr>
        <w:rPr>
          <w:noProof/>
        </w:rPr>
      </w:sdtEndPr>
      <w:sdtContent>
        <w:p w14:paraId="295033B1" w14:textId="48C55B52" w:rsidR="005C2D6F" w:rsidRPr="00FA142F" w:rsidRDefault="005C2D6F" w:rsidP="00FA142F">
          <w:pPr>
            <w:pStyle w:val="TOCHeading"/>
            <w:rPr>
              <w:bCs/>
              <w:color w:val="000000" w:themeColor="text1"/>
            </w:rPr>
          </w:pPr>
          <w:r w:rsidRPr="00FA142F">
            <w:rPr>
              <w:bCs/>
              <w:color w:val="000000" w:themeColor="text1"/>
            </w:rPr>
            <w:t>Table of Contents</w:t>
          </w:r>
        </w:p>
        <w:p w14:paraId="3F3E28F7" w14:textId="0FDBFD33" w:rsidR="00FA142F" w:rsidRPr="00FA142F" w:rsidRDefault="005C2D6F" w:rsidP="00FA142F">
          <w:pPr>
            <w:pStyle w:val="TOC1"/>
            <w:spacing w:line="480" w:lineRule="auto"/>
            <w:rPr>
              <w:rFonts w:eastAsiaTheme="minorEastAsia" w:cs="Times New Roman"/>
              <w:b w:val="0"/>
              <w:bCs w:val="0"/>
              <w:i w:val="0"/>
              <w:iCs w:val="0"/>
              <w:noProof/>
              <w:kern w:val="2"/>
              <w14:ligatures w14:val="standardContextual"/>
            </w:rPr>
          </w:pPr>
          <w:r w:rsidRPr="00FA142F">
            <w:rPr>
              <w:rFonts w:cs="Times New Roman"/>
              <w:b w:val="0"/>
              <w:bCs w:val="0"/>
              <w:i w:val="0"/>
              <w:iCs w:val="0"/>
              <w:color w:val="000000" w:themeColor="text1"/>
            </w:rPr>
            <w:fldChar w:fldCharType="begin"/>
          </w:r>
          <w:r w:rsidRPr="00FA142F">
            <w:rPr>
              <w:rFonts w:cs="Times New Roman"/>
              <w:b w:val="0"/>
              <w:bCs w:val="0"/>
              <w:i w:val="0"/>
              <w:iCs w:val="0"/>
              <w:color w:val="000000" w:themeColor="text1"/>
            </w:rPr>
            <w:instrText xml:space="preserve"> TOC \o "1-3" \h \z \u </w:instrText>
          </w:r>
          <w:r w:rsidRPr="00FA142F">
            <w:rPr>
              <w:rFonts w:cs="Times New Roman"/>
              <w:b w:val="0"/>
              <w:bCs w:val="0"/>
              <w:i w:val="0"/>
              <w:iCs w:val="0"/>
              <w:color w:val="000000" w:themeColor="text1"/>
            </w:rPr>
            <w:fldChar w:fldCharType="separate"/>
          </w:r>
          <w:hyperlink w:anchor="_Toc196671514" w:history="1">
            <w:r w:rsidR="00FA142F" w:rsidRPr="00FA142F">
              <w:rPr>
                <w:rStyle w:val="Hyperlink"/>
                <w:rFonts w:ascii="Times New Roman" w:hAnsi="Times New Roman" w:cs="Times New Roman"/>
                <w:b w:val="0"/>
                <w:bCs w:val="0"/>
                <w:i w:val="0"/>
                <w:iCs w:val="0"/>
                <w:noProof/>
              </w:rPr>
              <w:t>Chapter One Introduction and General Information</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_Toc196671514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1</w:t>
            </w:r>
            <w:r w:rsidR="00FA142F" w:rsidRPr="00FA142F">
              <w:rPr>
                <w:rFonts w:cs="Times New Roman"/>
                <w:b w:val="0"/>
                <w:bCs w:val="0"/>
                <w:i w:val="0"/>
                <w:iCs w:val="0"/>
                <w:noProof/>
                <w:webHidden/>
              </w:rPr>
              <w:fldChar w:fldCharType="end"/>
            </w:r>
          </w:hyperlink>
        </w:p>
        <w:p w14:paraId="4EB66C50" w14:textId="7D543561"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15" w:history="1">
            <w:r w:rsidR="00FA142F" w:rsidRPr="00FA142F">
              <w:rPr>
                <w:rStyle w:val="Hyperlink"/>
                <w:rFonts w:ascii="Times New Roman" w:hAnsi="Times New Roman" w:cs="Times New Roman"/>
                <w:b w:val="0"/>
                <w:bCs w:val="0"/>
                <w:noProof/>
                <w:szCs w:val="24"/>
              </w:rPr>
              <w:t>Overview</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_Toc196671515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2</w:t>
            </w:r>
            <w:r w:rsidR="00FA142F" w:rsidRPr="00FA142F">
              <w:rPr>
                <w:rFonts w:cs="Times New Roman"/>
                <w:b w:val="0"/>
                <w:bCs w:val="0"/>
                <w:noProof/>
                <w:webHidden/>
                <w:szCs w:val="24"/>
              </w:rPr>
              <w:fldChar w:fldCharType="end"/>
            </w:r>
          </w:hyperlink>
        </w:p>
        <w:p w14:paraId="47661812" w14:textId="42187023"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16" w:history="1">
            <w:r w:rsidR="00FA142F" w:rsidRPr="00FA142F">
              <w:rPr>
                <w:rStyle w:val="Hyperlink"/>
                <w:rFonts w:ascii="Times New Roman" w:hAnsi="Times New Roman" w:cs="Times New Roman"/>
                <w:noProof/>
                <w:szCs w:val="24"/>
              </w:rPr>
              <w:t>Wastewater treatment</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_Toc196671516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w:t>
            </w:r>
            <w:r w:rsidR="00FA142F" w:rsidRPr="00FA142F">
              <w:rPr>
                <w:rFonts w:cs="Times New Roman"/>
                <w:noProof/>
                <w:webHidden/>
                <w:szCs w:val="24"/>
              </w:rPr>
              <w:fldChar w:fldCharType="end"/>
            </w:r>
          </w:hyperlink>
        </w:p>
        <w:p w14:paraId="32B650AB" w14:textId="452EDF0D"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17" w:history="1">
            <w:r w:rsidR="00FA142F" w:rsidRPr="00FA142F">
              <w:rPr>
                <w:rStyle w:val="Hyperlink"/>
                <w:rFonts w:ascii="Times New Roman" w:hAnsi="Times New Roman" w:cs="Times New Roman"/>
                <w:noProof/>
                <w:szCs w:val="24"/>
              </w:rPr>
              <w:t>Constructed wetlands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_Toc196671517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3</w:t>
            </w:r>
            <w:r w:rsidR="00FA142F" w:rsidRPr="00FA142F">
              <w:rPr>
                <w:rFonts w:cs="Times New Roman"/>
                <w:noProof/>
                <w:webHidden/>
                <w:szCs w:val="24"/>
              </w:rPr>
              <w:fldChar w:fldCharType="end"/>
            </w:r>
          </w:hyperlink>
        </w:p>
        <w:p w14:paraId="174179B4" w14:textId="26B59752"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18" w:history="1">
            <w:r w:rsidR="00FA142F" w:rsidRPr="00FA142F">
              <w:rPr>
                <w:rStyle w:val="Hyperlink"/>
                <w:rFonts w:ascii="Times New Roman" w:hAnsi="Times New Roman" w:cs="Times New Roman"/>
                <w:b w:val="0"/>
                <w:bCs w:val="0"/>
                <w:noProof/>
                <w:szCs w:val="24"/>
              </w:rPr>
              <w:t>Iron oxides</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_Toc196671518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5</w:t>
            </w:r>
            <w:r w:rsidR="00FA142F" w:rsidRPr="00FA142F">
              <w:rPr>
                <w:rFonts w:cs="Times New Roman"/>
                <w:b w:val="0"/>
                <w:bCs w:val="0"/>
                <w:noProof/>
                <w:webHidden/>
                <w:szCs w:val="24"/>
              </w:rPr>
              <w:fldChar w:fldCharType="end"/>
            </w:r>
          </w:hyperlink>
        </w:p>
        <w:p w14:paraId="45E6B01A" w14:textId="02D8952F"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19" w:history="1">
            <w:r w:rsidR="00FA142F" w:rsidRPr="00FA142F">
              <w:rPr>
                <w:rStyle w:val="Hyperlink"/>
                <w:rFonts w:ascii="Times New Roman" w:hAnsi="Times New Roman" w:cs="Times New Roman"/>
                <w:noProof/>
                <w:szCs w:val="24"/>
              </w:rPr>
              <w:t>Naturally occurring</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_Toc196671519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5</w:t>
            </w:r>
            <w:r w:rsidR="00FA142F" w:rsidRPr="00FA142F">
              <w:rPr>
                <w:rFonts w:cs="Times New Roman"/>
                <w:noProof/>
                <w:webHidden/>
                <w:szCs w:val="24"/>
              </w:rPr>
              <w:fldChar w:fldCharType="end"/>
            </w:r>
          </w:hyperlink>
        </w:p>
        <w:p w14:paraId="3DFEBAC0" w14:textId="3561B813"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0" w:history="1">
            <w:r w:rsidR="00FA142F" w:rsidRPr="00FA142F">
              <w:rPr>
                <w:rStyle w:val="Hyperlink"/>
                <w:rFonts w:ascii="Times New Roman" w:hAnsi="Times New Roman" w:cs="Times New Roman"/>
                <w:noProof/>
                <w:szCs w:val="24"/>
              </w:rPr>
              <w:t>Artificially prepared</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_Toc196671520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6</w:t>
            </w:r>
            <w:r w:rsidR="00FA142F" w:rsidRPr="00FA142F">
              <w:rPr>
                <w:rFonts w:cs="Times New Roman"/>
                <w:noProof/>
                <w:webHidden/>
                <w:szCs w:val="24"/>
              </w:rPr>
              <w:fldChar w:fldCharType="end"/>
            </w:r>
          </w:hyperlink>
        </w:p>
        <w:p w14:paraId="704F2167" w14:textId="11751BAA"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1" w:history="1">
            <w:r w:rsidR="00FA142F" w:rsidRPr="00FA142F">
              <w:rPr>
                <w:rStyle w:val="Hyperlink"/>
                <w:rFonts w:ascii="Times New Roman" w:hAnsi="Times New Roman" w:cs="Times New Roman"/>
                <w:noProof/>
                <w:szCs w:val="24"/>
              </w:rPr>
              <w:t>Applications in wastewater remediation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_Toc196671521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7</w:t>
            </w:r>
            <w:r w:rsidR="00FA142F" w:rsidRPr="00FA142F">
              <w:rPr>
                <w:rFonts w:cs="Times New Roman"/>
                <w:noProof/>
                <w:webHidden/>
                <w:szCs w:val="24"/>
              </w:rPr>
              <w:fldChar w:fldCharType="end"/>
            </w:r>
          </w:hyperlink>
        </w:p>
        <w:p w14:paraId="26C15B77" w14:textId="2B60CD3F"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22" w:history="1">
            <w:r w:rsidR="00FA142F" w:rsidRPr="00FA142F">
              <w:rPr>
                <w:rStyle w:val="Hyperlink"/>
                <w:rFonts w:ascii="Times New Roman" w:hAnsi="Times New Roman" w:cs="Times New Roman"/>
                <w:b w:val="0"/>
                <w:bCs w:val="0"/>
                <w:noProof/>
                <w:szCs w:val="24"/>
              </w:rPr>
              <w:t>Viruses</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_Toc196671522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8</w:t>
            </w:r>
            <w:r w:rsidR="00FA142F" w:rsidRPr="00FA142F">
              <w:rPr>
                <w:rFonts w:cs="Times New Roman"/>
                <w:b w:val="0"/>
                <w:bCs w:val="0"/>
                <w:noProof/>
                <w:webHidden/>
                <w:szCs w:val="24"/>
              </w:rPr>
              <w:fldChar w:fldCharType="end"/>
            </w:r>
          </w:hyperlink>
        </w:p>
        <w:p w14:paraId="62DE9F0C" w14:textId="4B0366B8"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3" w:history="1">
            <w:r w:rsidR="00FA142F" w:rsidRPr="00FA142F">
              <w:rPr>
                <w:rStyle w:val="Hyperlink"/>
                <w:rFonts w:ascii="Times New Roman" w:hAnsi="Times New Roman" w:cs="Times New Roman"/>
                <w:noProof/>
                <w:szCs w:val="24"/>
              </w:rPr>
              <w:t>Morphology</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_Toc196671523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8</w:t>
            </w:r>
            <w:r w:rsidR="00FA142F" w:rsidRPr="00FA142F">
              <w:rPr>
                <w:rFonts w:cs="Times New Roman"/>
                <w:noProof/>
                <w:webHidden/>
                <w:szCs w:val="24"/>
              </w:rPr>
              <w:fldChar w:fldCharType="end"/>
            </w:r>
          </w:hyperlink>
        </w:p>
        <w:p w14:paraId="11887FC1" w14:textId="139ACC4C"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4" w:history="1">
            <w:r w:rsidR="00FA142F" w:rsidRPr="00FA142F">
              <w:rPr>
                <w:rStyle w:val="Hyperlink"/>
                <w:rFonts w:ascii="Times New Roman" w:hAnsi="Times New Roman" w:cs="Times New Roman"/>
                <w:noProof/>
                <w:szCs w:val="24"/>
              </w:rPr>
              <w:t>Inactivation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_Toc196671524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9</w:t>
            </w:r>
            <w:r w:rsidR="00FA142F" w:rsidRPr="00FA142F">
              <w:rPr>
                <w:rFonts w:cs="Times New Roman"/>
                <w:noProof/>
                <w:webHidden/>
                <w:szCs w:val="24"/>
              </w:rPr>
              <w:fldChar w:fldCharType="end"/>
            </w:r>
          </w:hyperlink>
        </w:p>
        <w:p w14:paraId="3C99D446" w14:textId="1F58672D"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25" w:history="1">
            <w:r w:rsidR="00FA142F" w:rsidRPr="00FA142F">
              <w:rPr>
                <w:rStyle w:val="Hyperlink"/>
                <w:rFonts w:ascii="Times New Roman" w:hAnsi="Times New Roman" w:cs="Times New Roman"/>
                <w:b w:val="0"/>
                <w:bCs w:val="0"/>
                <w:i w:val="0"/>
                <w:iCs w:val="0"/>
                <w:noProof/>
              </w:rPr>
              <w:t>Chapter Two Literature Review and Theory</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_Toc196671525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12</w:t>
            </w:r>
            <w:r w:rsidR="00FA142F" w:rsidRPr="00FA142F">
              <w:rPr>
                <w:rFonts w:cs="Times New Roman"/>
                <w:b w:val="0"/>
                <w:bCs w:val="0"/>
                <w:i w:val="0"/>
                <w:iCs w:val="0"/>
                <w:noProof/>
                <w:webHidden/>
              </w:rPr>
              <w:fldChar w:fldCharType="end"/>
            </w:r>
          </w:hyperlink>
        </w:p>
        <w:p w14:paraId="74714E01" w14:textId="7A7EA8A9"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26" w:history="1">
            <w:r w:rsidR="00FA142F" w:rsidRPr="00FA142F">
              <w:rPr>
                <w:rStyle w:val="Hyperlink"/>
                <w:rFonts w:ascii="Times New Roman" w:hAnsi="Times New Roman" w:cs="Times New Roman"/>
                <w:b w:val="0"/>
                <w:bCs w:val="0"/>
                <w:noProof/>
                <w:szCs w:val="24"/>
              </w:rPr>
              <w:t>Adsorption behavior</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_Toc196671526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12</w:t>
            </w:r>
            <w:r w:rsidR="00FA142F" w:rsidRPr="00FA142F">
              <w:rPr>
                <w:rFonts w:cs="Times New Roman"/>
                <w:b w:val="0"/>
                <w:bCs w:val="0"/>
                <w:noProof/>
                <w:webHidden/>
                <w:szCs w:val="24"/>
              </w:rPr>
              <w:fldChar w:fldCharType="end"/>
            </w:r>
          </w:hyperlink>
        </w:p>
        <w:p w14:paraId="39CA6EA1" w14:textId="441F975F"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7" w:history="1">
            <w:r w:rsidR="00FA142F" w:rsidRPr="00FA142F">
              <w:rPr>
                <w:rStyle w:val="Hyperlink"/>
                <w:rFonts w:ascii="Times New Roman" w:hAnsi="Times New Roman" w:cs="Times New Roman"/>
                <w:noProof/>
                <w:szCs w:val="24"/>
              </w:rPr>
              <w:t>Electrostatic interactions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_Toc196671527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12</w:t>
            </w:r>
            <w:r w:rsidR="00FA142F" w:rsidRPr="00FA142F">
              <w:rPr>
                <w:rFonts w:cs="Times New Roman"/>
                <w:noProof/>
                <w:webHidden/>
                <w:szCs w:val="24"/>
              </w:rPr>
              <w:fldChar w:fldCharType="end"/>
            </w:r>
          </w:hyperlink>
        </w:p>
        <w:p w14:paraId="2602F07B" w14:textId="575FDE00"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8" w:history="1">
            <w:r w:rsidR="00FA142F" w:rsidRPr="00FA142F">
              <w:rPr>
                <w:rStyle w:val="Hyperlink"/>
                <w:rFonts w:ascii="Times New Roman" w:hAnsi="Times New Roman" w:cs="Times New Roman"/>
                <w:noProof/>
                <w:szCs w:val="24"/>
              </w:rPr>
              <w:t>Hydrophobic and steric interactions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_Toc196671528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15</w:t>
            </w:r>
            <w:r w:rsidR="00FA142F" w:rsidRPr="00FA142F">
              <w:rPr>
                <w:rFonts w:cs="Times New Roman"/>
                <w:noProof/>
                <w:webHidden/>
                <w:szCs w:val="24"/>
              </w:rPr>
              <w:fldChar w:fldCharType="end"/>
            </w:r>
          </w:hyperlink>
        </w:p>
        <w:p w14:paraId="59D057ED" w14:textId="40F761DF"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29" w:history="1">
            <w:r w:rsidR="00FA142F" w:rsidRPr="00FA142F">
              <w:rPr>
                <w:rStyle w:val="Hyperlink"/>
                <w:rFonts w:ascii="Times New Roman" w:hAnsi="Times New Roman" w:cs="Times New Roman"/>
                <w:noProof/>
                <w:szCs w:val="24"/>
              </w:rPr>
              <w:t>Sorption coefficient (K</w:t>
            </w:r>
            <w:r w:rsidR="00FA142F" w:rsidRPr="00FA142F">
              <w:rPr>
                <w:rStyle w:val="Hyperlink"/>
                <w:rFonts w:ascii="Times New Roman" w:hAnsi="Times New Roman" w:cs="Times New Roman"/>
                <w:noProof/>
                <w:szCs w:val="24"/>
                <w:vertAlign w:val="subscript"/>
              </w:rPr>
              <w:t>d</w:t>
            </w:r>
            <w:r w:rsidR="00FA142F" w:rsidRPr="00FA142F">
              <w:rPr>
                <w:rStyle w:val="Hyperlink"/>
                <w:rFonts w:ascii="Times New Roman" w:hAnsi="Times New Roman" w:cs="Times New Roman"/>
                <w:noProof/>
                <w:szCs w:val="24"/>
              </w:rPr>
              <w:t>)</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_Toc196671529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16</w:t>
            </w:r>
            <w:r w:rsidR="00FA142F" w:rsidRPr="00FA142F">
              <w:rPr>
                <w:rFonts w:cs="Times New Roman"/>
                <w:noProof/>
                <w:webHidden/>
                <w:szCs w:val="24"/>
              </w:rPr>
              <w:fldChar w:fldCharType="end"/>
            </w:r>
          </w:hyperlink>
        </w:p>
        <w:p w14:paraId="28CA169C" w14:textId="1A1CF8FF"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30" w:history="1">
            <w:r w:rsidR="00FA142F" w:rsidRPr="00FA142F">
              <w:rPr>
                <w:rStyle w:val="Hyperlink"/>
                <w:rFonts w:ascii="Times New Roman" w:hAnsi="Times New Roman" w:cs="Times New Roman"/>
                <w:b w:val="0"/>
                <w:bCs w:val="0"/>
                <w:noProof/>
                <w:szCs w:val="24"/>
              </w:rPr>
              <w:t>Goal of the project</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_Toc196671530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16</w:t>
            </w:r>
            <w:r w:rsidR="00FA142F" w:rsidRPr="00FA142F">
              <w:rPr>
                <w:rFonts w:cs="Times New Roman"/>
                <w:b w:val="0"/>
                <w:bCs w:val="0"/>
                <w:noProof/>
                <w:webHidden/>
                <w:szCs w:val="24"/>
              </w:rPr>
              <w:fldChar w:fldCharType="end"/>
            </w:r>
          </w:hyperlink>
        </w:p>
        <w:p w14:paraId="6BD22DA5" w14:textId="4955EEE3"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31" w:history="1">
            <w:r w:rsidR="00FA142F" w:rsidRPr="00FA142F">
              <w:rPr>
                <w:rStyle w:val="Hyperlink"/>
                <w:rFonts w:ascii="Times New Roman" w:hAnsi="Times New Roman" w:cs="Times New Roman"/>
                <w:noProof/>
                <w:szCs w:val="24"/>
              </w:rPr>
              <w:t>Objectives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_Toc196671531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17</w:t>
            </w:r>
            <w:r w:rsidR="00FA142F" w:rsidRPr="00FA142F">
              <w:rPr>
                <w:rFonts w:cs="Times New Roman"/>
                <w:noProof/>
                <w:webHidden/>
                <w:szCs w:val="24"/>
              </w:rPr>
              <w:fldChar w:fldCharType="end"/>
            </w:r>
          </w:hyperlink>
        </w:p>
        <w:p w14:paraId="792DFE03" w14:textId="21F4383D"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32" w:history="1">
            <w:r w:rsidR="00FA142F" w:rsidRPr="00FA142F">
              <w:rPr>
                <w:rStyle w:val="Hyperlink"/>
                <w:rFonts w:ascii="Times New Roman" w:hAnsi="Times New Roman" w:cs="Times New Roman"/>
                <w:noProof/>
                <w:szCs w:val="24"/>
              </w:rPr>
              <w:t>Hypotheses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_Toc196671532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17</w:t>
            </w:r>
            <w:r w:rsidR="00FA142F" w:rsidRPr="00FA142F">
              <w:rPr>
                <w:rFonts w:cs="Times New Roman"/>
                <w:noProof/>
                <w:webHidden/>
                <w:szCs w:val="24"/>
              </w:rPr>
              <w:fldChar w:fldCharType="end"/>
            </w:r>
          </w:hyperlink>
        </w:p>
        <w:p w14:paraId="7476A8A8" w14:textId="1081B0A7"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33" w:history="1">
            <w:r w:rsidR="00FA142F" w:rsidRPr="00FA142F">
              <w:rPr>
                <w:rStyle w:val="Hyperlink"/>
                <w:rFonts w:ascii="Times New Roman" w:hAnsi="Times New Roman" w:cs="Times New Roman"/>
                <w:b w:val="0"/>
                <w:bCs w:val="0"/>
                <w:i w:val="0"/>
                <w:iCs w:val="0"/>
                <w:noProof/>
              </w:rPr>
              <w:t>Chapter Three Materials and Methods</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_Toc196671533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18</w:t>
            </w:r>
            <w:r w:rsidR="00FA142F" w:rsidRPr="00FA142F">
              <w:rPr>
                <w:rFonts w:cs="Times New Roman"/>
                <w:b w:val="0"/>
                <w:bCs w:val="0"/>
                <w:i w:val="0"/>
                <w:iCs w:val="0"/>
                <w:noProof/>
                <w:webHidden/>
              </w:rPr>
              <w:fldChar w:fldCharType="end"/>
            </w:r>
          </w:hyperlink>
        </w:p>
        <w:p w14:paraId="073120B5" w14:textId="7928C1C2"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34" w:history="1">
            <w:r w:rsidR="00FA142F" w:rsidRPr="00FA142F">
              <w:rPr>
                <w:rStyle w:val="Hyperlink"/>
                <w:rFonts w:ascii="Times New Roman" w:hAnsi="Times New Roman" w:cs="Times New Roman"/>
                <w:b w:val="0"/>
                <w:bCs w:val="0"/>
                <w:noProof/>
                <w:szCs w:val="24"/>
              </w:rPr>
              <w:t>Synthesis of iron oxide-coated sand</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_Toc196671534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18</w:t>
            </w:r>
            <w:r w:rsidR="00FA142F" w:rsidRPr="00FA142F">
              <w:rPr>
                <w:rFonts w:cs="Times New Roman"/>
                <w:b w:val="0"/>
                <w:bCs w:val="0"/>
                <w:noProof/>
                <w:webHidden/>
                <w:szCs w:val="24"/>
              </w:rPr>
              <w:fldChar w:fldCharType="end"/>
            </w:r>
          </w:hyperlink>
        </w:p>
        <w:p w14:paraId="02C073FC" w14:textId="7C4865AA"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35" w:history="1">
            <w:r w:rsidR="00FA142F" w:rsidRPr="00FA142F">
              <w:rPr>
                <w:rStyle w:val="Hyperlink"/>
                <w:rFonts w:ascii="Times New Roman" w:hAnsi="Times New Roman" w:cs="Times New Roman"/>
                <w:b w:val="0"/>
                <w:bCs w:val="0"/>
                <w:noProof/>
                <w:szCs w:val="24"/>
              </w:rPr>
              <w:t>Collection of wastewater viruses</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_Toc196671535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19</w:t>
            </w:r>
            <w:r w:rsidR="00FA142F" w:rsidRPr="00FA142F">
              <w:rPr>
                <w:rFonts w:cs="Times New Roman"/>
                <w:b w:val="0"/>
                <w:bCs w:val="0"/>
                <w:noProof/>
                <w:webHidden/>
                <w:szCs w:val="24"/>
              </w:rPr>
              <w:fldChar w:fldCharType="end"/>
            </w:r>
          </w:hyperlink>
        </w:p>
        <w:p w14:paraId="2C2E2ED0" w14:textId="7FA4A0B2"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36" w:history="1">
            <w:r w:rsidR="00FA142F" w:rsidRPr="00FA142F">
              <w:rPr>
                <w:rStyle w:val="Hyperlink"/>
                <w:rFonts w:ascii="Times New Roman" w:hAnsi="Times New Roman" w:cs="Times New Roman"/>
                <w:b w:val="0"/>
                <w:bCs w:val="0"/>
                <w:noProof/>
                <w:szCs w:val="24"/>
              </w:rPr>
              <w:t>Batch microcosm experiments for viral adsorption</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_Toc196671536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19</w:t>
            </w:r>
            <w:r w:rsidR="00FA142F" w:rsidRPr="00FA142F">
              <w:rPr>
                <w:rFonts w:cs="Times New Roman"/>
                <w:b w:val="0"/>
                <w:bCs w:val="0"/>
                <w:noProof/>
                <w:webHidden/>
                <w:szCs w:val="24"/>
              </w:rPr>
              <w:fldChar w:fldCharType="end"/>
            </w:r>
          </w:hyperlink>
        </w:p>
        <w:p w14:paraId="02C6B81C" w14:textId="0C04547E"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37" w:history="1">
            <w:r w:rsidR="00FA142F" w:rsidRPr="00FA142F">
              <w:rPr>
                <w:rStyle w:val="Hyperlink"/>
                <w:rFonts w:ascii="Times New Roman" w:hAnsi="Times New Roman" w:cs="Times New Roman"/>
                <w:noProof/>
                <w:szCs w:val="24"/>
              </w:rPr>
              <w:t>Variable ionic strength</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_Toc196671537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19</w:t>
            </w:r>
            <w:r w:rsidR="00FA142F" w:rsidRPr="00FA142F">
              <w:rPr>
                <w:rFonts w:cs="Times New Roman"/>
                <w:noProof/>
                <w:webHidden/>
                <w:szCs w:val="24"/>
              </w:rPr>
              <w:fldChar w:fldCharType="end"/>
            </w:r>
          </w:hyperlink>
        </w:p>
        <w:p w14:paraId="1C91CCC9" w14:textId="3DA25349"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38" w:history="1">
            <w:r w:rsidR="00FA142F" w:rsidRPr="00FA142F">
              <w:rPr>
                <w:rStyle w:val="Hyperlink"/>
                <w:rFonts w:ascii="Times New Roman" w:hAnsi="Times New Roman" w:cs="Times New Roman"/>
                <w:noProof/>
                <w:szCs w:val="24"/>
              </w:rPr>
              <w:t>Variable pH</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_Toc196671538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21</w:t>
            </w:r>
            <w:r w:rsidR="00FA142F" w:rsidRPr="00FA142F">
              <w:rPr>
                <w:rFonts w:cs="Times New Roman"/>
                <w:noProof/>
                <w:webHidden/>
                <w:szCs w:val="24"/>
              </w:rPr>
              <w:fldChar w:fldCharType="end"/>
            </w:r>
          </w:hyperlink>
        </w:p>
        <w:p w14:paraId="206A00DB" w14:textId="2D2AFEBD"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39" w:history="1">
            <w:r w:rsidR="00FA142F" w:rsidRPr="00FA142F">
              <w:rPr>
                <w:rStyle w:val="Hyperlink"/>
                <w:rFonts w:ascii="Times New Roman" w:hAnsi="Times New Roman" w:cs="Times New Roman"/>
                <w:noProof/>
                <w:szCs w:val="24"/>
              </w:rPr>
              <w:t>Variable dissolved organic carbon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_Toc196671539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22</w:t>
            </w:r>
            <w:r w:rsidR="00FA142F" w:rsidRPr="00FA142F">
              <w:rPr>
                <w:rFonts w:cs="Times New Roman"/>
                <w:noProof/>
                <w:webHidden/>
                <w:szCs w:val="24"/>
              </w:rPr>
              <w:fldChar w:fldCharType="end"/>
            </w:r>
          </w:hyperlink>
        </w:p>
        <w:p w14:paraId="1DAFA721" w14:textId="425B2572"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40" w:history="1">
            <w:r w:rsidR="00FA142F" w:rsidRPr="00FA142F">
              <w:rPr>
                <w:rStyle w:val="Hyperlink"/>
                <w:rFonts w:ascii="Times New Roman" w:hAnsi="Times New Roman" w:cs="Times New Roman"/>
                <w:b w:val="0"/>
                <w:bCs w:val="0"/>
                <w:noProof/>
                <w:szCs w:val="24"/>
              </w:rPr>
              <w:t>Measurement Techniques</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_Toc196671540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22</w:t>
            </w:r>
            <w:r w:rsidR="00FA142F" w:rsidRPr="00FA142F">
              <w:rPr>
                <w:rFonts w:cs="Times New Roman"/>
                <w:b w:val="0"/>
                <w:bCs w:val="0"/>
                <w:noProof/>
                <w:webHidden/>
                <w:szCs w:val="24"/>
              </w:rPr>
              <w:fldChar w:fldCharType="end"/>
            </w:r>
          </w:hyperlink>
        </w:p>
        <w:p w14:paraId="76AB6118" w14:textId="39028A42"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1" w:history="1">
            <w:r w:rsidR="00FA142F" w:rsidRPr="00FA142F">
              <w:rPr>
                <w:rStyle w:val="Hyperlink"/>
                <w:rFonts w:ascii="Times New Roman" w:hAnsi="Times New Roman" w:cs="Times New Roman"/>
                <w:noProof/>
                <w:szCs w:val="24"/>
              </w:rPr>
              <w:t>Epifluorescence microscopy</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_Toc196671541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22</w:t>
            </w:r>
            <w:r w:rsidR="00FA142F" w:rsidRPr="00FA142F">
              <w:rPr>
                <w:rFonts w:cs="Times New Roman"/>
                <w:noProof/>
                <w:webHidden/>
                <w:szCs w:val="24"/>
              </w:rPr>
              <w:fldChar w:fldCharType="end"/>
            </w:r>
          </w:hyperlink>
        </w:p>
        <w:p w14:paraId="27B8DA32" w14:textId="3A71D2A5"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2" w:history="1">
            <w:r w:rsidR="00FA142F" w:rsidRPr="00FA142F">
              <w:rPr>
                <w:rStyle w:val="Hyperlink"/>
                <w:rFonts w:ascii="Times New Roman" w:hAnsi="Times New Roman" w:cs="Times New Roman"/>
                <w:noProof/>
                <w:szCs w:val="24"/>
              </w:rPr>
              <w:t>DNA amplification and separation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_Toc196671542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24</w:t>
            </w:r>
            <w:r w:rsidR="00FA142F" w:rsidRPr="00FA142F">
              <w:rPr>
                <w:rFonts w:cs="Times New Roman"/>
                <w:noProof/>
                <w:webHidden/>
                <w:szCs w:val="24"/>
              </w:rPr>
              <w:fldChar w:fldCharType="end"/>
            </w:r>
          </w:hyperlink>
        </w:p>
        <w:p w14:paraId="79976908" w14:textId="666F6E36"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3" w:history="1">
            <w:r w:rsidR="00FA142F" w:rsidRPr="00FA142F">
              <w:rPr>
                <w:rStyle w:val="Hyperlink"/>
                <w:rFonts w:ascii="Times New Roman" w:hAnsi="Times New Roman" w:cs="Times New Roman"/>
                <w:noProof/>
                <w:szCs w:val="24"/>
              </w:rPr>
              <w:t>Statistical interpretation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_Toc196671543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25</w:t>
            </w:r>
            <w:r w:rsidR="00FA142F" w:rsidRPr="00FA142F">
              <w:rPr>
                <w:rFonts w:cs="Times New Roman"/>
                <w:noProof/>
                <w:webHidden/>
                <w:szCs w:val="24"/>
              </w:rPr>
              <w:fldChar w:fldCharType="end"/>
            </w:r>
          </w:hyperlink>
        </w:p>
        <w:p w14:paraId="40A552F0" w14:textId="036D9043"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44" w:history="1">
            <w:r w:rsidR="00FA142F" w:rsidRPr="00FA142F">
              <w:rPr>
                <w:rStyle w:val="Hyperlink"/>
                <w:rFonts w:ascii="Times New Roman" w:hAnsi="Times New Roman" w:cs="Times New Roman"/>
                <w:b w:val="0"/>
                <w:bCs w:val="0"/>
                <w:i w:val="0"/>
                <w:iCs w:val="0"/>
                <w:noProof/>
              </w:rPr>
              <w:t>Chapter Four Results and Discussions</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_Toc196671544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27</w:t>
            </w:r>
            <w:r w:rsidR="00FA142F" w:rsidRPr="00FA142F">
              <w:rPr>
                <w:rFonts w:cs="Times New Roman"/>
                <w:b w:val="0"/>
                <w:bCs w:val="0"/>
                <w:i w:val="0"/>
                <w:iCs w:val="0"/>
                <w:noProof/>
                <w:webHidden/>
              </w:rPr>
              <w:fldChar w:fldCharType="end"/>
            </w:r>
          </w:hyperlink>
        </w:p>
        <w:p w14:paraId="216BA4C5" w14:textId="1F5B5383"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45" w:history="1">
            <w:r w:rsidR="00FA142F" w:rsidRPr="00FA142F">
              <w:rPr>
                <w:rStyle w:val="Hyperlink"/>
                <w:rFonts w:ascii="Times New Roman" w:hAnsi="Times New Roman" w:cs="Times New Roman"/>
                <w:b w:val="0"/>
                <w:bCs w:val="0"/>
                <w:noProof/>
                <w:szCs w:val="24"/>
              </w:rPr>
              <w:t>Characterization of iron oxide-coated sand</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_Toc196671545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27</w:t>
            </w:r>
            <w:r w:rsidR="00FA142F" w:rsidRPr="00FA142F">
              <w:rPr>
                <w:rFonts w:cs="Times New Roman"/>
                <w:b w:val="0"/>
                <w:bCs w:val="0"/>
                <w:noProof/>
                <w:webHidden/>
                <w:szCs w:val="24"/>
              </w:rPr>
              <w:fldChar w:fldCharType="end"/>
            </w:r>
          </w:hyperlink>
        </w:p>
        <w:p w14:paraId="399CDC67" w14:textId="3BAAC0D7"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46" w:history="1">
            <w:r w:rsidR="00FA142F" w:rsidRPr="00FA142F">
              <w:rPr>
                <w:rStyle w:val="Hyperlink"/>
                <w:rFonts w:ascii="Times New Roman" w:hAnsi="Times New Roman" w:cs="Times New Roman"/>
                <w:b w:val="0"/>
                <w:bCs w:val="0"/>
                <w:noProof/>
                <w:szCs w:val="24"/>
              </w:rPr>
              <w:t>Effect of ionic strength</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_Toc196671546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28</w:t>
            </w:r>
            <w:r w:rsidR="00FA142F" w:rsidRPr="00FA142F">
              <w:rPr>
                <w:rFonts w:cs="Times New Roman"/>
                <w:b w:val="0"/>
                <w:bCs w:val="0"/>
                <w:noProof/>
                <w:webHidden/>
                <w:szCs w:val="24"/>
              </w:rPr>
              <w:fldChar w:fldCharType="end"/>
            </w:r>
          </w:hyperlink>
        </w:p>
        <w:p w14:paraId="51C03628" w14:textId="4EC094E1"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7" w:history="1">
            <w:r w:rsidR="00FA142F" w:rsidRPr="00FA142F">
              <w:rPr>
                <w:rStyle w:val="Hyperlink"/>
                <w:rFonts w:ascii="Times New Roman" w:hAnsi="Times New Roman" w:cs="Times New Roman"/>
                <w:noProof/>
                <w:szCs w:val="24"/>
              </w:rPr>
              <w:t>Abundance</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_Toc196671547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28</w:t>
            </w:r>
            <w:r w:rsidR="00FA142F" w:rsidRPr="00FA142F">
              <w:rPr>
                <w:rFonts w:cs="Times New Roman"/>
                <w:noProof/>
                <w:webHidden/>
                <w:szCs w:val="24"/>
              </w:rPr>
              <w:fldChar w:fldCharType="end"/>
            </w:r>
          </w:hyperlink>
        </w:p>
        <w:p w14:paraId="55EA7518" w14:textId="79DB5007"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8" w:history="1">
            <w:r w:rsidR="00FA142F" w:rsidRPr="00FA142F">
              <w:rPr>
                <w:rStyle w:val="Hyperlink"/>
                <w:rFonts w:ascii="Times New Roman" w:hAnsi="Times New Roman" w:cs="Times New Roman"/>
                <w:noProof/>
                <w:szCs w:val="24"/>
              </w:rPr>
              <w:t>Genetic fingerprint</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_Toc196671548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31</w:t>
            </w:r>
            <w:r w:rsidR="00FA142F" w:rsidRPr="00FA142F">
              <w:rPr>
                <w:rFonts w:cs="Times New Roman"/>
                <w:noProof/>
                <w:webHidden/>
                <w:szCs w:val="24"/>
              </w:rPr>
              <w:fldChar w:fldCharType="end"/>
            </w:r>
          </w:hyperlink>
        </w:p>
        <w:p w14:paraId="1E9B0E62" w14:textId="44D26A81"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49" w:history="1">
            <w:r w:rsidR="00FA142F" w:rsidRPr="00FA142F">
              <w:rPr>
                <w:rStyle w:val="Hyperlink"/>
                <w:rFonts w:ascii="Times New Roman" w:hAnsi="Times New Roman" w:cs="Times New Roman"/>
                <w:noProof/>
                <w:szCs w:val="24"/>
              </w:rPr>
              <w:t>Discussion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_Toc196671549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34</w:t>
            </w:r>
            <w:r w:rsidR="00FA142F" w:rsidRPr="00FA142F">
              <w:rPr>
                <w:rFonts w:cs="Times New Roman"/>
                <w:noProof/>
                <w:webHidden/>
                <w:szCs w:val="24"/>
              </w:rPr>
              <w:fldChar w:fldCharType="end"/>
            </w:r>
          </w:hyperlink>
        </w:p>
        <w:p w14:paraId="3D839853" w14:textId="10DFD499"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50" w:history="1">
            <w:r w:rsidR="00FA142F" w:rsidRPr="00FA142F">
              <w:rPr>
                <w:rStyle w:val="Hyperlink"/>
                <w:rFonts w:ascii="Times New Roman" w:hAnsi="Times New Roman" w:cs="Times New Roman"/>
                <w:b w:val="0"/>
                <w:bCs w:val="0"/>
                <w:noProof/>
                <w:szCs w:val="24"/>
              </w:rPr>
              <w:t>Effect of pH</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_Toc196671550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36</w:t>
            </w:r>
            <w:r w:rsidR="00FA142F" w:rsidRPr="00FA142F">
              <w:rPr>
                <w:rFonts w:cs="Times New Roman"/>
                <w:b w:val="0"/>
                <w:bCs w:val="0"/>
                <w:noProof/>
                <w:webHidden/>
                <w:szCs w:val="24"/>
              </w:rPr>
              <w:fldChar w:fldCharType="end"/>
            </w:r>
          </w:hyperlink>
        </w:p>
        <w:p w14:paraId="7C777001" w14:textId="24A65B8F"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1" w:history="1">
            <w:r w:rsidR="00FA142F" w:rsidRPr="00FA142F">
              <w:rPr>
                <w:rStyle w:val="Hyperlink"/>
                <w:rFonts w:ascii="Times New Roman" w:hAnsi="Times New Roman" w:cs="Times New Roman"/>
                <w:noProof/>
                <w:szCs w:val="24"/>
              </w:rPr>
              <w:t>Abundance</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_Toc196671551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36</w:t>
            </w:r>
            <w:r w:rsidR="00FA142F" w:rsidRPr="00FA142F">
              <w:rPr>
                <w:rFonts w:cs="Times New Roman"/>
                <w:noProof/>
                <w:webHidden/>
                <w:szCs w:val="24"/>
              </w:rPr>
              <w:fldChar w:fldCharType="end"/>
            </w:r>
          </w:hyperlink>
        </w:p>
        <w:p w14:paraId="0D10DDFD" w14:textId="5731CED8"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2" w:history="1">
            <w:r w:rsidR="00FA142F" w:rsidRPr="00FA142F">
              <w:rPr>
                <w:rStyle w:val="Hyperlink"/>
                <w:rFonts w:ascii="Times New Roman" w:hAnsi="Times New Roman" w:cs="Times New Roman"/>
                <w:noProof/>
                <w:szCs w:val="24"/>
              </w:rPr>
              <w:t>Elution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_Toc196671552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38</w:t>
            </w:r>
            <w:r w:rsidR="00FA142F" w:rsidRPr="00FA142F">
              <w:rPr>
                <w:rFonts w:cs="Times New Roman"/>
                <w:noProof/>
                <w:webHidden/>
                <w:szCs w:val="24"/>
              </w:rPr>
              <w:fldChar w:fldCharType="end"/>
            </w:r>
          </w:hyperlink>
        </w:p>
        <w:p w14:paraId="5B20DD8B" w14:textId="59C077BE"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3" w:history="1">
            <w:r w:rsidR="00FA142F" w:rsidRPr="00FA142F">
              <w:rPr>
                <w:rStyle w:val="Hyperlink"/>
                <w:rFonts w:ascii="Times New Roman" w:hAnsi="Times New Roman" w:cs="Times New Roman"/>
                <w:noProof/>
                <w:szCs w:val="24"/>
              </w:rPr>
              <w:t>Genetic fingerprint</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_Toc196671553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40</w:t>
            </w:r>
            <w:r w:rsidR="00FA142F" w:rsidRPr="00FA142F">
              <w:rPr>
                <w:rFonts w:cs="Times New Roman"/>
                <w:noProof/>
                <w:webHidden/>
                <w:szCs w:val="24"/>
              </w:rPr>
              <w:fldChar w:fldCharType="end"/>
            </w:r>
          </w:hyperlink>
        </w:p>
        <w:p w14:paraId="16E004E6" w14:textId="44EB6E7D"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4" w:history="1">
            <w:r w:rsidR="00FA142F" w:rsidRPr="00FA142F">
              <w:rPr>
                <w:rStyle w:val="Hyperlink"/>
                <w:rFonts w:ascii="Times New Roman" w:hAnsi="Times New Roman" w:cs="Times New Roman"/>
                <w:noProof/>
                <w:szCs w:val="24"/>
              </w:rPr>
              <w:t>Discussion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_Toc196671554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43</w:t>
            </w:r>
            <w:r w:rsidR="00FA142F" w:rsidRPr="00FA142F">
              <w:rPr>
                <w:rFonts w:cs="Times New Roman"/>
                <w:noProof/>
                <w:webHidden/>
                <w:szCs w:val="24"/>
              </w:rPr>
              <w:fldChar w:fldCharType="end"/>
            </w:r>
          </w:hyperlink>
        </w:p>
        <w:p w14:paraId="2B28B882" w14:textId="76021D70" w:rsidR="00FA142F" w:rsidRPr="00FA142F" w:rsidRDefault="004E4FBD" w:rsidP="00FA142F">
          <w:pPr>
            <w:pStyle w:val="TOC2"/>
            <w:tabs>
              <w:tab w:val="right" w:leader="dot" w:pos="8630"/>
            </w:tabs>
            <w:spacing w:line="480" w:lineRule="auto"/>
            <w:rPr>
              <w:rFonts w:eastAsiaTheme="minorEastAsia" w:cs="Times New Roman"/>
              <w:b w:val="0"/>
              <w:bCs w:val="0"/>
              <w:noProof/>
              <w:kern w:val="2"/>
              <w:szCs w:val="24"/>
              <w14:ligatures w14:val="standardContextual"/>
            </w:rPr>
          </w:pPr>
          <w:hyperlink w:anchor="_Toc196671555" w:history="1">
            <w:r w:rsidR="00FA142F" w:rsidRPr="00FA142F">
              <w:rPr>
                <w:rStyle w:val="Hyperlink"/>
                <w:rFonts w:ascii="Times New Roman" w:hAnsi="Times New Roman" w:cs="Times New Roman"/>
                <w:b w:val="0"/>
                <w:bCs w:val="0"/>
                <w:noProof/>
                <w:szCs w:val="24"/>
              </w:rPr>
              <w:t>Effect of dissolved organic carbon</w:t>
            </w:r>
            <w:r w:rsidR="00FA142F" w:rsidRPr="00FA142F">
              <w:rPr>
                <w:rFonts w:cs="Times New Roman"/>
                <w:b w:val="0"/>
                <w:bCs w:val="0"/>
                <w:noProof/>
                <w:webHidden/>
                <w:szCs w:val="24"/>
              </w:rPr>
              <w:tab/>
            </w:r>
            <w:r w:rsidR="00FA142F" w:rsidRPr="00FA142F">
              <w:rPr>
                <w:rFonts w:cs="Times New Roman"/>
                <w:b w:val="0"/>
                <w:bCs w:val="0"/>
                <w:noProof/>
                <w:webHidden/>
                <w:szCs w:val="24"/>
              </w:rPr>
              <w:fldChar w:fldCharType="begin"/>
            </w:r>
            <w:r w:rsidR="00FA142F" w:rsidRPr="00FA142F">
              <w:rPr>
                <w:rFonts w:cs="Times New Roman"/>
                <w:b w:val="0"/>
                <w:bCs w:val="0"/>
                <w:noProof/>
                <w:webHidden/>
                <w:szCs w:val="24"/>
              </w:rPr>
              <w:instrText xml:space="preserve"> PAGEREF _Toc196671555 \h </w:instrText>
            </w:r>
            <w:r w:rsidR="00FA142F" w:rsidRPr="00FA142F">
              <w:rPr>
                <w:rFonts w:cs="Times New Roman"/>
                <w:b w:val="0"/>
                <w:bCs w:val="0"/>
                <w:noProof/>
                <w:webHidden/>
                <w:szCs w:val="24"/>
              </w:rPr>
            </w:r>
            <w:r w:rsidR="00FA142F" w:rsidRPr="00FA142F">
              <w:rPr>
                <w:rFonts w:cs="Times New Roman"/>
                <w:b w:val="0"/>
                <w:bCs w:val="0"/>
                <w:noProof/>
                <w:webHidden/>
                <w:szCs w:val="24"/>
              </w:rPr>
              <w:fldChar w:fldCharType="separate"/>
            </w:r>
            <w:r w:rsidR="00FA142F" w:rsidRPr="00FA142F">
              <w:rPr>
                <w:rFonts w:cs="Times New Roman"/>
                <w:b w:val="0"/>
                <w:bCs w:val="0"/>
                <w:noProof/>
                <w:webHidden/>
                <w:szCs w:val="24"/>
              </w:rPr>
              <w:t>46</w:t>
            </w:r>
            <w:r w:rsidR="00FA142F" w:rsidRPr="00FA142F">
              <w:rPr>
                <w:rFonts w:cs="Times New Roman"/>
                <w:b w:val="0"/>
                <w:bCs w:val="0"/>
                <w:noProof/>
                <w:webHidden/>
                <w:szCs w:val="24"/>
              </w:rPr>
              <w:fldChar w:fldCharType="end"/>
            </w:r>
          </w:hyperlink>
        </w:p>
        <w:p w14:paraId="543B1B9B" w14:textId="55683067"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6" w:history="1">
            <w:r w:rsidR="00FA142F" w:rsidRPr="00FA142F">
              <w:rPr>
                <w:rStyle w:val="Hyperlink"/>
                <w:rFonts w:ascii="Times New Roman" w:hAnsi="Times New Roman" w:cs="Times New Roman"/>
                <w:noProof/>
                <w:szCs w:val="24"/>
              </w:rPr>
              <w:t>Abundance</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_Toc196671556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46</w:t>
            </w:r>
            <w:r w:rsidR="00FA142F" w:rsidRPr="00FA142F">
              <w:rPr>
                <w:rFonts w:cs="Times New Roman"/>
                <w:noProof/>
                <w:webHidden/>
                <w:szCs w:val="24"/>
              </w:rPr>
              <w:fldChar w:fldCharType="end"/>
            </w:r>
          </w:hyperlink>
        </w:p>
        <w:p w14:paraId="7A9EF4FA" w14:textId="7A727838"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7" w:history="1">
            <w:r w:rsidR="00FA142F" w:rsidRPr="00FA142F">
              <w:rPr>
                <w:rStyle w:val="Hyperlink"/>
                <w:rFonts w:ascii="Times New Roman" w:hAnsi="Times New Roman" w:cs="Times New Roman"/>
                <w:noProof/>
                <w:szCs w:val="24"/>
              </w:rPr>
              <w:t>DOC concentration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_Toc196671557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48</w:t>
            </w:r>
            <w:r w:rsidR="00FA142F" w:rsidRPr="00FA142F">
              <w:rPr>
                <w:rFonts w:cs="Times New Roman"/>
                <w:noProof/>
                <w:webHidden/>
                <w:szCs w:val="24"/>
              </w:rPr>
              <w:fldChar w:fldCharType="end"/>
            </w:r>
          </w:hyperlink>
        </w:p>
        <w:p w14:paraId="3F291BB3" w14:textId="1681D62B"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8" w:history="1">
            <w:r w:rsidR="00FA142F" w:rsidRPr="00FA142F">
              <w:rPr>
                <w:rStyle w:val="Hyperlink"/>
                <w:rFonts w:ascii="Times New Roman" w:hAnsi="Times New Roman" w:cs="Times New Roman"/>
                <w:noProof/>
                <w:szCs w:val="24"/>
              </w:rPr>
              <w:t>Genetic fingerprint</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_Toc196671558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48</w:t>
            </w:r>
            <w:r w:rsidR="00FA142F" w:rsidRPr="00FA142F">
              <w:rPr>
                <w:rFonts w:cs="Times New Roman"/>
                <w:noProof/>
                <w:webHidden/>
                <w:szCs w:val="24"/>
              </w:rPr>
              <w:fldChar w:fldCharType="end"/>
            </w:r>
          </w:hyperlink>
        </w:p>
        <w:p w14:paraId="271865B0" w14:textId="51AF0CFA"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59" w:history="1">
            <w:r w:rsidR="00FA142F" w:rsidRPr="00FA142F">
              <w:rPr>
                <w:rStyle w:val="Hyperlink"/>
                <w:rFonts w:ascii="Times New Roman" w:hAnsi="Times New Roman" w:cs="Times New Roman"/>
                <w:noProof/>
                <w:szCs w:val="24"/>
              </w:rPr>
              <w:t>Discussion</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_Toc196671559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51</w:t>
            </w:r>
            <w:r w:rsidR="00FA142F" w:rsidRPr="00FA142F">
              <w:rPr>
                <w:rFonts w:cs="Times New Roman"/>
                <w:noProof/>
                <w:webHidden/>
                <w:szCs w:val="24"/>
              </w:rPr>
              <w:fldChar w:fldCharType="end"/>
            </w:r>
          </w:hyperlink>
        </w:p>
        <w:p w14:paraId="6E01EB99" w14:textId="02DF15C2"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60" w:history="1">
            <w:r w:rsidR="00FA142F" w:rsidRPr="00FA142F">
              <w:rPr>
                <w:rStyle w:val="Hyperlink"/>
                <w:rFonts w:ascii="Times New Roman" w:hAnsi="Times New Roman" w:cs="Times New Roman"/>
                <w:b w:val="0"/>
                <w:bCs w:val="0"/>
                <w:i w:val="0"/>
                <w:iCs w:val="0"/>
                <w:noProof/>
              </w:rPr>
              <w:t>Chapter Five Conclusions and Recommendations</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_Toc196671560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53</w:t>
            </w:r>
            <w:r w:rsidR="00FA142F" w:rsidRPr="00FA142F">
              <w:rPr>
                <w:rFonts w:cs="Times New Roman"/>
                <w:b w:val="0"/>
                <w:bCs w:val="0"/>
                <w:i w:val="0"/>
                <w:iCs w:val="0"/>
                <w:noProof/>
                <w:webHidden/>
              </w:rPr>
              <w:fldChar w:fldCharType="end"/>
            </w:r>
          </w:hyperlink>
        </w:p>
        <w:p w14:paraId="5AB8448A" w14:textId="1B76805A"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61" w:history="1">
            <w:r w:rsidR="00FA142F" w:rsidRPr="00FA142F">
              <w:rPr>
                <w:rStyle w:val="Hyperlink"/>
                <w:rFonts w:ascii="Times New Roman" w:hAnsi="Times New Roman" w:cs="Times New Roman"/>
                <w:noProof/>
                <w:szCs w:val="24"/>
              </w:rPr>
              <w:t>Blanket conclusions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_Toc196671561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53</w:t>
            </w:r>
            <w:r w:rsidR="00FA142F" w:rsidRPr="00FA142F">
              <w:rPr>
                <w:rFonts w:cs="Times New Roman"/>
                <w:noProof/>
                <w:webHidden/>
                <w:szCs w:val="24"/>
              </w:rPr>
              <w:fldChar w:fldCharType="end"/>
            </w:r>
          </w:hyperlink>
        </w:p>
        <w:p w14:paraId="6A2A5AFD" w14:textId="7893A00F" w:rsidR="00FA142F" w:rsidRPr="00FA142F" w:rsidRDefault="004E4FBD" w:rsidP="00FA142F">
          <w:pPr>
            <w:pStyle w:val="TOC3"/>
            <w:tabs>
              <w:tab w:val="right" w:leader="dot" w:pos="8630"/>
            </w:tabs>
            <w:spacing w:line="480" w:lineRule="auto"/>
            <w:rPr>
              <w:rFonts w:eastAsiaTheme="minorEastAsia" w:cs="Times New Roman"/>
              <w:noProof/>
              <w:kern w:val="2"/>
              <w:szCs w:val="24"/>
              <w14:ligatures w14:val="standardContextual"/>
            </w:rPr>
          </w:pPr>
          <w:hyperlink w:anchor="_Toc196671562" w:history="1">
            <w:r w:rsidR="00FA142F" w:rsidRPr="00FA142F">
              <w:rPr>
                <w:rStyle w:val="Hyperlink"/>
                <w:rFonts w:ascii="Times New Roman" w:hAnsi="Times New Roman" w:cs="Times New Roman"/>
                <w:noProof/>
                <w:szCs w:val="24"/>
              </w:rPr>
              <w:t>Troubles and suggestions</w:t>
            </w:r>
            <w:r w:rsidR="00FA142F" w:rsidRPr="00FA142F">
              <w:rPr>
                <w:rFonts w:cs="Times New Roman"/>
                <w:noProof/>
                <w:webHidden/>
                <w:szCs w:val="24"/>
              </w:rPr>
              <w:tab/>
            </w:r>
            <w:r w:rsidR="00FA142F" w:rsidRPr="00FA142F">
              <w:rPr>
                <w:rFonts w:cs="Times New Roman"/>
                <w:noProof/>
                <w:webHidden/>
                <w:szCs w:val="24"/>
              </w:rPr>
              <w:fldChar w:fldCharType="begin"/>
            </w:r>
            <w:r w:rsidR="00FA142F" w:rsidRPr="00FA142F">
              <w:rPr>
                <w:rFonts w:cs="Times New Roman"/>
                <w:noProof/>
                <w:webHidden/>
                <w:szCs w:val="24"/>
              </w:rPr>
              <w:instrText xml:space="preserve"> PAGEREF _Toc196671562 \h </w:instrText>
            </w:r>
            <w:r w:rsidR="00FA142F" w:rsidRPr="00FA142F">
              <w:rPr>
                <w:rFonts w:cs="Times New Roman"/>
                <w:noProof/>
                <w:webHidden/>
                <w:szCs w:val="24"/>
              </w:rPr>
            </w:r>
            <w:r w:rsidR="00FA142F" w:rsidRPr="00FA142F">
              <w:rPr>
                <w:rFonts w:cs="Times New Roman"/>
                <w:noProof/>
                <w:webHidden/>
                <w:szCs w:val="24"/>
              </w:rPr>
              <w:fldChar w:fldCharType="separate"/>
            </w:r>
            <w:r w:rsidR="00FA142F" w:rsidRPr="00FA142F">
              <w:rPr>
                <w:rFonts w:cs="Times New Roman"/>
                <w:noProof/>
                <w:webHidden/>
                <w:szCs w:val="24"/>
              </w:rPr>
              <w:t>54</w:t>
            </w:r>
            <w:r w:rsidR="00FA142F" w:rsidRPr="00FA142F">
              <w:rPr>
                <w:rFonts w:cs="Times New Roman"/>
                <w:noProof/>
                <w:webHidden/>
                <w:szCs w:val="24"/>
              </w:rPr>
              <w:fldChar w:fldCharType="end"/>
            </w:r>
          </w:hyperlink>
        </w:p>
        <w:p w14:paraId="75F19B96" w14:textId="6C0B0C06"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63" w:history="1">
            <w:r w:rsidR="00FA142F" w:rsidRPr="00FA142F">
              <w:rPr>
                <w:rStyle w:val="Hyperlink"/>
                <w:rFonts w:ascii="Times New Roman" w:hAnsi="Times New Roman" w:cs="Times New Roman"/>
                <w:b w:val="0"/>
                <w:bCs w:val="0"/>
                <w:i w:val="0"/>
                <w:iCs w:val="0"/>
                <w:noProof/>
              </w:rPr>
              <w:t>List of References</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_Toc196671563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58</w:t>
            </w:r>
            <w:r w:rsidR="00FA142F" w:rsidRPr="00FA142F">
              <w:rPr>
                <w:rFonts w:cs="Times New Roman"/>
                <w:b w:val="0"/>
                <w:bCs w:val="0"/>
                <w:i w:val="0"/>
                <w:iCs w:val="0"/>
                <w:noProof/>
                <w:webHidden/>
              </w:rPr>
              <w:fldChar w:fldCharType="end"/>
            </w:r>
          </w:hyperlink>
        </w:p>
        <w:p w14:paraId="50EAB71D" w14:textId="1ABC6382" w:rsidR="00FA142F" w:rsidRPr="00FA142F" w:rsidRDefault="004E4FBD" w:rsidP="00FA142F">
          <w:pPr>
            <w:pStyle w:val="TOC1"/>
            <w:spacing w:line="480" w:lineRule="auto"/>
            <w:rPr>
              <w:rFonts w:eastAsiaTheme="minorEastAsia" w:cs="Times New Roman"/>
              <w:b w:val="0"/>
              <w:bCs w:val="0"/>
              <w:i w:val="0"/>
              <w:iCs w:val="0"/>
              <w:noProof/>
              <w:kern w:val="2"/>
              <w14:ligatures w14:val="standardContextual"/>
            </w:rPr>
          </w:pPr>
          <w:hyperlink w:anchor="_Toc196671564" w:history="1">
            <w:r w:rsidR="00FA142F" w:rsidRPr="00FA142F">
              <w:rPr>
                <w:rStyle w:val="Hyperlink"/>
                <w:rFonts w:ascii="Times New Roman" w:hAnsi="Times New Roman" w:cs="Times New Roman"/>
                <w:b w:val="0"/>
                <w:bCs w:val="0"/>
                <w:i w:val="0"/>
                <w:iCs w:val="0"/>
                <w:noProof/>
              </w:rPr>
              <w:t>Vita</w:t>
            </w:r>
            <w:r w:rsidR="00FA142F" w:rsidRPr="00FA142F">
              <w:rPr>
                <w:rFonts w:cs="Times New Roman"/>
                <w:b w:val="0"/>
                <w:bCs w:val="0"/>
                <w:i w:val="0"/>
                <w:iCs w:val="0"/>
                <w:noProof/>
                <w:webHidden/>
              </w:rPr>
              <w:tab/>
            </w:r>
            <w:r w:rsidR="00FA142F" w:rsidRPr="00FA142F">
              <w:rPr>
                <w:rFonts w:cs="Times New Roman"/>
                <w:b w:val="0"/>
                <w:bCs w:val="0"/>
                <w:i w:val="0"/>
                <w:iCs w:val="0"/>
                <w:noProof/>
                <w:webHidden/>
              </w:rPr>
              <w:fldChar w:fldCharType="begin"/>
            </w:r>
            <w:r w:rsidR="00FA142F" w:rsidRPr="00FA142F">
              <w:rPr>
                <w:rFonts w:cs="Times New Roman"/>
                <w:b w:val="0"/>
                <w:bCs w:val="0"/>
                <w:i w:val="0"/>
                <w:iCs w:val="0"/>
                <w:noProof/>
                <w:webHidden/>
              </w:rPr>
              <w:instrText xml:space="preserve"> PAGEREF _Toc196671564 \h </w:instrText>
            </w:r>
            <w:r w:rsidR="00FA142F" w:rsidRPr="00FA142F">
              <w:rPr>
                <w:rFonts w:cs="Times New Roman"/>
                <w:b w:val="0"/>
                <w:bCs w:val="0"/>
                <w:i w:val="0"/>
                <w:iCs w:val="0"/>
                <w:noProof/>
                <w:webHidden/>
              </w:rPr>
            </w:r>
            <w:r w:rsidR="00FA142F" w:rsidRPr="00FA142F">
              <w:rPr>
                <w:rFonts w:cs="Times New Roman"/>
                <w:b w:val="0"/>
                <w:bCs w:val="0"/>
                <w:i w:val="0"/>
                <w:iCs w:val="0"/>
                <w:noProof/>
                <w:webHidden/>
              </w:rPr>
              <w:fldChar w:fldCharType="separate"/>
            </w:r>
            <w:r w:rsidR="00FA142F" w:rsidRPr="00FA142F">
              <w:rPr>
                <w:rFonts w:cs="Times New Roman"/>
                <w:b w:val="0"/>
                <w:bCs w:val="0"/>
                <w:i w:val="0"/>
                <w:iCs w:val="0"/>
                <w:noProof/>
                <w:webHidden/>
              </w:rPr>
              <w:t>64</w:t>
            </w:r>
            <w:r w:rsidR="00FA142F" w:rsidRPr="00FA142F">
              <w:rPr>
                <w:rFonts w:cs="Times New Roman"/>
                <w:b w:val="0"/>
                <w:bCs w:val="0"/>
                <w:i w:val="0"/>
                <w:iCs w:val="0"/>
                <w:noProof/>
                <w:webHidden/>
              </w:rPr>
              <w:fldChar w:fldCharType="end"/>
            </w:r>
          </w:hyperlink>
        </w:p>
        <w:p w14:paraId="04DBD2C3" w14:textId="577FA37C" w:rsidR="005C2D6F" w:rsidRPr="00480A45" w:rsidRDefault="005C2D6F" w:rsidP="00FA142F">
          <w:pPr>
            <w:spacing w:line="480" w:lineRule="auto"/>
          </w:pPr>
          <w:r w:rsidRPr="00FA142F">
            <w:rPr>
              <w:noProof/>
              <w:color w:val="000000" w:themeColor="text1"/>
            </w:rPr>
            <w:fldChar w:fldCharType="end"/>
          </w:r>
        </w:p>
      </w:sdtContent>
    </w:sdt>
    <w:p w14:paraId="24A3FE32" w14:textId="77777777" w:rsidR="003F7FED" w:rsidRPr="00480A45" w:rsidRDefault="003F7FED"/>
    <w:p w14:paraId="04587EFD" w14:textId="77777777" w:rsidR="00972970" w:rsidRDefault="00972970" w:rsidP="00972970">
      <w:pPr>
        <w:spacing w:line="480" w:lineRule="auto"/>
        <w:jc w:val="center"/>
      </w:pPr>
    </w:p>
    <w:p w14:paraId="3EB29121" w14:textId="77777777" w:rsidR="00972970" w:rsidRPr="00972970" w:rsidRDefault="00972970" w:rsidP="00972970"/>
    <w:p w14:paraId="5508B78A" w14:textId="77777777" w:rsidR="00972970" w:rsidRPr="00972970" w:rsidRDefault="00972970" w:rsidP="00972970"/>
    <w:p w14:paraId="2AFB4C0A" w14:textId="77777777" w:rsidR="00972970" w:rsidRPr="00972970" w:rsidRDefault="00972970" w:rsidP="00972970"/>
    <w:p w14:paraId="065E4987" w14:textId="77777777" w:rsidR="00972970" w:rsidRPr="00972970" w:rsidRDefault="00972970" w:rsidP="00972970"/>
    <w:p w14:paraId="6BE76C08" w14:textId="28284F91" w:rsidR="00972970" w:rsidRDefault="00972970" w:rsidP="00972970">
      <w:pPr>
        <w:tabs>
          <w:tab w:val="left" w:pos="7560"/>
        </w:tabs>
        <w:spacing w:line="480" w:lineRule="auto"/>
      </w:pPr>
      <w:r>
        <w:tab/>
      </w:r>
    </w:p>
    <w:p w14:paraId="59ADA2C4" w14:textId="6A377098" w:rsidR="00236E6D" w:rsidRPr="0041745C" w:rsidRDefault="003F7FED" w:rsidP="0041745C">
      <w:pPr>
        <w:spacing w:line="480" w:lineRule="auto"/>
        <w:jc w:val="center"/>
        <w:rPr>
          <w:b/>
          <w:bCs/>
          <w:color w:val="000000" w:themeColor="text1"/>
        </w:rPr>
      </w:pPr>
      <w:r w:rsidRPr="00972970">
        <w:br w:type="page"/>
      </w:r>
      <w:r w:rsidR="00236E6D" w:rsidRPr="0041745C">
        <w:rPr>
          <w:b/>
          <w:bCs/>
          <w:color w:val="000000" w:themeColor="text1"/>
        </w:rPr>
        <w:lastRenderedPageBreak/>
        <w:t>LIST OF TABLE</w:t>
      </w:r>
      <w:r w:rsidR="00441DFB" w:rsidRPr="0041745C">
        <w:rPr>
          <w:b/>
          <w:bCs/>
          <w:color w:val="000000" w:themeColor="text1"/>
        </w:rPr>
        <w:t>S</w:t>
      </w:r>
    </w:p>
    <w:p w14:paraId="6A56F9C4" w14:textId="11FCB1B8" w:rsidR="0041745C" w:rsidRPr="0041745C" w:rsidRDefault="00C34EE4" w:rsidP="0041745C">
      <w:pPr>
        <w:pStyle w:val="TableofFigures"/>
        <w:tabs>
          <w:tab w:val="right" w:leader="dot" w:pos="8630"/>
        </w:tabs>
        <w:spacing w:line="480" w:lineRule="auto"/>
        <w:rPr>
          <w:rFonts w:eastAsiaTheme="minorEastAsia" w:cs="Times New Roman"/>
          <w:noProof/>
          <w:kern w:val="2"/>
          <w14:ligatures w14:val="standardContextual"/>
        </w:rPr>
      </w:pPr>
      <w:r w:rsidRPr="0041745C">
        <w:rPr>
          <w:rFonts w:cs="Times New Roman"/>
          <w:color w:val="000000" w:themeColor="text1"/>
        </w:rPr>
        <w:fldChar w:fldCharType="begin"/>
      </w:r>
      <w:r w:rsidRPr="0041745C">
        <w:rPr>
          <w:rFonts w:cs="Times New Roman"/>
          <w:color w:val="000000" w:themeColor="text1"/>
        </w:rPr>
        <w:instrText xml:space="preserve"> TOC \h \z \c "Table" </w:instrText>
      </w:r>
      <w:r w:rsidRPr="0041745C">
        <w:rPr>
          <w:rFonts w:cs="Times New Roman"/>
          <w:color w:val="000000" w:themeColor="text1"/>
        </w:rPr>
        <w:fldChar w:fldCharType="separate"/>
      </w:r>
      <w:hyperlink w:anchor="_Toc196669925" w:history="1">
        <w:r w:rsidR="0041745C" w:rsidRPr="0041745C">
          <w:rPr>
            <w:rStyle w:val="Hyperlink"/>
            <w:rFonts w:ascii="Times New Roman" w:hAnsi="Times New Roman" w:cs="Times New Roman"/>
            <w:noProof/>
          </w:rPr>
          <w:t>Table 3.1 Experimental design of the batch microcosm adsorption investigation</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_Toc196669925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20</w:t>
        </w:r>
        <w:r w:rsidR="0041745C" w:rsidRPr="0041745C">
          <w:rPr>
            <w:rFonts w:cs="Times New Roman"/>
            <w:noProof/>
            <w:webHidden/>
          </w:rPr>
          <w:fldChar w:fldCharType="end"/>
        </w:r>
      </w:hyperlink>
    </w:p>
    <w:p w14:paraId="25B8D708" w14:textId="263A9A71"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26" w:history="1">
        <w:r w:rsidR="0041745C" w:rsidRPr="0041745C">
          <w:rPr>
            <w:rStyle w:val="Hyperlink"/>
            <w:rFonts w:ascii="Times New Roman" w:hAnsi="Times New Roman" w:cs="Times New Roman"/>
            <w:noProof/>
          </w:rPr>
          <w:t>Table 3.2 Statistical assumptions</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_Toc196669926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26</w:t>
        </w:r>
        <w:r w:rsidR="0041745C" w:rsidRPr="0041745C">
          <w:rPr>
            <w:rFonts w:cs="Times New Roman"/>
            <w:noProof/>
            <w:webHidden/>
          </w:rPr>
          <w:fldChar w:fldCharType="end"/>
        </w:r>
      </w:hyperlink>
    </w:p>
    <w:p w14:paraId="3F1E06ED" w14:textId="3143962D"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27" w:history="1">
        <w:r w:rsidR="0041745C" w:rsidRPr="0041745C">
          <w:rPr>
            <w:rStyle w:val="Hyperlink"/>
            <w:rFonts w:ascii="Times New Roman" w:hAnsi="Times New Roman" w:cs="Times New Roman"/>
            <w:noProof/>
          </w:rPr>
          <w:t>Table 4.1 Average percent decrease in viral abundance for differing ionic strength</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_Toc196669927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29</w:t>
        </w:r>
        <w:r w:rsidR="0041745C" w:rsidRPr="0041745C">
          <w:rPr>
            <w:rFonts w:cs="Times New Roman"/>
            <w:noProof/>
            <w:webHidden/>
          </w:rPr>
          <w:fldChar w:fldCharType="end"/>
        </w:r>
      </w:hyperlink>
    </w:p>
    <w:p w14:paraId="7DFC94B3" w14:textId="4231F7D0"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28" w:history="1">
        <w:r w:rsidR="0041745C" w:rsidRPr="0041745C">
          <w:rPr>
            <w:rStyle w:val="Hyperlink"/>
            <w:rFonts w:ascii="Times New Roman" w:hAnsi="Times New Roman" w:cs="Times New Roman"/>
            <w:noProof/>
          </w:rPr>
          <w:t>Table 4.2 ANOVA for independent and interaction effects of IOCS and ionic strength</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_Toc196669928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29</w:t>
        </w:r>
        <w:r w:rsidR="0041745C" w:rsidRPr="0041745C">
          <w:rPr>
            <w:rFonts w:cs="Times New Roman"/>
            <w:noProof/>
            <w:webHidden/>
          </w:rPr>
          <w:fldChar w:fldCharType="end"/>
        </w:r>
      </w:hyperlink>
    </w:p>
    <w:p w14:paraId="5DE198BA" w14:textId="08E50DE0"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29" w:history="1">
        <w:r w:rsidR="0041745C" w:rsidRPr="0041745C">
          <w:rPr>
            <w:rStyle w:val="Hyperlink"/>
            <w:rFonts w:ascii="Times New Roman" w:hAnsi="Times New Roman" w:cs="Times New Roman"/>
            <w:noProof/>
          </w:rPr>
          <w:t>Table 4.3 Average percent decrease in viral abundance for differing pH</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_Toc196669929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37</w:t>
        </w:r>
        <w:r w:rsidR="0041745C" w:rsidRPr="0041745C">
          <w:rPr>
            <w:rFonts w:cs="Times New Roman"/>
            <w:noProof/>
            <w:webHidden/>
          </w:rPr>
          <w:fldChar w:fldCharType="end"/>
        </w:r>
      </w:hyperlink>
    </w:p>
    <w:p w14:paraId="32AD0198" w14:textId="5651EF77"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30" w:history="1">
        <w:r w:rsidR="0041745C" w:rsidRPr="0041745C">
          <w:rPr>
            <w:rStyle w:val="Hyperlink"/>
            <w:rFonts w:ascii="Times New Roman" w:hAnsi="Times New Roman" w:cs="Times New Roman"/>
            <w:noProof/>
          </w:rPr>
          <w:t>Table 4.4 ANOVA for independent and interaction effects of IOCS and pH</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_Toc196669930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37</w:t>
        </w:r>
        <w:r w:rsidR="0041745C" w:rsidRPr="0041745C">
          <w:rPr>
            <w:rFonts w:cs="Times New Roman"/>
            <w:noProof/>
            <w:webHidden/>
          </w:rPr>
          <w:fldChar w:fldCharType="end"/>
        </w:r>
      </w:hyperlink>
    </w:p>
    <w:p w14:paraId="3222FEE2" w14:textId="205C7EB3"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31" w:history="1">
        <w:r w:rsidR="0041745C" w:rsidRPr="0041745C">
          <w:rPr>
            <w:rStyle w:val="Hyperlink"/>
            <w:rFonts w:ascii="Times New Roman" w:hAnsi="Times New Roman" w:cs="Times New Roman"/>
            <w:noProof/>
          </w:rPr>
          <w:t>Table 4.5 Average theoretical, viral extraction for IOCS pH 5.0 and 8.0 samples</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_Toc196669931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38</w:t>
        </w:r>
        <w:r w:rsidR="0041745C" w:rsidRPr="0041745C">
          <w:rPr>
            <w:rFonts w:cs="Times New Roman"/>
            <w:noProof/>
            <w:webHidden/>
          </w:rPr>
          <w:fldChar w:fldCharType="end"/>
        </w:r>
      </w:hyperlink>
    </w:p>
    <w:p w14:paraId="0398F5B4" w14:textId="17756409"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32" w:history="1">
        <w:r w:rsidR="0041745C" w:rsidRPr="0041745C">
          <w:rPr>
            <w:rStyle w:val="Hyperlink"/>
            <w:rFonts w:ascii="Times New Roman" w:hAnsi="Times New Roman" w:cs="Times New Roman"/>
            <w:noProof/>
          </w:rPr>
          <w:t>Table 4.6 Average percent decrease in viral abundance for differing DOC</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_Toc196669932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46</w:t>
        </w:r>
        <w:r w:rsidR="0041745C" w:rsidRPr="0041745C">
          <w:rPr>
            <w:rFonts w:cs="Times New Roman"/>
            <w:noProof/>
            <w:webHidden/>
          </w:rPr>
          <w:fldChar w:fldCharType="end"/>
        </w:r>
      </w:hyperlink>
    </w:p>
    <w:p w14:paraId="1E16A673" w14:textId="0D8B59EE"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33" w:history="1">
        <w:r w:rsidR="0041745C" w:rsidRPr="0041745C">
          <w:rPr>
            <w:rStyle w:val="Hyperlink"/>
            <w:rFonts w:ascii="Times New Roman" w:hAnsi="Times New Roman" w:cs="Times New Roman"/>
            <w:noProof/>
          </w:rPr>
          <w:t>Table 4.7 ANOVA for independent and interaction effects of IOCS and DOC</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_Toc196669933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46</w:t>
        </w:r>
        <w:r w:rsidR="0041745C" w:rsidRPr="0041745C">
          <w:rPr>
            <w:rFonts w:cs="Times New Roman"/>
            <w:noProof/>
            <w:webHidden/>
          </w:rPr>
          <w:fldChar w:fldCharType="end"/>
        </w:r>
      </w:hyperlink>
    </w:p>
    <w:p w14:paraId="65FC5C1F" w14:textId="3605BCD4" w:rsidR="0041745C" w:rsidRPr="0041745C" w:rsidRDefault="004E4FBD" w:rsidP="0041745C">
      <w:pPr>
        <w:pStyle w:val="TableofFigures"/>
        <w:tabs>
          <w:tab w:val="right" w:leader="dot" w:pos="8630"/>
        </w:tabs>
        <w:spacing w:line="480" w:lineRule="auto"/>
        <w:rPr>
          <w:rFonts w:eastAsiaTheme="minorEastAsia" w:cs="Times New Roman"/>
          <w:noProof/>
          <w:kern w:val="2"/>
          <w14:ligatures w14:val="standardContextual"/>
        </w:rPr>
      </w:pPr>
      <w:hyperlink w:anchor="_Toc196669934" w:history="1">
        <w:r w:rsidR="0041745C" w:rsidRPr="0041745C">
          <w:rPr>
            <w:rStyle w:val="Hyperlink"/>
            <w:rFonts w:ascii="Times New Roman" w:hAnsi="Times New Roman" w:cs="Times New Roman"/>
            <w:noProof/>
          </w:rPr>
          <w:t>Table 4.8 DOC (NPOC) concentration pre- and post-equilibration</w:t>
        </w:r>
        <w:r w:rsidR="0041745C" w:rsidRPr="0041745C">
          <w:rPr>
            <w:rFonts w:cs="Times New Roman"/>
            <w:noProof/>
            <w:webHidden/>
          </w:rPr>
          <w:tab/>
        </w:r>
        <w:r w:rsidR="0041745C" w:rsidRPr="0041745C">
          <w:rPr>
            <w:rFonts w:cs="Times New Roman"/>
            <w:noProof/>
            <w:webHidden/>
          </w:rPr>
          <w:fldChar w:fldCharType="begin"/>
        </w:r>
        <w:r w:rsidR="0041745C" w:rsidRPr="0041745C">
          <w:rPr>
            <w:rFonts w:cs="Times New Roman"/>
            <w:noProof/>
            <w:webHidden/>
          </w:rPr>
          <w:instrText xml:space="preserve"> PAGEREF _Toc196669934 \h </w:instrText>
        </w:r>
        <w:r w:rsidR="0041745C" w:rsidRPr="0041745C">
          <w:rPr>
            <w:rFonts w:cs="Times New Roman"/>
            <w:noProof/>
            <w:webHidden/>
          </w:rPr>
        </w:r>
        <w:r w:rsidR="0041745C" w:rsidRPr="0041745C">
          <w:rPr>
            <w:rFonts w:cs="Times New Roman"/>
            <w:noProof/>
            <w:webHidden/>
          </w:rPr>
          <w:fldChar w:fldCharType="separate"/>
        </w:r>
        <w:r w:rsidR="0041745C" w:rsidRPr="0041745C">
          <w:rPr>
            <w:rFonts w:cs="Times New Roman"/>
            <w:noProof/>
            <w:webHidden/>
          </w:rPr>
          <w:t>48</w:t>
        </w:r>
        <w:r w:rsidR="0041745C" w:rsidRPr="0041745C">
          <w:rPr>
            <w:rFonts w:cs="Times New Roman"/>
            <w:noProof/>
            <w:webHidden/>
          </w:rPr>
          <w:fldChar w:fldCharType="end"/>
        </w:r>
      </w:hyperlink>
    </w:p>
    <w:p w14:paraId="3E8D7F19" w14:textId="1D670301" w:rsidR="00236E6D" w:rsidRPr="00C440F8" w:rsidRDefault="00C34EE4" w:rsidP="0041745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pPr>
      <w:r w:rsidRPr="0041745C">
        <w:rPr>
          <w:color w:val="000000" w:themeColor="text1"/>
        </w:rPr>
        <w:fldChar w:fldCharType="end"/>
      </w:r>
    </w:p>
    <w:p w14:paraId="5551A4C4" w14:textId="77777777" w:rsidR="00236E6D" w:rsidRPr="005D349A" w:rsidRDefault="00236E6D">
      <w:pPr>
        <w:spacing w:line="2" w:lineRule="exact"/>
      </w:pPr>
    </w:p>
    <w:p w14:paraId="382AE65E" w14:textId="77777777" w:rsidR="00236E6D" w:rsidRPr="005D349A" w:rsidRDefault="00236E6D">
      <w:pPr>
        <w:spacing w:line="2" w:lineRule="exact"/>
      </w:pPr>
    </w:p>
    <w:p w14:paraId="60D484F4" w14:textId="77777777" w:rsidR="00236E6D" w:rsidRPr="005D349A" w:rsidRDefault="00236E6D">
      <w:pPr>
        <w:pStyle w:val="Level1"/>
        <w:tabs>
          <w:tab w:val="right" w:leader="dot" w:pos="8228"/>
        </w:tabs>
        <w:ind w:left="0"/>
        <w:rPr>
          <w:rFonts w:cs="Times New Roman"/>
          <w:b/>
          <w:bCs/>
        </w:rPr>
      </w:pPr>
    </w:p>
    <w:p w14:paraId="23017C67" w14:textId="7F433C49" w:rsidR="00236E6D" w:rsidRPr="00E71538" w:rsidRDefault="00236E6D" w:rsidP="009F3171">
      <w:pPr>
        <w:spacing w:line="480" w:lineRule="auto"/>
        <w:jc w:val="center"/>
        <w:rPr>
          <w:b/>
          <w:color w:val="000000" w:themeColor="text1"/>
        </w:rPr>
      </w:pPr>
      <w:r w:rsidRPr="005D349A">
        <w:br w:type="page"/>
      </w:r>
      <w:r w:rsidRPr="00E71538">
        <w:rPr>
          <w:b/>
          <w:color w:val="000000" w:themeColor="text1"/>
        </w:rPr>
        <w:lastRenderedPageBreak/>
        <w:t>LIST OF FIGURES</w:t>
      </w:r>
    </w:p>
    <w:p w14:paraId="77993BCC" w14:textId="0B4EAB63" w:rsidR="0041745C" w:rsidRPr="0041745C" w:rsidRDefault="00F03DEF"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r w:rsidRPr="0041745C">
        <w:rPr>
          <w:rFonts w:cs="Times New Roman"/>
          <w:bCs/>
          <w:color w:val="000000" w:themeColor="text1"/>
        </w:rPr>
        <w:fldChar w:fldCharType="begin"/>
      </w:r>
      <w:r w:rsidRPr="0041745C">
        <w:rPr>
          <w:rFonts w:cs="Times New Roman"/>
          <w:bCs/>
          <w:color w:val="000000" w:themeColor="text1"/>
        </w:rPr>
        <w:instrText xml:space="preserve"> TOC \h \z \c "Figure" </w:instrText>
      </w:r>
      <w:r w:rsidRPr="0041745C">
        <w:rPr>
          <w:rFonts w:cs="Times New Roman"/>
          <w:bCs/>
          <w:color w:val="000000" w:themeColor="text1"/>
        </w:rPr>
        <w:fldChar w:fldCharType="separate"/>
      </w:r>
      <w:hyperlink w:anchor="_Toc196670003" w:history="1">
        <w:r w:rsidR="0041745C" w:rsidRPr="0041745C">
          <w:rPr>
            <w:rStyle w:val="Hyperlink"/>
            <w:rFonts w:ascii="Times New Roman" w:hAnsi="Times New Roman" w:cs="Times New Roman"/>
            <w:noProof/>
            <w:color w:val="000000" w:themeColor="text1"/>
          </w:rPr>
          <w:t>Figure 1.1 Hematite (</w:t>
        </w:r>
        <w:r w:rsidR="0041745C" w:rsidRPr="0041745C">
          <w:rPr>
            <w:rStyle w:val="Hyperlink"/>
            <w:rFonts w:ascii="Times New Roman" w:hAnsi="Times New Roman" w:cs="Times New Roman"/>
            <w:noProof/>
            <w:color w:val="000000" w:themeColor="text1"/>
          </w:rPr>
          <w:sym w:font="Symbol" w:char="F061"/>
        </w:r>
        <w:r w:rsidR="0041745C" w:rsidRPr="0041745C">
          <w:rPr>
            <w:rStyle w:val="Hyperlink"/>
            <w:rFonts w:ascii="Times New Roman" w:hAnsi="Times New Roman" w:cs="Times New Roman"/>
            <w:noProof/>
            <w:color w:val="000000" w:themeColor="text1"/>
          </w:rPr>
          <w:t>-Fe</w:t>
        </w:r>
        <w:r w:rsidR="0041745C" w:rsidRPr="0041745C">
          <w:rPr>
            <w:rStyle w:val="Hyperlink"/>
            <w:rFonts w:ascii="Times New Roman" w:hAnsi="Times New Roman" w:cs="Times New Roman"/>
            <w:noProof/>
            <w:color w:val="000000" w:themeColor="text1"/>
            <w:vertAlign w:val="subscript"/>
          </w:rPr>
          <w:t>2</w:t>
        </w:r>
        <w:r w:rsidR="0041745C" w:rsidRPr="0041745C">
          <w:rPr>
            <w:rStyle w:val="Hyperlink"/>
            <w:rFonts w:ascii="Times New Roman" w:hAnsi="Times New Roman" w:cs="Times New Roman"/>
            <w:noProof/>
            <w:color w:val="000000" w:themeColor="text1"/>
          </w:rPr>
          <w:t>O</w:t>
        </w:r>
        <w:r w:rsidR="0041745C" w:rsidRPr="0041745C">
          <w:rPr>
            <w:rStyle w:val="Hyperlink"/>
            <w:rFonts w:ascii="Times New Roman" w:hAnsi="Times New Roman" w:cs="Times New Roman"/>
            <w:noProof/>
            <w:color w:val="000000" w:themeColor="text1"/>
            <w:vertAlign w:val="subscript"/>
          </w:rPr>
          <w:t>3</w:t>
        </w:r>
        <w:r w:rsidR="0041745C" w:rsidRPr="0041745C">
          <w:rPr>
            <w:rStyle w:val="Hyperlink"/>
            <w:rFonts w:ascii="Times New Roman" w:hAnsi="Times New Roman" w:cs="Times New Roman"/>
            <w:noProof/>
            <w:color w:val="000000" w:themeColor="text1"/>
          </w:rPr>
          <w:t>) crystalline structure</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_Toc196670003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6</w:t>
        </w:r>
        <w:r w:rsidR="0041745C" w:rsidRPr="0041745C">
          <w:rPr>
            <w:rFonts w:cs="Times New Roman"/>
            <w:noProof/>
            <w:webHidden/>
            <w:color w:val="000000" w:themeColor="text1"/>
          </w:rPr>
          <w:fldChar w:fldCharType="end"/>
        </w:r>
      </w:hyperlink>
    </w:p>
    <w:p w14:paraId="4C980A9A" w14:textId="6411A55E"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4" w:history="1">
        <w:r w:rsidR="0041745C" w:rsidRPr="0041745C">
          <w:rPr>
            <w:rStyle w:val="Hyperlink"/>
            <w:rFonts w:ascii="Times New Roman" w:hAnsi="Times New Roman" w:cs="Times New Roman"/>
            <w:noProof/>
            <w:color w:val="000000" w:themeColor="text1"/>
          </w:rPr>
          <w:t>Figure 1.2 Illustration of virus morphologies</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_Toc196670004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9</w:t>
        </w:r>
        <w:r w:rsidR="0041745C" w:rsidRPr="0041745C">
          <w:rPr>
            <w:rFonts w:cs="Times New Roman"/>
            <w:noProof/>
            <w:webHidden/>
            <w:color w:val="000000" w:themeColor="text1"/>
          </w:rPr>
          <w:fldChar w:fldCharType="end"/>
        </w:r>
      </w:hyperlink>
    </w:p>
    <w:p w14:paraId="7FDB9BC5" w14:textId="0ED52A75"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5" w:history="1">
        <w:r w:rsidR="0041745C" w:rsidRPr="0041745C">
          <w:rPr>
            <w:rStyle w:val="Hyperlink"/>
            <w:rFonts w:ascii="Times New Roman" w:hAnsi="Times New Roman" w:cs="Times New Roman"/>
            <w:noProof/>
            <w:color w:val="000000" w:themeColor="text1"/>
          </w:rPr>
          <w:t xml:space="preserve">Figure 2.1 Overview of interactions between a viral particle and </w:t>
        </w:r>
        <w:r w:rsidR="0041745C">
          <w:rPr>
            <w:rStyle w:val="Hyperlink"/>
            <w:rFonts w:ascii="Times New Roman" w:hAnsi="Times New Roman" w:cs="Times New Roman"/>
            <w:noProof/>
            <w:color w:val="000000" w:themeColor="text1"/>
          </w:rPr>
          <w:t>IOCS</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_Toc196670005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12</w:t>
        </w:r>
        <w:r w:rsidR="0041745C" w:rsidRPr="0041745C">
          <w:rPr>
            <w:rFonts w:cs="Times New Roman"/>
            <w:noProof/>
            <w:webHidden/>
            <w:color w:val="000000" w:themeColor="text1"/>
          </w:rPr>
          <w:fldChar w:fldCharType="end"/>
        </w:r>
      </w:hyperlink>
    </w:p>
    <w:p w14:paraId="26F3CF00" w14:textId="22CA84F3"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6" w:history="1">
        <w:r w:rsidR="0041745C" w:rsidRPr="0041745C">
          <w:rPr>
            <w:rStyle w:val="Hyperlink"/>
            <w:rFonts w:ascii="Times New Roman" w:hAnsi="Times New Roman" w:cs="Times New Roman"/>
            <w:noProof/>
            <w:color w:val="000000" w:themeColor="text1"/>
          </w:rPr>
          <w:t>Figure 2.2 Schematic of the pH-dependent surface charge</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_Toc196670006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13</w:t>
        </w:r>
        <w:r w:rsidR="0041745C" w:rsidRPr="0041745C">
          <w:rPr>
            <w:rFonts w:cs="Times New Roman"/>
            <w:noProof/>
            <w:webHidden/>
            <w:color w:val="000000" w:themeColor="text1"/>
          </w:rPr>
          <w:fldChar w:fldCharType="end"/>
        </w:r>
      </w:hyperlink>
    </w:p>
    <w:p w14:paraId="72590532" w14:textId="4E5B2BD4"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7" w:history="1">
        <w:r w:rsidR="0041745C" w:rsidRPr="0041745C">
          <w:rPr>
            <w:rStyle w:val="Hyperlink"/>
            <w:rFonts w:ascii="Times New Roman" w:hAnsi="Times New Roman" w:cs="Times New Roman"/>
            <w:noProof/>
            <w:color w:val="000000" w:themeColor="text1"/>
          </w:rPr>
          <w:t>Figure 2.3 Schematic of electrostatic attraction</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_Toc196670007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14</w:t>
        </w:r>
        <w:r w:rsidR="0041745C" w:rsidRPr="0041745C">
          <w:rPr>
            <w:rFonts w:cs="Times New Roman"/>
            <w:noProof/>
            <w:webHidden/>
            <w:color w:val="000000" w:themeColor="text1"/>
          </w:rPr>
          <w:fldChar w:fldCharType="end"/>
        </w:r>
      </w:hyperlink>
    </w:p>
    <w:p w14:paraId="5C2932F8" w14:textId="1AAD3DC8"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8" w:history="1">
        <w:r w:rsidR="0041745C" w:rsidRPr="0041745C">
          <w:rPr>
            <w:rStyle w:val="Hyperlink"/>
            <w:rFonts w:ascii="Times New Roman" w:hAnsi="Times New Roman" w:cs="Times New Roman"/>
            <w:noProof/>
            <w:color w:val="000000" w:themeColor="text1"/>
          </w:rPr>
          <w:t>Figure 3.1 Stabilized iron oxide-coated sand, synthesized July 2024</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_Toc196670008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18</w:t>
        </w:r>
        <w:r w:rsidR="0041745C" w:rsidRPr="0041745C">
          <w:rPr>
            <w:rFonts w:cs="Times New Roman"/>
            <w:noProof/>
            <w:webHidden/>
            <w:color w:val="000000" w:themeColor="text1"/>
          </w:rPr>
          <w:fldChar w:fldCharType="end"/>
        </w:r>
      </w:hyperlink>
    </w:p>
    <w:p w14:paraId="33952BD6" w14:textId="0327EC5D"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09" w:history="1">
        <w:r w:rsidR="0041745C" w:rsidRPr="0041745C">
          <w:rPr>
            <w:rStyle w:val="Hyperlink"/>
            <w:rFonts w:ascii="Times New Roman" w:hAnsi="Times New Roman" w:cs="Times New Roman"/>
            <w:noProof/>
            <w:color w:val="000000" w:themeColor="text1"/>
          </w:rPr>
          <w:t>Figure 3.2 Overall microcosm setup</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_Toc196670009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20</w:t>
        </w:r>
        <w:r w:rsidR="0041745C" w:rsidRPr="0041745C">
          <w:rPr>
            <w:rFonts w:cs="Times New Roman"/>
            <w:noProof/>
            <w:webHidden/>
            <w:color w:val="000000" w:themeColor="text1"/>
          </w:rPr>
          <w:fldChar w:fldCharType="end"/>
        </w:r>
      </w:hyperlink>
    </w:p>
    <w:p w14:paraId="7CBF7F1D" w14:textId="2DA362EF"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0" w:history="1">
        <w:r w:rsidR="0041745C" w:rsidRPr="0041745C">
          <w:rPr>
            <w:rStyle w:val="Hyperlink"/>
            <w:rFonts w:ascii="Times New Roman" w:hAnsi="Times New Roman" w:cs="Times New Roman"/>
            <w:noProof/>
            <w:color w:val="000000" w:themeColor="text1"/>
          </w:rPr>
          <w:t>Figure 3.3 Data collection workflow</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_Toc196670010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23</w:t>
        </w:r>
        <w:r w:rsidR="0041745C" w:rsidRPr="0041745C">
          <w:rPr>
            <w:rFonts w:cs="Times New Roman"/>
            <w:noProof/>
            <w:webHidden/>
            <w:color w:val="000000" w:themeColor="text1"/>
          </w:rPr>
          <w:fldChar w:fldCharType="end"/>
        </w:r>
      </w:hyperlink>
    </w:p>
    <w:p w14:paraId="597C7B96" w14:textId="701738AD"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1" w:history="1">
        <w:r w:rsidR="0041745C" w:rsidRPr="0041745C">
          <w:rPr>
            <w:rStyle w:val="Hyperlink"/>
            <w:rFonts w:ascii="Times New Roman" w:hAnsi="Times New Roman" w:cs="Times New Roman"/>
            <w:noProof/>
            <w:color w:val="000000" w:themeColor="text1"/>
          </w:rPr>
          <w:t>Figure 4.1 [Uncoated] Sand at 10,000x magnification using SEM-EDXS</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_Toc196670011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27</w:t>
        </w:r>
        <w:r w:rsidR="0041745C" w:rsidRPr="0041745C">
          <w:rPr>
            <w:rFonts w:cs="Times New Roman"/>
            <w:noProof/>
            <w:webHidden/>
            <w:color w:val="000000" w:themeColor="text1"/>
          </w:rPr>
          <w:fldChar w:fldCharType="end"/>
        </w:r>
      </w:hyperlink>
    </w:p>
    <w:p w14:paraId="179E13AB" w14:textId="45E62B20"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2" w:history="1">
        <w:r w:rsidR="0041745C" w:rsidRPr="0041745C">
          <w:rPr>
            <w:rStyle w:val="Hyperlink"/>
            <w:rFonts w:ascii="Times New Roman" w:hAnsi="Times New Roman" w:cs="Times New Roman"/>
            <w:noProof/>
            <w:color w:val="000000" w:themeColor="text1"/>
          </w:rPr>
          <w:t>Figure 4.2 IOCS at 25,000x magnification using SEM-EDXS</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_Toc196670012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28</w:t>
        </w:r>
        <w:r w:rsidR="0041745C" w:rsidRPr="0041745C">
          <w:rPr>
            <w:rFonts w:cs="Times New Roman"/>
            <w:noProof/>
            <w:webHidden/>
            <w:color w:val="000000" w:themeColor="text1"/>
          </w:rPr>
          <w:fldChar w:fldCharType="end"/>
        </w:r>
      </w:hyperlink>
    </w:p>
    <w:p w14:paraId="2665495C" w14:textId="73261EC7"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3" w:history="1">
        <w:r w:rsidR="0041745C" w:rsidRPr="0041745C">
          <w:rPr>
            <w:rStyle w:val="Hyperlink"/>
            <w:rFonts w:ascii="Times New Roman" w:hAnsi="Times New Roman" w:cs="Times New Roman"/>
            <w:noProof/>
            <w:color w:val="000000" w:themeColor="text1"/>
          </w:rPr>
          <w:t>Figure 4.3 Average K</w:t>
        </w:r>
        <w:r w:rsidR="0041745C" w:rsidRPr="0041745C">
          <w:rPr>
            <w:rStyle w:val="Hyperlink"/>
            <w:rFonts w:ascii="Times New Roman" w:hAnsi="Times New Roman" w:cs="Times New Roman"/>
            <w:noProof/>
            <w:color w:val="000000" w:themeColor="text1"/>
            <w:vertAlign w:val="subscript"/>
          </w:rPr>
          <w:t>d</w:t>
        </w:r>
        <w:r w:rsidR="0041745C" w:rsidRPr="0041745C">
          <w:rPr>
            <w:rStyle w:val="Hyperlink"/>
            <w:rFonts w:ascii="Times New Roman" w:hAnsi="Times New Roman" w:cs="Times New Roman"/>
            <w:noProof/>
            <w:color w:val="000000" w:themeColor="text1"/>
          </w:rPr>
          <w:t xml:space="preserve"> from the ionic strength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_Toc196670013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30</w:t>
        </w:r>
        <w:r w:rsidR="0041745C" w:rsidRPr="0041745C">
          <w:rPr>
            <w:rFonts w:cs="Times New Roman"/>
            <w:noProof/>
            <w:webHidden/>
            <w:color w:val="000000" w:themeColor="text1"/>
          </w:rPr>
          <w:fldChar w:fldCharType="end"/>
        </w:r>
      </w:hyperlink>
    </w:p>
    <w:p w14:paraId="16BC17C8" w14:textId="4BD4336F"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4" w:history="1">
        <w:r w:rsidR="0041745C" w:rsidRPr="0041745C">
          <w:rPr>
            <w:rStyle w:val="Hyperlink"/>
            <w:rFonts w:ascii="Times New Roman" w:hAnsi="Times New Roman" w:cs="Times New Roman"/>
            <w:noProof/>
            <w:color w:val="000000" w:themeColor="text1"/>
          </w:rPr>
          <w:t>Figure 4.4 Cluster score plot for ideal cluster count for the ionic strength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_Toc196670014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31</w:t>
        </w:r>
        <w:r w:rsidR="0041745C" w:rsidRPr="0041745C">
          <w:rPr>
            <w:rFonts w:cs="Times New Roman"/>
            <w:noProof/>
            <w:webHidden/>
            <w:color w:val="000000" w:themeColor="text1"/>
          </w:rPr>
          <w:fldChar w:fldCharType="end"/>
        </w:r>
      </w:hyperlink>
    </w:p>
    <w:p w14:paraId="48E90077" w14:textId="2FCC4DDF"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5" w:history="1">
        <w:r w:rsidR="0041745C" w:rsidRPr="0041745C">
          <w:rPr>
            <w:rStyle w:val="Hyperlink"/>
            <w:rFonts w:ascii="Times New Roman" w:hAnsi="Times New Roman" w:cs="Times New Roman"/>
            <w:noProof/>
            <w:color w:val="000000" w:themeColor="text1"/>
          </w:rPr>
          <w:t>Figure 4.5 HCA cluster dendrogram for the ionic strength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_Toc196670015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32</w:t>
        </w:r>
        <w:r w:rsidR="0041745C" w:rsidRPr="0041745C">
          <w:rPr>
            <w:rFonts w:cs="Times New Roman"/>
            <w:noProof/>
            <w:webHidden/>
            <w:color w:val="000000" w:themeColor="text1"/>
          </w:rPr>
          <w:fldChar w:fldCharType="end"/>
        </w:r>
      </w:hyperlink>
    </w:p>
    <w:p w14:paraId="2DC3A089" w14:textId="26C617D8"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6" w:history="1">
        <w:r w:rsidR="0041745C" w:rsidRPr="0041745C">
          <w:rPr>
            <w:rStyle w:val="Hyperlink"/>
            <w:rFonts w:ascii="Times New Roman" w:hAnsi="Times New Roman" w:cs="Times New Roman"/>
            <w:noProof/>
            <w:color w:val="000000" w:themeColor="text1"/>
          </w:rPr>
          <w:t>Figure 4.6 PCoA plot for the ionic strength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_Toc196670016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33</w:t>
        </w:r>
        <w:r w:rsidR="0041745C" w:rsidRPr="0041745C">
          <w:rPr>
            <w:rFonts w:cs="Times New Roman"/>
            <w:noProof/>
            <w:webHidden/>
            <w:color w:val="000000" w:themeColor="text1"/>
          </w:rPr>
          <w:fldChar w:fldCharType="end"/>
        </w:r>
      </w:hyperlink>
    </w:p>
    <w:p w14:paraId="44F2704D" w14:textId="188D903D"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7" w:history="1">
        <w:r w:rsidR="0041745C" w:rsidRPr="0041745C">
          <w:rPr>
            <w:rStyle w:val="Hyperlink"/>
            <w:rFonts w:ascii="Times New Roman" w:hAnsi="Times New Roman" w:cs="Times New Roman"/>
            <w:noProof/>
            <w:color w:val="000000" w:themeColor="text1"/>
          </w:rPr>
          <w:t>Figure 4.7 Average K</w:t>
        </w:r>
        <w:r w:rsidR="0041745C" w:rsidRPr="0041745C">
          <w:rPr>
            <w:rStyle w:val="Hyperlink"/>
            <w:rFonts w:ascii="Times New Roman" w:hAnsi="Times New Roman" w:cs="Times New Roman"/>
            <w:noProof/>
            <w:color w:val="000000" w:themeColor="text1"/>
            <w:vertAlign w:val="subscript"/>
          </w:rPr>
          <w:t>d</w:t>
        </w:r>
        <w:r w:rsidR="0041745C" w:rsidRPr="0041745C">
          <w:rPr>
            <w:rStyle w:val="Hyperlink"/>
            <w:rFonts w:ascii="Times New Roman" w:hAnsi="Times New Roman" w:cs="Times New Roman"/>
            <w:noProof/>
            <w:color w:val="000000" w:themeColor="text1"/>
          </w:rPr>
          <w:t xml:space="preserve"> from the pH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_Toc196670017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39</w:t>
        </w:r>
        <w:r w:rsidR="0041745C" w:rsidRPr="0041745C">
          <w:rPr>
            <w:rFonts w:cs="Times New Roman"/>
            <w:noProof/>
            <w:webHidden/>
            <w:color w:val="000000" w:themeColor="text1"/>
          </w:rPr>
          <w:fldChar w:fldCharType="end"/>
        </w:r>
      </w:hyperlink>
    </w:p>
    <w:p w14:paraId="23CB0D38" w14:textId="6C689362"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8" w:history="1">
        <w:r w:rsidR="0041745C" w:rsidRPr="0041745C">
          <w:rPr>
            <w:rStyle w:val="Hyperlink"/>
            <w:rFonts w:ascii="Times New Roman" w:hAnsi="Times New Roman" w:cs="Times New Roman"/>
            <w:noProof/>
            <w:color w:val="000000" w:themeColor="text1"/>
          </w:rPr>
          <w:t>Figure 4.8 Cluster score plot for ideal cluster count for the pH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_Toc196670018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40</w:t>
        </w:r>
        <w:r w:rsidR="0041745C" w:rsidRPr="0041745C">
          <w:rPr>
            <w:rFonts w:cs="Times New Roman"/>
            <w:noProof/>
            <w:webHidden/>
            <w:color w:val="000000" w:themeColor="text1"/>
          </w:rPr>
          <w:fldChar w:fldCharType="end"/>
        </w:r>
      </w:hyperlink>
    </w:p>
    <w:p w14:paraId="3FC6EF9E" w14:textId="0BCBDD25"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19" w:history="1">
        <w:r w:rsidR="0041745C" w:rsidRPr="0041745C">
          <w:rPr>
            <w:rStyle w:val="Hyperlink"/>
            <w:rFonts w:ascii="Times New Roman" w:hAnsi="Times New Roman" w:cs="Times New Roman"/>
            <w:noProof/>
            <w:color w:val="000000" w:themeColor="text1"/>
          </w:rPr>
          <w:t>Figure 4.9 HCA cluster dendrogram for the pH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_Toc196670019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41</w:t>
        </w:r>
        <w:r w:rsidR="0041745C" w:rsidRPr="0041745C">
          <w:rPr>
            <w:rFonts w:cs="Times New Roman"/>
            <w:noProof/>
            <w:webHidden/>
            <w:color w:val="000000" w:themeColor="text1"/>
          </w:rPr>
          <w:fldChar w:fldCharType="end"/>
        </w:r>
      </w:hyperlink>
    </w:p>
    <w:p w14:paraId="4DE344CF" w14:textId="4D555583"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20" w:history="1">
        <w:r w:rsidR="0041745C" w:rsidRPr="0041745C">
          <w:rPr>
            <w:rStyle w:val="Hyperlink"/>
            <w:rFonts w:ascii="Times New Roman" w:hAnsi="Times New Roman" w:cs="Times New Roman"/>
            <w:noProof/>
            <w:color w:val="000000" w:themeColor="text1"/>
          </w:rPr>
          <w:t>Figure 4.10 PCoA plot for the pH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_Toc196670020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42</w:t>
        </w:r>
        <w:r w:rsidR="0041745C" w:rsidRPr="0041745C">
          <w:rPr>
            <w:rFonts w:cs="Times New Roman"/>
            <w:noProof/>
            <w:webHidden/>
            <w:color w:val="000000" w:themeColor="text1"/>
          </w:rPr>
          <w:fldChar w:fldCharType="end"/>
        </w:r>
      </w:hyperlink>
    </w:p>
    <w:p w14:paraId="22D38CD2" w14:textId="6B3EA5FB"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21" w:history="1">
        <w:r w:rsidR="0041745C" w:rsidRPr="0041745C">
          <w:rPr>
            <w:rStyle w:val="Hyperlink"/>
            <w:rFonts w:ascii="Times New Roman" w:hAnsi="Times New Roman" w:cs="Times New Roman"/>
            <w:noProof/>
            <w:color w:val="000000" w:themeColor="text1"/>
          </w:rPr>
          <w:t>Figure 4.11 Average K</w:t>
        </w:r>
        <w:r w:rsidR="0041745C" w:rsidRPr="0041745C">
          <w:rPr>
            <w:rStyle w:val="Hyperlink"/>
            <w:rFonts w:ascii="Times New Roman" w:hAnsi="Times New Roman" w:cs="Times New Roman"/>
            <w:noProof/>
            <w:color w:val="000000" w:themeColor="text1"/>
            <w:vertAlign w:val="subscript"/>
          </w:rPr>
          <w:t>d</w:t>
        </w:r>
        <w:r w:rsidR="0041745C" w:rsidRPr="0041745C">
          <w:rPr>
            <w:rStyle w:val="Hyperlink"/>
            <w:rFonts w:ascii="Times New Roman" w:hAnsi="Times New Roman" w:cs="Times New Roman"/>
            <w:noProof/>
            <w:color w:val="000000" w:themeColor="text1"/>
          </w:rPr>
          <w:t xml:space="preserve"> from the DOC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_Toc196670021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47</w:t>
        </w:r>
        <w:r w:rsidR="0041745C" w:rsidRPr="0041745C">
          <w:rPr>
            <w:rFonts w:cs="Times New Roman"/>
            <w:noProof/>
            <w:webHidden/>
            <w:color w:val="000000" w:themeColor="text1"/>
          </w:rPr>
          <w:fldChar w:fldCharType="end"/>
        </w:r>
      </w:hyperlink>
    </w:p>
    <w:p w14:paraId="28CE230A" w14:textId="0EE71C7A"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22" w:history="1">
        <w:r w:rsidR="0041745C" w:rsidRPr="0041745C">
          <w:rPr>
            <w:rStyle w:val="Hyperlink"/>
            <w:rFonts w:ascii="Times New Roman" w:hAnsi="Times New Roman" w:cs="Times New Roman"/>
            <w:noProof/>
            <w:color w:val="000000" w:themeColor="text1"/>
          </w:rPr>
          <w:t>Figure 4.12 Cluster score plot for ideal cluster count for the DOC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_Toc196670022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49</w:t>
        </w:r>
        <w:r w:rsidR="0041745C" w:rsidRPr="0041745C">
          <w:rPr>
            <w:rFonts w:cs="Times New Roman"/>
            <w:noProof/>
            <w:webHidden/>
            <w:color w:val="000000" w:themeColor="text1"/>
          </w:rPr>
          <w:fldChar w:fldCharType="end"/>
        </w:r>
      </w:hyperlink>
    </w:p>
    <w:p w14:paraId="07230CCE" w14:textId="03ABF4D9"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23" w:history="1">
        <w:r w:rsidR="0041745C" w:rsidRPr="0041745C">
          <w:rPr>
            <w:rStyle w:val="Hyperlink"/>
            <w:rFonts w:ascii="Times New Roman" w:hAnsi="Times New Roman" w:cs="Times New Roman"/>
            <w:noProof/>
            <w:color w:val="000000" w:themeColor="text1"/>
          </w:rPr>
          <w:t>Figure 4.13 HCA cluster dendrogram for the DOC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_Toc196670023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49</w:t>
        </w:r>
        <w:r w:rsidR="0041745C" w:rsidRPr="0041745C">
          <w:rPr>
            <w:rFonts w:cs="Times New Roman"/>
            <w:noProof/>
            <w:webHidden/>
            <w:color w:val="000000" w:themeColor="text1"/>
          </w:rPr>
          <w:fldChar w:fldCharType="end"/>
        </w:r>
      </w:hyperlink>
    </w:p>
    <w:p w14:paraId="66AEE9F7" w14:textId="76DCD4D0" w:rsidR="0041745C" w:rsidRPr="0041745C" w:rsidRDefault="004E4FBD" w:rsidP="0041745C">
      <w:pPr>
        <w:pStyle w:val="TableofFigures"/>
        <w:tabs>
          <w:tab w:val="right" w:leader="dot" w:pos="8630"/>
        </w:tabs>
        <w:spacing w:line="480" w:lineRule="auto"/>
        <w:rPr>
          <w:rFonts w:eastAsiaTheme="minorEastAsia" w:cs="Times New Roman"/>
          <w:noProof/>
          <w:color w:val="000000" w:themeColor="text1"/>
          <w:kern w:val="2"/>
          <w14:ligatures w14:val="standardContextual"/>
        </w:rPr>
      </w:pPr>
      <w:hyperlink w:anchor="_Toc196670024" w:history="1">
        <w:r w:rsidR="0041745C" w:rsidRPr="0041745C">
          <w:rPr>
            <w:rStyle w:val="Hyperlink"/>
            <w:rFonts w:ascii="Times New Roman" w:hAnsi="Times New Roman" w:cs="Times New Roman"/>
            <w:noProof/>
            <w:color w:val="000000" w:themeColor="text1"/>
          </w:rPr>
          <w:t>Figure 4.14 PCoA plot for the DOC study</w:t>
        </w:r>
        <w:r w:rsidR="0041745C" w:rsidRPr="0041745C">
          <w:rPr>
            <w:rFonts w:cs="Times New Roman"/>
            <w:noProof/>
            <w:webHidden/>
            <w:color w:val="000000" w:themeColor="text1"/>
          </w:rPr>
          <w:tab/>
        </w:r>
        <w:r w:rsidR="0041745C" w:rsidRPr="0041745C">
          <w:rPr>
            <w:rFonts w:cs="Times New Roman"/>
            <w:noProof/>
            <w:webHidden/>
            <w:color w:val="000000" w:themeColor="text1"/>
          </w:rPr>
          <w:fldChar w:fldCharType="begin"/>
        </w:r>
        <w:r w:rsidR="0041745C" w:rsidRPr="0041745C">
          <w:rPr>
            <w:rFonts w:cs="Times New Roman"/>
            <w:noProof/>
            <w:webHidden/>
            <w:color w:val="000000" w:themeColor="text1"/>
          </w:rPr>
          <w:instrText xml:space="preserve"> PAGEREF _Toc196670024 \h </w:instrText>
        </w:r>
        <w:r w:rsidR="0041745C" w:rsidRPr="0041745C">
          <w:rPr>
            <w:rFonts w:cs="Times New Roman"/>
            <w:noProof/>
            <w:webHidden/>
            <w:color w:val="000000" w:themeColor="text1"/>
          </w:rPr>
        </w:r>
        <w:r w:rsidR="0041745C" w:rsidRPr="0041745C">
          <w:rPr>
            <w:rFonts w:cs="Times New Roman"/>
            <w:noProof/>
            <w:webHidden/>
            <w:color w:val="000000" w:themeColor="text1"/>
          </w:rPr>
          <w:fldChar w:fldCharType="separate"/>
        </w:r>
        <w:r w:rsidR="0041745C" w:rsidRPr="0041745C">
          <w:rPr>
            <w:rFonts w:cs="Times New Roman"/>
            <w:noProof/>
            <w:webHidden/>
            <w:color w:val="000000" w:themeColor="text1"/>
          </w:rPr>
          <w:t>50</w:t>
        </w:r>
        <w:r w:rsidR="0041745C" w:rsidRPr="0041745C">
          <w:rPr>
            <w:rFonts w:cs="Times New Roman"/>
            <w:noProof/>
            <w:webHidden/>
            <w:color w:val="000000" w:themeColor="text1"/>
          </w:rPr>
          <w:fldChar w:fldCharType="end"/>
        </w:r>
      </w:hyperlink>
    </w:p>
    <w:p w14:paraId="25F63522" w14:textId="5F528C3C" w:rsidR="0025702B" w:rsidRPr="0025702B" w:rsidRDefault="00F03DEF" w:rsidP="0041745C">
      <w:pPr>
        <w:numPr>
          <w:ilvl w:val="12"/>
          <w:numId w:val="0"/>
        </w:numPr>
        <w:spacing w:line="480" w:lineRule="auto"/>
        <w:sectPr w:rsidR="0025702B" w:rsidRPr="0025702B"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41745C">
        <w:rPr>
          <w:bCs/>
          <w:color w:val="000000" w:themeColor="text1"/>
        </w:rPr>
        <w:fldChar w:fldCharType="end"/>
      </w:r>
    </w:p>
    <w:p w14:paraId="3518DCF6" w14:textId="39A4C27D" w:rsidR="004F08CE" w:rsidRPr="005D349A" w:rsidRDefault="00965FBD" w:rsidP="00013C8D">
      <w:pPr>
        <w:pStyle w:val="Heading1"/>
      </w:pPr>
      <w:bookmarkStart w:id="0" w:name="_Toc420995890"/>
      <w:bookmarkStart w:id="1" w:name="_Toc422997477"/>
      <w:r w:rsidRPr="005D349A">
        <w:lastRenderedPageBreak/>
        <w:br/>
      </w:r>
      <w:bookmarkStart w:id="2" w:name="_Toc427156460"/>
      <w:bookmarkStart w:id="3" w:name="_Toc196671514"/>
      <w:r w:rsidR="00EE334C" w:rsidRPr="005D349A">
        <w:t>Introduction and General Information</w:t>
      </w:r>
      <w:bookmarkEnd w:id="0"/>
      <w:bookmarkEnd w:id="1"/>
      <w:bookmarkEnd w:id="2"/>
      <w:bookmarkEnd w:id="3"/>
    </w:p>
    <w:p w14:paraId="0B0E86C4" w14:textId="77777777" w:rsidR="00733C6A" w:rsidRDefault="00733C6A" w:rsidP="00013C8D">
      <w:pPr>
        <w:spacing w:line="480" w:lineRule="auto"/>
        <w:ind w:firstLine="720"/>
      </w:pPr>
      <w:r w:rsidRPr="005D349A">
        <w:t xml:space="preserve">Waterborne infections, estimated at 7.15 million annual cases in the United States, substantially impact public </w:t>
      </w:r>
      <w:r>
        <w:t xml:space="preserve">health despite </w:t>
      </w:r>
      <w:r w:rsidRPr="005D349A">
        <w:t>water treatment initiatives (Gerdes et al., 2023). Population growth and urbanization are placing an unprecedented strain on resources worldwide. By 2050, 68% of the global population is expected to reside in urban areas</w:t>
      </w:r>
      <w:r>
        <w:t xml:space="preserve">, an action tied to industrialization and economic development and </w:t>
      </w:r>
      <w:r w:rsidRPr="005D349A">
        <w:t>accounting for 75% of total resource depletion (Shah et al., 2023). This poses a considerable threat to water security in the face of increasing consumption and waste production. Given that supplying potable water remains a challenge in all countries, exacerbated by decaying infrastructure and climate change, new technologies are required to sustain human and ecological well-being</w:t>
      </w:r>
      <w:r>
        <w:t xml:space="preserve">. </w:t>
      </w:r>
    </w:p>
    <w:p w14:paraId="49DFE95F" w14:textId="77777777" w:rsidR="00074665" w:rsidRDefault="00733C6A" w:rsidP="00074665">
      <w:pPr>
        <w:spacing w:line="480" w:lineRule="auto"/>
        <w:ind w:firstLine="720"/>
      </w:pPr>
      <w:r w:rsidRPr="005D349A">
        <w:t xml:space="preserve">To decrease reliance on wastewater </w:t>
      </w:r>
      <w:r w:rsidRPr="00C4423A">
        <w:t>treatment facilities (WWTFs), constructed wetlands (CWs) are becoming a viable, nature-based solution</w:t>
      </w:r>
      <w:r>
        <w:t xml:space="preserve">. They </w:t>
      </w:r>
      <w:r w:rsidRPr="00C4423A">
        <w:t>are a promising avenue for meeting the 6th Sustainable Development Goal, set forth by the Environmental Protection Agency (EPA), stating that all individuals shar</w:t>
      </w:r>
      <w:r>
        <w:t xml:space="preserve">e the </w:t>
      </w:r>
      <w:r w:rsidRPr="00C4423A">
        <w:t>right to access clean water</w:t>
      </w:r>
      <w:r>
        <w:t>. CWs</w:t>
      </w:r>
      <w:r w:rsidRPr="00C4423A">
        <w:t xml:space="preserve"> are a facet of aesthetic, blue-green infrastructur</w:t>
      </w:r>
      <w:r>
        <w:t xml:space="preserve">e and </w:t>
      </w:r>
      <w:r w:rsidRPr="00C4423A">
        <w:t xml:space="preserve">sustainable water </w:t>
      </w:r>
      <w:r>
        <w:t xml:space="preserve">management, and they </w:t>
      </w:r>
      <w:r w:rsidRPr="00C4423A">
        <w:t>take advantage of filtration, sedimentation, and innate biochemical processes to eliminate pollutants</w:t>
      </w:r>
      <w:r>
        <w:t xml:space="preserve"> (</w:t>
      </w:r>
      <w:r w:rsidRPr="00C4423A">
        <w:t>Zhao et al., 2020</w:t>
      </w:r>
      <w:r>
        <w:t>). CWs are implemented pre- or post-municipal treatment as an ancillary level of mitigation.</w:t>
      </w:r>
    </w:p>
    <w:p w14:paraId="1811F4AA" w14:textId="19CC337C" w:rsidR="00733C6A" w:rsidRDefault="00733C6A" w:rsidP="00074665">
      <w:pPr>
        <w:spacing w:line="480" w:lineRule="auto"/>
        <w:ind w:firstLine="720"/>
      </w:pPr>
      <w:r w:rsidRPr="00C4423A">
        <w:t>Viruses are ubiquitous, present in soil, water,</w:t>
      </w:r>
      <w:r w:rsidRPr="005D349A">
        <w:t xml:space="preserve"> and air. They are the most abundant </w:t>
      </w:r>
      <w:r w:rsidR="00352F7A">
        <w:t xml:space="preserve">biological </w:t>
      </w:r>
      <w:r w:rsidRPr="005D349A">
        <w:t xml:space="preserve">entity </w:t>
      </w:r>
      <w:r>
        <w:t xml:space="preserve">on Earth </w:t>
      </w:r>
      <w:r w:rsidRPr="005D349A">
        <w:t>(</w:t>
      </w:r>
      <w:proofErr w:type="spellStart"/>
      <w:r w:rsidRPr="005D349A">
        <w:t>Moelling</w:t>
      </w:r>
      <w:proofErr w:type="spellEnd"/>
      <w:r w:rsidRPr="005D349A">
        <w:t xml:space="preserve"> &amp; </w:t>
      </w:r>
      <w:proofErr w:type="spellStart"/>
      <w:r w:rsidRPr="005D349A">
        <w:t>Broecker</w:t>
      </w:r>
      <w:proofErr w:type="spellEnd"/>
      <w:r w:rsidRPr="005D349A">
        <w:t xml:space="preserve">, 2019). Despite both beneficial and </w:t>
      </w:r>
      <w:r w:rsidRPr="005D349A">
        <w:lastRenderedPageBreak/>
        <w:t>neutral functions, viruses are commonly studied for their disease-causing capabilities, especiall</w:t>
      </w:r>
      <w:r>
        <w:t xml:space="preserve">y </w:t>
      </w:r>
      <w:r w:rsidRPr="005D349A">
        <w:t xml:space="preserve">in the wake of the coronavirus (SARS-CoV-2) pandemic. With inadequate sewage disinfection, improper placement of WWTFs, and land application of wastewater and sewage sludge, viral pathogens can be transported into drinking water </w:t>
      </w:r>
      <w:r w:rsidR="00074665">
        <w:t xml:space="preserve">sources </w:t>
      </w:r>
      <w:r w:rsidRPr="005D349A">
        <w:t>(Quyen et al., 2021; Chen et al., 2021). The U.S. federal government’s target removal efficiency is 99.99%, or two viral particles per 10⁷ liters of water, but modern tertiary treatment methods (i.e., free chlorine</w:t>
      </w:r>
      <w:r>
        <w:t xml:space="preserve"> or ultraviolet (UV)</w:t>
      </w:r>
      <w:r w:rsidRPr="005D349A">
        <w:t xml:space="preserve"> irradiation) are limited to 99.90% inactivation (Kong, 2021).</w:t>
      </w:r>
    </w:p>
    <w:p w14:paraId="57533D8C" w14:textId="67B7194E" w:rsidR="004F08CE" w:rsidRPr="005D349A" w:rsidRDefault="00733C6A" w:rsidP="00074665">
      <w:pPr>
        <w:spacing w:line="480" w:lineRule="auto"/>
        <w:ind w:firstLine="720"/>
      </w:pPr>
      <w:r w:rsidRPr="005D349A">
        <w:t xml:space="preserve">This </w:t>
      </w:r>
      <w:r w:rsidR="00074665">
        <w:t xml:space="preserve">research was </w:t>
      </w:r>
      <w:r w:rsidRPr="005D349A">
        <w:t xml:space="preserve">conducted </w:t>
      </w:r>
      <w:r w:rsidR="00074665">
        <w:t>at</w:t>
      </w:r>
      <w:r w:rsidRPr="005D349A">
        <w:t xml:space="preserve"> the microcosm scale to optimize reaction conditions for the removal of potentially harmful viruses from municipal wastewater through interactions with solid-water interfaces (i.e., iron oxide-coated sand). By studying the chemical conditions, this analysis aim</w:t>
      </w:r>
      <w:r w:rsidR="00074665">
        <w:t xml:space="preserve">ed </w:t>
      </w:r>
      <w:r w:rsidRPr="005D349A">
        <w:t xml:space="preserve">to maximize viral adsorption to </w:t>
      </w:r>
      <w:r w:rsidR="00074665">
        <w:t xml:space="preserve">reactive mineral surfaces to improve </w:t>
      </w:r>
      <w:r w:rsidRPr="005D349A">
        <w:t xml:space="preserve">water quality </w:t>
      </w:r>
      <w:r>
        <w:t>and alleviate</w:t>
      </w:r>
      <w:r w:rsidRPr="005D349A">
        <w:t xml:space="preserve"> </w:t>
      </w:r>
      <w:r w:rsidR="00074665">
        <w:t>the introduction of pathogenic viruses to water bodies</w:t>
      </w:r>
      <w:r w:rsidRPr="005D349A">
        <w:t xml:space="preserve">. A secondary, but important, purpose </w:t>
      </w:r>
      <w:r w:rsidR="00074665">
        <w:t>was</w:t>
      </w:r>
      <w:r w:rsidRPr="005D349A">
        <w:t xml:space="preserve"> to assess how diverse viral taxa, with a range of surface properties, interact with the solid-water interface. The results may uncover clues </w:t>
      </w:r>
      <w:r w:rsidR="00074665">
        <w:t>to augment</w:t>
      </w:r>
      <w:r w:rsidRPr="005D349A">
        <w:t xml:space="preserve"> reactivity</w:t>
      </w:r>
      <w:r w:rsidR="00074665">
        <w:t xml:space="preserve"> for the removal</w:t>
      </w:r>
      <w:r w:rsidRPr="005D349A">
        <w:t xml:space="preserve"> </w:t>
      </w:r>
      <w:r w:rsidR="00074665">
        <w:t xml:space="preserve">and degradation of the </w:t>
      </w:r>
      <w:r w:rsidRPr="005D349A">
        <w:t>most resistant viral particles during treatment.</w:t>
      </w:r>
      <w:r w:rsidR="005D349A" w:rsidRPr="005D349A">
        <w:t xml:space="preserve"> </w:t>
      </w:r>
    </w:p>
    <w:p w14:paraId="2F6D0DF6" w14:textId="41AA3E34" w:rsidR="004F08CE" w:rsidRPr="005D349A" w:rsidRDefault="006B22BD" w:rsidP="00FA142F">
      <w:pPr>
        <w:pStyle w:val="Heading2"/>
      </w:pPr>
      <w:bookmarkStart w:id="4" w:name="_Toc196671515"/>
      <w:r>
        <w:t>Overview</w:t>
      </w:r>
      <w:bookmarkEnd w:id="4"/>
    </w:p>
    <w:p w14:paraId="33BB0419" w14:textId="1F84602B" w:rsidR="00236E6D" w:rsidRPr="005D349A" w:rsidRDefault="00E60A61" w:rsidP="00E77EDB">
      <w:pPr>
        <w:pStyle w:val="Heading3"/>
      </w:pPr>
      <w:bookmarkStart w:id="5" w:name="_Toc196671516"/>
      <w:r w:rsidRPr="005D349A">
        <w:t>Wastewater treatment</w:t>
      </w:r>
      <w:bookmarkEnd w:id="5"/>
    </w:p>
    <w:p w14:paraId="4C7F6791" w14:textId="71EB019B" w:rsidR="00733C6A" w:rsidRDefault="00733C6A" w:rsidP="00013C8D">
      <w:pPr>
        <w:spacing w:line="480" w:lineRule="auto"/>
        <w:ind w:firstLine="720"/>
      </w:pPr>
      <w:r w:rsidRPr="005D349A">
        <w:t>Over the past 50 years, practicing widespread water disinfection has markedly combatted cholera and typhoid related deaths (Gerdes et al., 2023). Even so, th</w:t>
      </w:r>
      <w:r>
        <w:t>e endurance</w:t>
      </w:r>
      <w:r w:rsidRPr="005D349A">
        <w:t xml:space="preserve"> of microorganisms, like noroviruses and rotaviruses, lead to drinking water </w:t>
      </w:r>
      <w:r w:rsidRPr="005D349A">
        <w:lastRenderedPageBreak/>
        <w:t>and recreational water-related illness. Wastewater effluent comes from a variety of sources, namely industry, agriculture, and households, which yield a conglomeration of different, complex pollutants.</w:t>
      </w:r>
    </w:p>
    <w:p w14:paraId="64CB6E06" w14:textId="0A310110" w:rsidR="00254737" w:rsidRPr="005D349A" w:rsidRDefault="00733C6A" w:rsidP="00013C8D">
      <w:pPr>
        <w:spacing w:line="480" w:lineRule="auto"/>
        <w:ind w:firstLine="720"/>
      </w:pPr>
      <w:r w:rsidRPr="005D349A">
        <w:t xml:space="preserve">Conventional WWTFs employ primary, secondary, and tertiary treatment methods (Nishat et al., 2023). The primary stage is the physical separation of fats, oils, and greases and the sedimentation </w:t>
      </w:r>
      <w:r w:rsidR="00F62F0D">
        <w:t xml:space="preserve">or filtration </w:t>
      </w:r>
      <w:r w:rsidRPr="005D349A">
        <w:t xml:space="preserve">of large, suspended solids. The secondary stage generates satisfactory conditions for microbial degradation (i.e., aerobic respiration) of organic matter (Quach-Cu et al., 2018). The </w:t>
      </w:r>
      <w:r w:rsidR="00F62F0D">
        <w:t xml:space="preserve">resulting microbial </w:t>
      </w:r>
      <w:r w:rsidRPr="005D349A">
        <w:t>biomass/activated sludge is remove</w:t>
      </w:r>
      <w:r w:rsidR="00F62F0D">
        <w:t>d. In</w:t>
      </w:r>
      <w:r w:rsidRPr="005D349A">
        <w:t xml:space="preserve"> large-scale</w:t>
      </w:r>
      <w:r w:rsidR="00F62F0D">
        <w:t xml:space="preserve">, more affluent regions, </w:t>
      </w:r>
      <w:r w:rsidRPr="005D349A">
        <w:t xml:space="preserve">specialized facilities apply tertiary procedures, including chlorination, UV irradiation, and ozonation </w:t>
      </w:r>
      <w:r w:rsidR="00F62F0D">
        <w:t xml:space="preserve">to further purify the water prior to environmental release </w:t>
      </w:r>
      <w:r w:rsidRPr="005D349A">
        <w:t>(</w:t>
      </w:r>
      <w:proofErr w:type="spellStart"/>
      <w:r w:rsidRPr="005D349A">
        <w:t>Zagklis</w:t>
      </w:r>
      <w:proofErr w:type="spellEnd"/>
      <w:r w:rsidRPr="005D349A">
        <w:t xml:space="preserve"> &amp; </w:t>
      </w:r>
      <w:proofErr w:type="spellStart"/>
      <w:r w:rsidRPr="005D349A">
        <w:t>Bampos</w:t>
      </w:r>
      <w:proofErr w:type="spellEnd"/>
      <w:r w:rsidRPr="005D349A">
        <w:t>, 2022).</w:t>
      </w:r>
    </w:p>
    <w:p w14:paraId="25C3FA16" w14:textId="0BC91E93" w:rsidR="00E60A61" w:rsidRPr="00E91341" w:rsidRDefault="00E60A61" w:rsidP="00E77EDB">
      <w:pPr>
        <w:pStyle w:val="Heading3"/>
      </w:pPr>
      <w:bookmarkStart w:id="6" w:name="_Toc196671517"/>
      <w:r w:rsidRPr="00E91341">
        <w:t>Constructed wetlands</w:t>
      </w:r>
      <w:bookmarkEnd w:id="6"/>
    </w:p>
    <w:p w14:paraId="192F025E" w14:textId="28A57DB1" w:rsidR="00733C6A" w:rsidRDefault="00733C6A" w:rsidP="00013C8D">
      <w:pPr>
        <w:spacing w:line="480" w:lineRule="auto"/>
        <w:ind w:firstLine="720"/>
      </w:pPr>
      <w:r w:rsidRPr="00E91341">
        <w:t xml:space="preserve">This research </w:t>
      </w:r>
      <w:r w:rsidR="00F62F0D">
        <w:t xml:space="preserve">was </w:t>
      </w:r>
      <w:r w:rsidRPr="00E91341">
        <w:t xml:space="preserve">part of a </w:t>
      </w:r>
      <w:r w:rsidR="00F62F0D">
        <w:t xml:space="preserve">larger </w:t>
      </w:r>
      <w:r w:rsidRPr="00E91341">
        <w:t xml:space="preserve">project regarding constructed wetlands for decentralized wastewater treatment systems. The proposal originated from the International Workshop of Urban Wetland Infrastructure (May 2021), combining the efforts of the University of Tennessee, Knoxville and an environmental engineering team from the Czech Republic. This work </w:t>
      </w:r>
      <w:r w:rsidR="00F62F0D">
        <w:t xml:space="preserve">was </w:t>
      </w:r>
      <w:r w:rsidRPr="00E91341">
        <w:t>funded by the National Science Foundation</w:t>
      </w:r>
      <w:r>
        <w:t>.</w:t>
      </w:r>
    </w:p>
    <w:p w14:paraId="1D781F2C" w14:textId="3B0B77B4" w:rsidR="00FE0A98" w:rsidRDefault="00733C6A" w:rsidP="00FE0A98">
      <w:pPr>
        <w:spacing w:line="480" w:lineRule="auto"/>
        <w:ind w:firstLine="720"/>
      </w:pPr>
      <w:r w:rsidRPr="00E91341">
        <w:t>CWs play a crucial role in the collection and reclamation of wastewater and stormwater runoff. They utilize organic materials and intrinsic biological, chemical, and physical processes to eliminate contamination, providing a low-energy</w:t>
      </w:r>
      <w:r w:rsidR="00FE0A98">
        <w:t xml:space="preserve"> and </w:t>
      </w:r>
      <w:r w:rsidRPr="00E91341">
        <w:t>low-cost remedy.</w:t>
      </w:r>
      <w:r>
        <w:t xml:space="preserve"> </w:t>
      </w:r>
      <w:r w:rsidRPr="00E91341">
        <w:t xml:space="preserve">Contemporary CWs are highly effective at removing suspended solids, bulk organics, and excess nutrients (i.e., nitrogen and phosphorus); however, they are often </w:t>
      </w:r>
      <w:r w:rsidRPr="00E91341">
        <w:lastRenderedPageBreak/>
        <w:t>ineffective, or fail to remove pathogenic viru</w:t>
      </w:r>
      <w:r w:rsidRPr="00FE0A98">
        <w:rPr>
          <w:color w:val="000000" w:themeColor="text1"/>
        </w:rPr>
        <w:t xml:space="preserve">ses and contaminants of emerging concern (CECs) (Biswal &amp; Balasubramanian, 2022). </w:t>
      </w:r>
      <w:r w:rsidR="00FE0A98" w:rsidRPr="00FE0A98">
        <w:rPr>
          <w:color w:val="000000" w:themeColor="text1"/>
        </w:rPr>
        <w:t>Human health is conceivably threatened by unintended environmental exposure to residual viral pathogens if the water from a CW is inadequately treated and recycled, for example, for irrigation</w:t>
      </w:r>
      <w:r w:rsidR="008F3BB0">
        <w:rPr>
          <w:color w:val="000000" w:themeColor="text1"/>
        </w:rPr>
        <w:t xml:space="preserve">, industry, or </w:t>
      </w:r>
      <w:r w:rsidR="00FE0A98" w:rsidRPr="00FE0A98">
        <w:rPr>
          <w:color w:val="000000" w:themeColor="text1"/>
        </w:rPr>
        <w:t>groundwater recharge.</w:t>
      </w:r>
    </w:p>
    <w:p w14:paraId="67771304" w14:textId="5C257963" w:rsidR="00733C6A" w:rsidRDefault="00733C6A" w:rsidP="00FE0A98">
      <w:pPr>
        <w:spacing w:line="480" w:lineRule="auto"/>
        <w:ind w:firstLine="720"/>
      </w:pPr>
      <w:r w:rsidRPr="00E91341">
        <w:t>CW performanc</w:t>
      </w:r>
      <w:r>
        <w:t xml:space="preserve">e pivots on </w:t>
      </w:r>
      <w:r w:rsidRPr="00E91341">
        <w:t xml:space="preserve">configuration, water flow, and plant species. Aquatic vegetation house microorganisms, and together, they escalate nutrient and contaminant uptake and degradation (Shahid et al., 2018). Over time, soil organic matter can accumulate and contribute to long-term carbon storage. Inversely, in saturated, anoxic conditions, decomposition can emit unpleasant </w:t>
      </w:r>
      <w:r w:rsidRPr="00470251">
        <w:t>odors and greenhouse gases (Li et al., 2024). With adequate monitoring, CWs can be beneficial tool</w:t>
      </w:r>
      <w:r w:rsidR="00403959">
        <w:t xml:space="preserve">s </w:t>
      </w:r>
      <w:r w:rsidRPr="00470251">
        <w:t>against climate change</w:t>
      </w:r>
      <w:r w:rsidR="00FE0A98">
        <w:t xml:space="preserve">. </w:t>
      </w:r>
      <w:r w:rsidR="00FE0A98" w:rsidRPr="00FE0A98">
        <w:rPr>
          <w:color w:val="000000" w:themeColor="text1"/>
        </w:rPr>
        <w:t>In addition, they impart ecosystem services such as flood protection, food production, heat reduction, improved biodiversity, and carbon sequestration (Shah et al., 2023).</w:t>
      </w:r>
    </w:p>
    <w:p w14:paraId="5A27C242" w14:textId="03483BA5" w:rsidR="00E91341" w:rsidRDefault="00733C6A" w:rsidP="00013C8D">
      <w:pPr>
        <w:spacing w:line="480" w:lineRule="auto"/>
        <w:ind w:firstLine="720"/>
      </w:pPr>
      <w:r w:rsidRPr="00470251">
        <w:t xml:space="preserve">Moreover, CWs can be integrated with gravel filters, aeration, and </w:t>
      </w:r>
      <w:r w:rsidR="00403959">
        <w:t xml:space="preserve">reactive </w:t>
      </w:r>
      <w:r w:rsidRPr="00470251">
        <w:t>solid-water interfaces (Biswal &amp; Balasubramanian, 2022). This project aim</w:t>
      </w:r>
      <w:r w:rsidR="00403959">
        <w:t xml:space="preserve">ed </w:t>
      </w:r>
      <w:r w:rsidRPr="00470251">
        <w:t xml:space="preserve">to elucidate experimental parameters for IOCS for future CW applications. IOCS can assist in the removal of recalcitrant contaminants that are not easily broken down in wetlands by biological degradation. This is imperative for regions that lack the appropriate infrastructure to support robust </w:t>
      </w:r>
      <w:r w:rsidR="00403959">
        <w:t xml:space="preserve">engineered </w:t>
      </w:r>
      <w:r w:rsidRPr="00470251">
        <w:t>systems, and IOCS presents a scalable virus removal technology for resource-limited areas.</w:t>
      </w:r>
    </w:p>
    <w:p w14:paraId="3C7B8370" w14:textId="2DEA9A7B" w:rsidR="00E60A61" w:rsidRPr="005D349A" w:rsidRDefault="00E60A61" w:rsidP="00FA142F">
      <w:pPr>
        <w:pStyle w:val="Heading2"/>
      </w:pPr>
      <w:bookmarkStart w:id="7" w:name="_Toc196671518"/>
      <w:r w:rsidRPr="005D349A">
        <w:lastRenderedPageBreak/>
        <w:t>Iron oxides</w:t>
      </w:r>
      <w:bookmarkEnd w:id="7"/>
    </w:p>
    <w:p w14:paraId="4EFA1929" w14:textId="6F26C2D4" w:rsidR="00E60A61" w:rsidRPr="005D349A" w:rsidRDefault="00E60A61" w:rsidP="00E77EDB">
      <w:pPr>
        <w:pStyle w:val="Heading3"/>
      </w:pPr>
      <w:bookmarkStart w:id="8" w:name="_Toc196671519"/>
      <w:r w:rsidRPr="005D349A">
        <w:t>Naturally occurring</w:t>
      </w:r>
      <w:bookmarkEnd w:id="8"/>
    </w:p>
    <w:p w14:paraId="54758D43" w14:textId="610F2303" w:rsidR="00182D38" w:rsidRPr="005D349A" w:rsidRDefault="00733C6A" w:rsidP="00013C8D">
      <w:pPr>
        <w:spacing w:line="480" w:lineRule="auto"/>
        <w:ind w:firstLine="720"/>
        <w:rPr>
          <w:color w:val="000000" w:themeColor="text1"/>
        </w:rPr>
      </w:pPr>
      <w:r w:rsidRPr="005D349A">
        <w:t xml:space="preserve">Iron oxides are </w:t>
      </w:r>
      <w:r w:rsidRPr="005D349A">
        <w:rPr>
          <w:color w:val="000000" w:themeColor="text1"/>
        </w:rPr>
        <w:t>naturally occurring minerals with several iron to oxygen ratios and crystal arrangements. The most common forms are hematite (</w:t>
      </w:r>
      <w:r w:rsidRPr="005D349A">
        <w:rPr>
          <w:color w:val="000000" w:themeColor="text1"/>
        </w:rPr>
        <w:sym w:font="Symbol" w:char="F061"/>
      </w:r>
      <w:r w:rsidRPr="005D349A">
        <w:rPr>
          <w:color w:val="000000" w:themeColor="text1"/>
        </w:rPr>
        <w:t>-Fe</w:t>
      </w:r>
      <w:r w:rsidRPr="005D349A">
        <w:rPr>
          <w:color w:val="000000" w:themeColor="text1"/>
          <w:vertAlign w:val="subscript"/>
        </w:rPr>
        <w:t>2</w:t>
      </w:r>
      <w:r w:rsidRPr="005D349A">
        <w:rPr>
          <w:color w:val="000000" w:themeColor="text1"/>
        </w:rPr>
        <w:t>O</w:t>
      </w:r>
      <w:r w:rsidRPr="005D349A">
        <w:rPr>
          <w:color w:val="000000" w:themeColor="text1"/>
          <w:vertAlign w:val="subscript"/>
        </w:rPr>
        <w:t>3</w:t>
      </w:r>
      <w:r w:rsidRPr="005D349A">
        <w:rPr>
          <w:color w:val="000000" w:themeColor="text1"/>
        </w:rPr>
        <w:t>), maghemite (</w:t>
      </w:r>
      <w:r w:rsidRPr="005D349A">
        <w:rPr>
          <w:color w:val="000000" w:themeColor="text1"/>
        </w:rPr>
        <w:sym w:font="Symbol" w:char="F067"/>
      </w:r>
      <w:r w:rsidRPr="005D349A">
        <w:rPr>
          <w:color w:val="000000" w:themeColor="text1"/>
        </w:rPr>
        <w:t>-Fe</w:t>
      </w:r>
      <w:r w:rsidRPr="005D349A">
        <w:rPr>
          <w:color w:val="000000" w:themeColor="text1"/>
          <w:vertAlign w:val="subscript"/>
        </w:rPr>
        <w:t>2</w:t>
      </w:r>
      <w:r w:rsidRPr="005D349A">
        <w:rPr>
          <w:color w:val="000000" w:themeColor="text1"/>
        </w:rPr>
        <w:t>O</w:t>
      </w:r>
      <w:r w:rsidRPr="005D349A">
        <w:rPr>
          <w:color w:val="000000" w:themeColor="text1"/>
          <w:vertAlign w:val="subscript"/>
        </w:rPr>
        <w:t>3</w:t>
      </w:r>
      <w:r w:rsidRPr="005D349A">
        <w:rPr>
          <w:color w:val="000000" w:themeColor="text1"/>
        </w:rPr>
        <w:t>), and magnetite (Fe</w:t>
      </w:r>
      <w:r w:rsidRPr="005D349A">
        <w:rPr>
          <w:color w:val="000000" w:themeColor="text1"/>
          <w:vertAlign w:val="subscript"/>
        </w:rPr>
        <w:t>3</w:t>
      </w:r>
      <w:r w:rsidRPr="005D349A">
        <w:rPr>
          <w:color w:val="000000" w:themeColor="text1"/>
        </w:rPr>
        <w:t>O</w:t>
      </w:r>
      <w:r w:rsidRPr="005D349A">
        <w:rPr>
          <w:color w:val="000000" w:themeColor="text1"/>
          <w:vertAlign w:val="subscript"/>
        </w:rPr>
        <w:t>4</w:t>
      </w:r>
      <w:r w:rsidRPr="005D349A">
        <w:rPr>
          <w:color w:val="000000" w:themeColor="text1"/>
        </w:rPr>
        <w:t>) (</w:t>
      </w:r>
      <w:r w:rsidRPr="005D349A">
        <w:t>Sahoo et al., 2010)</w:t>
      </w:r>
      <w:r w:rsidRPr="005D349A">
        <w:rPr>
          <w:color w:val="000000" w:themeColor="text1"/>
        </w:rPr>
        <w:t>. This work</w:t>
      </w:r>
      <w:r w:rsidR="00403959">
        <w:rPr>
          <w:color w:val="000000" w:themeColor="text1"/>
        </w:rPr>
        <w:t xml:space="preserve"> examined the affinity of </w:t>
      </w:r>
      <w:r w:rsidRPr="005D349A">
        <w:rPr>
          <w:color w:val="000000" w:themeColor="text1"/>
        </w:rPr>
        <w:t>hematit</w:t>
      </w:r>
      <w:r w:rsidR="00403959">
        <w:rPr>
          <w:color w:val="000000" w:themeColor="text1"/>
        </w:rPr>
        <w:t xml:space="preserve">e, with </w:t>
      </w:r>
      <w:r w:rsidRPr="005D349A">
        <w:rPr>
          <w:color w:val="000000" w:themeColor="text1"/>
        </w:rPr>
        <w:t>two formula units per rhombohedral unit cell</w:t>
      </w:r>
      <w:r w:rsidR="00403959">
        <w:rPr>
          <w:color w:val="000000" w:themeColor="text1"/>
        </w:rPr>
        <w:t xml:space="preserve">, for the adsorption of wastewater viruses </w:t>
      </w:r>
      <w:r w:rsidRPr="00120FC9">
        <w:rPr>
          <w:b/>
          <w:bCs/>
          <w:color w:val="000000" w:themeColor="text1"/>
        </w:rPr>
        <w:t>(Figure 1.1</w:t>
      </w:r>
      <w:r>
        <w:rPr>
          <w:b/>
          <w:bCs/>
          <w:color w:val="000000" w:themeColor="text1"/>
        </w:rPr>
        <w:t xml:space="preserve"> (a)</w:t>
      </w:r>
      <w:r w:rsidRPr="00120FC9">
        <w:rPr>
          <w:b/>
          <w:bCs/>
          <w:color w:val="000000" w:themeColor="text1"/>
        </w:rPr>
        <w:t>)</w:t>
      </w:r>
      <w:r w:rsidRPr="005D349A">
        <w:rPr>
          <w:color w:val="000000" w:themeColor="text1"/>
        </w:rPr>
        <w:t xml:space="preserve"> (Rodriguez et al., 2007). The crystalline structure includes a dense grid of oxygen atoms with octahedrally coordinated iron atoms </w:t>
      </w:r>
      <w:r w:rsidRPr="00120FC9">
        <w:rPr>
          <w:b/>
          <w:bCs/>
          <w:color w:val="000000" w:themeColor="text1"/>
        </w:rPr>
        <w:t>(Figure 1.1</w:t>
      </w:r>
      <w:r>
        <w:rPr>
          <w:b/>
          <w:bCs/>
          <w:color w:val="000000" w:themeColor="text1"/>
        </w:rPr>
        <w:t xml:space="preserve"> (b)</w:t>
      </w:r>
      <w:r w:rsidRPr="00120FC9">
        <w:rPr>
          <w:b/>
          <w:bCs/>
          <w:color w:val="000000" w:themeColor="text1"/>
        </w:rPr>
        <w:t>)</w:t>
      </w:r>
      <w:r w:rsidRPr="005D349A">
        <w:rPr>
          <w:color w:val="000000" w:themeColor="text1"/>
        </w:rPr>
        <w:t>. The lattice contains a large quantit</w:t>
      </w:r>
      <w:r w:rsidR="00403959">
        <w:rPr>
          <w:color w:val="000000" w:themeColor="text1"/>
        </w:rPr>
        <w:t xml:space="preserve">y of </w:t>
      </w:r>
      <w:r w:rsidRPr="005D349A">
        <w:rPr>
          <w:color w:val="000000" w:themeColor="text1"/>
        </w:rPr>
        <w:t>defect sites that create regions of elevated catalytic activity, strengthened by high electron densit</w:t>
      </w:r>
      <w:r>
        <w:rPr>
          <w:color w:val="000000" w:themeColor="text1"/>
        </w:rPr>
        <w:t>ies</w:t>
      </w:r>
      <w:r w:rsidRPr="005D349A">
        <w:rPr>
          <w:color w:val="000000" w:themeColor="text1"/>
        </w:rPr>
        <w:t xml:space="preserve"> </w:t>
      </w:r>
      <w:r w:rsidRPr="005D349A">
        <w:t>(Mishra et al., 2024).</w:t>
      </w:r>
    </w:p>
    <w:p w14:paraId="6E3D6760" w14:textId="77777777" w:rsidR="00733C6A" w:rsidRDefault="00733C6A" w:rsidP="004E00EA">
      <w:pPr>
        <w:pStyle w:val="Caption"/>
        <w:jc w:val="center"/>
      </w:pPr>
      <w:r>
        <w:rPr>
          <w:noProof/>
        </w:rPr>
        <w:drawing>
          <wp:inline distT="0" distB="0" distL="0" distR="0" wp14:anchorId="3F7A4F03" wp14:editId="75F51E5A">
            <wp:extent cx="4645685" cy="3699545"/>
            <wp:effectExtent l="0" t="0" r="2540" b="0"/>
            <wp:docPr id="1276451561" name="Picture 1" descr="A diagram of a diamond with red and blue dots and a blue and red d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51561" name="Picture 1" descr="A diagram of a diamond with red and blue dots and a blue and red dot&#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l="19757" t="14991" r="18037" b="14242"/>
                    <a:stretch/>
                  </pic:blipFill>
                  <pic:spPr bwMode="auto">
                    <a:xfrm>
                      <a:off x="0" y="0"/>
                      <a:ext cx="4827434" cy="3844279"/>
                    </a:xfrm>
                    <a:prstGeom prst="rect">
                      <a:avLst/>
                    </a:prstGeom>
                    <a:ln>
                      <a:noFill/>
                    </a:ln>
                    <a:extLst>
                      <a:ext uri="{53640926-AAD7-44D8-BBD7-CCE9431645EC}">
                        <a14:shadowObscured xmlns:a14="http://schemas.microsoft.com/office/drawing/2010/main"/>
                      </a:ext>
                    </a:extLst>
                  </pic:spPr>
                </pic:pic>
              </a:graphicData>
            </a:graphic>
          </wp:inline>
        </w:drawing>
      </w:r>
    </w:p>
    <w:p w14:paraId="44B3C430" w14:textId="1BD4BA55" w:rsidR="00733C6A" w:rsidRDefault="00733C6A" w:rsidP="008F026F">
      <w:pPr>
        <w:pStyle w:val="Caption"/>
      </w:pPr>
      <w:bookmarkStart w:id="9" w:name="_Toc196670003"/>
      <w:r w:rsidRPr="004A146E">
        <w:t xml:space="preserve">Figure </w:t>
      </w:r>
      <w:r w:rsidR="004E4FBD">
        <w:fldChar w:fldCharType="begin"/>
      </w:r>
      <w:r w:rsidR="004E4FBD">
        <w:instrText xml:space="preserve"> STYLEREF 1 \s </w:instrText>
      </w:r>
      <w:r w:rsidR="004E4FBD">
        <w:fldChar w:fldCharType="separate"/>
      </w:r>
      <w:r w:rsidR="007826F4">
        <w:rPr>
          <w:noProof/>
        </w:rPr>
        <w:t>1</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w:t>
      </w:r>
      <w:r w:rsidR="004E4FBD">
        <w:rPr>
          <w:noProof/>
        </w:rPr>
        <w:fldChar w:fldCharType="end"/>
      </w:r>
      <w:r>
        <w:t xml:space="preserve"> </w:t>
      </w:r>
      <w:r w:rsidRPr="005052BA">
        <w:rPr>
          <w:rFonts w:cstheme="minorHAnsi"/>
          <w:b w:val="0"/>
          <w:bCs w:val="0"/>
        </w:rPr>
        <w:t>Hematite (</w:t>
      </w:r>
      <w:r w:rsidRPr="005052BA">
        <w:rPr>
          <w:rFonts w:cstheme="minorHAnsi"/>
          <w:b w:val="0"/>
          <w:bCs w:val="0"/>
        </w:rPr>
        <w:sym w:font="Symbol" w:char="F061"/>
      </w:r>
      <w:r w:rsidRPr="005052BA">
        <w:rPr>
          <w:rFonts w:cstheme="minorHAnsi"/>
          <w:b w:val="0"/>
          <w:bCs w:val="0"/>
        </w:rPr>
        <w:t>-Fe</w:t>
      </w:r>
      <w:r w:rsidRPr="005052BA">
        <w:rPr>
          <w:rFonts w:cstheme="minorHAnsi"/>
          <w:b w:val="0"/>
          <w:bCs w:val="0"/>
          <w:vertAlign w:val="subscript"/>
        </w:rPr>
        <w:t>2</w:t>
      </w:r>
      <w:r w:rsidRPr="005052BA">
        <w:rPr>
          <w:rFonts w:cstheme="minorHAnsi"/>
          <w:b w:val="0"/>
          <w:bCs w:val="0"/>
        </w:rPr>
        <w:t>O</w:t>
      </w:r>
      <w:r w:rsidRPr="005052BA">
        <w:rPr>
          <w:rFonts w:cstheme="minorHAnsi"/>
          <w:b w:val="0"/>
          <w:bCs w:val="0"/>
          <w:vertAlign w:val="subscript"/>
        </w:rPr>
        <w:t>3</w:t>
      </w:r>
      <w:r w:rsidRPr="005052BA">
        <w:rPr>
          <w:rFonts w:cstheme="minorHAnsi"/>
          <w:b w:val="0"/>
          <w:bCs w:val="0"/>
        </w:rPr>
        <w:t xml:space="preserve">) crystalline </w:t>
      </w:r>
      <w:r w:rsidRPr="005052BA">
        <w:rPr>
          <w:b w:val="0"/>
          <w:bCs w:val="0"/>
        </w:rPr>
        <w:t xml:space="preserve">structure: (a) rhombohedral unit cell with two formula units and (b) octahedrally coordinated iron (III) [Created with </w:t>
      </w:r>
      <w:proofErr w:type="spellStart"/>
      <w:r w:rsidRPr="005052BA">
        <w:rPr>
          <w:b w:val="0"/>
          <w:bCs w:val="0"/>
        </w:rPr>
        <w:t>BioRender</w:t>
      </w:r>
      <w:proofErr w:type="spellEnd"/>
      <w:r w:rsidRPr="005052BA">
        <w:rPr>
          <w:b w:val="0"/>
          <w:bCs w:val="0"/>
        </w:rPr>
        <w:t>].</w:t>
      </w:r>
      <w:bookmarkEnd w:id="9"/>
    </w:p>
    <w:p w14:paraId="07E162B8" w14:textId="77777777" w:rsidR="00733C6A" w:rsidRDefault="00733C6A" w:rsidP="00013C8D">
      <w:pPr>
        <w:spacing w:line="480" w:lineRule="auto"/>
      </w:pPr>
    </w:p>
    <w:p w14:paraId="478076EF" w14:textId="77777777" w:rsidR="004E00EA" w:rsidRPr="005D349A" w:rsidRDefault="004E00EA" w:rsidP="004E00EA">
      <w:pPr>
        <w:pStyle w:val="Heading3"/>
      </w:pPr>
      <w:bookmarkStart w:id="10" w:name="_Toc196671520"/>
      <w:r w:rsidRPr="005D349A">
        <w:lastRenderedPageBreak/>
        <w:t>Artificially prepared</w:t>
      </w:r>
      <w:bookmarkEnd w:id="10"/>
    </w:p>
    <w:p w14:paraId="736A0552" w14:textId="77777777" w:rsidR="004E00EA" w:rsidRDefault="004E00EA" w:rsidP="004E00EA">
      <w:pPr>
        <w:spacing w:line="480" w:lineRule="auto"/>
        <w:ind w:firstLine="720"/>
      </w:pPr>
      <w:r w:rsidRPr="005D349A">
        <w:t>Iron oxide particles can be produced on the nanoscale</w:t>
      </w:r>
      <w:r>
        <w:t xml:space="preserve"> from </w:t>
      </w:r>
      <w:r w:rsidRPr="005D349A">
        <w:t>1-100 nanometer</w:t>
      </w:r>
      <w:r>
        <w:t>s (nm)</w:t>
      </w:r>
      <w:r w:rsidRPr="005D349A">
        <w:t xml:space="preserve"> in diameter. This significant expansion of the surface area to volume ratio makes iron-based nanoparticles exemplary adsorbents and </w:t>
      </w:r>
      <w:r>
        <w:t xml:space="preserve">potential </w:t>
      </w:r>
      <w:r w:rsidRPr="005D349A">
        <w:t xml:space="preserve">sites for catalysis. Iron </w:t>
      </w:r>
      <w:r>
        <w:t xml:space="preserve">has received </w:t>
      </w:r>
      <w:r w:rsidRPr="005D349A">
        <w:t>great attention, for the metal is abundant and cost effective, and its oxides are stable and biologically compatible (</w:t>
      </w:r>
      <w:proofErr w:type="spellStart"/>
      <w:r w:rsidRPr="005D349A">
        <w:t>Aragaw</w:t>
      </w:r>
      <w:proofErr w:type="spellEnd"/>
      <w:r w:rsidRPr="005D349A">
        <w:t xml:space="preserve"> et al., 2021).</w:t>
      </w:r>
    </w:p>
    <w:p w14:paraId="2D7AB801" w14:textId="5DC54161" w:rsidR="00733C6A" w:rsidRDefault="00733C6A" w:rsidP="004E00EA">
      <w:pPr>
        <w:spacing w:line="480" w:lineRule="auto"/>
        <w:ind w:firstLine="720"/>
      </w:pPr>
      <w:r w:rsidRPr="005D349A">
        <w:t>Iron oxide nanoparticles (IONPs) have application potential in wastewater treatment, nanotechnology, and medicine (i.e., drug delivery, imaging, cancer therapy, etc.). Presentl</w:t>
      </w:r>
      <w:r>
        <w:t xml:space="preserve">y, </w:t>
      </w:r>
      <w:r w:rsidRPr="005D349A">
        <w:t>in the biomedical field, IONPs are conjugated with therapeutic substances. Drug release can be targeted by local (i.e., pH or biomarkers) or external (i.e., magnetic field) stimuli (</w:t>
      </w:r>
      <w:proofErr w:type="spellStart"/>
      <w:r w:rsidRPr="005D349A">
        <w:t>Stanicki</w:t>
      </w:r>
      <w:proofErr w:type="spellEnd"/>
      <w:r w:rsidRPr="005D349A">
        <w:t xml:space="preserve"> et al., 2022). Due to superparamagnetic properties, magnetic targeting can be monitored by Magnetic Resonance Imaging (MRI) as demonstrated by </w:t>
      </w:r>
      <w:proofErr w:type="spellStart"/>
      <w:r w:rsidRPr="005D349A">
        <w:t>Chertok</w:t>
      </w:r>
      <w:proofErr w:type="spellEnd"/>
      <w:r w:rsidRPr="005D349A">
        <w:t xml:space="preserve"> et al. (2008).</w:t>
      </w:r>
    </w:p>
    <w:p w14:paraId="57F1D14F" w14:textId="77777777" w:rsidR="00733C6A" w:rsidRDefault="00733C6A" w:rsidP="00013C8D">
      <w:pPr>
        <w:spacing w:line="480" w:lineRule="auto"/>
        <w:ind w:firstLine="720"/>
      </w:pPr>
      <w:r w:rsidRPr="005D349A">
        <w:t xml:space="preserve">Schneider et al. (2022) and </w:t>
      </w:r>
      <w:proofErr w:type="spellStart"/>
      <w:r w:rsidRPr="005D349A">
        <w:t>Soetaert</w:t>
      </w:r>
      <w:proofErr w:type="spellEnd"/>
      <w:r w:rsidRPr="005D349A">
        <w:t xml:space="preserve"> et al. (2020) indicate that IONPs are distinguished agents for thermal cancer therapy. Explicitly, the nanoparticles cause the ablation of tumor cells by inducing hyperthermia. Additionally, IONPs have been integrated into cotton fabric to investigate virucidal activity of personal protective equipment (i.e., disposable masks) (Constantino et al., 2024).</w:t>
      </w:r>
    </w:p>
    <w:p w14:paraId="6589D9D3" w14:textId="535477D3" w:rsidR="00E60A61" w:rsidRPr="005D349A" w:rsidRDefault="00733C6A" w:rsidP="00013C8D">
      <w:pPr>
        <w:spacing w:line="480" w:lineRule="auto"/>
        <w:ind w:firstLine="720"/>
      </w:pPr>
      <w:r w:rsidRPr="005D349A">
        <w:t xml:space="preserve">The synthesis technique determines the specific physiochemical properties like size, shape, surface area, porosity, and functionalization. IONPs are formed through means of co-precipitation, thermolysis, sol-gel, and microemulsion, amongst other </w:t>
      </w:r>
      <w:r w:rsidRPr="005D349A">
        <w:lastRenderedPageBreak/>
        <w:t>biosynthetic methods (</w:t>
      </w:r>
      <w:proofErr w:type="spellStart"/>
      <w:r w:rsidRPr="005D349A">
        <w:t>Aragaw</w:t>
      </w:r>
      <w:proofErr w:type="spellEnd"/>
      <w:r w:rsidRPr="005D349A">
        <w:t xml:space="preserve"> et al., 2021). </w:t>
      </w:r>
      <w:r w:rsidR="00403959">
        <w:t>C</w:t>
      </w:r>
      <w:r w:rsidRPr="005D349A">
        <w:t>hemical conditions like pH and ionic strength can further influence surface properties and stoichiometric phase.</w:t>
      </w:r>
    </w:p>
    <w:p w14:paraId="74765282" w14:textId="1D34759F" w:rsidR="00E60A61" w:rsidRPr="005D349A" w:rsidRDefault="00E60A61" w:rsidP="00E77EDB">
      <w:pPr>
        <w:pStyle w:val="Heading3"/>
      </w:pPr>
      <w:bookmarkStart w:id="11" w:name="_Toc196671521"/>
      <w:r w:rsidRPr="005D349A">
        <w:t>Applications in wastewater remediation</w:t>
      </w:r>
      <w:bookmarkEnd w:id="11"/>
    </w:p>
    <w:p w14:paraId="71B0C3A2" w14:textId="0B9271F3" w:rsidR="00733C6A" w:rsidRDefault="00733C6A" w:rsidP="00013C8D">
      <w:pPr>
        <w:spacing w:line="480" w:lineRule="auto"/>
        <w:ind w:firstLine="720"/>
      </w:pPr>
      <w:r w:rsidRPr="005D349A">
        <w:t>In the environmental sphere, IONPs are typically coated on silica sand to limit aggregation and enhance durability. Sand acts as a substrate for filtration while the coating increases the number of active surface sites for contaminant removal (Zhang et al., 2022). Iron oxide-coated sand (IOCS) is a non-toxic and environmentally friendly option for modern wastewater remediation. IOCS is an efficient antimicrobial agent due to its capacity for adsorption, reduction, and photocatalytic degradation. Guo et al. (2024) demonstrate</w:t>
      </w:r>
      <w:r w:rsidR="00403959">
        <w:t xml:space="preserve">d </w:t>
      </w:r>
      <w:r w:rsidRPr="005D349A">
        <w:t>that iron oxides have a strong affinity for negatively charged pathogens and CECs (i.e., antibiotics, heavy metals, and dyes).</w:t>
      </w:r>
    </w:p>
    <w:p w14:paraId="254E0960" w14:textId="68FCDDF0" w:rsidR="00733C6A" w:rsidRDefault="003D7CF6" w:rsidP="00013C8D">
      <w:pPr>
        <w:spacing w:line="480" w:lineRule="auto"/>
        <w:ind w:firstLine="720"/>
      </w:pPr>
      <w:r>
        <w:t>Mechanistically</w:t>
      </w:r>
      <w:r w:rsidR="00733C6A" w:rsidRPr="005D349A">
        <w:t xml:space="preserve">, (1) adsorption is driven by both electrostatic and hydrophobic interactions; (2) the surface reduction mechanism (REDOX) transforms molecules into less harmful forms; </w:t>
      </w:r>
      <w:r>
        <w:t xml:space="preserve">and </w:t>
      </w:r>
      <w:r w:rsidR="00733C6A" w:rsidRPr="005D349A">
        <w:t xml:space="preserve">(3) in sunlit conditions, light radiation causes photo-generated electrons to initiate the formation of reactive oxygen species (ROS), which can partially degrade viral protein capsids and internal nucleic acids (Adekunle et al., 2021; </w:t>
      </w:r>
      <w:proofErr w:type="spellStart"/>
      <w:r w:rsidR="00733C6A" w:rsidRPr="005D349A">
        <w:t>Wydra</w:t>
      </w:r>
      <w:proofErr w:type="spellEnd"/>
      <w:r w:rsidR="00733C6A" w:rsidRPr="005D349A">
        <w:t xml:space="preserve"> et al., 2015).</w:t>
      </w:r>
    </w:p>
    <w:p w14:paraId="290B7B2A" w14:textId="15D665A9" w:rsidR="005D349A" w:rsidRDefault="00403959" w:rsidP="00013C8D">
      <w:pPr>
        <w:spacing w:line="480" w:lineRule="auto"/>
        <w:ind w:firstLine="720"/>
      </w:pPr>
      <w:r>
        <w:t>Previous literature has illustrated</w:t>
      </w:r>
      <w:r w:rsidR="00733C6A" w:rsidRPr="005D349A">
        <w:t xml:space="preserve"> the advantage of virus surface charges in flocculation and evidences the use of iron oxide-incorporated membranes to reclaim drinking water (</w:t>
      </w:r>
      <w:proofErr w:type="spellStart"/>
      <w:r w:rsidR="00733C6A" w:rsidRPr="005D349A">
        <w:t>Shirasaki</w:t>
      </w:r>
      <w:proofErr w:type="spellEnd"/>
      <w:r w:rsidR="00733C6A" w:rsidRPr="005D349A">
        <w:t xml:space="preserve"> et al., 2007; Guo et al., 2024). Nanofiltration technology appears to be the future of wastewater recovery and has been recommended </w:t>
      </w:r>
      <w:r w:rsidR="00733C6A">
        <w:t xml:space="preserve">by the EPA </w:t>
      </w:r>
      <w:r w:rsidR="00733C6A" w:rsidRPr="005D349A">
        <w:t>(</w:t>
      </w:r>
      <w:proofErr w:type="spellStart"/>
      <w:r w:rsidR="00733C6A" w:rsidRPr="005D349A">
        <w:t>Michen</w:t>
      </w:r>
      <w:proofErr w:type="spellEnd"/>
      <w:r w:rsidR="00733C6A" w:rsidRPr="005D349A">
        <w:t xml:space="preserve"> &amp; </w:t>
      </w:r>
      <w:proofErr w:type="spellStart"/>
      <w:r w:rsidR="00733C6A" w:rsidRPr="005D349A">
        <w:t>Graule</w:t>
      </w:r>
      <w:proofErr w:type="spellEnd"/>
      <w:r w:rsidR="00733C6A" w:rsidRPr="005D349A">
        <w:t xml:space="preserve">, 2010). These membranes work by electrostatic adsorption and </w:t>
      </w:r>
      <w:r w:rsidR="00733C6A" w:rsidRPr="005D349A">
        <w:lastRenderedPageBreak/>
        <w:t>subsequent elution for membrane reuse (</w:t>
      </w:r>
      <w:proofErr w:type="spellStart"/>
      <w:r w:rsidR="00733C6A" w:rsidRPr="005D349A">
        <w:t>Ezugbe</w:t>
      </w:r>
      <w:proofErr w:type="spellEnd"/>
      <w:r w:rsidR="00733C6A" w:rsidRPr="005D349A">
        <w:t xml:space="preserve"> &amp; </w:t>
      </w:r>
      <w:proofErr w:type="spellStart"/>
      <w:r w:rsidR="00733C6A" w:rsidRPr="005D349A">
        <w:t>Rathilal</w:t>
      </w:r>
      <w:proofErr w:type="spellEnd"/>
      <w:r w:rsidR="00733C6A" w:rsidRPr="005D349A">
        <w:t>, 2020). Commercial membranes are generally composed of the polymer, polyamide, which carries a positive charge at neutral pH, or common wastewater conditions (pH 6-8) (Guo et al., 2024).</w:t>
      </w:r>
    </w:p>
    <w:p w14:paraId="55CE89E3" w14:textId="35D76418" w:rsidR="00E60A61" w:rsidRPr="005D349A" w:rsidRDefault="00E60A61" w:rsidP="00FA142F">
      <w:pPr>
        <w:pStyle w:val="Heading2"/>
      </w:pPr>
      <w:bookmarkStart w:id="12" w:name="_Toc196671522"/>
      <w:r w:rsidRPr="005D349A">
        <w:t>Viruses</w:t>
      </w:r>
      <w:bookmarkEnd w:id="12"/>
    </w:p>
    <w:p w14:paraId="6F8C9FDB" w14:textId="1060BA3A" w:rsidR="00E60A61" w:rsidRPr="005D349A" w:rsidRDefault="00E60A61" w:rsidP="00E77EDB">
      <w:pPr>
        <w:pStyle w:val="Heading3"/>
      </w:pPr>
      <w:bookmarkStart w:id="13" w:name="_Toc196671523"/>
      <w:r w:rsidRPr="005D349A">
        <w:t>Morphology</w:t>
      </w:r>
      <w:bookmarkEnd w:id="13"/>
    </w:p>
    <w:p w14:paraId="06BF640D" w14:textId="0563EFDD" w:rsidR="00733C6A" w:rsidRDefault="00733C6A" w:rsidP="00403959">
      <w:pPr>
        <w:spacing w:line="480" w:lineRule="auto"/>
        <w:ind w:firstLine="720"/>
      </w:pPr>
      <w:r w:rsidRPr="005D349A">
        <w:t xml:space="preserve">Viruses are </w:t>
      </w:r>
      <w:r>
        <w:t xml:space="preserve">noncellular and nonmotile </w:t>
      </w:r>
      <w:r w:rsidRPr="005D349A">
        <w:t>microscopic organisms that require a host cell or organism for replication</w:t>
      </w:r>
      <w:r w:rsidR="00403959">
        <w:t>. P</w:t>
      </w:r>
      <w:r w:rsidRPr="005D349A">
        <w:t>article diameter</w:t>
      </w:r>
      <w:r w:rsidR="00403959">
        <w:t>s typically range</w:t>
      </w:r>
      <w:r w:rsidRPr="005D349A">
        <w:t xml:space="preserve"> from 20-</w:t>
      </w:r>
      <w:r>
        <w:t>200 nm</w:t>
      </w:r>
      <w:r w:rsidR="00403959">
        <w:t xml:space="preserve"> among viruses that infect prokaryotes but can be much larger for viruses that infect some eukaryotes. Representative </w:t>
      </w:r>
      <w:r w:rsidRPr="005D349A">
        <w:t xml:space="preserve">eukaryotic and prokaryotic cells are 10-100 </w:t>
      </w:r>
      <w:r w:rsidRPr="00A139D9">
        <w:t>micrometers (µm) and 1-10 µm, respectively (</w:t>
      </w:r>
      <w:proofErr w:type="spellStart"/>
      <w:r w:rsidRPr="00A139D9">
        <w:t>Louten</w:t>
      </w:r>
      <w:proofErr w:type="spellEnd"/>
      <w:r w:rsidRPr="00A139D9">
        <w:t>, 2016). Virus-like particles (VLPs) consist</w:t>
      </w:r>
      <w:r w:rsidRPr="005D349A">
        <w:t xml:space="preserve"> of two primary components: </w:t>
      </w:r>
      <w:r w:rsidR="003D7CF6">
        <w:t xml:space="preserve">(1) </w:t>
      </w:r>
      <w:r w:rsidRPr="005D349A">
        <w:t xml:space="preserve">nucleic acids surrounded by a </w:t>
      </w:r>
      <w:r w:rsidR="003D7CF6">
        <w:t xml:space="preserve">(2) </w:t>
      </w:r>
      <w:r w:rsidRPr="005D349A">
        <w:t xml:space="preserve">protein capsid. The genome is comprised of single or double-stranded </w:t>
      </w:r>
      <w:r w:rsidRPr="00EB085A">
        <w:t>deoxyribonucleic acid</w:t>
      </w:r>
      <w:r>
        <w:t xml:space="preserve"> (DNA)</w:t>
      </w:r>
      <w:r w:rsidRPr="005D349A">
        <w:t xml:space="preserve"> or </w:t>
      </w:r>
      <w:r w:rsidRPr="00EB085A">
        <w:t>ribonucleic acid</w:t>
      </w:r>
      <w:r w:rsidRPr="005D349A">
        <w:t xml:space="preserve"> </w:t>
      </w:r>
      <w:r>
        <w:t>(</w:t>
      </w:r>
      <w:r w:rsidRPr="005D349A">
        <w:t>RNA</w:t>
      </w:r>
      <w:r>
        <w:t>)</w:t>
      </w:r>
      <w:r w:rsidRPr="005D349A">
        <w:t xml:space="preserve">. Capsomeres make up the protective capsid, which can be naked or enveloped by a lipid bilayer. The amino acids </w:t>
      </w:r>
      <w:r w:rsidR="003D7CF6">
        <w:t>forming</w:t>
      </w:r>
      <w:r w:rsidRPr="005D349A">
        <w:t xml:space="preserve"> the protein coat contain weakly acidic and basic functional groups which contribute to its amphoteric nature (</w:t>
      </w:r>
      <w:proofErr w:type="spellStart"/>
      <w:r w:rsidRPr="005D349A">
        <w:t>Michen</w:t>
      </w:r>
      <w:proofErr w:type="spellEnd"/>
      <w:r w:rsidRPr="005D349A">
        <w:t xml:space="preserve"> &amp; </w:t>
      </w:r>
      <w:proofErr w:type="spellStart"/>
      <w:r w:rsidRPr="005D349A">
        <w:t>Graule</w:t>
      </w:r>
      <w:proofErr w:type="spellEnd"/>
      <w:r w:rsidRPr="005D349A">
        <w:t>, 2010).</w:t>
      </w:r>
    </w:p>
    <w:p w14:paraId="33B876B9" w14:textId="77777777" w:rsidR="00FE0A98" w:rsidRDefault="00733C6A" w:rsidP="00FE0A98">
      <w:pPr>
        <w:spacing w:line="480" w:lineRule="auto"/>
        <w:ind w:firstLine="720"/>
      </w:pPr>
      <w:r w:rsidRPr="005D349A">
        <w:t xml:space="preserve">Virus shape depends upon the amino acid sequence and subunit configuration of the protein capsid. Viruses self-assemble into helical, icosahedral, head-to-tail, and spherical morphologies </w:t>
      </w:r>
      <w:r w:rsidRPr="00120FC9">
        <w:rPr>
          <w:b/>
          <w:bCs/>
        </w:rPr>
        <w:t xml:space="preserve">(Figure </w:t>
      </w:r>
      <w:r>
        <w:rPr>
          <w:b/>
          <w:bCs/>
        </w:rPr>
        <w:t>1.</w:t>
      </w:r>
      <w:r w:rsidRPr="00120FC9">
        <w:rPr>
          <w:b/>
          <w:bCs/>
        </w:rPr>
        <w:t>2)</w:t>
      </w:r>
      <w:r w:rsidRPr="005D349A">
        <w:t xml:space="preserve"> (Silva et al., 2022). Structural arrangement including the presence or absence of surface-bound glycoproteins</w:t>
      </w:r>
      <w:r>
        <w:t xml:space="preserve"> </w:t>
      </w:r>
      <w:r w:rsidRPr="005D349A">
        <w:t xml:space="preserve">can influence virus-host interactions </w:t>
      </w:r>
      <w:r>
        <w:t>and pathogenesis</w:t>
      </w:r>
      <w:r w:rsidRPr="005D349A">
        <w:t>. Commonly, bacteriophages, or viruses that infect bacteria, contain double-stranded DNA within an icosahedral head, with a characteristic filamentous tail used for DNA transmission</w:t>
      </w:r>
      <w:r>
        <w:t xml:space="preserve"> (</w:t>
      </w:r>
      <w:proofErr w:type="spellStart"/>
      <w:r w:rsidRPr="005D349A">
        <w:t>Louten</w:t>
      </w:r>
      <w:proofErr w:type="spellEnd"/>
      <w:r w:rsidRPr="005D349A">
        <w:t>, 2016</w:t>
      </w:r>
      <w:r>
        <w:t>).</w:t>
      </w:r>
    </w:p>
    <w:p w14:paraId="4BF1A3BD" w14:textId="77777777" w:rsidR="004E00EA" w:rsidRDefault="004E00EA" w:rsidP="004E00EA">
      <w:pPr>
        <w:pStyle w:val="Caption"/>
        <w:jc w:val="center"/>
      </w:pPr>
      <w:r>
        <w:rPr>
          <w:noProof/>
        </w:rPr>
        <w:lastRenderedPageBreak/>
        <w:drawing>
          <wp:inline distT="0" distB="0" distL="0" distR="0" wp14:anchorId="3928919D" wp14:editId="6466F5AC">
            <wp:extent cx="5512209" cy="2057400"/>
            <wp:effectExtent l="0" t="0" r="0" b="0"/>
            <wp:docPr id="1249481180" name="Picture 4" descr="A diagram of a cel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63030" name="Picture 4" descr="A diagram of a cell structure&#10;&#10;Description automatically generated"/>
                    <pic:cNvPicPr/>
                  </pic:nvPicPr>
                  <pic:blipFill rotWithShape="1">
                    <a:blip r:embed="rId15">
                      <a:extLst>
                        <a:ext uri="{28A0092B-C50C-407E-A947-70E740481C1C}">
                          <a14:useLocalDpi xmlns:a14="http://schemas.microsoft.com/office/drawing/2010/main" val="0"/>
                        </a:ext>
                      </a:extLst>
                    </a:blip>
                    <a:srcRect t="-4181" b="-13323"/>
                    <a:stretch/>
                  </pic:blipFill>
                  <pic:spPr bwMode="auto">
                    <a:xfrm>
                      <a:off x="0" y="0"/>
                      <a:ext cx="5610184" cy="2093969"/>
                    </a:xfrm>
                    <a:prstGeom prst="rect">
                      <a:avLst/>
                    </a:prstGeom>
                    <a:ln>
                      <a:noFill/>
                    </a:ln>
                    <a:extLst>
                      <a:ext uri="{53640926-AAD7-44D8-BBD7-CCE9431645EC}">
                        <a14:shadowObscured xmlns:a14="http://schemas.microsoft.com/office/drawing/2010/main"/>
                      </a:ext>
                    </a:extLst>
                  </pic:spPr>
                </pic:pic>
              </a:graphicData>
            </a:graphic>
          </wp:inline>
        </w:drawing>
      </w:r>
    </w:p>
    <w:p w14:paraId="102366B9" w14:textId="77777777" w:rsidR="004E00EA" w:rsidRDefault="004E00EA" w:rsidP="004E00EA">
      <w:pPr>
        <w:pStyle w:val="Caption"/>
      </w:pPr>
      <w:r>
        <w:t xml:space="preserve">Figure </w:t>
      </w:r>
      <w:r w:rsidR="004E4FBD">
        <w:fldChar w:fldCharType="begin"/>
      </w:r>
      <w:r w:rsidR="004E4FBD">
        <w:instrText xml:space="preserve"> STYLEREF 1 \s </w:instrText>
      </w:r>
      <w:r w:rsidR="004E4FBD">
        <w:fldChar w:fldCharType="separate"/>
      </w:r>
      <w:r>
        <w:rPr>
          <w:noProof/>
        </w:rPr>
        <w:t>1</w:t>
      </w:r>
      <w:r w:rsidR="004E4FBD">
        <w:rPr>
          <w:noProof/>
        </w:rPr>
        <w:fldChar w:fldCharType="end"/>
      </w:r>
      <w:r>
        <w:t>.</w:t>
      </w:r>
      <w:r w:rsidR="004E4FBD">
        <w:fldChar w:fldCharType="begin"/>
      </w:r>
      <w:r w:rsidR="004E4FBD">
        <w:instrText xml:space="preserve"> SEQ Figure \* ARABIC \s 1 </w:instrText>
      </w:r>
      <w:r w:rsidR="004E4FBD">
        <w:fldChar w:fldCharType="separate"/>
      </w:r>
      <w:r>
        <w:rPr>
          <w:noProof/>
        </w:rPr>
        <w:t>2</w:t>
      </w:r>
      <w:r w:rsidR="004E4FBD">
        <w:rPr>
          <w:noProof/>
        </w:rPr>
        <w:fldChar w:fldCharType="end"/>
      </w:r>
      <w:r>
        <w:t xml:space="preserve"> </w:t>
      </w:r>
      <w:r w:rsidRPr="005052BA">
        <w:rPr>
          <w:b w:val="0"/>
          <w:bCs w:val="0"/>
        </w:rPr>
        <w:t>Illustration of virus morphologies: (a) helical, (b) icosahedral, (c) head-to-tail, and (d) spherical, enveloped. Glycoproteins (proteins coupled with sugar molecules) are attached to the lipid bilayer for host recognition and penetration.</w:t>
      </w:r>
    </w:p>
    <w:p w14:paraId="334DD503" w14:textId="77777777" w:rsidR="004E00EA" w:rsidRDefault="004E00EA" w:rsidP="004E00EA">
      <w:pPr>
        <w:spacing w:line="480" w:lineRule="auto"/>
      </w:pPr>
    </w:p>
    <w:p w14:paraId="49F61B18" w14:textId="444A4EBA" w:rsidR="00FE0A98" w:rsidRPr="004E00EA" w:rsidRDefault="00733C6A" w:rsidP="004E00EA">
      <w:pPr>
        <w:spacing w:line="480" w:lineRule="auto"/>
        <w:ind w:firstLine="720"/>
      </w:pPr>
      <w:r w:rsidRPr="005D349A">
        <w:t xml:space="preserve">Model viruses are regularly </w:t>
      </w:r>
      <w:r>
        <w:t>applied</w:t>
      </w:r>
      <w:r w:rsidRPr="005D349A">
        <w:t xml:space="preserve"> in adsorption and pathogenic studies due to structural and genetic simplicity</w:t>
      </w:r>
      <w:r>
        <w:t xml:space="preserve">. </w:t>
      </w:r>
      <w:r w:rsidRPr="005D349A">
        <w:rPr>
          <w:color w:val="1F1F1F"/>
        </w:rPr>
        <w:t>ϕX174 and MS-2 are well-characterize</w:t>
      </w:r>
      <w:r>
        <w:rPr>
          <w:color w:val="1F1F1F"/>
        </w:rPr>
        <w:t xml:space="preserve">d </w:t>
      </w:r>
      <w:r w:rsidRPr="005D349A">
        <w:rPr>
          <w:color w:val="1F1F1F"/>
        </w:rPr>
        <w:t xml:space="preserve">bacteriophages with known properties, ideal for understanding adsorptive behavior </w:t>
      </w:r>
      <w:r w:rsidR="00403959">
        <w:rPr>
          <w:color w:val="1F1F1F"/>
        </w:rPr>
        <w:t>at solid-water interfaces</w:t>
      </w:r>
      <w:r w:rsidRPr="005D349A">
        <w:rPr>
          <w:color w:val="1F1F1F"/>
        </w:rPr>
        <w:t>.</w:t>
      </w:r>
      <w:r w:rsidR="00403959">
        <w:rPr>
          <w:color w:val="1F1F1F"/>
        </w:rPr>
        <w:t xml:space="preserve"> </w:t>
      </w:r>
      <w:r w:rsidRPr="005D349A">
        <w:rPr>
          <w:color w:val="1F1F1F"/>
        </w:rPr>
        <w:t xml:space="preserve">ϕX174 is a relatively hydrophilic virus with an isoelectric point at 6.6, and MS-2 is a relatively hydrophobic virus with an isoelectric point at 3.9 (Zhuang &amp; </w:t>
      </w:r>
      <w:proofErr w:type="spellStart"/>
      <w:r w:rsidRPr="005D349A">
        <w:rPr>
          <w:color w:val="1F1F1F"/>
        </w:rPr>
        <w:t>Jin</w:t>
      </w:r>
      <w:proofErr w:type="spellEnd"/>
      <w:r w:rsidRPr="005D349A">
        <w:rPr>
          <w:color w:val="1F1F1F"/>
        </w:rPr>
        <w:t>, 2008)</w:t>
      </w:r>
      <w:r>
        <w:rPr>
          <w:color w:val="1F1F1F"/>
        </w:rPr>
        <w:t xml:space="preserve">. </w:t>
      </w:r>
      <w:r w:rsidR="00403959">
        <w:rPr>
          <w:color w:val="1F1F1F"/>
        </w:rPr>
        <w:t xml:space="preserve">The vast majority of virus adsorption and transport studies in porous media have been conducted using these two model viruses. However, few studies have examined the sorption behavior of complex viral communities from water or soil. This novel research investigated the adsorption of native wastewater viral communities, with diverse morphologies and electrostatic properties, to </w:t>
      </w:r>
      <w:r w:rsidR="00403959">
        <w:rPr>
          <w:color w:val="000000"/>
        </w:rPr>
        <w:t>uncoated and iron oxide-coated sand.</w:t>
      </w:r>
    </w:p>
    <w:p w14:paraId="4C5C5425" w14:textId="03DC6C34" w:rsidR="00E60A61" w:rsidRPr="009D74F5" w:rsidRDefault="00E60A61" w:rsidP="00E77EDB">
      <w:pPr>
        <w:pStyle w:val="Heading3"/>
      </w:pPr>
      <w:bookmarkStart w:id="14" w:name="_Toc196671524"/>
      <w:r w:rsidRPr="009D74F5">
        <w:t>Inactivation</w:t>
      </w:r>
      <w:bookmarkEnd w:id="14"/>
    </w:p>
    <w:p w14:paraId="45E39FDF" w14:textId="77777777" w:rsidR="00565032" w:rsidRDefault="00565032" w:rsidP="00565032">
      <w:pPr>
        <w:spacing w:line="480" w:lineRule="auto"/>
        <w:ind w:firstLine="720"/>
      </w:pPr>
      <w:r>
        <w:t>Virus i</w:t>
      </w:r>
      <w:r w:rsidR="00733C6A" w:rsidRPr="009D74F5">
        <w:t>nactivation is impacted by inherent</w:t>
      </w:r>
      <w:r>
        <w:t xml:space="preserve"> </w:t>
      </w:r>
      <w:r w:rsidR="00733C6A" w:rsidRPr="009D74F5">
        <w:t>characteristics and environmental factors (</w:t>
      </w:r>
      <w:proofErr w:type="spellStart"/>
      <w:r w:rsidR="00733C6A" w:rsidRPr="009D74F5">
        <w:t>Elveborg</w:t>
      </w:r>
      <w:proofErr w:type="spellEnd"/>
      <w:r w:rsidR="00733C6A" w:rsidRPr="009D74F5">
        <w:t xml:space="preserve"> et al., 2022). For example, some enteric viruses like rotavirus have advanced resistance to UV disinfection because they have a three-layer capsid. In this </w:t>
      </w:r>
      <w:r>
        <w:lastRenderedPageBreak/>
        <w:t>case</w:t>
      </w:r>
      <w:r w:rsidR="00733C6A" w:rsidRPr="009D74F5">
        <w:t xml:space="preserve">, having extra proteins makes the inactivation process </w:t>
      </w:r>
      <w:r>
        <w:t xml:space="preserve">less effective </w:t>
      </w:r>
      <w:r w:rsidR="00733C6A" w:rsidRPr="009D74F5">
        <w:t>and the virus more impervious. For free viruses in solution, sanitation depends on time and physiochemical conditions like ROS, detergents, and temperature. These elements accelerate damage to the genome, the capsid or envelope, and specific proteins corresponding to host recognition (i.e., spike proteins). (</w:t>
      </w:r>
      <w:proofErr w:type="spellStart"/>
      <w:r w:rsidR="00733C6A" w:rsidRPr="009D74F5">
        <w:t>Sadraeian</w:t>
      </w:r>
      <w:proofErr w:type="spellEnd"/>
      <w:r w:rsidR="00733C6A" w:rsidRPr="009D74F5">
        <w:t xml:space="preserve"> et al., 2022). Therefore, inactivation results from either direct genetic destruction </w:t>
      </w:r>
      <w:r w:rsidR="007D14FE">
        <w:t>or indirect</w:t>
      </w:r>
      <w:r>
        <w:t xml:space="preserve">ly through </w:t>
      </w:r>
      <w:r w:rsidR="00733C6A" w:rsidRPr="009D74F5">
        <w:t>replication inhibition</w:t>
      </w:r>
      <w:r w:rsidR="00733C6A">
        <w:t>.</w:t>
      </w:r>
    </w:p>
    <w:p w14:paraId="24ECB0CF" w14:textId="6322B76C" w:rsidR="00733C6A" w:rsidRDefault="00733C6A" w:rsidP="00565032">
      <w:pPr>
        <w:spacing w:line="480" w:lineRule="auto"/>
        <w:ind w:firstLine="720"/>
      </w:pPr>
      <w:r w:rsidRPr="009D74F5">
        <w:t xml:space="preserve">Temperature is a known effector of protein structure, causing conformational changes and unfolding. The SARS-CoV-2 spike protein undergoes thermal denaturation at 75°C </w:t>
      </w:r>
      <w:r w:rsidR="007D14FE">
        <w:t xml:space="preserve">after </w:t>
      </w:r>
      <w:r w:rsidRPr="009D74F5">
        <w:t>40 minute</w:t>
      </w:r>
      <w:r>
        <w:t xml:space="preserve">s (min) </w:t>
      </w:r>
      <w:r w:rsidRPr="009D74F5">
        <w:t>(</w:t>
      </w:r>
      <w:proofErr w:type="spellStart"/>
      <w:r w:rsidRPr="009D74F5">
        <w:t>Afaghi</w:t>
      </w:r>
      <w:proofErr w:type="spellEnd"/>
      <w:r w:rsidRPr="009D74F5">
        <w:t xml:space="preserve"> et al., 2021). Genomic DNA and RNA separate into single strands between 70-95°C, with features like higher guanine-cytosine content and double-stran</w:t>
      </w:r>
      <w:r w:rsidR="007D14FE">
        <w:t>dedness</w:t>
      </w:r>
      <w:r w:rsidRPr="009D74F5">
        <w:t xml:space="preserve"> increasing the melting temperature, or energy needed to break hydrogen bonds (Wang et al., 2014). Further, solvents and detergents dissolve membranous envelopes by solubilizing the lipid bilayer (</w:t>
      </w:r>
      <w:proofErr w:type="spellStart"/>
      <w:r w:rsidRPr="009D74F5">
        <w:t>Elveborg</w:t>
      </w:r>
      <w:proofErr w:type="spellEnd"/>
      <w:r w:rsidRPr="009D74F5">
        <w:t xml:space="preserve"> et al., 2022)</w:t>
      </w:r>
      <w:r>
        <w:t>.</w:t>
      </w:r>
    </w:p>
    <w:p w14:paraId="2747BC75" w14:textId="77777777" w:rsidR="00733C6A" w:rsidRDefault="00733C6A" w:rsidP="00013C8D">
      <w:pPr>
        <w:spacing w:line="480" w:lineRule="auto"/>
        <w:ind w:firstLine="720"/>
      </w:pPr>
      <w:r w:rsidRPr="009D74F5">
        <w:t>UV radiation is the most studied germicid</w:t>
      </w:r>
      <w:r>
        <w:t>e for its universality and non-selectivity</w:t>
      </w:r>
      <w:r w:rsidRPr="009D74F5">
        <w:t>, but its effectiveness hinges on the wavelength of the incident photons. High energy light can ionize genetic molecules causing oxidative stress, pyrimidine dimers, and cross-linking (</w:t>
      </w:r>
      <w:proofErr w:type="spellStart"/>
      <w:r w:rsidRPr="009D74F5">
        <w:t>Sadraeian</w:t>
      </w:r>
      <w:proofErr w:type="spellEnd"/>
      <w:r w:rsidRPr="009D74F5">
        <w:t xml:space="preserve"> et al., 2022). RNA is less susceptible to UV damage because it lacks thymine, the primary base target for pyrimidine dimerization (Lytle &amp; </w:t>
      </w:r>
      <w:proofErr w:type="spellStart"/>
      <w:r w:rsidRPr="009D74F5">
        <w:t>Sagripanti</w:t>
      </w:r>
      <w:proofErr w:type="spellEnd"/>
      <w:r w:rsidRPr="009D74F5">
        <w:t>, 2005)</w:t>
      </w:r>
      <w:r>
        <w:t>.</w:t>
      </w:r>
    </w:p>
    <w:p w14:paraId="4F341029" w14:textId="2AB5F526" w:rsidR="00982BFC" w:rsidRPr="00780AA4" w:rsidRDefault="00733C6A" w:rsidP="00780AA4">
      <w:pPr>
        <w:spacing w:line="480" w:lineRule="auto"/>
        <w:ind w:firstLine="720"/>
      </w:pPr>
      <w:r w:rsidRPr="009D74F5">
        <w:t xml:space="preserve">Adsorbed viruses </w:t>
      </w:r>
      <w:r w:rsidR="005D52B1">
        <w:t xml:space="preserve">face </w:t>
      </w:r>
      <w:r w:rsidRPr="009D74F5">
        <w:t xml:space="preserve">the same mechanisms; however, inactivation can be enhanced or minimized by attachment. As </w:t>
      </w:r>
      <w:r w:rsidR="005D52B1">
        <w:t>reported</w:t>
      </w:r>
      <w:r w:rsidRPr="009D74F5">
        <w:t xml:space="preserve"> by </w:t>
      </w:r>
      <w:r w:rsidRPr="009D74F5">
        <w:rPr>
          <w:color w:val="000000" w:themeColor="text1"/>
        </w:rPr>
        <w:t xml:space="preserve">Harvey &amp; Ryan (2004), adsorption to organic matter can protect viruses by blocking damaging agents. On the contrary, </w:t>
      </w:r>
      <w:r w:rsidRPr="009D74F5">
        <w:rPr>
          <w:color w:val="000000" w:themeColor="text1"/>
        </w:rPr>
        <w:lastRenderedPageBreak/>
        <w:t xml:space="preserve">adsorption to oxides can augment inactivation since strong electrostatic attraction can be sufficiently impairing. Additionally, surface-attachment can temporarily </w:t>
      </w:r>
      <w:r w:rsidRPr="00780AA4">
        <w:rPr>
          <w:color w:val="000000" w:themeColor="text1"/>
        </w:rPr>
        <w:t>trap viruses in a specific location where tertiary treatment methods can be applied (</w:t>
      </w:r>
      <w:proofErr w:type="spellStart"/>
      <w:r w:rsidRPr="00780AA4">
        <w:t>Armanious</w:t>
      </w:r>
      <w:proofErr w:type="spellEnd"/>
      <w:r w:rsidRPr="00780AA4">
        <w:t xml:space="preserve"> &amp; </w:t>
      </w:r>
      <w:proofErr w:type="spellStart"/>
      <w:r w:rsidRPr="00780AA4">
        <w:t>Mezzenga</w:t>
      </w:r>
      <w:proofErr w:type="spellEnd"/>
      <w:r w:rsidRPr="00780AA4">
        <w:t>, 2022).</w:t>
      </w:r>
    </w:p>
    <w:p w14:paraId="2556B789" w14:textId="27AFFBB0" w:rsidR="00780AA4" w:rsidRPr="00780AA4" w:rsidRDefault="00780AA4" w:rsidP="00780AA4">
      <w:pPr>
        <w:spacing w:line="480" w:lineRule="auto"/>
        <w:ind w:firstLine="720"/>
      </w:pPr>
      <w:r w:rsidRPr="00780AA4">
        <w:t>Natural vir</w:t>
      </w:r>
      <w:r w:rsidR="000E4A1D">
        <w:t>al</w:t>
      </w:r>
      <w:r w:rsidRPr="00780AA4">
        <w:t xml:space="preserve"> decay</w:t>
      </w:r>
      <w:r w:rsidR="005D52B1">
        <w:t xml:space="preserve"> generally </w:t>
      </w:r>
      <w:r w:rsidRPr="00780AA4">
        <w:t>follows first-order kinetics</w:t>
      </w:r>
      <w:r w:rsidR="00E1600C">
        <w:t xml:space="preserve"> (Hiatt, 1964)</w:t>
      </w:r>
      <w:r w:rsidRPr="00780AA4">
        <w:t>:</w:t>
      </w:r>
    </w:p>
    <w:p w14:paraId="0ACBC888" w14:textId="77777777" w:rsidR="00780AA4" w:rsidRPr="00780AA4" w:rsidRDefault="004E4FBD" w:rsidP="00780AA4">
      <w:pPr>
        <w:spacing w:line="480" w:lineRule="auto"/>
        <w:rPr>
          <w:b/>
          <w:bCs/>
          <w:iCs/>
          <w:vertAlign w:val="subscript"/>
        </w:rPr>
      </w:pPr>
      <m:oMathPara>
        <m:oMathParaPr>
          <m:jc m:val="left"/>
        </m:oMathParaPr>
        <m:oMath>
          <m:sSub>
            <m:sSubPr>
              <m:ctrlPr>
                <w:rPr>
                  <w:rFonts w:ascii="Cambria Math" w:hAnsi="Cambria Math"/>
                  <w:b/>
                  <w:bCs/>
                  <w:iCs/>
                  <w:vertAlign w:val="subscript"/>
                </w:rPr>
              </m:ctrlPr>
            </m:sSubPr>
            <m:e>
              <m:r>
                <m:rPr>
                  <m:sty m:val="b"/>
                </m:rPr>
                <w:rPr>
                  <w:rFonts w:ascii="Cambria Math" w:hAnsi="Cambria Math"/>
                  <w:vertAlign w:val="subscript"/>
                </w:rPr>
                <m:t>N</m:t>
              </m:r>
            </m:e>
            <m:sub>
              <m:r>
                <m:rPr>
                  <m:sty m:val="b"/>
                </m:rPr>
                <w:rPr>
                  <w:rFonts w:ascii="Cambria Math" w:hAnsi="Cambria Math"/>
                  <w:vertAlign w:val="subscript"/>
                </w:rPr>
                <m:t>t</m:t>
              </m:r>
            </m:sub>
          </m:sSub>
          <m:r>
            <m:rPr>
              <m:sty m:val="b"/>
            </m:rPr>
            <w:rPr>
              <w:rFonts w:ascii="Cambria Math" w:hAnsi="Cambria Math"/>
              <w:vertAlign w:val="subscript"/>
            </w:rPr>
            <m:t>=</m:t>
          </m:r>
          <m:sSub>
            <m:sSubPr>
              <m:ctrlPr>
                <w:rPr>
                  <w:rFonts w:ascii="Cambria Math" w:eastAsiaTheme="minorHAnsi" w:hAnsi="Cambria Math"/>
                  <w:b/>
                  <w:bCs/>
                  <w:iCs/>
                  <w:vertAlign w:val="subscript"/>
                </w:rPr>
              </m:ctrlPr>
            </m:sSubPr>
            <m:e>
              <m:r>
                <m:rPr>
                  <m:sty m:val="b"/>
                </m:rPr>
                <w:rPr>
                  <w:rFonts w:ascii="Cambria Math" w:hAnsi="Cambria Math"/>
                  <w:vertAlign w:val="subscript"/>
                </w:rPr>
                <m:t>N</m:t>
              </m:r>
            </m:e>
            <m:sub>
              <m:r>
                <m:rPr>
                  <m:sty m:val="bi"/>
                </m:rPr>
                <w:rPr>
                  <w:rFonts w:ascii="Cambria Math" w:hAnsi="Cambria Math"/>
                  <w:vertAlign w:val="subscript"/>
                </w:rPr>
                <m:t>0</m:t>
              </m:r>
            </m:sub>
          </m:sSub>
          <m:sSup>
            <m:sSupPr>
              <m:ctrlPr>
                <w:rPr>
                  <w:rFonts w:ascii="Cambria Math" w:eastAsiaTheme="minorHAnsi" w:hAnsi="Cambria Math"/>
                  <w:b/>
                  <w:bCs/>
                  <w:i/>
                  <w:iCs/>
                  <w:vertAlign w:val="subscript"/>
                </w:rPr>
              </m:ctrlPr>
            </m:sSupPr>
            <m:e>
              <m:r>
                <m:rPr>
                  <m:sty m:val="bi"/>
                </m:rPr>
                <w:rPr>
                  <w:rFonts w:ascii="Cambria Math" w:eastAsiaTheme="minorHAnsi" w:hAnsi="Cambria Math"/>
                  <w:vertAlign w:val="subscript"/>
                </w:rPr>
                <m:t>e</m:t>
              </m:r>
            </m:e>
            <m:sup>
              <m:r>
                <m:rPr>
                  <m:sty m:val="bi"/>
                </m:rPr>
                <w:rPr>
                  <w:rFonts w:ascii="Cambria Math" w:eastAsiaTheme="minorHAnsi" w:hAnsi="Cambria Math"/>
                  <w:vertAlign w:val="subscript"/>
                </w:rPr>
                <m:t>-</m:t>
              </m:r>
              <m:r>
                <m:rPr>
                  <m:sty m:val="bi"/>
                </m:rPr>
                <w:rPr>
                  <w:rFonts w:ascii="Cambria Math" w:hAnsi="Cambria Math"/>
                  <w:vertAlign w:val="subscript"/>
                </w:rPr>
                <m:t>kt</m:t>
              </m:r>
            </m:sup>
          </m:sSup>
        </m:oMath>
      </m:oMathPara>
    </w:p>
    <w:p w14:paraId="25DA7EC0" w14:textId="5A59592D" w:rsidR="00733C6A" w:rsidRDefault="005D52B1" w:rsidP="00780AA4">
      <w:pPr>
        <w:spacing w:line="480" w:lineRule="auto"/>
      </w:pPr>
      <w:r>
        <w:t>Where v</w:t>
      </w:r>
      <w:r w:rsidR="00780AA4" w:rsidRPr="00780AA4">
        <w:t>irus concentration at a given time (</w:t>
      </w:r>
      <w:proofErr w:type="spellStart"/>
      <w:r>
        <w:t>N</w:t>
      </w:r>
      <w:r>
        <w:rPr>
          <w:vertAlign w:val="subscript"/>
        </w:rPr>
        <w:t>t</w:t>
      </w:r>
      <w:proofErr w:type="spellEnd"/>
      <w:r w:rsidR="00780AA4" w:rsidRPr="00780AA4">
        <w:t>) is proportional to the initial concentration (N</w:t>
      </w:r>
      <w:r w:rsidR="00780AA4" w:rsidRPr="00780AA4">
        <w:rPr>
          <w:vertAlign w:val="subscript"/>
        </w:rPr>
        <w:t>0</w:t>
      </w:r>
      <w:r w:rsidR="00780AA4" w:rsidRPr="00780AA4">
        <w:t>), following the exponential decay constant (k) measured per hour (h</w:t>
      </w:r>
      <w:r w:rsidR="00780AA4" w:rsidRPr="00780AA4">
        <w:rPr>
          <w:vertAlign w:val="superscript"/>
        </w:rPr>
        <w:t>-1</w:t>
      </w:r>
      <w:r w:rsidR="00780AA4" w:rsidRPr="00780AA4">
        <w:t>)</w:t>
      </w:r>
      <w:r w:rsidR="00E1600C">
        <w:t>. Documented</w:t>
      </w:r>
      <w:r>
        <w:t xml:space="preserve"> decay </w:t>
      </w:r>
      <w:r w:rsidR="00780AA4" w:rsidRPr="00780AA4">
        <w:t xml:space="preserve">rates for enveloped and non-enveloped viruses </w:t>
      </w:r>
      <w:r>
        <w:t xml:space="preserve">have been exhibited </w:t>
      </w:r>
      <w:r w:rsidR="00E1600C">
        <w:t xml:space="preserve">by Gundy et al. (2009) and Mena et al. (2003). </w:t>
      </w:r>
      <w:r w:rsidR="00780AA4" w:rsidRPr="00780AA4">
        <w:t>Assuming moderat</w:t>
      </w:r>
      <w:r>
        <w:t xml:space="preserve">e and constant </w:t>
      </w:r>
      <w:r w:rsidR="00E1600C">
        <w:t>decay</w:t>
      </w:r>
      <w:r w:rsidR="00780AA4" w:rsidRPr="00780AA4">
        <w:t xml:space="preserve"> of 0.</w:t>
      </w:r>
      <w:r w:rsidR="0096604B">
        <w:t>3</w:t>
      </w:r>
      <w:r w:rsidR="00780AA4" w:rsidRPr="00780AA4">
        <w:t>0 h</w:t>
      </w:r>
      <w:r w:rsidR="00780AA4" w:rsidRPr="00780AA4">
        <w:rPr>
          <w:vertAlign w:val="superscript"/>
        </w:rPr>
        <w:t>-1</w:t>
      </w:r>
      <w:r w:rsidR="00780AA4" w:rsidRPr="00780AA4">
        <w:t>, the fraction of remaining viruses after 2.5 hours would be 0.</w:t>
      </w:r>
      <w:r w:rsidR="0096604B">
        <w:t>47</w:t>
      </w:r>
      <w:r w:rsidR="00780AA4" w:rsidRPr="00780AA4">
        <w:t xml:space="preserve">. This hypothetical scenario yields </w:t>
      </w:r>
      <w:r w:rsidR="00F94D47">
        <w:t xml:space="preserve">a spontaneous </w:t>
      </w:r>
      <w:r w:rsidR="0096604B">
        <w:t>53</w:t>
      </w:r>
      <w:r w:rsidR="00780AA4" w:rsidRPr="00780AA4">
        <w:t>% reduction</w:t>
      </w:r>
      <w:r w:rsidR="00F94D47">
        <w:t>.</w:t>
      </w:r>
    </w:p>
    <w:p w14:paraId="515684B0" w14:textId="77777777" w:rsidR="000F629D" w:rsidRDefault="000F629D" w:rsidP="00780AA4">
      <w:pPr>
        <w:spacing w:line="480" w:lineRule="auto"/>
      </w:pPr>
    </w:p>
    <w:p w14:paraId="03533C31" w14:textId="77777777" w:rsidR="000F629D" w:rsidRDefault="000F629D" w:rsidP="00780AA4">
      <w:pPr>
        <w:spacing w:line="480" w:lineRule="auto"/>
      </w:pPr>
    </w:p>
    <w:p w14:paraId="21E783F9" w14:textId="77777777" w:rsidR="000F629D" w:rsidRDefault="000F629D" w:rsidP="00780AA4">
      <w:pPr>
        <w:spacing w:line="480" w:lineRule="auto"/>
      </w:pPr>
    </w:p>
    <w:p w14:paraId="5FF1DDF9" w14:textId="77777777" w:rsidR="000F629D" w:rsidRDefault="000F629D" w:rsidP="00780AA4">
      <w:pPr>
        <w:spacing w:line="480" w:lineRule="auto"/>
      </w:pPr>
    </w:p>
    <w:p w14:paraId="3BECB882" w14:textId="77777777" w:rsidR="000F629D" w:rsidRDefault="000F629D" w:rsidP="00780AA4">
      <w:pPr>
        <w:spacing w:line="480" w:lineRule="auto"/>
      </w:pPr>
    </w:p>
    <w:p w14:paraId="4665C050" w14:textId="77777777" w:rsidR="004E00EA" w:rsidRDefault="004E00EA" w:rsidP="00780AA4">
      <w:pPr>
        <w:spacing w:line="480" w:lineRule="auto"/>
      </w:pPr>
    </w:p>
    <w:p w14:paraId="45C2A2EE" w14:textId="77777777" w:rsidR="004E00EA" w:rsidRDefault="004E00EA" w:rsidP="00780AA4">
      <w:pPr>
        <w:spacing w:line="480" w:lineRule="auto"/>
      </w:pPr>
    </w:p>
    <w:p w14:paraId="0B352D4E" w14:textId="77777777" w:rsidR="004E00EA" w:rsidRDefault="004E00EA" w:rsidP="00780AA4">
      <w:pPr>
        <w:spacing w:line="480" w:lineRule="auto"/>
      </w:pPr>
    </w:p>
    <w:p w14:paraId="4DDA8F46" w14:textId="77777777" w:rsidR="004E00EA" w:rsidRPr="00733C6A" w:rsidRDefault="004E00EA" w:rsidP="00780AA4">
      <w:pPr>
        <w:spacing w:line="480" w:lineRule="auto"/>
      </w:pPr>
    </w:p>
    <w:p w14:paraId="2DECD04F" w14:textId="04D1CF93" w:rsidR="00236E6D" w:rsidRPr="005D349A" w:rsidRDefault="00965FBD" w:rsidP="00013C8D">
      <w:pPr>
        <w:pStyle w:val="Heading1"/>
      </w:pPr>
      <w:bookmarkStart w:id="15" w:name="_Toc420995896"/>
      <w:bookmarkStart w:id="16" w:name="_Toc422997483"/>
      <w:r w:rsidRPr="005D349A">
        <w:lastRenderedPageBreak/>
        <w:br/>
      </w:r>
      <w:bookmarkStart w:id="17" w:name="_Toc427156466"/>
      <w:bookmarkStart w:id="18" w:name="_Toc196671525"/>
      <w:r w:rsidR="003D63DF" w:rsidRPr="005D349A">
        <w:t xml:space="preserve">Literature </w:t>
      </w:r>
      <w:bookmarkEnd w:id="15"/>
      <w:bookmarkEnd w:id="16"/>
      <w:bookmarkEnd w:id="17"/>
      <w:r w:rsidR="005C2D6F" w:rsidRPr="005D349A">
        <w:t>Review and Theory</w:t>
      </w:r>
      <w:bookmarkEnd w:id="18"/>
    </w:p>
    <w:p w14:paraId="5E9F9408" w14:textId="2858115B" w:rsidR="00E60A61" w:rsidRPr="005D349A" w:rsidRDefault="00E60A61" w:rsidP="00FA142F">
      <w:pPr>
        <w:pStyle w:val="Heading2"/>
      </w:pPr>
      <w:bookmarkStart w:id="19" w:name="_Toc196671526"/>
      <w:r w:rsidRPr="005D349A">
        <w:t>Adsorption behavior</w:t>
      </w:r>
      <w:bookmarkEnd w:id="19"/>
      <w:r w:rsidRPr="005D349A">
        <w:t xml:space="preserve"> </w:t>
      </w:r>
    </w:p>
    <w:p w14:paraId="0D0B1C05" w14:textId="581A6596" w:rsidR="00E60A61" w:rsidRPr="005D349A" w:rsidRDefault="00E60A61" w:rsidP="00E77EDB">
      <w:pPr>
        <w:pStyle w:val="Heading3"/>
      </w:pPr>
      <w:bookmarkStart w:id="20" w:name="_Toc196671527"/>
      <w:r w:rsidRPr="005D349A">
        <w:t>Electrostatic interactions</w:t>
      </w:r>
      <w:bookmarkEnd w:id="20"/>
    </w:p>
    <w:p w14:paraId="73A36406" w14:textId="77777777" w:rsidR="00733C6A" w:rsidRDefault="00733C6A" w:rsidP="00013C8D">
      <w:pPr>
        <w:spacing w:line="480" w:lineRule="auto"/>
        <w:ind w:firstLine="720"/>
      </w:pPr>
      <w:r w:rsidRPr="005D349A">
        <w:t xml:space="preserve">Adsorption and desorption behavior </w:t>
      </w:r>
      <w:r>
        <w:t xml:space="preserve">is </w:t>
      </w:r>
      <w:r w:rsidRPr="005D349A">
        <w:t xml:space="preserve">controlled by the electrostatic interactions between the virus and the sorbent surface (i.e., iron oxide-coated sand) </w:t>
      </w:r>
      <w:r w:rsidRPr="00120FC9">
        <w:rPr>
          <w:b/>
          <w:bCs/>
        </w:rPr>
        <w:t xml:space="preserve">(Figure </w:t>
      </w:r>
      <w:r>
        <w:rPr>
          <w:b/>
          <w:bCs/>
        </w:rPr>
        <w:t>2.1</w:t>
      </w:r>
      <w:r w:rsidRPr="00120FC9">
        <w:rPr>
          <w:b/>
          <w:bCs/>
        </w:rPr>
        <w:t>)</w:t>
      </w:r>
      <w:r w:rsidRPr="005D349A">
        <w:t>. These interactions include the attractive and repulsive forces of the electric double layer, Van der Waals forces, and hydrogen bonding.</w:t>
      </w:r>
    </w:p>
    <w:p w14:paraId="5E412F71" w14:textId="77777777" w:rsidR="00733C6A" w:rsidRDefault="00733C6A" w:rsidP="00013C8D">
      <w:pPr>
        <w:spacing w:line="480" w:lineRule="auto"/>
        <w:ind w:firstLine="720"/>
      </w:pPr>
      <w:r w:rsidRPr="005D349A">
        <w:t>Electrostatic interactions are non-covalent forces that arise from charged or partially charged particles. Attraction exists between opposite charges, and repulsion exists between like charges according to Coulomb’s Law</w:t>
      </w:r>
      <w:r>
        <w:t xml:space="preserve"> (</w:t>
      </w:r>
      <w:proofErr w:type="spellStart"/>
      <w:r>
        <w:t>Besley</w:t>
      </w:r>
      <w:proofErr w:type="spellEnd"/>
      <w:r>
        <w:t>, 2023)</w:t>
      </w:r>
      <w:r w:rsidRPr="005D349A">
        <w:t xml:space="preserve">. The strength of the force is directly proportional to the magnitude and inversely proportional to the distance between the charges. </w:t>
      </w:r>
    </w:p>
    <w:p w14:paraId="05C5E63C" w14:textId="2845C45D" w:rsidR="00733C6A" w:rsidRDefault="004E2866" w:rsidP="004E00EA">
      <w:pPr>
        <w:pStyle w:val="Caption"/>
        <w:jc w:val="center"/>
      </w:pPr>
      <w:r>
        <w:rPr>
          <w:noProof/>
        </w:rPr>
        <w:drawing>
          <wp:inline distT="0" distB="0" distL="0" distR="0" wp14:anchorId="178AF11D" wp14:editId="565E491D">
            <wp:extent cx="4690084" cy="2684477"/>
            <wp:effectExtent l="0" t="0" r="0" b="0"/>
            <wp:docPr id="1511544280" name="Picture 2" descr="Diagram of 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44280" name="Picture 2" descr="Diagram of a diagram of a structure&#10;&#10;Description automatically generated"/>
                    <pic:cNvPicPr/>
                  </pic:nvPicPr>
                  <pic:blipFill rotWithShape="1">
                    <a:blip r:embed="rId16" cstate="print">
                      <a:extLst>
                        <a:ext uri="{28A0092B-C50C-407E-A947-70E740481C1C}">
                          <a14:useLocalDpi xmlns:a14="http://schemas.microsoft.com/office/drawing/2010/main" val="0"/>
                        </a:ext>
                      </a:extLst>
                    </a:blip>
                    <a:srcRect l="7684" t="5590" r="6784" b="24474"/>
                    <a:stretch/>
                  </pic:blipFill>
                  <pic:spPr bwMode="auto">
                    <a:xfrm>
                      <a:off x="0" y="0"/>
                      <a:ext cx="4690745" cy="2684856"/>
                    </a:xfrm>
                    <a:prstGeom prst="rect">
                      <a:avLst/>
                    </a:prstGeom>
                    <a:ln>
                      <a:noFill/>
                    </a:ln>
                    <a:extLst>
                      <a:ext uri="{53640926-AAD7-44D8-BBD7-CCE9431645EC}">
                        <a14:shadowObscured xmlns:a14="http://schemas.microsoft.com/office/drawing/2010/main"/>
                      </a:ext>
                    </a:extLst>
                  </pic:spPr>
                </pic:pic>
              </a:graphicData>
            </a:graphic>
          </wp:inline>
        </w:drawing>
      </w:r>
    </w:p>
    <w:p w14:paraId="141E39A8" w14:textId="2A585635" w:rsidR="00733C6A" w:rsidRDefault="00705EFC" w:rsidP="008F026F">
      <w:pPr>
        <w:pStyle w:val="Caption"/>
      </w:pPr>
      <w:bookmarkStart w:id="21" w:name="_Toc196670005"/>
      <w:r>
        <w:t xml:space="preserve">Figure </w:t>
      </w:r>
      <w:r w:rsidR="004E4FBD">
        <w:fldChar w:fldCharType="begin"/>
      </w:r>
      <w:r w:rsidR="004E4FBD">
        <w:instrText xml:space="preserve"> STYLEREF 1 \s </w:instrText>
      </w:r>
      <w:r w:rsidR="004E4FBD">
        <w:fldChar w:fldCharType="separate"/>
      </w:r>
      <w:r w:rsidR="007826F4">
        <w:rPr>
          <w:noProof/>
        </w:rPr>
        <w:t>2</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w:t>
      </w:r>
      <w:r w:rsidR="004E4FBD">
        <w:rPr>
          <w:noProof/>
        </w:rPr>
        <w:fldChar w:fldCharType="end"/>
      </w:r>
      <w:r>
        <w:t xml:space="preserve"> </w:t>
      </w:r>
      <w:r w:rsidR="00733C6A" w:rsidRPr="005052BA">
        <w:rPr>
          <w:b w:val="0"/>
          <w:bCs w:val="0"/>
        </w:rPr>
        <w:t xml:space="preserve">Overview of interactions between a viral particle and iron oxide-coated sand. IOCS is represented by a perfect sphere for simplicity [Created with </w:t>
      </w:r>
      <w:proofErr w:type="spellStart"/>
      <w:r w:rsidR="00733C6A" w:rsidRPr="005052BA">
        <w:rPr>
          <w:b w:val="0"/>
          <w:bCs w:val="0"/>
        </w:rPr>
        <w:t>BioRender</w:t>
      </w:r>
      <w:proofErr w:type="spellEnd"/>
      <w:r w:rsidR="00733C6A" w:rsidRPr="005052BA">
        <w:rPr>
          <w:b w:val="0"/>
          <w:bCs w:val="0"/>
        </w:rPr>
        <w:t>].</w:t>
      </w:r>
      <w:bookmarkEnd w:id="21"/>
    </w:p>
    <w:p w14:paraId="7E3E9792" w14:textId="2C7DDD66" w:rsidR="00E60A61" w:rsidRDefault="00E60A61" w:rsidP="00013C8D">
      <w:pPr>
        <w:spacing w:line="480" w:lineRule="auto"/>
      </w:pPr>
    </w:p>
    <w:p w14:paraId="59E006CB" w14:textId="77777777" w:rsidR="00733C6A" w:rsidRDefault="00733C6A" w:rsidP="00013C8D">
      <w:pPr>
        <w:spacing w:line="480" w:lineRule="auto"/>
      </w:pPr>
      <w:r w:rsidRPr="005D349A">
        <w:lastRenderedPageBreak/>
        <w:t>Van der Waals forces, or London dispersion, occurs between uncharged particles when an instantaneous dipole moment is created by transient shifts in electron density</w:t>
      </w:r>
      <w:r>
        <w:t>.</w:t>
      </w:r>
    </w:p>
    <w:p w14:paraId="027171A4" w14:textId="77777777" w:rsidR="00733C6A" w:rsidRDefault="00733C6A" w:rsidP="00013C8D">
      <w:pPr>
        <w:spacing w:line="480" w:lineRule="auto"/>
        <w:ind w:firstLine="720"/>
      </w:pPr>
      <w:r w:rsidRPr="005D349A">
        <w:t>Electrostatic qualities are influenced by a surface’s isoelectric point (</w:t>
      </w:r>
      <w:proofErr w:type="spellStart"/>
      <w:r w:rsidRPr="005D349A">
        <w:t>pI</w:t>
      </w:r>
      <w:proofErr w:type="spellEnd"/>
      <w:r w:rsidRPr="005D349A">
        <w:t>), or the pH at which the net surface charge is neutral (</w:t>
      </w:r>
      <w:proofErr w:type="spellStart"/>
      <w:r w:rsidRPr="005D349A">
        <w:t>Michen</w:t>
      </w:r>
      <w:proofErr w:type="spellEnd"/>
      <w:r w:rsidRPr="005D349A">
        <w:t xml:space="preserve"> &amp; </w:t>
      </w:r>
      <w:proofErr w:type="spellStart"/>
      <w:r w:rsidRPr="005D349A">
        <w:t>Graule</w:t>
      </w:r>
      <w:proofErr w:type="spellEnd"/>
      <w:r w:rsidRPr="005D349A">
        <w:t xml:space="preserve">, 2010). In general, when the pH is greater than the </w:t>
      </w:r>
      <w:proofErr w:type="spellStart"/>
      <w:r w:rsidRPr="005D349A">
        <w:t>pI</w:t>
      </w:r>
      <w:proofErr w:type="spellEnd"/>
      <w:r w:rsidRPr="005D349A">
        <w:t xml:space="preserve">, the surface will have a net negative electrical charge. When the pH is less than the </w:t>
      </w:r>
      <w:proofErr w:type="spellStart"/>
      <w:r w:rsidRPr="005D349A">
        <w:t>pI</w:t>
      </w:r>
      <w:proofErr w:type="spellEnd"/>
      <w:r w:rsidRPr="005D349A">
        <w:t xml:space="preserve">, the surface will have a net positive electrical charge. This concept is governed by the </w:t>
      </w:r>
      <w:proofErr w:type="spellStart"/>
      <w:r w:rsidRPr="005D349A">
        <w:t>Derjaguin</w:t>
      </w:r>
      <w:proofErr w:type="spellEnd"/>
      <w:r w:rsidRPr="005D349A">
        <w:t>-Landau-Verwey-</w:t>
      </w:r>
      <w:proofErr w:type="spellStart"/>
      <w:r w:rsidRPr="005D349A">
        <w:t>Overbeek</w:t>
      </w:r>
      <w:proofErr w:type="spellEnd"/>
      <w:r w:rsidRPr="005D349A">
        <w:t xml:space="preserve"> (DLVO) theory </w:t>
      </w:r>
      <w:r w:rsidRPr="0093744E">
        <w:rPr>
          <w:b/>
          <w:bCs/>
        </w:rPr>
        <w:t>(Figur</w:t>
      </w:r>
      <w:r>
        <w:rPr>
          <w:b/>
          <w:bCs/>
        </w:rPr>
        <w:t>e 2.2</w:t>
      </w:r>
      <w:r w:rsidRPr="0093744E">
        <w:rPr>
          <w:b/>
          <w:bCs/>
        </w:rPr>
        <w:t>)</w:t>
      </w:r>
      <w:r w:rsidRPr="005D349A">
        <w:t xml:space="preserve"> (</w:t>
      </w:r>
      <w:proofErr w:type="spellStart"/>
      <w:r w:rsidRPr="005D349A">
        <w:t>Derjaguin</w:t>
      </w:r>
      <w:proofErr w:type="spellEnd"/>
      <w:r w:rsidRPr="005D349A">
        <w:t>, 1934; </w:t>
      </w:r>
      <w:proofErr w:type="spellStart"/>
      <w:r w:rsidRPr="005D349A">
        <w:t>Derjaguin</w:t>
      </w:r>
      <w:proofErr w:type="spellEnd"/>
      <w:r w:rsidRPr="005D349A">
        <w:t xml:space="preserve"> &amp; Landau, 1993; Verwey &amp; </w:t>
      </w:r>
      <w:proofErr w:type="spellStart"/>
      <w:r w:rsidRPr="005D349A">
        <w:t>Overbeek</w:t>
      </w:r>
      <w:proofErr w:type="spellEnd"/>
      <w:r w:rsidRPr="005D349A">
        <w:t>, 1948).</w:t>
      </w:r>
    </w:p>
    <w:p w14:paraId="55215687" w14:textId="77777777" w:rsidR="00733C6A" w:rsidRDefault="00733C6A" w:rsidP="00013C8D">
      <w:pPr>
        <w:spacing w:line="480" w:lineRule="auto"/>
        <w:ind w:firstLine="720"/>
      </w:pPr>
      <w:r w:rsidRPr="005D349A">
        <w:t>For better comprehension, it is important to discuss the response of amino acids and iron oxides to fluctuating pH</w:t>
      </w:r>
      <w:r>
        <w:t>. First, v</w:t>
      </w:r>
      <w:r w:rsidRPr="005D349A">
        <w:t>iral protein capsids are constructed of ionizable amino acids with individual amino (-NH</w:t>
      </w:r>
      <w:r w:rsidRPr="005D349A">
        <w:rPr>
          <w:vertAlign w:val="subscript"/>
        </w:rPr>
        <w:t>2</w:t>
      </w:r>
      <w:r w:rsidRPr="005D349A">
        <w:t>) and carboxyl (-COOH) groups that protonat</w:t>
      </w:r>
      <w:r>
        <w:t>e, or gain a hydrogen ion (H</w:t>
      </w:r>
      <w:r>
        <w:rPr>
          <w:vertAlign w:val="superscript"/>
        </w:rPr>
        <w:t>+</w:t>
      </w:r>
      <w:r>
        <w:t>), and deprotonate, or lose H</w:t>
      </w:r>
      <w:r>
        <w:rPr>
          <w:vertAlign w:val="superscript"/>
        </w:rPr>
        <w:t>+</w:t>
      </w:r>
      <w:r>
        <w:t>. Distinct v</w:t>
      </w:r>
      <w:r w:rsidRPr="005D349A">
        <w:t>iruses ordinaril</w:t>
      </w:r>
      <w:r>
        <w:t xml:space="preserve">y carry an assortment of </w:t>
      </w:r>
      <w:r w:rsidRPr="005D349A">
        <w:t>isoelectric points</w:t>
      </w:r>
      <w:r>
        <w:t xml:space="preserve">, varying </w:t>
      </w:r>
      <w:r w:rsidRPr="005D349A">
        <w:t>from 3.7 to 7.0 (</w:t>
      </w:r>
      <w:proofErr w:type="spellStart"/>
      <w:r w:rsidRPr="005D349A">
        <w:t>Michen</w:t>
      </w:r>
      <w:proofErr w:type="spellEnd"/>
      <w:r w:rsidRPr="005D349A">
        <w:t xml:space="preserve"> &amp; </w:t>
      </w:r>
      <w:proofErr w:type="spellStart"/>
      <w:r w:rsidRPr="005D349A">
        <w:t>Graule</w:t>
      </w:r>
      <w:proofErr w:type="spellEnd"/>
      <w:r w:rsidRPr="005D349A">
        <w:t>, 2010)</w:t>
      </w:r>
      <w:r>
        <w:t>.</w:t>
      </w:r>
    </w:p>
    <w:p w14:paraId="7B014A7D" w14:textId="77777777" w:rsidR="00733C6A" w:rsidRDefault="00733C6A" w:rsidP="004E00EA">
      <w:pPr>
        <w:pStyle w:val="Caption"/>
        <w:jc w:val="center"/>
      </w:pPr>
      <w:r>
        <w:rPr>
          <w:noProof/>
        </w:rPr>
        <w:drawing>
          <wp:inline distT="0" distB="0" distL="0" distR="0" wp14:anchorId="69519EEF" wp14:editId="08FE23DC">
            <wp:extent cx="5401646" cy="2441196"/>
            <wp:effectExtent l="0" t="0" r="0" b="0"/>
            <wp:docPr id="37264287" name="Picture 3" descr="Diagram of a diagram of a net positive and bas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4287" name="Picture 3" descr="Diagram of a diagram of a net positive and basic&#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l="4013" t="24030" r="10468" b="20757"/>
                    <a:stretch/>
                  </pic:blipFill>
                  <pic:spPr bwMode="auto">
                    <a:xfrm>
                      <a:off x="0" y="0"/>
                      <a:ext cx="5486686" cy="2479629"/>
                    </a:xfrm>
                    <a:prstGeom prst="rect">
                      <a:avLst/>
                    </a:prstGeom>
                    <a:ln>
                      <a:noFill/>
                    </a:ln>
                    <a:extLst>
                      <a:ext uri="{53640926-AAD7-44D8-BBD7-CCE9431645EC}">
                        <a14:shadowObscured xmlns:a14="http://schemas.microsoft.com/office/drawing/2010/main"/>
                      </a:ext>
                    </a:extLst>
                  </pic:spPr>
                </pic:pic>
              </a:graphicData>
            </a:graphic>
          </wp:inline>
        </w:drawing>
      </w:r>
    </w:p>
    <w:p w14:paraId="7B939F42" w14:textId="4D5D843E" w:rsidR="00733C6A" w:rsidRDefault="00705EFC" w:rsidP="008F026F">
      <w:pPr>
        <w:pStyle w:val="Caption"/>
      </w:pPr>
      <w:bookmarkStart w:id="22" w:name="_Toc196670006"/>
      <w:r>
        <w:t xml:space="preserve">Figure </w:t>
      </w:r>
      <w:r w:rsidR="004E4FBD">
        <w:fldChar w:fldCharType="begin"/>
      </w:r>
      <w:r w:rsidR="004E4FBD">
        <w:instrText xml:space="preserve"> STYLEREF 1 \s </w:instrText>
      </w:r>
      <w:r w:rsidR="004E4FBD">
        <w:fldChar w:fldCharType="separate"/>
      </w:r>
      <w:r w:rsidR="007826F4">
        <w:rPr>
          <w:noProof/>
        </w:rPr>
        <w:t>2</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2</w:t>
      </w:r>
      <w:r w:rsidR="004E4FBD">
        <w:rPr>
          <w:noProof/>
        </w:rPr>
        <w:fldChar w:fldCharType="end"/>
      </w:r>
      <w:r>
        <w:t xml:space="preserve"> </w:t>
      </w:r>
      <w:r w:rsidR="00733C6A" w:rsidRPr="005052BA">
        <w:rPr>
          <w:b w:val="0"/>
          <w:bCs w:val="0"/>
        </w:rPr>
        <w:t>Schematic of the pH-dependent surface charge of a virus particle in</w:t>
      </w:r>
      <w:r w:rsidR="004E00EA">
        <w:rPr>
          <w:b w:val="0"/>
          <w:bCs w:val="0"/>
        </w:rPr>
        <w:t xml:space="preserve"> </w:t>
      </w:r>
      <w:r w:rsidR="00733C6A" w:rsidRPr="005052BA">
        <w:rPr>
          <w:b w:val="0"/>
          <w:bCs w:val="0"/>
        </w:rPr>
        <w:t>accordance wit</w:t>
      </w:r>
      <w:r w:rsidR="003B7826" w:rsidRPr="005052BA">
        <w:rPr>
          <w:b w:val="0"/>
          <w:bCs w:val="0"/>
        </w:rPr>
        <w:t xml:space="preserve">h the </w:t>
      </w:r>
      <w:r w:rsidR="00733C6A" w:rsidRPr="005052BA">
        <w:rPr>
          <w:b w:val="0"/>
          <w:bCs w:val="0"/>
        </w:rPr>
        <w:t xml:space="preserve">DLVO theory, displaying the protonation states </w:t>
      </w:r>
      <w:r w:rsidR="00D00AB0" w:rsidRPr="005052BA">
        <w:rPr>
          <w:b w:val="0"/>
          <w:bCs w:val="0"/>
        </w:rPr>
        <w:t xml:space="preserve">of amino </w:t>
      </w:r>
      <w:r w:rsidR="00733C6A" w:rsidRPr="005052BA">
        <w:rPr>
          <w:b w:val="0"/>
          <w:bCs w:val="0"/>
        </w:rPr>
        <w:t>and</w:t>
      </w:r>
      <w:r w:rsidR="004E00EA">
        <w:rPr>
          <w:b w:val="0"/>
          <w:bCs w:val="0"/>
        </w:rPr>
        <w:t xml:space="preserve"> </w:t>
      </w:r>
      <w:r w:rsidR="00733C6A" w:rsidRPr="005052BA">
        <w:rPr>
          <w:b w:val="0"/>
          <w:bCs w:val="0"/>
        </w:rPr>
        <w:t>carbo</w:t>
      </w:r>
      <w:r w:rsidR="00D00AB0" w:rsidRPr="005052BA">
        <w:rPr>
          <w:b w:val="0"/>
          <w:bCs w:val="0"/>
        </w:rPr>
        <w:t xml:space="preserve">xyl </w:t>
      </w:r>
      <w:r w:rsidR="00733C6A" w:rsidRPr="005052BA">
        <w:rPr>
          <w:b w:val="0"/>
          <w:bCs w:val="0"/>
        </w:rPr>
        <w:t xml:space="preserve">groups as a function of pH [Created with </w:t>
      </w:r>
      <w:proofErr w:type="spellStart"/>
      <w:r w:rsidR="00733C6A" w:rsidRPr="005052BA">
        <w:rPr>
          <w:b w:val="0"/>
          <w:bCs w:val="0"/>
        </w:rPr>
        <w:t>BioRender</w:t>
      </w:r>
      <w:proofErr w:type="spellEnd"/>
      <w:r w:rsidR="00733C6A" w:rsidRPr="005052BA">
        <w:rPr>
          <w:b w:val="0"/>
          <w:bCs w:val="0"/>
        </w:rPr>
        <w:t>].</w:t>
      </w:r>
      <w:bookmarkEnd w:id="22"/>
    </w:p>
    <w:p w14:paraId="2E2F512F" w14:textId="77777777" w:rsidR="00733C6A" w:rsidRDefault="00733C6A" w:rsidP="00013C8D">
      <w:pPr>
        <w:spacing w:line="480" w:lineRule="auto"/>
      </w:pPr>
    </w:p>
    <w:p w14:paraId="2C922040" w14:textId="77777777" w:rsidR="00733C6A" w:rsidRDefault="00733C6A" w:rsidP="00013C8D">
      <w:pPr>
        <w:spacing w:line="480" w:lineRule="auto"/>
      </w:pPr>
      <w:r w:rsidRPr="005D349A">
        <w:lastRenderedPageBreak/>
        <w:t xml:space="preserve">When the pH is greater than the </w:t>
      </w:r>
      <w:proofErr w:type="spellStart"/>
      <w:r w:rsidRPr="005D349A">
        <w:t>pI</w:t>
      </w:r>
      <w:proofErr w:type="spellEnd"/>
      <w:r w:rsidRPr="005D349A">
        <w:t>, more groups are deprotonated than protonated, resultin</w:t>
      </w:r>
      <w:r>
        <w:t xml:space="preserve">g in a net </w:t>
      </w:r>
      <w:r w:rsidRPr="005D349A">
        <w:t>negative charg</w:t>
      </w:r>
      <w:r>
        <w:t xml:space="preserve">e </w:t>
      </w:r>
      <w:r w:rsidRPr="009F3BCC">
        <w:rPr>
          <w:b/>
          <w:bCs/>
        </w:rPr>
        <w:t>(Figure 2.3)</w:t>
      </w:r>
      <w:r w:rsidRPr="005D349A">
        <w:t xml:space="preserve">. As the pH increases away from the </w:t>
      </w:r>
      <w:proofErr w:type="spellStart"/>
      <w:r w:rsidRPr="005D349A">
        <w:t>pI</w:t>
      </w:r>
      <w:proofErr w:type="spellEnd"/>
      <w:r w:rsidRPr="005D349A">
        <w:t>, the ratio of deprotonation to protonation increases, and the magnitude of the net negative charge becomes larger.</w:t>
      </w:r>
    </w:p>
    <w:p w14:paraId="7CEBF117" w14:textId="147490B1" w:rsidR="00733C6A" w:rsidRDefault="00733C6A" w:rsidP="00013C8D">
      <w:pPr>
        <w:spacing w:line="480" w:lineRule="auto"/>
        <w:ind w:firstLine="720"/>
      </w:pPr>
      <w:r>
        <w:t>A</w:t>
      </w:r>
      <w:r w:rsidRPr="005D349A">
        <w:t>n iron oxide like hematite has an isoelectric point around 8.3 and surface hydroxyl groups (</w:t>
      </w:r>
      <w:proofErr w:type="spellStart"/>
      <w:r w:rsidRPr="005D349A">
        <w:t>Kędra</w:t>
      </w:r>
      <w:proofErr w:type="spellEnd"/>
      <w:r w:rsidRPr="005D349A">
        <w:t xml:space="preserve"> et al., 2021). </w:t>
      </w:r>
      <w:r w:rsidR="00DB00AD">
        <w:t>W</w:t>
      </w:r>
      <w:r w:rsidRPr="005D349A">
        <w:t xml:space="preserve">hen the pH is less than the </w:t>
      </w:r>
      <w:proofErr w:type="spellStart"/>
      <w:r w:rsidRPr="005D349A">
        <w:t>pI</w:t>
      </w:r>
      <w:proofErr w:type="spellEnd"/>
      <w:r w:rsidRPr="005D349A">
        <w:t>, the hydroxyl groups (-OH) protonate and take on positive charges (-OH</w:t>
      </w:r>
      <w:r w:rsidRPr="005D349A">
        <w:rPr>
          <w:vertAlign w:val="subscript"/>
        </w:rPr>
        <w:t>2</w:t>
      </w:r>
      <w:r w:rsidRPr="005D349A">
        <w:rPr>
          <w:vertAlign w:val="superscript"/>
        </w:rPr>
        <w:t>+</w:t>
      </w:r>
      <w:r w:rsidRPr="005D349A">
        <w:t xml:space="preserve">). As the pH decreases away from the </w:t>
      </w:r>
      <w:proofErr w:type="spellStart"/>
      <w:r w:rsidRPr="005D349A">
        <w:t>pI</w:t>
      </w:r>
      <w:proofErr w:type="spellEnd"/>
      <w:r w:rsidRPr="005D349A">
        <w:t>, the ratio of protonation to deprotonation increases, and the magnitude of the net positive charge becomes larger. Additionally, hydrogen bonding plays a role in viral adsorption to hydroxyl-containing surfaces (</w:t>
      </w:r>
      <w:proofErr w:type="spellStart"/>
      <w:r w:rsidRPr="005D349A">
        <w:t>Joonaki</w:t>
      </w:r>
      <w:proofErr w:type="spellEnd"/>
      <w:r w:rsidRPr="005D349A">
        <w:t xml:space="preserve"> et al., 2020).</w:t>
      </w:r>
    </w:p>
    <w:p w14:paraId="028D0841" w14:textId="77777777" w:rsidR="00733C6A" w:rsidRDefault="00733C6A" w:rsidP="00013C8D">
      <w:pPr>
        <w:spacing w:line="480" w:lineRule="auto"/>
        <w:ind w:firstLine="720"/>
      </w:pPr>
      <w:r w:rsidRPr="005D349A">
        <w:t xml:space="preserve">Theoretically, in this inquiry, the iron oxide-coated </w:t>
      </w:r>
      <w:r>
        <w:t>sand remains</w:t>
      </w:r>
      <w:r w:rsidRPr="005D349A">
        <w:t xml:space="preserve"> positively charged </w:t>
      </w:r>
      <w:r>
        <w:t>throughout</w:t>
      </w:r>
      <w:r w:rsidRPr="005D349A">
        <w:t xml:space="preserve">. However, due to the heterogeneity </w:t>
      </w:r>
      <w:r>
        <w:t xml:space="preserve">of virus samples and range of isoelectric points, the capsid charges are more unpredictable. </w:t>
      </w:r>
      <w:r w:rsidRPr="005D349A">
        <w:t>The surface interactions can be further influenced by ionic strength</w:t>
      </w:r>
      <w:r>
        <w:t xml:space="preserve"> (IS)</w:t>
      </w:r>
      <w:r w:rsidRPr="005D349A">
        <w:t>, or the concentration of ions in solution</w:t>
      </w:r>
      <w:r>
        <w:t>.</w:t>
      </w:r>
    </w:p>
    <w:p w14:paraId="778253B1" w14:textId="77777777" w:rsidR="00733C6A" w:rsidRDefault="00733C6A" w:rsidP="008F026F">
      <w:pPr>
        <w:pStyle w:val="Caption"/>
      </w:pPr>
      <w:r>
        <w:rPr>
          <w:noProof/>
        </w:rPr>
        <w:drawing>
          <wp:inline distT="0" distB="0" distL="0" distR="0" wp14:anchorId="4E4DC9BB" wp14:editId="6FE2442C">
            <wp:extent cx="5633720" cy="2021746"/>
            <wp:effectExtent l="0" t="0" r="0" b="0"/>
            <wp:docPr id="1469070240" name="Picture 4" descr="A diagram of a cel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70240" name="Picture 4" descr="A diagram of a cell structure&#10;&#10;Description automatically generated"/>
                    <pic:cNvPicPr/>
                  </pic:nvPicPr>
                  <pic:blipFill rotWithShape="1">
                    <a:blip r:embed="rId18" cstate="print">
                      <a:extLst>
                        <a:ext uri="{28A0092B-C50C-407E-A947-70E740481C1C}">
                          <a14:useLocalDpi xmlns:a14="http://schemas.microsoft.com/office/drawing/2010/main" val="0"/>
                        </a:ext>
                      </a:extLst>
                    </a:blip>
                    <a:srcRect l="3703" t="28009" r="9366" b="27424"/>
                    <a:stretch/>
                  </pic:blipFill>
                  <pic:spPr bwMode="auto">
                    <a:xfrm>
                      <a:off x="0" y="0"/>
                      <a:ext cx="5635708" cy="2022460"/>
                    </a:xfrm>
                    <a:prstGeom prst="rect">
                      <a:avLst/>
                    </a:prstGeom>
                    <a:ln>
                      <a:noFill/>
                    </a:ln>
                    <a:extLst>
                      <a:ext uri="{53640926-AAD7-44D8-BBD7-CCE9431645EC}">
                        <a14:shadowObscured xmlns:a14="http://schemas.microsoft.com/office/drawing/2010/main"/>
                      </a:ext>
                    </a:extLst>
                  </pic:spPr>
                </pic:pic>
              </a:graphicData>
            </a:graphic>
          </wp:inline>
        </w:drawing>
      </w:r>
    </w:p>
    <w:p w14:paraId="5DD1A257" w14:textId="7B824969" w:rsidR="00733C6A" w:rsidRDefault="00705EFC" w:rsidP="008F026F">
      <w:pPr>
        <w:pStyle w:val="Caption"/>
      </w:pPr>
      <w:bookmarkStart w:id="23" w:name="_Toc196670007"/>
      <w:r>
        <w:t xml:space="preserve">Figure </w:t>
      </w:r>
      <w:r w:rsidR="004E4FBD">
        <w:fldChar w:fldCharType="begin"/>
      </w:r>
      <w:r w:rsidR="004E4FBD">
        <w:instrText xml:space="preserve"> STYLEREF 1 \s </w:instrText>
      </w:r>
      <w:r w:rsidR="004E4FBD">
        <w:fldChar w:fldCharType="separate"/>
      </w:r>
      <w:r w:rsidR="007826F4">
        <w:rPr>
          <w:noProof/>
        </w:rPr>
        <w:t>2</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3</w:t>
      </w:r>
      <w:r w:rsidR="004E4FBD">
        <w:rPr>
          <w:noProof/>
        </w:rPr>
        <w:fldChar w:fldCharType="end"/>
      </w:r>
      <w:r>
        <w:t xml:space="preserve"> </w:t>
      </w:r>
      <w:r w:rsidR="00733C6A" w:rsidRPr="005052BA">
        <w:rPr>
          <w:b w:val="0"/>
          <w:bCs w:val="0"/>
        </w:rPr>
        <w:t>Schematic of electrostatic attraction between a viral particle (left) and iron oxide-coated sand (right) through negatively charged carboxyl (-COO</w:t>
      </w:r>
      <w:r w:rsidR="00733C6A" w:rsidRPr="005052BA">
        <w:rPr>
          <w:b w:val="0"/>
          <w:bCs w:val="0"/>
          <w:vertAlign w:val="superscript"/>
        </w:rPr>
        <w:t>-</w:t>
      </w:r>
      <w:r w:rsidR="00733C6A" w:rsidRPr="005052BA">
        <w:rPr>
          <w:b w:val="0"/>
          <w:bCs w:val="0"/>
        </w:rPr>
        <w:t>) and positively charged hydroxyl (-OH</w:t>
      </w:r>
      <w:r w:rsidR="00733C6A" w:rsidRPr="005052BA">
        <w:rPr>
          <w:b w:val="0"/>
          <w:bCs w:val="0"/>
          <w:vertAlign w:val="subscript"/>
        </w:rPr>
        <w:t>2</w:t>
      </w:r>
      <w:r w:rsidR="00733C6A" w:rsidRPr="005052BA">
        <w:rPr>
          <w:b w:val="0"/>
          <w:bCs w:val="0"/>
          <w:vertAlign w:val="superscript"/>
        </w:rPr>
        <w:t>+</w:t>
      </w:r>
      <w:r w:rsidR="00733C6A" w:rsidRPr="005052BA">
        <w:rPr>
          <w:b w:val="0"/>
          <w:bCs w:val="0"/>
        </w:rPr>
        <w:t xml:space="preserve">) groups [Created with </w:t>
      </w:r>
      <w:proofErr w:type="spellStart"/>
      <w:r w:rsidR="00733C6A" w:rsidRPr="005052BA">
        <w:rPr>
          <w:b w:val="0"/>
          <w:bCs w:val="0"/>
        </w:rPr>
        <w:t>BioRender</w:t>
      </w:r>
      <w:proofErr w:type="spellEnd"/>
      <w:r w:rsidR="00733C6A" w:rsidRPr="005052BA">
        <w:rPr>
          <w:b w:val="0"/>
          <w:bCs w:val="0"/>
        </w:rPr>
        <w:t>].</w:t>
      </w:r>
      <w:bookmarkEnd w:id="23"/>
    </w:p>
    <w:p w14:paraId="1184BEA3" w14:textId="77777777" w:rsidR="00733C6A" w:rsidRDefault="00733C6A" w:rsidP="00013C8D">
      <w:pPr>
        <w:spacing w:line="480" w:lineRule="auto"/>
      </w:pPr>
    </w:p>
    <w:p w14:paraId="07A1AAE2" w14:textId="77777777" w:rsidR="00F14813" w:rsidRDefault="00733C6A" w:rsidP="00F14813">
      <w:pPr>
        <w:spacing w:line="480" w:lineRule="auto"/>
      </w:pPr>
      <w:r w:rsidRPr="005D349A">
        <w:lastRenderedPageBreak/>
        <w:t>These ions produce a shielding effect, in which they align and partially screen surface charges, diminishing electrostatic potential (</w:t>
      </w:r>
      <w:r w:rsidRPr="005D349A">
        <w:rPr>
          <w:color w:val="1F1F1F"/>
        </w:rPr>
        <w:t xml:space="preserve">Zhuang &amp; </w:t>
      </w:r>
      <w:proofErr w:type="spellStart"/>
      <w:r w:rsidRPr="005D349A">
        <w:rPr>
          <w:color w:val="1F1F1F"/>
        </w:rPr>
        <w:t>Jin</w:t>
      </w:r>
      <w:proofErr w:type="spellEnd"/>
      <w:r w:rsidRPr="005D349A">
        <w:rPr>
          <w:color w:val="1F1F1F"/>
        </w:rPr>
        <w:t>, 2003)</w:t>
      </w:r>
      <w:r w:rsidRPr="005D349A">
        <w:t>. In other words, increasing ionic strength tends to reduce electrostatic interactions; therefore</w:t>
      </w:r>
      <w:r>
        <w:t xml:space="preserve">, it can decrease </w:t>
      </w:r>
      <w:r w:rsidRPr="005D349A">
        <w:t>the electrostatic attraction between negatively charged viral particles and positively charged iron oxides.</w:t>
      </w:r>
    </w:p>
    <w:p w14:paraId="13C85758" w14:textId="73A44EE8" w:rsidR="00733C6A" w:rsidRPr="00F14813" w:rsidRDefault="00733C6A" w:rsidP="00F14813">
      <w:pPr>
        <w:spacing w:line="480" w:lineRule="auto"/>
        <w:ind w:firstLine="720"/>
      </w:pPr>
      <w:r w:rsidRPr="005D349A">
        <w:t xml:space="preserve">In addition to pH and ionic strength, which directly influence electrostatic interactions, organic matter content and anions have </w:t>
      </w:r>
      <w:r w:rsidR="00DB00AD">
        <w:t xml:space="preserve">an indirect </w:t>
      </w:r>
      <w:r w:rsidRPr="005D349A">
        <w:t>effect. Dissolved organic carbon (DOC) c</w:t>
      </w:r>
      <w:r w:rsidR="00725B49">
        <w:t>an compete</w:t>
      </w:r>
      <w:r w:rsidRPr="005D349A">
        <w:t xml:space="preserve"> with viruses for iron oxide binding sites, thus block</w:t>
      </w:r>
      <w:r w:rsidR="00F14813">
        <w:t xml:space="preserve">ing </w:t>
      </w:r>
      <w:r w:rsidRPr="005D349A">
        <w:t>adsorption (Yilmaz et al., 2023)</w:t>
      </w:r>
      <w:r w:rsidR="008C0FCC">
        <w:t xml:space="preserve">. </w:t>
      </w:r>
      <w:r w:rsidR="00F14813">
        <w:rPr>
          <w:color w:val="000000" w:themeColor="text1"/>
        </w:rPr>
        <w:t>DOC sources may include proteins, carbohydrates, lipids, and an array of chemicals (i.e., pesticides, antibiotics, etc.). This constituent of total organic carbon can foul the IOCS surface and direct the fate of the adsorbent.</w:t>
      </w:r>
    </w:p>
    <w:p w14:paraId="4249BF3D" w14:textId="2C469A62" w:rsidR="00E60A61" w:rsidRPr="009D74F5" w:rsidRDefault="00E60A61" w:rsidP="00E77EDB">
      <w:pPr>
        <w:pStyle w:val="Heading3"/>
      </w:pPr>
      <w:bookmarkStart w:id="24" w:name="_Toc196671528"/>
      <w:r w:rsidRPr="009D74F5">
        <w:t xml:space="preserve">Hydrophobic </w:t>
      </w:r>
      <w:r w:rsidR="009D74F5" w:rsidRPr="009D74F5">
        <w:t xml:space="preserve">and steric </w:t>
      </w:r>
      <w:r w:rsidRPr="009D74F5">
        <w:t>interactions</w:t>
      </w:r>
      <w:bookmarkEnd w:id="24"/>
    </w:p>
    <w:p w14:paraId="5944BFB8" w14:textId="6AD533BB" w:rsidR="00733C6A" w:rsidRDefault="00733C6A" w:rsidP="00013C8D">
      <w:pPr>
        <w:spacing w:line="480" w:lineRule="auto"/>
        <w:ind w:firstLine="720"/>
      </w:pPr>
      <w:r w:rsidRPr="009D74F5">
        <w:t>Hydrophobic interactions occur between nonpolar molecules in water and drive the stability of membranes and proteins (</w:t>
      </w:r>
      <w:proofErr w:type="spellStart"/>
      <w:r w:rsidRPr="009D74F5">
        <w:t>Bogunia</w:t>
      </w:r>
      <w:proofErr w:type="spellEnd"/>
      <w:r w:rsidRPr="009D74F5">
        <w:t xml:space="preserve"> &amp; Makowski, 2020). Protein folding relies on spans of hydrophilic and hydrophobic amino acid sequences, whose relations determine conformation. Spans of amino acids with low affinities for water prefer to aggregate rather than associate with water. This preference is considered water-mediated hydrophobic “attraction,” despite no real attractive forces</w:t>
      </w:r>
      <w:r w:rsidR="00DB00AD">
        <w:t>, but rather, driven by beneficial changes in entropy</w:t>
      </w:r>
      <w:r w:rsidRPr="009D74F5">
        <w:t xml:space="preserve"> </w:t>
      </w:r>
      <w:r w:rsidRPr="009D74F5">
        <w:rPr>
          <w:color w:val="000000" w:themeColor="text1"/>
        </w:rPr>
        <w:t>(Harvey &amp; Ryan, 2004). Aggregation is thermodynamically favorable due to the expulsion of water molecules into a disordered arrangement around the hydrophobic region (</w:t>
      </w:r>
      <w:proofErr w:type="spellStart"/>
      <w:r w:rsidRPr="009D74F5">
        <w:t>Bogunia</w:t>
      </w:r>
      <w:proofErr w:type="spellEnd"/>
      <w:r w:rsidRPr="009D74F5">
        <w:t xml:space="preserve"> &amp; Makowski, 2020)</w:t>
      </w:r>
      <w:r w:rsidR="00DB00AD">
        <w:t xml:space="preserve">. </w:t>
      </w:r>
      <w:r w:rsidRPr="009D74F5">
        <w:t>Since viruses have elaborate, amphipathic surfaces, hydrophobic interactions can guide adsorption</w:t>
      </w:r>
      <w:r>
        <w:t>.</w:t>
      </w:r>
    </w:p>
    <w:p w14:paraId="223A6319" w14:textId="447D6017" w:rsidR="00E60A61" w:rsidRPr="001C7D32" w:rsidRDefault="00733C6A" w:rsidP="00013C8D">
      <w:pPr>
        <w:spacing w:line="480" w:lineRule="auto"/>
        <w:ind w:firstLine="720"/>
        <w:rPr>
          <w:color w:val="000000" w:themeColor="text1"/>
        </w:rPr>
      </w:pPr>
      <w:r w:rsidRPr="009D74F5">
        <w:lastRenderedPageBreak/>
        <w:t xml:space="preserve">The complex and irregular spatial composition of viral and iron oxide surfaces can cause steric hindrance. When molecules are brought close together, suitable orientation and spacing are determined by the energy cost incurred by overlapping electron clouds (Chen et al., 2021). As viruses </w:t>
      </w:r>
      <w:r>
        <w:t>gather</w:t>
      </w:r>
      <w:r w:rsidRPr="009D74F5">
        <w:t xml:space="preserve"> on the IOCS</w:t>
      </w:r>
      <w:r>
        <w:t xml:space="preserve">, </w:t>
      </w:r>
      <w:r w:rsidRPr="009D74F5">
        <w:t>adsorption may be hindered by the volume occupied by surface-bound viruses.</w:t>
      </w:r>
      <w:r w:rsidR="009D74F5" w:rsidRPr="009D74F5">
        <w:t xml:space="preserve"> </w:t>
      </w:r>
    </w:p>
    <w:p w14:paraId="2E17E180" w14:textId="148866B3" w:rsidR="00E60A61" w:rsidRPr="009D74F5" w:rsidRDefault="009D74F5" w:rsidP="00E77EDB">
      <w:pPr>
        <w:pStyle w:val="Heading3"/>
      </w:pPr>
      <w:bookmarkStart w:id="25" w:name="_Toc196671529"/>
      <w:r w:rsidRPr="009D74F5">
        <w:t>Sorption coefficient (K</w:t>
      </w:r>
      <w:r w:rsidRPr="009D74F5">
        <w:rPr>
          <w:vertAlign w:val="subscript"/>
        </w:rPr>
        <w:t>d</w:t>
      </w:r>
      <w:r w:rsidRPr="009D74F5">
        <w:t>)</w:t>
      </w:r>
      <w:bookmarkEnd w:id="25"/>
    </w:p>
    <w:p w14:paraId="73868E0C" w14:textId="10009D56" w:rsidR="001C7D32" w:rsidRPr="006B22BD" w:rsidRDefault="001C7D32" w:rsidP="00013C8D">
      <w:pPr>
        <w:spacing w:line="480" w:lineRule="auto"/>
        <w:ind w:firstLine="720"/>
      </w:pPr>
      <w:r w:rsidRPr="009D74F5">
        <w:t>In environmental chemistry, the sorption or partition coefficient (K</w:t>
      </w:r>
      <w:r w:rsidRPr="009D74F5">
        <w:rPr>
          <w:vertAlign w:val="subscript"/>
        </w:rPr>
        <w:t>d</w:t>
      </w:r>
      <w:r w:rsidRPr="009D74F5">
        <w:t>) quantifies the distribution of a substanc</w:t>
      </w:r>
      <w:r w:rsidR="00DB00AD">
        <w:t xml:space="preserve">e </w:t>
      </w:r>
      <w:r w:rsidRPr="009D74F5">
        <w:t>between a solid and liquid phase (Ma et al., 2023). This estimates the fraction of sorbed viruses (V</w:t>
      </w:r>
      <w:r w:rsidRPr="009D74F5">
        <w:rPr>
          <w:vertAlign w:val="subscript"/>
        </w:rPr>
        <w:t>s</w:t>
      </w:r>
      <w:r w:rsidRPr="009D74F5">
        <w:t>) to those in the aqueous phase (</w:t>
      </w:r>
      <w:proofErr w:type="spellStart"/>
      <w:r w:rsidRPr="009D74F5">
        <w:t>V</w:t>
      </w:r>
      <w:r w:rsidRPr="009D74F5">
        <w:rPr>
          <w:vertAlign w:val="subscript"/>
        </w:rPr>
        <w:t>aq</w:t>
      </w:r>
      <w:proofErr w:type="spellEnd"/>
      <w:r w:rsidRPr="009D74F5">
        <w:t>). V</w:t>
      </w:r>
      <w:r w:rsidRPr="009D74F5">
        <w:rPr>
          <w:vertAlign w:val="subscript"/>
        </w:rPr>
        <w:t>s</w:t>
      </w:r>
      <w:r w:rsidRPr="009D74F5">
        <w:t xml:space="preserve"> and </w:t>
      </w:r>
      <w:proofErr w:type="spellStart"/>
      <w:r w:rsidRPr="009D74F5">
        <w:t>V</w:t>
      </w:r>
      <w:r w:rsidRPr="009D74F5">
        <w:rPr>
          <w:vertAlign w:val="subscript"/>
        </w:rPr>
        <w:t>aq</w:t>
      </w:r>
      <w:proofErr w:type="spellEnd"/>
      <w:r w:rsidRPr="009D74F5">
        <w:t xml:space="preserve"> are measured in VLPs per milliliter </w:t>
      </w:r>
      <w:r w:rsidR="00DB00AD">
        <w:t xml:space="preserve">of </w:t>
      </w:r>
      <w:r w:rsidRPr="009D74F5">
        <w:t>equilibration solution (VLP</w:t>
      </w:r>
      <w:r w:rsidRPr="009D74F5">
        <w:rPr>
          <w:rFonts w:ascii="Cambria Math" w:hAnsi="Cambria Math" w:cs="Cambria Math"/>
        </w:rPr>
        <w:t>⋅</w:t>
      </w:r>
      <w:r w:rsidRPr="009D74F5">
        <w:t>mL</w:t>
      </w:r>
      <w:r w:rsidRPr="009D74F5">
        <w:rPr>
          <w:vertAlign w:val="superscript"/>
        </w:rPr>
        <w:t>-1</w:t>
      </w:r>
      <w:r w:rsidRPr="009D74F5">
        <w:t>). K</w:t>
      </w:r>
      <w:r w:rsidRPr="009D74F5">
        <w:rPr>
          <w:vertAlign w:val="subscript"/>
        </w:rPr>
        <w:t>d</w:t>
      </w:r>
      <w:r w:rsidRPr="009D74F5">
        <w:t xml:space="preserve"> is </w:t>
      </w:r>
      <w:r w:rsidR="00DB00AD">
        <w:t xml:space="preserve">used </w:t>
      </w:r>
      <w:r w:rsidRPr="009D74F5">
        <w:t xml:space="preserve">to assess </w:t>
      </w:r>
      <w:r w:rsidR="00DB00AD">
        <w:t xml:space="preserve">the potential partitioning between the two phases and estimate the </w:t>
      </w:r>
      <w:r w:rsidR="00F96BF4">
        <w:t>aqueous</w:t>
      </w:r>
      <w:r w:rsidR="00DB00AD">
        <w:t xml:space="preserve"> </w:t>
      </w:r>
      <w:r w:rsidRPr="009D74F5">
        <w:t>concentration, fate, and transport of contaminants</w:t>
      </w:r>
      <w:r w:rsidR="00DB00AD">
        <w:t xml:space="preserve"> in the environment</w:t>
      </w:r>
      <w:r w:rsidRPr="009D74F5">
        <w:t>. The greater the K</w:t>
      </w:r>
      <w:r w:rsidRPr="009D74F5">
        <w:rPr>
          <w:vertAlign w:val="subscript"/>
        </w:rPr>
        <w:t>d</w:t>
      </w:r>
      <w:r w:rsidRPr="009D74F5">
        <w:t xml:space="preserve"> the greater the adsorption</w:t>
      </w:r>
      <w:r w:rsidR="00DB00AD">
        <w:t xml:space="preserve">, </w:t>
      </w:r>
      <w:r w:rsidR="00DE64B1">
        <w:t xml:space="preserve">and </w:t>
      </w:r>
      <w:proofErr w:type="spellStart"/>
      <w:r w:rsidRPr="009D74F5">
        <w:t>K</w:t>
      </w:r>
      <w:r w:rsidRPr="009D74F5">
        <w:rPr>
          <w:vertAlign w:val="subscript"/>
        </w:rPr>
        <w:t>d</w:t>
      </w:r>
      <w:proofErr w:type="spellEnd"/>
      <w:r w:rsidRPr="009D74F5">
        <w:t xml:space="preserve"> is represente</w:t>
      </w:r>
      <w:r w:rsidR="00DB00AD">
        <w:t xml:space="preserve">d by volume </w:t>
      </w:r>
      <w:r w:rsidR="00DE64B1">
        <w:t xml:space="preserve">(mL) </w:t>
      </w:r>
      <w:r w:rsidR="00DB00AD">
        <w:t>per mass unit</w:t>
      </w:r>
      <w:r w:rsidR="00DE64B1">
        <w:t xml:space="preserve"> (g)</w:t>
      </w:r>
      <w:r w:rsidR="00DB00AD">
        <w:t>.</w:t>
      </w:r>
    </w:p>
    <w:p w14:paraId="08C46D66" w14:textId="1406851C" w:rsidR="009D74F5" w:rsidRPr="001C7D32" w:rsidRDefault="004E4FBD" w:rsidP="00013C8D">
      <w:pPr>
        <w:spacing w:line="480" w:lineRule="auto"/>
        <w:rPr>
          <w:b/>
          <w:bCs/>
          <w:vertAlign w:val="subscript"/>
        </w:rPr>
      </w:pPr>
      <m:oMathPara>
        <m:oMathParaPr>
          <m:jc m:val="left"/>
        </m:oMathParaPr>
        <m:oMath>
          <m:sSub>
            <m:sSubPr>
              <m:ctrlPr>
                <w:rPr>
                  <w:rFonts w:ascii="Cambria Math" w:hAnsi="Cambria Math"/>
                  <w:b/>
                  <w:bCs/>
                  <w:vertAlign w:val="subscript"/>
                </w:rPr>
              </m:ctrlPr>
            </m:sSubPr>
            <m:e>
              <m:r>
                <m:rPr>
                  <m:sty m:val="b"/>
                </m:rPr>
                <w:rPr>
                  <w:rFonts w:ascii="Cambria Math" w:hAnsi="Cambria Math"/>
                  <w:vertAlign w:val="subscript"/>
                </w:rPr>
                <m:t>K</m:t>
              </m:r>
            </m:e>
            <m:sub>
              <m:r>
                <m:rPr>
                  <m:sty m:val="b"/>
                </m:rPr>
                <w:rPr>
                  <w:rFonts w:ascii="Cambria Math" w:hAnsi="Cambria Math"/>
                  <w:vertAlign w:val="subscript"/>
                </w:rPr>
                <m:t>d</m:t>
              </m:r>
            </m:sub>
          </m:sSub>
          <m:r>
            <m:rPr>
              <m:sty m:val="b"/>
            </m:rPr>
            <w:rPr>
              <w:rFonts w:ascii="Cambria Math" w:hAnsi="Cambria Math"/>
              <w:vertAlign w:val="subscript"/>
            </w:rPr>
            <m:t xml:space="preserve">= </m:t>
          </m:r>
          <m:f>
            <m:fPr>
              <m:ctrlPr>
                <w:rPr>
                  <w:rFonts w:ascii="Cambria Math" w:hAnsi="Cambria Math"/>
                  <w:b/>
                  <w:bCs/>
                  <w:vertAlign w:val="subscript"/>
                </w:rPr>
              </m:ctrlPr>
            </m:fPr>
            <m:num>
              <m:sSub>
                <m:sSubPr>
                  <m:ctrlPr>
                    <w:rPr>
                      <w:rFonts w:ascii="Cambria Math" w:hAnsi="Cambria Math"/>
                      <w:b/>
                      <w:bCs/>
                      <w:vertAlign w:val="subscript"/>
                    </w:rPr>
                  </m:ctrlPr>
                </m:sSubPr>
                <m:e>
                  <m:r>
                    <m:rPr>
                      <m:sty m:val="b"/>
                    </m:rPr>
                    <w:rPr>
                      <w:rFonts w:ascii="Cambria Math" w:hAnsi="Cambria Math"/>
                      <w:vertAlign w:val="subscript"/>
                    </w:rPr>
                    <m:t>V</m:t>
                  </m:r>
                </m:e>
                <m:sub>
                  <m:r>
                    <m:rPr>
                      <m:sty m:val="b"/>
                    </m:rPr>
                    <w:rPr>
                      <w:rFonts w:ascii="Cambria Math" w:hAnsi="Cambria Math"/>
                      <w:vertAlign w:val="subscript"/>
                    </w:rPr>
                    <m:t>s</m:t>
                  </m:r>
                </m:sub>
              </m:sSub>
            </m:num>
            <m:den>
              <m:sSub>
                <m:sSubPr>
                  <m:ctrlPr>
                    <w:rPr>
                      <w:rFonts w:ascii="Cambria Math" w:hAnsi="Cambria Math"/>
                      <w:b/>
                      <w:bCs/>
                      <w:vertAlign w:val="subscript"/>
                    </w:rPr>
                  </m:ctrlPr>
                </m:sSubPr>
                <m:e>
                  <m:r>
                    <m:rPr>
                      <m:sty m:val="b"/>
                    </m:rPr>
                    <w:rPr>
                      <w:rFonts w:ascii="Cambria Math" w:hAnsi="Cambria Math"/>
                      <w:vertAlign w:val="subscript"/>
                    </w:rPr>
                    <m:t>V</m:t>
                  </m:r>
                </m:e>
                <m:sub>
                  <m:r>
                    <m:rPr>
                      <m:sty m:val="b"/>
                    </m:rPr>
                    <w:rPr>
                      <w:rFonts w:ascii="Cambria Math" w:hAnsi="Cambria Math"/>
                      <w:vertAlign w:val="subscript"/>
                    </w:rPr>
                    <m:t>aq</m:t>
                  </m:r>
                </m:sub>
              </m:sSub>
            </m:den>
          </m:f>
        </m:oMath>
      </m:oMathPara>
    </w:p>
    <w:p w14:paraId="23AC9C9A" w14:textId="77777777" w:rsidR="006B22BD" w:rsidRDefault="006B22BD" w:rsidP="00FA142F">
      <w:pPr>
        <w:pStyle w:val="Heading2"/>
      </w:pPr>
      <w:bookmarkStart w:id="26" w:name="_Toc196671530"/>
      <w:r w:rsidRPr="00CF5FDA">
        <w:t>Goal of the project</w:t>
      </w:r>
      <w:bookmarkEnd w:id="26"/>
    </w:p>
    <w:p w14:paraId="40691AE4" w14:textId="3FF2A473" w:rsidR="00F96BF4" w:rsidRPr="00F96BF4" w:rsidRDefault="00F96BF4" w:rsidP="00F96BF4">
      <w:pPr>
        <w:spacing w:line="480" w:lineRule="auto"/>
        <w:ind w:firstLine="720"/>
        <w:rPr>
          <w:color w:val="000000" w:themeColor="text1"/>
        </w:rPr>
      </w:pPr>
      <w:r w:rsidRPr="00F96BF4">
        <w:rPr>
          <w:color w:val="000000" w:themeColor="text1"/>
        </w:rPr>
        <w:t xml:space="preserve">Through the synthesis of iron oxide-coated sand, this research developed a system to allow virus adsorption behavior to emerge and be observed. A batch microcosm approach was utilized to mimic environmental conditions within a controlled setting, to explore the effects of IOCS, solution </w:t>
      </w:r>
      <w:r>
        <w:rPr>
          <w:color w:val="000000" w:themeColor="text1"/>
        </w:rPr>
        <w:t>ionic strength, pH</w:t>
      </w:r>
      <w:r w:rsidRPr="00F96BF4">
        <w:rPr>
          <w:color w:val="000000" w:themeColor="text1"/>
        </w:rPr>
        <w:t>, and DOC.</w:t>
      </w:r>
    </w:p>
    <w:p w14:paraId="30008BA0" w14:textId="77777777" w:rsidR="006B22BD" w:rsidRPr="00CF5FDA" w:rsidRDefault="006B22BD" w:rsidP="00F96BF4">
      <w:pPr>
        <w:pStyle w:val="Heading3"/>
      </w:pPr>
      <w:bookmarkStart w:id="27" w:name="_Toc196671531"/>
      <w:r w:rsidRPr="00CF5FDA">
        <w:lastRenderedPageBreak/>
        <w:t>Objectives</w:t>
      </w:r>
      <w:bookmarkEnd w:id="27"/>
    </w:p>
    <w:p w14:paraId="084979CC" w14:textId="1E502B0C" w:rsidR="001C7D32" w:rsidRDefault="00F96BF4" w:rsidP="00013C8D">
      <w:pPr>
        <w:pStyle w:val="ListParagraph"/>
        <w:numPr>
          <w:ilvl w:val="0"/>
          <w:numId w:val="6"/>
        </w:numPr>
        <w:spacing w:line="480" w:lineRule="auto"/>
        <w:rPr>
          <w:rFonts w:ascii="Times New Roman" w:hAnsi="Times New Roman" w:cs="Times New Roman"/>
        </w:rPr>
      </w:pPr>
      <w:r>
        <w:rPr>
          <w:rFonts w:ascii="Times New Roman" w:hAnsi="Times New Roman" w:cs="Times New Roman"/>
        </w:rPr>
        <w:t>Determine</w:t>
      </w:r>
      <w:r w:rsidR="001C7D32" w:rsidRPr="00CF5FDA">
        <w:rPr>
          <w:rFonts w:ascii="Times New Roman" w:hAnsi="Times New Roman" w:cs="Times New Roman"/>
        </w:rPr>
        <w:t xml:space="preserve"> the effect of ionic strength, pH, and dissolved organic carbon on the adsorpt</w:t>
      </w:r>
      <w:r w:rsidR="001C7D32">
        <w:rPr>
          <w:rFonts w:ascii="Times New Roman" w:hAnsi="Times New Roman" w:cs="Times New Roman"/>
        </w:rPr>
        <w:t xml:space="preserve">ion of native </w:t>
      </w:r>
      <w:r w:rsidR="001C7D32" w:rsidRPr="00CF5FDA">
        <w:rPr>
          <w:rFonts w:ascii="Times New Roman" w:hAnsi="Times New Roman" w:cs="Times New Roman"/>
        </w:rPr>
        <w:t>viral communities from municipal wastewater</w:t>
      </w:r>
      <w:r>
        <w:rPr>
          <w:rFonts w:ascii="Times New Roman" w:hAnsi="Times New Roman" w:cs="Times New Roman"/>
        </w:rPr>
        <w:t xml:space="preserve"> to uncoated and iron oxide-coated sand.</w:t>
      </w:r>
    </w:p>
    <w:p w14:paraId="1FF93E23" w14:textId="41C06C67" w:rsidR="006B22BD" w:rsidRPr="001C7D32" w:rsidRDefault="001C7D32" w:rsidP="00013C8D">
      <w:pPr>
        <w:pStyle w:val="ListParagraph"/>
        <w:numPr>
          <w:ilvl w:val="0"/>
          <w:numId w:val="6"/>
        </w:numPr>
        <w:spacing w:line="480" w:lineRule="auto"/>
        <w:rPr>
          <w:rFonts w:ascii="Times New Roman" w:hAnsi="Times New Roman" w:cs="Times New Roman"/>
        </w:rPr>
      </w:pPr>
      <w:r w:rsidRPr="00CF5FDA">
        <w:rPr>
          <w:rFonts w:ascii="Times New Roman" w:hAnsi="Times New Roman" w:cs="Times New Roman"/>
        </w:rPr>
        <w:t xml:space="preserve">Compare pre- and post-treatment viral abundance and community composition </w:t>
      </w:r>
      <w:r w:rsidR="00725B49">
        <w:rPr>
          <w:rFonts w:ascii="Times New Roman" w:hAnsi="Times New Roman" w:cs="Times New Roman"/>
        </w:rPr>
        <w:t xml:space="preserve">with epifluorescence microscopy </w:t>
      </w:r>
      <w:r w:rsidRPr="00CF5FDA">
        <w:rPr>
          <w:rFonts w:ascii="Times New Roman" w:hAnsi="Times New Roman" w:cs="Times New Roman"/>
        </w:rPr>
        <w:t>and genetic fingerprinting</w:t>
      </w:r>
      <w:r w:rsidR="00F96BF4">
        <w:rPr>
          <w:rFonts w:ascii="Times New Roman" w:hAnsi="Times New Roman" w:cs="Times New Roman"/>
        </w:rPr>
        <w:t xml:space="preserve"> to discover if diverse viral taxa exhibit similar adsorption affinity to a model adsorbent.</w:t>
      </w:r>
    </w:p>
    <w:p w14:paraId="3A3970EB" w14:textId="5A793D2B" w:rsidR="00CF5FDA" w:rsidRPr="00CF5FDA" w:rsidRDefault="006B22BD" w:rsidP="00E77EDB">
      <w:pPr>
        <w:pStyle w:val="Heading3"/>
      </w:pPr>
      <w:bookmarkStart w:id="28" w:name="_Toc196671532"/>
      <w:r w:rsidRPr="00CF5FDA">
        <w:t>Hypotheses</w:t>
      </w:r>
      <w:bookmarkEnd w:id="28"/>
    </w:p>
    <w:p w14:paraId="25596D0E" w14:textId="1BD36064" w:rsidR="001C7D32" w:rsidRDefault="002C33B9" w:rsidP="00013C8D">
      <w:pPr>
        <w:pStyle w:val="ListParagraph"/>
        <w:numPr>
          <w:ilvl w:val="0"/>
          <w:numId w:val="7"/>
        </w:numPr>
        <w:spacing w:line="480" w:lineRule="auto"/>
        <w:rPr>
          <w:rFonts w:ascii="Times New Roman" w:hAnsi="Times New Roman" w:cs="Times New Roman"/>
        </w:rPr>
      </w:pPr>
      <w:r>
        <w:rPr>
          <w:rFonts w:ascii="Times New Roman" w:hAnsi="Times New Roman" w:cs="Times New Roman"/>
        </w:rPr>
        <w:t>pH 5.0</w:t>
      </w:r>
      <w:r w:rsidR="001C7D32" w:rsidRPr="00CF5FDA">
        <w:rPr>
          <w:rFonts w:ascii="Times New Roman" w:hAnsi="Times New Roman" w:cs="Times New Roman"/>
        </w:rPr>
        <w:t>, low ionic strength, and no dissolved organic carbon content will be</w:t>
      </w:r>
      <w:r w:rsidR="00F96BF4">
        <w:rPr>
          <w:rFonts w:ascii="Times New Roman" w:hAnsi="Times New Roman" w:cs="Times New Roman"/>
        </w:rPr>
        <w:t xml:space="preserve"> most </w:t>
      </w:r>
      <w:r w:rsidR="001C7D32" w:rsidRPr="00CF5FDA">
        <w:rPr>
          <w:rFonts w:ascii="Times New Roman" w:hAnsi="Times New Roman" w:cs="Times New Roman"/>
        </w:rPr>
        <w:t>favorable to the adsorption of the greatest number of viruses</w:t>
      </w:r>
      <w:r w:rsidR="001C7D32">
        <w:rPr>
          <w:rFonts w:ascii="Times New Roman" w:hAnsi="Times New Roman" w:cs="Times New Roman"/>
        </w:rPr>
        <w:t>.</w:t>
      </w:r>
    </w:p>
    <w:p w14:paraId="584045AA" w14:textId="31DD232F" w:rsidR="00472D1C" w:rsidRPr="00236C64" w:rsidRDefault="00472D1C" w:rsidP="00013C8D">
      <w:pPr>
        <w:pStyle w:val="ListParagraph"/>
        <w:numPr>
          <w:ilvl w:val="0"/>
          <w:numId w:val="7"/>
        </w:numPr>
        <w:spacing w:line="480" w:lineRule="auto"/>
        <w:rPr>
          <w:rFonts w:ascii="Times New Roman" w:hAnsi="Times New Roman" w:cs="Times New Roman"/>
        </w:rPr>
      </w:pPr>
      <w:r>
        <w:rPr>
          <w:rFonts w:ascii="Times New Roman" w:hAnsi="Times New Roman" w:cs="Times New Roman"/>
        </w:rPr>
        <w:t xml:space="preserve">IOCS treatments will reduce the virus concentration in solution </w:t>
      </w:r>
      <w:r w:rsidR="004620CC">
        <w:rPr>
          <w:rFonts w:ascii="Times New Roman" w:hAnsi="Times New Roman" w:cs="Times New Roman"/>
        </w:rPr>
        <w:t>by at least 95%</w:t>
      </w:r>
      <w:r>
        <w:rPr>
          <w:rFonts w:ascii="Times New Roman" w:hAnsi="Times New Roman" w:cs="Times New Roman"/>
        </w:rPr>
        <w:t xml:space="preserve">. </w:t>
      </w:r>
      <w:proofErr w:type="spellStart"/>
      <w:r>
        <w:rPr>
          <w:rFonts w:ascii="Times New Roman" w:hAnsi="Times New Roman" w:cs="Times New Roman"/>
        </w:rPr>
        <w:t>V</w:t>
      </w:r>
      <w:r>
        <w:rPr>
          <w:rFonts w:ascii="Times New Roman" w:hAnsi="Times New Roman" w:cs="Times New Roman"/>
          <w:vertAlign w:val="subscript"/>
        </w:rPr>
        <w:t>aq</w:t>
      </w:r>
      <w:proofErr w:type="spellEnd"/>
      <w:r>
        <w:rPr>
          <w:rFonts w:ascii="Times New Roman" w:hAnsi="Times New Roman" w:cs="Times New Roman"/>
        </w:rPr>
        <w:t xml:space="preserve"> will </w:t>
      </w:r>
      <w:r w:rsidR="00C16BDB">
        <w:rPr>
          <w:rFonts w:ascii="Times New Roman" w:hAnsi="Times New Roman" w:cs="Times New Roman"/>
        </w:rPr>
        <w:t xml:space="preserve">significantly </w:t>
      </w:r>
      <w:r>
        <w:rPr>
          <w:rFonts w:ascii="Times New Roman" w:hAnsi="Times New Roman" w:cs="Times New Roman"/>
        </w:rPr>
        <w:t xml:space="preserve">decrease after </w:t>
      </w:r>
      <w:r w:rsidRPr="00236C64">
        <w:rPr>
          <w:rFonts w:ascii="Times New Roman" w:hAnsi="Times New Roman" w:cs="Times New Roman"/>
        </w:rPr>
        <w:t xml:space="preserve">equilibration with the IOCS compared to uncoated and sand-free treatment groups, due to notable adsorption to IONPs. Unsought adsorption to uncoated sand and labware may occur. </w:t>
      </w:r>
    </w:p>
    <w:p w14:paraId="5D4D87DA" w14:textId="3326C2F3" w:rsidR="00374AC1" w:rsidRPr="00236C64" w:rsidRDefault="001C7D32" w:rsidP="00236C64">
      <w:pPr>
        <w:pStyle w:val="ListParagraph"/>
        <w:numPr>
          <w:ilvl w:val="0"/>
          <w:numId w:val="7"/>
        </w:numPr>
        <w:spacing w:line="480" w:lineRule="auto"/>
        <w:rPr>
          <w:rFonts w:ascii="Times New Roman" w:hAnsi="Times New Roman" w:cs="Times New Roman"/>
        </w:rPr>
      </w:pPr>
      <w:r w:rsidRPr="00236C64">
        <w:rPr>
          <w:rFonts w:ascii="Times New Roman" w:hAnsi="Times New Roman" w:cs="Times New Roman"/>
        </w:rPr>
        <w:t>Viral community diversity and composition will be modified post-equilibration.</w:t>
      </w:r>
      <w:r w:rsidR="00236C64" w:rsidRPr="00236C64">
        <w:rPr>
          <w:rFonts w:ascii="Times New Roman" w:hAnsi="Times New Roman" w:cs="Times New Roman"/>
        </w:rPr>
        <w:t xml:space="preserve"> </w:t>
      </w:r>
      <w:r w:rsidRPr="00236C64">
        <w:rPr>
          <w:rFonts w:ascii="Times New Roman" w:hAnsi="Times New Roman" w:cs="Times New Roman"/>
        </w:rPr>
        <w:t xml:space="preserve">Alterations will be greatest </w:t>
      </w:r>
      <w:r w:rsidR="00472D1C" w:rsidRPr="00236C64">
        <w:rPr>
          <w:rFonts w:ascii="Times New Roman" w:hAnsi="Times New Roman" w:cs="Times New Roman"/>
        </w:rPr>
        <w:t xml:space="preserve">in </w:t>
      </w:r>
      <w:r w:rsidRPr="00236C64">
        <w:rPr>
          <w:rFonts w:ascii="Times New Roman" w:hAnsi="Times New Roman" w:cs="Times New Roman"/>
        </w:rPr>
        <w:t>treatments that adsorb</w:t>
      </w:r>
      <w:r w:rsidR="000A2EED">
        <w:rPr>
          <w:rFonts w:ascii="Times New Roman" w:hAnsi="Times New Roman" w:cs="Times New Roman"/>
        </w:rPr>
        <w:t xml:space="preserve"> </w:t>
      </w:r>
      <w:r w:rsidRPr="00236C64">
        <w:rPr>
          <w:rFonts w:ascii="Times New Roman" w:hAnsi="Times New Roman" w:cs="Times New Roman"/>
        </w:rPr>
        <w:t>the most viruses</w:t>
      </w:r>
      <w:r w:rsidR="00374AC1" w:rsidRPr="00236C64">
        <w:rPr>
          <w:rFonts w:ascii="Times New Roman" w:hAnsi="Times New Roman" w:cs="Times New Roman"/>
        </w:rPr>
        <w:t>.</w:t>
      </w:r>
    </w:p>
    <w:p w14:paraId="5AF88AC5" w14:textId="6468D8FE" w:rsidR="006B22BD" w:rsidRDefault="006B22BD" w:rsidP="00013C8D">
      <w:pPr>
        <w:spacing w:line="480" w:lineRule="auto"/>
      </w:pPr>
    </w:p>
    <w:p w14:paraId="34DB5D1B" w14:textId="77777777" w:rsidR="001C7D32" w:rsidRDefault="001C7D32" w:rsidP="00013C8D">
      <w:pPr>
        <w:spacing w:line="480" w:lineRule="auto"/>
      </w:pPr>
    </w:p>
    <w:p w14:paraId="2F8F621A" w14:textId="77777777" w:rsidR="00DB00AD" w:rsidRDefault="00DB00AD" w:rsidP="00DB00AD"/>
    <w:p w14:paraId="19A58582" w14:textId="77777777" w:rsidR="00F96BF4" w:rsidRDefault="00F96BF4" w:rsidP="00DB00AD"/>
    <w:p w14:paraId="4E34A9AA" w14:textId="77777777" w:rsidR="00F96BF4" w:rsidRDefault="00F96BF4" w:rsidP="00DB00AD"/>
    <w:p w14:paraId="3C10A73A" w14:textId="77777777" w:rsidR="00DB00AD" w:rsidRPr="00DB00AD" w:rsidRDefault="00DB00AD" w:rsidP="00DB00AD"/>
    <w:p w14:paraId="57894792" w14:textId="77777777" w:rsidR="00C440F8" w:rsidRPr="005D349A" w:rsidRDefault="00C440F8" w:rsidP="00013C8D">
      <w:pPr>
        <w:numPr>
          <w:ilvl w:val="12"/>
          <w:numId w:val="0"/>
        </w:numPr>
        <w:spacing w:line="480" w:lineRule="auto"/>
      </w:pPr>
    </w:p>
    <w:p w14:paraId="577F802C" w14:textId="18F012DE" w:rsidR="004F08CE" w:rsidRPr="005D349A" w:rsidRDefault="006D474B" w:rsidP="00013C8D">
      <w:pPr>
        <w:pStyle w:val="Heading1"/>
      </w:pPr>
      <w:bookmarkStart w:id="29" w:name="_Toc420995900"/>
      <w:bookmarkStart w:id="30" w:name="_Toc422997487"/>
      <w:r w:rsidRPr="005D349A">
        <w:lastRenderedPageBreak/>
        <w:br/>
      </w:r>
      <w:bookmarkStart w:id="31" w:name="_Toc427156470"/>
      <w:bookmarkStart w:id="32" w:name="_Toc196671533"/>
      <w:r w:rsidR="003D63DF" w:rsidRPr="005D349A">
        <w:t>Materials and Methods</w:t>
      </w:r>
      <w:bookmarkEnd w:id="29"/>
      <w:bookmarkEnd w:id="30"/>
      <w:bookmarkEnd w:id="31"/>
      <w:bookmarkEnd w:id="32"/>
    </w:p>
    <w:p w14:paraId="5164ED2D" w14:textId="3B755EE2" w:rsidR="00236E6D" w:rsidRPr="00C80CC2" w:rsidRDefault="005C2D6F" w:rsidP="00FA142F">
      <w:pPr>
        <w:pStyle w:val="Heading2"/>
      </w:pPr>
      <w:bookmarkStart w:id="33" w:name="_Toc196671534"/>
      <w:r w:rsidRPr="00C80CC2">
        <w:t>Synthesis</w:t>
      </w:r>
      <w:r w:rsidR="00740C50">
        <w:t xml:space="preserve"> </w:t>
      </w:r>
      <w:r w:rsidR="00E96A29">
        <w:t xml:space="preserve">of </w:t>
      </w:r>
      <w:r w:rsidRPr="00C80CC2">
        <w:t>iron oxide-coated sand</w:t>
      </w:r>
      <w:bookmarkEnd w:id="33"/>
    </w:p>
    <w:p w14:paraId="31E79D1C" w14:textId="2C360404" w:rsidR="001C7D32" w:rsidRDefault="001C7D32" w:rsidP="00E642F3">
      <w:pPr>
        <w:spacing w:line="480" w:lineRule="auto"/>
        <w:ind w:firstLine="720"/>
      </w:pPr>
      <w:r w:rsidRPr="00C80CC2">
        <w:t>Ottawa sand (</w:t>
      </w:r>
      <w:r>
        <w:t>D50</w:t>
      </w:r>
      <w:r w:rsidRPr="00C80CC2">
        <w:t xml:space="preserve"> = 0.80 mm</w:t>
      </w:r>
      <w:r>
        <w:t>, Spectrum Chemical</w:t>
      </w:r>
      <w:r w:rsidRPr="00C80CC2">
        <w:t xml:space="preserve">) was rinsed with deionized (DI) water and oven-dried at 60°C to remove impurities (Zhuang &amp; </w:t>
      </w:r>
      <w:proofErr w:type="spellStart"/>
      <w:r w:rsidRPr="00C80CC2">
        <w:t>Jin</w:t>
      </w:r>
      <w:proofErr w:type="spellEnd"/>
      <w:r w:rsidRPr="00C80CC2">
        <w:t>, 2008). The hematite (</w:t>
      </w:r>
      <w:proofErr w:type="spellStart"/>
      <w:r w:rsidRPr="00C80CC2">
        <w:t>Fe₂O</w:t>
      </w:r>
      <w:proofErr w:type="spellEnd"/>
      <w:r w:rsidRPr="00C80CC2">
        <w:t xml:space="preserve">₃) precipitation procedure was adapted from </w:t>
      </w:r>
      <w:r w:rsidRPr="00B918D4">
        <w:rPr>
          <w:color w:val="000000" w:themeColor="text1"/>
        </w:rPr>
        <w:t>Benjamin et al. (1996)</w:t>
      </w:r>
      <w:r w:rsidRPr="00C80CC2">
        <w:t>. Ottawa sand (345 g) was added to 80 mL of 2.5 M iron (III) chloride (</w:t>
      </w:r>
      <w:proofErr w:type="spellStart"/>
      <w:r w:rsidRPr="00C80CC2">
        <w:t>FeCl</w:t>
      </w:r>
      <w:proofErr w:type="spellEnd"/>
      <w:r w:rsidRPr="00C80CC2">
        <w:t>₃) solution</w:t>
      </w:r>
      <w:r w:rsidR="0065369D">
        <w:t xml:space="preserve">. The </w:t>
      </w:r>
      <w:r w:rsidR="0065369D" w:rsidRPr="00DC6064">
        <w:t xml:space="preserve">overall reaction is as follows: </w:t>
      </w:r>
      <m:oMath>
        <m:sSup>
          <m:sSupPr>
            <m:ctrlPr>
              <w:rPr>
                <w:rFonts w:ascii="Cambria Math" w:eastAsiaTheme="minorHAnsi" w:hAnsi="Cambria Math"/>
                <w:b/>
                <w:bCs/>
                <w:iCs/>
                <w:vertAlign w:val="subscript"/>
              </w:rPr>
            </m:ctrlPr>
          </m:sSupPr>
          <m:e>
            <m:r>
              <m:rPr>
                <m:sty m:val="b"/>
              </m:rPr>
              <w:rPr>
                <w:rFonts w:ascii="Cambria Math" w:hAnsi="Cambria Math"/>
                <w:vertAlign w:val="subscript"/>
              </w:rPr>
              <m:t>Fe</m:t>
            </m:r>
          </m:e>
          <m:sup>
            <m:r>
              <m:rPr>
                <m:sty m:val="b"/>
              </m:rPr>
              <w:rPr>
                <w:rFonts w:ascii="Cambria Math" w:hAnsi="Cambria Math"/>
                <w:vertAlign w:val="subscript"/>
              </w:rPr>
              <m:t>3+</m:t>
            </m:r>
          </m:sup>
        </m:sSup>
        <m:r>
          <m:rPr>
            <m:sty m:val="b"/>
          </m:rPr>
          <w:rPr>
            <w:rFonts w:ascii="Cambria Math" w:hAnsi="Cambria Math"/>
            <w:vertAlign w:val="subscript"/>
          </w:rPr>
          <m:t>+</m:t>
        </m:r>
        <m:r>
          <m:rPr>
            <m:sty m:val="bi"/>
          </m:rPr>
          <w:rPr>
            <w:rFonts w:ascii="Cambria Math" w:hAnsi="Cambria Math"/>
            <w:vertAlign w:val="subscript"/>
          </w:rPr>
          <m:t>n</m:t>
        </m:r>
        <m:r>
          <m:rPr>
            <m:sty m:val="b"/>
          </m:rPr>
          <w:rPr>
            <w:rFonts w:ascii="Cambria Math" w:hAnsi="Cambria Math"/>
            <w:vertAlign w:val="subscript"/>
          </w:rPr>
          <m:t xml:space="preserve"> </m:t>
        </m:r>
        <m:sSub>
          <m:sSubPr>
            <m:ctrlPr>
              <w:rPr>
                <w:rFonts w:ascii="Cambria Math" w:eastAsiaTheme="minorHAnsi" w:hAnsi="Cambria Math"/>
                <w:b/>
                <w:bCs/>
                <w:iCs/>
                <w:vertAlign w:val="subscript"/>
              </w:rPr>
            </m:ctrlPr>
          </m:sSubPr>
          <m:e>
            <m:r>
              <m:rPr>
                <m:sty m:val="b"/>
              </m:rPr>
              <w:rPr>
                <w:rFonts w:ascii="Cambria Math" w:hAnsi="Cambria Math"/>
                <w:vertAlign w:val="subscript"/>
              </w:rPr>
              <m:t>H</m:t>
            </m:r>
          </m:e>
          <m:sub>
            <m:r>
              <m:rPr>
                <m:sty m:val="b"/>
              </m:rPr>
              <w:rPr>
                <w:rFonts w:ascii="Cambria Math" w:hAnsi="Cambria Math"/>
                <w:vertAlign w:val="subscript"/>
              </w:rPr>
              <m:t>2</m:t>
            </m:r>
          </m:sub>
        </m:sSub>
        <m:r>
          <m:rPr>
            <m:sty m:val="b"/>
          </m:rPr>
          <w:rPr>
            <w:rFonts w:ascii="Cambria Math" w:hAnsi="Cambria Math"/>
            <w:vertAlign w:val="subscript"/>
          </w:rPr>
          <m:t>O→Fe</m:t>
        </m:r>
        <m:sSubSup>
          <m:sSubSupPr>
            <m:ctrlPr>
              <w:rPr>
                <w:rFonts w:ascii="Cambria Math" w:eastAsiaTheme="minorHAnsi" w:hAnsi="Cambria Math"/>
                <w:b/>
                <w:bCs/>
                <w:iCs/>
                <w:vertAlign w:val="subscript"/>
              </w:rPr>
            </m:ctrlPr>
          </m:sSubSupPr>
          <m:e>
            <m:r>
              <m:rPr>
                <m:sty m:val="b"/>
              </m:rPr>
              <w:rPr>
                <w:rFonts w:ascii="Cambria Math" w:hAnsi="Cambria Math"/>
                <w:vertAlign w:val="subscript"/>
              </w:rPr>
              <m:t>(OH)</m:t>
            </m:r>
          </m:e>
          <m:sub>
            <m:r>
              <m:rPr>
                <m:sty m:val="bi"/>
              </m:rPr>
              <w:rPr>
                <w:rFonts w:ascii="Cambria Math" w:hAnsi="Cambria Math"/>
                <w:vertAlign w:val="subscript"/>
              </w:rPr>
              <m:t>n</m:t>
            </m:r>
          </m:sub>
          <m:sup>
            <m:r>
              <m:rPr>
                <m:sty m:val="b"/>
              </m:rPr>
              <w:rPr>
                <w:rFonts w:ascii="Cambria Math" w:hAnsi="Cambria Math"/>
                <w:vertAlign w:val="subscript"/>
              </w:rPr>
              <m:t>3</m:t>
            </m:r>
            <m:r>
              <m:rPr>
                <m:sty m:val="bi"/>
              </m:rPr>
              <w:rPr>
                <w:rFonts w:ascii="Cambria Math" w:hAnsi="Cambria Math"/>
                <w:vertAlign w:val="subscript"/>
              </w:rPr>
              <m:t>n</m:t>
            </m:r>
          </m:sup>
        </m:sSubSup>
        <m:r>
          <m:rPr>
            <m:sty m:val="bi"/>
          </m:rPr>
          <w:rPr>
            <w:rFonts w:ascii="Cambria Math" w:hAnsi="Cambria Math"/>
            <w:vertAlign w:val="subscript"/>
          </w:rPr>
          <m:t xml:space="preserve">+n </m:t>
        </m:r>
        <m:sSup>
          <m:sSupPr>
            <m:ctrlPr>
              <w:rPr>
                <w:rFonts w:ascii="Cambria Math" w:eastAsiaTheme="minorHAnsi" w:hAnsi="Cambria Math"/>
                <w:b/>
                <w:bCs/>
                <w:vertAlign w:val="subscript"/>
              </w:rPr>
            </m:ctrlPr>
          </m:sSupPr>
          <m:e>
            <m:r>
              <m:rPr>
                <m:sty m:val="b"/>
              </m:rPr>
              <w:rPr>
                <w:rFonts w:ascii="Cambria Math" w:hAnsi="Cambria Math"/>
                <w:vertAlign w:val="subscript"/>
              </w:rPr>
              <m:t>H</m:t>
            </m:r>
          </m:e>
          <m:sup>
            <m:r>
              <m:rPr>
                <m:sty m:val="b"/>
              </m:rPr>
              <w:rPr>
                <w:rFonts w:ascii="Cambria Math" w:hAnsi="Cambria Math"/>
                <w:vertAlign w:val="subscript"/>
              </w:rPr>
              <m:t>+</m:t>
            </m:r>
          </m:sup>
        </m:sSup>
      </m:oMath>
      <w:r w:rsidR="0065369D">
        <w:t xml:space="preserve">. Caution and a fume hood should be exercised in preparing the </w:t>
      </w:r>
      <w:proofErr w:type="spellStart"/>
      <w:r w:rsidR="0065369D" w:rsidRPr="00C80CC2">
        <w:t>FeCl</w:t>
      </w:r>
      <w:proofErr w:type="spellEnd"/>
      <w:r w:rsidR="0065369D" w:rsidRPr="00C80CC2">
        <w:t>₃</w:t>
      </w:r>
      <w:r w:rsidR="0065369D">
        <w:t xml:space="preserve"> solution has hydrogen chloride can off-gas. The</w:t>
      </w:r>
      <w:r w:rsidRPr="00C80CC2">
        <w:t xml:space="preserve"> mixture was heated to 110°C and stirred hourly for 3 hours, </w:t>
      </w:r>
      <w:r>
        <w:t>before calcination in a muffle furnace (</w:t>
      </w:r>
      <w:r w:rsidRPr="00C80CC2">
        <w:t>550°C for 3 hours</w:t>
      </w:r>
      <w:r>
        <w:t>)</w:t>
      </w:r>
      <w:r w:rsidRPr="00C80CC2">
        <w:t>. The IOCS was cooled to 23 ± 2°C and rinsed with DI water. The reactive solid particles were stabilized by a series of heating and cooling cycles (i.e., 3 hours at 110°C, followed by 21 hours at 23 ± 2°C</w:t>
      </w:r>
      <w:r>
        <w:t xml:space="preserve">, </w:t>
      </w:r>
      <w:r w:rsidRPr="00C80CC2">
        <w:t>repeated for 7 cycles)</w:t>
      </w:r>
      <w:r>
        <w:t xml:space="preserve"> and washed until rinsate was clear </w:t>
      </w:r>
      <w:r w:rsidRPr="00541990">
        <w:rPr>
          <w:b/>
          <w:bCs/>
        </w:rPr>
        <w:t xml:space="preserve">(Figure </w:t>
      </w:r>
      <w:r>
        <w:rPr>
          <w:b/>
          <w:bCs/>
        </w:rPr>
        <w:t>3.1)</w:t>
      </w:r>
      <w:r>
        <w:t>.</w:t>
      </w:r>
    </w:p>
    <w:p w14:paraId="0D860C48" w14:textId="7FA7ADE6" w:rsidR="00060990" w:rsidRDefault="00060990" w:rsidP="00FA142F">
      <w:pPr>
        <w:pStyle w:val="Caption"/>
        <w:spacing w:line="480" w:lineRule="auto"/>
        <w:jc w:val="center"/>
      </w:pPr>
      <w:r>
        <w:rPr>
          <w:noProof/>
        </w:rPr>
        <w:drawing>
          <wp:inline distT="0" distB="0" distL="0" distR="0" wp14:anchorId="5EC75FD1" wp14:editId="451BA1D3">
            <wp:extent cx="2155970" cy="2391908"/>
            <wp:effectExtent l="0" t="0" r="3175" b="0"/>
            <wp:docPr id="1721157809" name="Picture 1" descr="A hexagon shaped bowl with brown gr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57809" name="Picture 1" descr="A hexagon shaped bowl with brown grains&#10;&#10;Description automatically generated"/>
                    <pic:cNvPicPr/>
                  </pic:nvPicPr>
                  <pic:blipFill rotWithShape="1">
                    <a:blip r:embed="rId19" cstate="print">
                      <a:extLst>
                        <a:ext uri="{28A0092B-C50C-407E-A947-70E740481C1C}">
                          <a14:useLocalDpi xmlns:a14="http://schemas.microsoft.com/office/drawing/2010/main" val="0"/>
                        </a:ext>
                      </a:extLst>
                    </a:blip>
                    <a:srcRect l="9548" t="8239" r="9213" b="8324"/>
                    <a:stretch/>
                  </pic:blipFill>
                  <pic:spPr bwMode="auto">
                    <a:xfrm>
                      <a:off x="0" y="0"/>
                      <a:ext cx="2268609" cy="2516874"/>
                    </a:xfrm>
                    <a:prstGeom prst="rect">
                      <a:avLst/>
                    </a:prstGeom>
                    <a:ln>
                      <a:noFill/>
                    </a:ln>
                    <a:extLst>
                      <a:ext uri="{53640926-AAD7-44D8-BBD7-CCE9431645EC}">
                        <a14:shadowObscured xmlns:a14="http://schemas.microsoft.com/office/drawing/2010/main"/>
                      </a:ext>
                    </a:extLst>
                  </pic:spPr>
                </pic:pic>
              </a:graphicData>
            </a:graphic>
          </wp:inline>
        </w:drawing>
      </w:r>
    </w:p>
    <w:p w14:paraId="01A1B796" w14:textId="7E18DE4D" w:rsidR="00060990" w:rsidRDefault="00060990" w:rsidP="008F026F">
      <w:pPr>
        <w:pStyle w:val="Caption"/>
      </w:pPr>
      <w:bookmarkStart w:id="34" w:name="_Toc196670008"/>
      <w:r>
        <w:t xml:space="preserve">Figure </w:t>
      </w:r>
      <w:r w:rsidR="004E4FBD">
        <w:fldChar w:fldCharType="begin"/>
      </w:r>
      <w:r w:rsidR="004E4FBD">
        <w:instrText xml:space="preserve"> STYLEREF 1 \s </w:instrText>
      </w:r>
      <w:r w:rsidR="004E4FBD">
        <w:fldChar w:fldCharType="separate"/>
      </w:r>
      <w:r w:rsidR="007826F4">
        <w:rPr>
          <w:noProof/>
        </w:rPr>
        <w:t>3</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w:t>
      </w:r>
      <w:r w:rsidR="004E4FBD">
        <w:rPr>
          <w:noProof/>
        </w:rPr>
        <w:fldChar w:fldCharType="end"/>
      </w:r>
      <w:r>
        <w:t xml:space="preserve"> </w:t>
      </w:r>
      <w:r w:rsidRPr="005052BA">
        <w:rPr>
          <w:b w:val="0"/>
          <w:bCs w:val="0"/>
        </w:rPr>
        <w:t>Stabilized iron oxide-coated sand, synthesized July 2024.</w:t>
      </w:r>
      <w:bookmarkEnd w:id="34"/>
    </w:p>
    <w:p w14:paraId="66B872C6" w14:textId="77777777" w:rsidR="00060990" w:rsidRPr="00060990" w:rsidRDefault="00060990" w:rsidP="00013C8D">
      <w:pPr>
        <w:spacing w:line="480" w:lineRule="auto"/>
      </w:pPr>
    </w:p>
    <w:p w14:paraId="71880807" w14:textId="185EA8B6" w:rsidR="005C2D6F" w:rsidRPr="00C80CC2" w:rsidRDefault="001C7D32" w:rsidP="00013C8D">
      <w:pPr>
        <w:spacing w:line="480" w:lineRule="auto"/>
        <w:ind w:firstLine="720"/>
      </w:pPr>
      <w:r w:rsidRPr="00C80CC2">
        <w:lastRenderedPageBreak/>
        <w:t xml:space="preserve">To confirm proper synthesis of the </w:t>
      </w:r>
      <w:r>
        <w:t>IONPs</w:t>
      </w:r>
      <w:r w:rsidRPr="00C80CC2">
        <w:t xml:space="preserve">, the chemical and physical properties were analyzed with Phenom </w:t>
      </w:r>
      <w:proofErr w:type="spellStart"/>
      <w:r w:rsidRPr="00C80CC2">
        <w:t>ProSuite</w:t>
      </w:r>
      <w:proofErr w:type="spellEnd"/>
      <w:r w:rsidRPr="00C80CC2">
        <w:t xml:space="preserve"> software. Structure and surface topography were determined by both scanning electron microscopy (SEM) and energy-dispersive X-ray spectroscopy (EDXS). Elemental mapping analysis was conducted by EDXS</w:t>
      </w:r>
      <w:r w:rsidR="006976DC">
        <w:t xml:space="preserve">. </w:t>
      </w:r>
      <w:r w:rsidRPr="00C80CC2">
        <w:t xml:space="preserve">Imaging was carried out for both </w:t>
      </w:r>
      <w:r w:rsidR="008D0652">
        <w:t xml:space="preserve">the </w:t>
      </w:r>
      <w:r w:rsidRPr="00C80CC2">
        <w:t xml:space="preserve">uncoated </w:t>
      </w:r>
      <w:r w:rsidR="008D0652">
        <w:t>sand and IOCS.</w:t>
      </w:r>
    </w:p>
    <w:p w14:paraId="7817ADCB" w14:textId="721C442A" w:rsidR="005C2D6F" w:rsidRPr="00C80CC2" w:rsidRDefault="005C2D6F" w:rsidP="00FA142F">
      <w:pPr>
        <w:pStyle w:val="Heading2"/>
      </w:pPr>
      <w:bookmarkStart w:id="35" w:name="_Toc196671535"/>
      <w:r w:rsidRPr="00C80CC2">
        <w:t>Collection of wastewater viruses</w:t>
      </w:r>
      <w:bookmarkEnd w:id="35"/>
    </w:p>
    <w:p w14:paraId="7143F6EF" w14:textId="0F18C300" w:rsidR="00C376AE" w:rsidRPr="00C80CC2" w:rsidRDefault="001C7D32" w:rsidP="00013C8D">
      <w:pPr>
        <w:spacing w:line="480" w:lineRule="auto"/>
        <w:ind w:firstLine="720"/>
      </w:pPr>
      <w:r w:rsidRPr="00C80CC2">
        <w:t>Municipal wastewater was collected from the secondary clarifier at First Utility District of Knox Count</w:t>
      </w:r>
      <w:r>
        <w:t xml:space="preserve">y. </w:t>
      </w:r>
      <w:r w:rsidRPr="00C80CC2">
        <w:t xml:space="preserve">Samples were taken between 9:00-11:00 am on the day of each incubation, on consistent weather days. The samples were subject to </w:t>
      </w:r>
      <w:r w:rsidRPr="0035747C">
        <w:t>low</w:t>
      </w:r>
      <w:r>
        <w:t>-</w:t>
      </w:r>
      <w:r w:rsidRPr="0035747C">
        <w:t>speed</w:t>
      </w:r>
      <w:r>
        <w:t xml:space="preserve"> </w:t>
      </w:r>
      <w:r w:rsidRPr="0035747C">
        <w:t>centrifugatio</w:t>
      </w:r>
      <w:r>
        <w:t xml:space="preserve">n </w:t>
      </w:r>
      <w:r w:rsidRPr="0035747C">
        <w:t>t</w:t>
      </w:r>
      <w:r>
        <w:t>o pellet</w:t>
      </w:r>
      <w:r w:rsidRPr="0035747C">
        <w:t xml:space="preserve"> particulate </w:t>
      </w:r>
      <w:r w:rsidRPr="00C80CC2">
        <w:t>and purified by passage through 0.22 µm</w:t>
      </w:r>
      <w:r>
        <w:t xml:space="preserve"> </w:t>
      </w:r>
      <w:proofErr w:type="spellStart"/>
      <w:r>
        <w:t>Millex</w:t>
      </w:r>
      <w:proofErr w:type="spellEnd"/>
      <w:r>
        <w:t xml:space="preserve"> </w:t>
      </w:r>
      <w:r w:rsidRPr="00C80CC2">
        <w:t>membrane filters (</w:t>
      </w:r>
      <w:proofErr w:type="spellStart"/>
      <w:r>
        <w:t>MilliporeSigma</w:t>
      </w:r>
      <w:proofErr w:type="spellEnd"/>
      <w:r w:rsidRPr="00C80CC2">
        <w:t>) to remove microorganisms larger than 0.22 µm or 220 nm (i.e., bacteria)</w:t>
      </w:r>
      <w:r>
        <w:t xml:space="preserve">, </w:t>
      </w:r>
      <w:r w:rsidRPr="00C80CC2">
        <w:t xml:space="preserve">following the protocol described by </w:t>
      </w:r>
      <w:r w:rsidRPr="00703C2E">
        <w:rPr>
          <w:color w:val="000000" w:themeColor="text1"/>
        </w:rPr>
        <w:t>Garcia-Fontana et al. (2020)</w:t>
      </w:r>
      <w:r w:rsidRPr="00C80CC2">
        <w:t>.</w:t>
      </w:r>
    </w:p>
    <w:p w14:paraId="348C567C" w14:textId="2B781B52" w:rsidR="004F08CE" w:rsidRPr="005D349A" w:rsidRDefault="005C2D6F" w:rsidP="00FA142F">
      <w:pPr>
        <w:pStyle w:val="Heading2"/>
      </w:pPr>
      <w:bookmarkStart w:id="36" w:name="_Toc196671536"/>
      <w:bookmarkStart w:id="37" w:name="_Toc420995905"/>
      <w:bookmarkStart w:id="38" w:name="_Toc422997492"/>
      <w:bookmarkStart w:id="39" w:name="_Toc427156475"/>
      <w:r w:rsidRPr="005D349A">
        <w:t>Batch microcosm experiment</w:t>
      </w:r>
      <w:r w:rsidR="00740C50">
        <w:t>s for viral adsorption</w:t>
      </w:r>
      <w:bookmarkEnd w:id="36"/>
    </w:p>
    <w:p w14:paraId="06DEB2F5" w14:textId="11EF8B40" w:rsidR="003D63DF" w:rsidRPr="003E7C8B" w:rsidRDefault="00E96A29" w:rsidP="00E77EDB">
      <w:pPr>
        <w:pStyle w:val="Heading3"/>
      </w:pPr>
      <w:bookmarkStart w:id="40" w:name="_Toc196671537"/>
      <w:bookmarkEnd w:id="37"/>
      <w:bookmarkEnd w:id="38"/>
      <w:bookmarkEnd w:id="39"/>
      <w:r>
        <w:t>Variable i</w:t>
      </w:r>
      <w:r w:rsidR="005C2D6F" w:rsidRPr="003E7C8B">
        <w:t>onic strength</w:t>
      </w:r>
      <w:bookmarkEnd w:id="40"/>
    </w:p>
    <w:p w14:paraId="55599E4C" w14:textId="2800B9D4" w:rsidR="00060990" w:rsidRDefault="001C7D32" w:rsidP="009426AF">
      <w:pPr>
        <w:spacing w:line="480" w:lineRule="auto"/>
        <w:ind w:firstLine="720"/>
      </w:pPr>
      <w:r w:rsidRPr="003E7C8B">
        <w:t xml:space="preserve">Batch </w:t>
      </w:r>
      <w:r w:rsidR="0065369D">
        <w:t xml:space="preserve">adsorption </w:t>
      </w:r>
      <w:r w:rsidRPr="003E7C8B">
        <w:t xml:space="preserve">experiments were prepared to assess viral </w:t>
      </w:r>
      <w:r w:rsidR="0065369D">
        <w:t>affinity for uncoated sand and IOCS</w:t>
      </w:r>
      <w:r>
        <w:t xml:space="preserve"> utilizing Nunc 15 mL conical tubes </w:t>
      </w:r>
      <w:r w:rsidRPr="00D320F8">
        <w:rPr>
          <w:b/>
          <w:bCs/>
        </w:rPr>
        <w:t>(</w:t>
      </w:r>
      <w:r>
        <w:rPr>
          <w:b/>
          <w:bCs/>
        </w:rPr>
        <w:t>T</w:t>
      </w:r>
      <w:r w:rsidRPr="00D320F8">
        <w:rPr>
          <w:b/>
          <w:bCs/>
        </w:rPr>
        <w:t xml:space="preserve">able </w:t>
      </w:r>
      <w:r>
        <w:rPr>
          <w:b/>
          <w:bCs/>
        </w:rPr>
        <w:t xml:space="preserve">3.1, </w:t>
      </w:r>
      <w:r w:rsidRPr="00D320F8">
        <w:rPr>
          <w:b/>
          <w:bCs/>
        </w:rPr>
        <w:t xml:space="preserve">Figure </w:t>
      </w:r>
      <w:r>
        <w:rPr>
          <w:b/>
          <w:bCs/>
        </w:rPr>
        <w:t>3.2</w:t>
      </w:r>
      <w:r w:rsidRPr="00D320F8">
        <w:rPr>
          <w:b/>
          <w:bCs/>
        </w:rPr>
        <w:t>)</w:t>
      </w:r>
      <w:r>
        <w:t xml:space="preserve">. </w:t>
      </w:r>
      <w:r w:rsidR="0065369D">
        <w:t xml:space="preserve">The sorption determinations were limited to single point </w:t>
      </w:r>
      <w:r w:rsidR="0065369D" w:rsidRPr="009D74F5">
        <w:t>K</w:t>
      </w:r>
      <w:r w:rsidR="0065369D" w:rsidRPr="009D74F5">
        <w:rPr>
          <w:vertAlign w:val="subscript"/>
        </w:rPr>
        <w:t>d</w:t>
      </w:r>
      <w:r w:rsidR="0065369D">
        <w:rPr>
          <w:vertAlign w:val="subscript"/>
        </w:rPr>
        <w:t xml:space="preserve"> </w:t>
      </w:r>
      <w:r w:rsidR="0065369D">
        <w:t xml:space="preserve">measurements rather than isotherms at a range of initial virus concentrations. This was done due to difficulty in concentrating sufficient volumes of wastewater viruses. </w:t>
      </w:r>
      <w:r>
        <w:t xml:space="preserve">Microcosms were constructed with a </w:t>
      </w:r>
      <w:r w:rsidRPr="003E7C8B">
        <w:t>4:1 liquid to solid phase ratio</w:t>
      </w:r>
      <w:r>
        <w:t xml:space="preserve"> </w:t>
      </w:r>
      <w:r w:rsidRPr="003E7C8B">
        <w:t>under aseptic condition</w:t>
      </w:r>
      <w:r>
        <w:t>s</w:t>
      </w:r>
      <w:r w:rsidR="009426AF">
        <w:t xml:space="preserve">, with </w:t>
      </w:r>
      <w:r>
        <w:t>4 replicates per treatment group</w:t>
      </w:r>
      <w:r w:rsidR="009426AF">
        <w:t xml:space="preserve"> and 2 replicates </w:t>
      </w:r>
      <w:r w:rsidR="00E642F3">
        <w:t xml:space="preserve">per </w:t>
      </w:r>
      <w:r w:rsidR="009426AF">
        <w:t>sand-free control</w:t>
      </w:r>
      <w:r w:rsidR="0065369D">
        <w:t xml:space="preserve">. Five </w:t>
      </w:r>
      <w:r w:rsidRPr="003E7C8B">
        <w:t xml:space="preserve">and </w:t>
      </w:r>
      <w:r>
        <w:t xml:space="preserve">20 </w:t>
      </w:r>
      <w:r w:rsidRPr="003E7C8B">
        <w:t xml:space="preserve">millimolar (mM) sodium chloride (NaCl) </w:t>
      </w:r>
      <w:r w:rsidRPr="00733D36">
        <w:t xml:space="preserve">solutions </w:t>
      </w:r>
      <w:r w:rsidR="001D6B92">
        <w:t xml:space="preserve">(pH ~7) </w:t>
      </w:r>
      <w:r w:rsidRPr="00733D36">
        <w:t>were m</w:t>
      </w:r>
      <w:r w:rsidR="00E642F3">
        <w:t xml:space="preserve">ade. </w:t>
      </w:r>
      <w:r w:rsidRPr="003E7C8B">
        <w:t>All compatible materials were autoclave</w:t>
      </w:r>
      <w:r>
        <w:t>d before use</w:t>
      </w:r>
      <w:r w:rsidR="000E4C34">
        <w:t xml:space="preserve">. </w:t>
      </w:r>
    </w:p>
    <w:p w14:paraId="1A90095E" w14:textId="7C2F2A21" w:rsidR="00060990" w:rsidRPr="005052BA" w:rsidRDefault="00060990" w:rsidP="00FA142F">
      <w:pPr>
        <w:pStyle w:val="Caption"/>
        <w:spacing w:line="480" w:lineRule="auto"/>
        <w:rPr>
          <w:b w:val="0"/>
          <w:bCs w:val="0"/>
        </w:rPr>
      </w:pPr>
      <w:bookmarkStart w:id="41" w:name="_Toc196669925"/>
      <w:r>
        <w:lastRenderedPageBreak/>
        <w:t xml:space="preserve">Table </w:t>
      </w:r>
      <w:r w:rsidR="004E4FBD">
        <w:fldChar w:fldCharType="begin"/>
      </w:r>
      <w:r w:rsidR="004E4FBD">
        <w:instrText xml:space="preserve"> STYLEREF 1 \s </w:instrText>
      </w:r>
      <w:r w:rsidR="004E4FBD">
        <w:fldChar w:fldCharType="separate"/>
      </w:r>
      <w:r w:rsidR="00125B01">
        <w:rPr>
          <w:noProof/>
        </w:rPr>
        <w:t>3</w:t>
      </w:r>
      <w:r w:rsidR="004E4FBD">
        <w:rPr>
          <w:noProof/>
        </w:rPr>
        <w:fldChar w:fldCharType="end"/>
      </w:r>
      <w:r w:rsidR="00125B01">
        <w:t>.</w:t>
      </w:r>
      <w:r w:rsidR="004E4FBD">
        <w:fldChar w:fldCharType="begin"/>
      </w:r>
      <w:r w:rsidR="004E4FBD">
        <w:instrText xml:space="preserve"> SEQ Table \* ARABIC \s 1 </w:instrText>
      </w:r>
      <w:r w:rsidR="004E4FBD">
        <w:fldChar w:fldCharType="separate"/>
      </w:r>
      <w:r w:rsidR="00125B01">
        <w:rPr>
          <w:noProof/>
        </w:rPr>
        <w:t>1</w:t>
      </w:r>
      <w:r w:rsidR="004E4FBD">
        <w:rPr>
          <w:noProof/>
        </w:rPr>
        <w:fldChar w:fldCharType="end"/>
      </w:r>
      <w:r>
        <w:t xml:space="preserve"> </w:t>
      </w:r>
      <w:r w:rsidRPr="005052BA">
        <w:rPr>
          <w:b w:val="0"/>
          <w:bCs w:val="0"/>
        </w:rPr>
        <w:t xml:space="preserve">Experimental design </w:t>
      </w:r>
      <w:r w:rsidR="000E4C34" w:rsidRPr="005052BA">
        <w:rPr>
          <w:b w:val="0"/>
          <w:bCs w:val="0"/>
        </w:rPr>
        <w:t xml:space="preserve">of the batch </w:t>
      </w:r>
      <w:r w:rsidRPr="005052BA">
        <w:rPr>
          <w:b w:val="0"/>
          <w:bCs w:val="0"/>
        </w:rPr>
        <w:t xml:space="preserve">microcosm </w:t>
      </w:r>
      <w:r w:rsidR="000E4C34" w:rsidRPr="005052BA">
        <w:rPr>
          <w:b w:val="0"/>
          <w:bCs w:val="0"/>
        </w:rPr>
        <w:t xml:space="preserve">adsorption </w:t>
      </w:r>
      <w:r w:rsidR="00EA49B0" w:rsidRPr="005052BA">
        <w:rPr>
          <w:b w:val="0"/>
          <w:bCs w:val="0"/>
        </w:rPr>
        <w:t>investigation</w:t>
      </w:r>
      <w:r w:rsidRPr="005052BA">
        <w:rPr>
          <w:b w:val="0"/>
          <w:bCs w:val="0"/>
        </w:rPr>
        <w:t>.</w:t>
      </w:r>
      <w:bookmarkEnd w:id="41"/>
    </w:p>
    <w:tbl>
      <w:tblPr>
        <w:tblStyle w:val="TableGrid"/>
        <w:tblW w:w="0" w:type="auto"/>
        <w:jc w:val="center"/>
        <w:tblLook w:val="04A0" w:firstRow="1" w:lastRow="0" w:firstColumn="1" w:lastColumn="0" w:noHBand="0" w:noVBand="1"/>
      </w:tblPr>
      <w:tblGrid>
        <w:gridCol w:w="1800"/>
        <w:gridCol w:w="1975"/>
        <w:gridCol w:w="1625"/>
      </w:tblGrid>
      <w:tr w:rsidR="00060990" w14:paraId="5CBE61F6" w14:textId="77777777" w:rsidTr="001C0632">
        <w:trPr>
          <w:trHeight w:val="360"/>
          <w:jc w:val="center"/>
        </w:trPr>
        <w:tc>
          <w:tcPr>
            <w:tcW w:w="1800" w:type="dxa"/>
            <w:vAlign w:val="center"/>
          </w:tcPr>
          <w:p w14:paraId="6CE6CBBF" w14:textId="77777777" w:rsidR="00060990" w:rsidRPr="004C3C20" w:rsidRDefault="00060990" w:rsidP="00C225AF">
            <w:pPr>
              <w:jc w:val="center"/>
              <w:rPr>
                <w:b/>
                <w:bCs/>
              </w:rPr>
            </w:pPr>
            <w:r>
              <w:rPr>
                <w:b/>
                <w:bCs/>
              </w:rPr>
              <w:t>Variable</w:t>
            </w:r>
          </w:p>
        </w:tc>
        <w:tc>
          <w:tcPr>
            <w:tcW w:w="1975" w:type="dxa"/>
            <w:vAlign w:val="center"/>
          </w:tcPr>
          <w:p w14:paraId="6D234D0E" w14:textId="77777777" w:rsidR="00060990" w:rsidRPr="004C3C20" w:rsidRDefault="00060990" w:rsidP="00C225AF">
            <w:pPr>
              <w:jc w:val="center"/>
              <w:rPr>
                <w:b/>
                <w:bCs/>
              </w:rPr>
            </w:pPr>
            <w:r>
              <w:rPr>
                <w:b/>
                <w:bCs/>
              </w:rPr>
              <w:t>Value</w:t>
            </w:r>
          </w:p>
        </w:tc>
        <w:tc>
          <w:tcPr>
            <w:tcW w:w="1625" w:type="dxa"/>
            <w:vAlign w:val="center"/>
          </w:tcPr>
          <w:p w14:paraId="7E4FF6DC" w14:textId="77777777" w:rsidR="00060990" w:rsidRPr="004C3C20" w:rsidRDefault="00060990" w:rsidP="00C225AF">
            <w:pPr>
              <w:jc w:val="center"/>
              <w:rPr>
                <w:b/>
                <w:bCs/>
              </w:rPr>
            </w:pPr>
            <w:r>
              <w:rPr>
                <w:b/>
                <w:bCs/>
              </w:rPr>
              <w:t>Levels</w:t>
            </w:r>
          </w:p>
        </w:tc>
      </w:tr>
      <w:tr w:rsidR="00060990" w14:paraId="5AF0BB53" w14:textId="77777777" w:rsidTr="001C0632">
        <w:trPr>
          <w:trHeight w:val="360"/>
          <w:jc w:val="center"/>
        </w:trPr>
        <w:tc>
          <w:tcPr>
            <w:tcW w:w="1800" w:type="dxa"/>
            <w:vMerge w:val="restart"/>
            <w:vAlign w:val="center"/>
          </w:tcPr>
          <w:p w14:paraId="0EC106F1" w14:textId="77777777" w:rsidR="00060990" w:rsidRPr="004C3C20" w:rsidRDefault="00060990" w:rsidP="00C225AF">
            <w:r>
              <w:t>Ionic strength</w:t>
            </w:r>
          </w:p>
        </w:tc>
        <w:tc>
          <w:tcPr>
            <w:tcW w:w="1975" w:type="dxa"/>
            <w:tcBorders>
              <w:bottom w:val="single" w:sz="4" w:space="0" w:color="auto"/>
            </w:tcBorders>
            <w:vAlign w:val="center"/>
          </w:tcPr>
          <w:p w14:paraId="1E340699" w14:textId="77777777" w:rsidR="00060990" w:rsidRPr="004C3C20" w:rsidRDefault="00060990" w:rsidP="00C225AF">
            <w:r>
              <w:t>5 mM</w:t>
            </w:r>
          </w:p>
        </w:tc>
        <w:tc>
          <w:tcPr>
            <w:tcW w:w="1625" w:type="dxa"/>
            <w:vMerge w:val="restart"/>
            <w:vAlign w:val="center"/>
          </w:tcPr>
          <w:p w14:paraId="4CEDD427" w14:textId="77777777" w:rsidR="00060990" w:rsidRPr="004C3C20" w:rsidRDefault="00060990" w:rsidP="00C225AF">
            <w:pPr>
              <w:jc w:val="center"/>
            </w:pPr>
            <w:r>
              <w:t>2</w:t>
            </w:r>
          </w:p>
        </w:tc>
      </w:tr>
      <w:tr w:rsidR="00060990" w14:paraId="7FEF6F87" w14:textId="77777777" w:rsidTr="001C0632">
        <w:trPr>
          <w:trHeight w:val="360"/>
          <w:jc w:val="center"/>
        </w:trPr>
        <w:tc>
          <w:tcPr>
            <w:tcW w:w="1800" w:type="dxa"/>
            <w:vMerge/>
            <w:tcBorders>
              <w:bottom w:val="single" w:sz="12" w:space="0" w:color="auto"/>
            </w:tcBorders>
            <w:vAlign w:val="center"/>
          </w:tcPr>
          <w:p w14:paraId="604F5337" w14:textId="77777777" w:rsidR="00060990" w:rsidRPr="004C3C20" w:rsidRDefault="00060990" w:rsidP="00C225AF"/>
        </w:tc>
        <w:tc>
          <w:tcPr>
            <w:tcW w:w="1975" w:type="dxa"/>
            <w:tcBorders>
              <w:bottom w:val="single" w:sz="12" w:space="0" w:color="auto"/>
            </w:tcBorders>
            <w:vAlign w:val="center"/>
          </w:tcPr>
          <w:p w14:paraId="5E384CAE" w14:textId="77777777" w:rsidR="00060990" w:rsidRPr="004C3C20" w:rsidRDefault="00060990" w:rsidP="00C225AF">
            <w:r>
              <w:t>20 mM</w:t>
            </w:r>
          </w:p>
        </w:tc>
        <w:tc>
          <w:tcPr>
            <w:tcW w:w="1625" w:type="dxa"/>
            <w:vMerge/>
            <w:tcBorders>
              <w:bottom w:val="single" w:sz="12" w:space="0" w:color="auto"/>
            </w:tcBorders>
            <w:vAlign w:val="center"/>
          </w:tcPr>
          <w:p w14:paraId="30E29809" w14:textId="77777777" w:rsidR="00060990" w:rsidRPr="004C3C20" w:rsidRDefault="00060990" w:rsidP="00C225AF">
            <w:pPr>
              <w:jc w:val="center"/>
            </w:pPr>
          </w:p>
        </w:tc>
      </w:tr>
      <w:tr w:rsidR="00060990" w14:paraId="6DBB1137" w14:textId="77777777" w:rsidTr="001C0632">
        <w:trPr>
          <w:trHeight w:val="360"/>
          <w:jc w:val="center"/>
        </w:trPr>
        <w:tc>
          <w:tcPr>
            <w:tcW w:w="1800" w:type="dxa"/>
            <w:vMerge w:val="restart"/>
            <w:tcBorders>
              <w:top w:val="single" w:sz="12" w:space="0" w:color="auto"/>
            </w:tcBorders>
            <w:vAlign w:val="center"/>
          </w:tcPr>
          <w:p w14:paraId="1F967B37" w14:textId="77777777" w:rsidR="00060990" w:rsidRPr="004C3C20" w:rsidRDefault="00060990" w:rsidP="00C225AF">
            <w:r>
              <w:t>pH</w:t>
            </w:r>
          </w:p>
        </w:tc>
        <w:tc>
          <w:tcPr>
            <w:tcW w:w="1975" w:type="dxa"/>
            <w:tcBorders>
              <w:top w:val="single" w:sz="12" w:space="0" w:color="auto"/>
            </w:tcBorders>
            <w:vAlign w:val="center"/>
          </w:tcPr>
          <w:p w14:paraId="6B01B97B" w14:textId="77777777" w:rsidR="00060990" w:rsidRPr="004C3C20" w:rsidRDefault="00060990" w:rsidP="00C225AF">
            <w:r>
              <w:t>5.0</w:t>
            </w:r>
          </w:p>
        </w:tc>
        <w:tc>
          <w:tcPr>
            <w:tcW w:w="1625" w:type="dxa"/>
            <w:vMerge w:val="restart"/>
            <w:tcBorders>
              <w:top w:val="single" w:sz="12" w:space="0" w:color="auto"/>
            </w:tcBorders>
            <w:vAlign w:val="center"/>
          </w:tcPr>
          <w:p w14:paraId="3C358EFB" w14:textId="77777777" w:rsidR="00060990" w:rsidRPr="004C3C20" w:rsidRDefault="00060990" w:rsidP="00C225AF">
            <w:pPr>
              <w:jc w:val="center"/>
            </w:pPr>
            <w:r>
              <w:t>3</w:t>
            </w:r>
          </w:p>
        </w:tc>
      </w:tr>
      <w:tr w:rsidR="00060990" w14:paraId="1F367743" w14:textId="77777777" w:rsidTr="001C0632">
        <w:trPr>
          <w:trHeight w:val="360"/>
          <w:jc w:val="center"/>
        </w:trPr>
        <w:tc>
          <w:tcPr>
            <w:tcW w:w="1800" w:type="dxa"/>
            <w:vMerge/>
            <w:vAlign w:val="center"/>
          </w:tcPr>
          <w:p w14:paraId="3C90699C" w14:textId="77777777" w:rsidR="00060990" w:rsidRPr="004C3C20" w:rsidRDefault="00060990" w:rsidP="00C225AF"/>
        </w:tc>
        <w:tc>
          <w:tcPr>
            <w:tcW w:w="1975" w:type="dxa"/>
            <w:tcBorders>
              <w:bottom w:val="single" w:sz="4" w:space="0" w:color="auto"/>
            </w:tcBorders>
            <w:vAlign w:val="center"/>
          </w:tcPr>
          <w:p w14:paraId="0B305E77" w14:textId="77777777" w:rsidR="00060990" w:rsidRPr="004C3C20" w:rsidRDefault="00060990" w:rsidP="00C225AF">
            <w:r>
              <w:t>6.5</w:t>
            </w:r>
          </w:p>
        </w:tc>
        <w:tc>
          <w:tcPr>
            <w:tcW w:w="1625" w:type="dxa"/>
            <w:vMerge/>
            <w:vAlign w:val="center"/>
          </w:tcPr>
          <w:p w14:paraId="59A4B812" w14:textId="77777777" w:rsidR="00060990" w:rsidRPr="004C3C20" w:rsidRDefault="00060990" w:rsidP="00C225AF">
            <w:pPr>
              <w:jc w:val="center"/>
            </w:pPr>
          </w:p>
        </w:tc>
      </w:tr>
      <w:tr w:rsidR="00060990" w14:paraId="591349E0" w14:textId="77777777" w:rsidTr="001C0632">
        <w:trPr>
          <w:trHeight w:val="360"/>
          <w:jc w:val="center"/>
        </w:trPr>
        <w:tc>
          <w:tcPr>
            <w:tcW w:w="1800" w:type="dxa"/>
            <w:vMerge/>
            <w:tcBorders>
              <w:bottom w:val="single" w:sz="12" w:space="0" w:color="auto"/>
            </w:tcBorders>
            <w:vAlign w:val="center"/>
          </w:tcPr>
          <w:p w14:paraId="078A0E53" w14:textId="77777777" w:rsidR="00060990" w:rsidRPr="004C3C20" w:rsidRDefault="00060990" w:rsidP="00C225AF"/>
        </w:tc>
        <w:tc>
          <w:tcPr>
            <w:tcW w:w="1975" w:type="dxa"/>
            <w:tcBorders>
              <w:bottom w:val="single" w:sz="12" w:space="0" w:color="auto"/>
            </w:tcBorders>
            <w:vAlign w:val="center"/>
          </w:tcPr>
          <w:p w14:paraId="5654367B" w14:textId="77777777" w:rsidR="00060990" w:rsidRPr="004C3C20" w:rsidRDefault="00060990" w:rsidP="00C225AF">
            <w:r>
              <w:t>8.0</w:t>
            </w:r>
          </w:p>
        </w:tc>
        <w:tc>
          <w:tcPr>
            <w:tcW w:w="1625" w:type="dxa"/>
            <w:vMerge/>
            <w:tcBorders>
              <w:bottom w:val="single" w:sz="12" w:space="0" w:color="auto"/>
            </w:tcBorders>
            <w:vAlign w:val="center"/>
          </w:tcPr>
          <w:p w14:paraId="77BAEC97" w14:textId="77777777" w:rsidR="00060990" w:rsidRPr="004C3C20" w:rsidRDefault="00060990" w:rsidP="00C225AF">
            <w:pPr>
              <w:jc w:val="center"/>
            </w:pPr>
          </w:p>
        </w:tc>
      </w:tr>
      <w:tr w:rsidR="00725B49" w14:paraId="176942B0" w14:textId="77777777" w:rsidTr="001C0632">
        <w:trPr>
          <w:trHeight w:val="360"/>
          <w:jc w:val="center"/>
        </w:trPr>
        <w:tc>
          <w:tcPr>
            <w:tcW w:w="1800" w:type="dxa"/>
            <w:vMerge w:val="restart"/>
            <w:tcBorders>
              <w:top w:val="single" w:sz="12" w:space="0" w:color="auto"/>
            </w:tcBorders>
            <w:vAlign w:val="center"/>
          </w:tcPr>
          <w:p w14:paraId="5405FB4D" w14:textId="77777777" w:rsidR="00725B49" w:rsidRPr="004C3C20" w:rsidRDefault="00725B49" w:rsidP="00C225AF">
            <w:r>
              <w:t>DOC</w:t>
            </w:r>
          </w:p>
        </w:tc>
        <w:tc>
          <w:tcPr>
            <w:tcW w:w="1975" w:type="dxa"/>
            <w:tcBorders>
              <w:top w:val="single" w:sz="12" w:space="0" w:color="auto"/>
              <w:bottom w:val="single" w:sz="4" w:space="0" w:color="auto"/>
            </w:tcBorders>
            <w:vAlign w:val="center"/>
          </w:tcPr>
          <w:p w14:paraId="0486AC84" w14:textId="77777777" w:rsidR="00725B49" w:rsidRPr="004C3C20" w:rsidRDefault="00725B49" w:rsidP="00C225AF">
            <w:r>
              <w:t>Present</w:t>
            </w:r>
          </w:p>
        </w:tc>
        <w:tc>
          <w:tcPr>
            <w:tcW w:w="1625" w:type="dxa"/>
            <w:vMerge w:val="restart"/>
            <w:tcBorders>
              <w:top w:val="single" w:sz="12" w:space="0" w:color="auto"/>
            </w:tcBorders>
            <w:vAlign w:val="center"/>
          </w:tcPr>
          <w:p w14:paraId="3D94FAE0" w14:textId="2E306AD8" w:rsidR="00725B49" w:rsidRPr="004C3C20" w:rsidRDefault="00725B49" w:rsidP="00C225AF">
            <w:pPr>
              <w:jc w:val="center"/>
            </w:pPr>
            <w:r>
              <w:t>2</w:t>
            </w:r>
          </w:p>
        </w:tc>
      </w:tr>
      <w:tr w:rsidR="00725B49" w14:paraId="2F037BE1" w14:textId="77777777" w:rsidTr="001C0632">
        <w:trPr>
          <w:trHeight w:val="360"/>
          <w:jc w:val="center"/>
        </w:trPr>
        <w:tc>
          <w:tcPr>
            <w:tcW w:w="1800" w:type="dxa"/>
            <w:vMerge/>
            <w:tcBorders>
              <w:bottom w:val="single" w:sz="12" w:space="0" w:color="auto"/>
            </w:tcBorders>
            <w:vAlign w:val="center"/>
          </w:tcPr>
          <w:p w14:paraId="12B5BB72" w14:textId="77777777" w:rsidR="00725B49" w:rsidRDefault="00725B49" w:rsidP="00725B49"/>
        </w:tc>
        <w:tc>
          <w:tcPr>
            <w:tcW w:w="1975" w:type="dxa"/>
            <w:tcBorders>
              <w:top w:val="single" w:sz="4" w:space="0" w:color="auto"/>
              <w:bottom w:val="single" w:sz="12" w:space="0" w:color="auto"/>
            </w:tcBorders>
            <w:vAlign w:val="center"/>
          </w:tcPr>
          <w:p w14:paraId="60E4C0CE" w14:textId="4C208C04" w:rsidR="00725B49" w:rsidRDefault="00725B49" w:rsidP="00725B49">
            <w:r>
              <w:t>Absent</w:t>
            </w:r>
          </w:p>
        </w:tc>
        <w:tc>
          <w:tcPr>
            <w:tcW w:w="1625" w:type="dxa"/>
            <w:vMerge/>
            <w:tcBorders>
              <w:bottom w:val="single" w:sz="12" w:space="0" w:color="auto"/>
            </w:tcBorders>
            <w:vAlign w:val="center"/>
          </w:tcPr>
          <w:p w14:paraId="42C5881C" w14:textId="77777777" w:rsidR="00725B49" w:rsidRDefault="00725B49" w:rsidP="00725B49">
            <w:pPr>
              <w:jc w:val="center"/>
            </w:pPr>
          </w:p>
        </w:tc>
      </w:tr>
      <w:tr w:rsidR="00725B49" w14:paraId="631DD389" w14:textId="77777777" w:rsidTr="001C0632">
        <w:trPr>
          <w:trHeight w:val="360"/>
          <w:jc w:val="center"/>
        </w:trPr>
        <w:tc>
          <w:tcPr>
            <w:tcW w:w="1800" w:type="dxa"/>
            <w:vMerge w:val="restart"/>
            <w:tcBorders>
              <w:top w:val="single" w:sz="12" w:space="0" w:color="auto"/>
            </w:tcBorders>
            <w:vAlign w:val="center"/>
          </w:tcPr>
          <w:p w14:paraId="3C300F36" w14:textId="7858C3D0" w:rsidR="00725B49" w:rsidRPr="004C3C20" w:rsidRDefault="00725B49" w:rsidP="00725B49">
            <w:r>
              <w:t>S</w:t>
            </w:r>
            <w:r w:rsidR="001C0632">
              <w:t>olid phase</w:t>
            </w:r>
          </w:p>
        </w:tc>
        <w:tc>
          <w:tcPr>
            <w:tcW w:w="1975" w:type="dxa"/>
            <w:tcBorders>
              <w:top w:val="single" w:sz="12" w:space="0" w:color="auto"/>
            </w:tcBorders>
            <w:vAlign w:val="center"/>
          </w:tcPr>
          <w:p w14:paraId="1AC46A14" w14:textId="4542214C" w:rsidR="00725B49" w:rsidRPr="004C3C20" w:rsidRDefault="00725B49" w:rsidP="00725B49">
            <w:r>
              <w:t>Coated</w:t>
            </w:r>
            <w:r w:rsidR="001C0632">
              <w:t xml:space="preserve"> (IOCS)</w:t>
            </w:r>
          </w:p>
        </w:tc>
        <w:tc>
          <w:tcPr>
            <w:tcW w:w="1625" w:type="dxa"/>
            <w:vMerge w:val="restart"/>
            <w:tcBorders>
              <w:top w:val="single" w:sz="12" w:space="0" w:color="auto"/>
            </w:tcBorders>
            <w:vAlign w:val="center"/>
          </w:tcPr>
          <w:p w14:paraId="7C264479" w14:textId="77777777" w:rsidR="00725B49" w:rsidRPr="004C3C20" w:rsidRDefault="00725B49" w:rsidP="00725B49">
            <w:pPr>
              <w:jc w:val="center"/>
            </w:pPr>
            <w:r>
              <w:t>3</w:t>
            </w:r>
          </w:p>
        </w:tc>
      </w:tr>
      <w:tr w:rsidR="00725B49" w14:paraId="567D3341" w14:textId="77777777" w:rsidTr="001C0632">
        <w:trPr>
          <w:trHeight w:val="360"/>
          <w:jc w:val="center"/>
        </w:trPr>
        <w:tc>
          <w:tcPr>
            <w:tcW w:w="1800" w:type="dxa"/>
            <w:vMerge/>
            <w:vAlign w:val="center"/>
          </w:tcPr>
          <w:p w14:paraId="0A491919" w14:textId="77777777" w:rsidR="00725B49" w:rsidRPr="004C3C20" w:rsidRDefault="00725B49" w:rsidP="00725B49"/>
        </w:tc>
        <w:tc>
          <w:tcPr>
            <w:tcW w:w="1975" w:type="dxa"/>
            <w:tcBorders>
              <w:bottom w:val="single" w:sz="4" w:space="0" w:color="auto"/>
            </w:tcBorders>
            <w:vAlign w:val="center"/>
          </w:tcPr>
          <w:p w14:paraId="31547DE5" w14:textId="1FFBE674" w:rsidR="00725B49" w:rsidRPr="004C3C20" w:rsidRDefault="00725B49" w:rsidP="00725B49">
            <w:r>
              <w:t>Uncoated</w:t>
            </w:r>
            <w:r w:rsidR="001C0632">
              <w:t xml:space="preserve"> (Sand)</w:t>
            </w:r>
          </w:p>
        </w:tc>
        <w:tc>
          <w:tcPr>
            <w:tcW w:w="1625" w:type="dxa"/>
            <w:vMerge/>
            <w:vAlign w:val="center"/>
          </w:tcPr>
          <w:p w14:paraId="116E7B4F" w14:textId="77777777" w:rsidR="00725B49" w:rsidRPr="004C3C20" w:rsidRDefault="00725B49" w:rsidP="00725B49">
            <w:pPr>
              <w:jc w:val="center"/>
            </w:pPr>
          </w:p>
        </w:tc>
      </w:tr>
      <w:tr w:rsidR="00725B49" w14:paraId="070EA14A" w14:textId="77777777" w:rsidTr="001C0632">
        <w:trPr>
          <w:trHeight w:val="360"/>
          <w:jc w:val="center"/>
        </w:trPr>
        <w:tc>
          <w:tcPr>
            <w:tcW w:w="1800" w:type="dxa"/>
            <w:vMerge/>
            <w:tcBorders>
              <w:bottom w:val="single" w:sz="12" w:space="0" w:color="auto"/>
            </w:tcBorders>
            <w:vAlign w:val="center"/>
          </w:tcPr>
          <w:p w14:paraId="1C242F3D" w14:textId="77777777" w:rsidR="00725B49" w:rsidRPr="004C3C20" w:rsidRDefault="00725B49" w:rsidP="00725B49"/>
        </w:tc>
        <w:tc>
          <w:tcPr>
            <w:tcW w:w="1975" w:type="dxa"/>
            <w:tcBorders>
              <w:bottom w:val="single" w:sz="12" w:space="0" w:color="auto"/>
            </w:tcBorders>
            <w:vAlign w:val="center"/>
          </w:tcPr>
          <w:p w14:paraId="3334FCD8" w14:textId="7350B026" w:rsidR="00725B49" w:rsidRPr="004C3C20" w:rsidRDefault="00725B49" w:rsidP="00725B49">
            <w:r>
              <w:t>Absent</w:t>
            </w:r>
          </w:p>
        </w:tc>
        <w:tc>
          <w:tcPr>
            <w:tcW w:w="1625" w:type="dxa"/>
            <w:vMerge/>
            <w:tcBorders>
              <w:bottom w:val="single" w:sz="12" w:space="0" w:color="auto"/>
            </w:tcBorders>
            <w:vAlign w:val="center"/>
          </w:tcPr>
          <w:p w14:paraId="12D4C177" w14:textId="77777777" w:rsidR="00725B49" w:rsidRPr="004C3C20" w:rsidRDefault="00725B49" w:rsidP="00725B49">
            <w:pPr>
              <w:jc w:val="center"/>
            </w:pPr>
          </w:p>
        </w:tc>
      </w:tr>
      <w:tr w:rsidR="00725B49" w14:paraId="4A03C7C5" w14:textId="77777777" w:rsidTr="001C0632">
        <w:trPr>
          <w:trHeight w:val="360"/>
          <w:jc w:val="center"/>
        </w:trPr>
        <w:tc>
          <w:tcPr>
            <w:tcW w:w="1800" w:type="dxa"/>
            <w:vMerge w:val="restart"/>
            <w:tcBorders>
              <w:top w:val="single" w:sz="12" w:space="0" w:color="auto"/>
            </w:tcBorders>
            <w:vAlign w:val="center"/>
          </w:tcPr>
          <w:p w14:paraId="574E4A0E" w14:textId="77777777" w:rsidR="00725B49" w:rsidRPr="004C3C20" w:rsidRDefault="00725B49" w:rsidP="00725B49">
            <w:r>
              <w:t>Viral particles</w:t>
            </w:r>
          </w:p>
        </w:tc>
        <w:tc>
          <w:tcPr>
            <w:tcW w:w="1975" w:type="dxa"/>
            <w:tcBorders>
              <w:top w:val="single" w:sz="12" w:space="0" w:color="auto"/>
            </w:tcBorders>
            <w:vAlign w:val="center"/>
          </w:tcPr>
          <w:p w14:paraId="717BE16F" w14:textId="77777777" w:rsidR="00725B49" w:rsidRPr="004C3C20" w:rsidRDefault="00725B49" w:rsidP="00725B49">
            <w:r>
              <w:t>Present</w:t>
            </w:r>
          </w:p>
        </w:tc>
        <w:tc>
          <w:tcPr>
            <w:tcW w:w="1625" w:type="dxa"/>
            <w:vMerge w:val="restart"/>
            <w:tcBorders>
              <w:top w:val="single" w:sz="12" w:space="0" w:color="auto"/>
            </w:tcBorders>
            <w:vAlign w:val="center"/>
          </w:tcPr>
          <w:p w14:paraId="3884642C" w14:textId="77777777" w:rsidR="00725B49" w:rsidRPr="004C3C20" w:rsidRDefault="00725B49" w:rsidP="00725B49">
            <w:pPr>
              <w:jc w:val="center"/>
            </w:pPr>
            <w:r>
              <w:t>2</w:t>
            </w:r>
          </w:p>
        </w:tc>
      </w:tr>
      <w:tr w:rsidR="00725B49" w14:paraId="2A36948E" w14:textId="77777777" w:rsidTr="001C0632">
        <w:trPr>
          <w:trHeight w:val="360"/>
          <w:jc w:val="center"/>
        </w:trPr>
        <w:tc>
          <w:tcPr>
            <w:tcW w:w="1800" w:type="dxa"/>
            <w:vMerge/>
            <w:vAlign w:val="center"/>
          </w:tcPr>
          <w:p w14:paraId="0E13BDF7" w14:textId="77777777" w:rsidR="00725B49" w:rsidRPr="004C3C20" w:rsidRDefault="00725B49" w:rsidP="00725B49"/>
        </w:tc>
        <w:tc>
          <w:tcPr>
            <w:tcW w:w="1975" w:type="dxa"/>
            <w:vAlign w:val="center"/>
          </w:tcPr>
          <w:p w14:paraId="266B67B3" w14:textId="77777777" w:rsidR="00725B49" w:rsidRPr="004C3C20" w:rsidRDefault="00725B49" w:rsidP="00725B49">
            <w:r>
              <w:t>Absent</w:t>
            </w:r>
          </w:p>
        </w:tc>
        <w:tc>
          <w:tcPr>
            <w:tcW w:w="1625" w:type="dxa"/>
            <w:vMerge/>
            <w:vAlign w:val="center"/>
          </w:tcPr>
          <w:p w14:paraId="017615FF" w14:textId="77777777" w:rsidR="00725B49" w:rsidRPr="004C3C20" w:rsidRDefault="00725B49" w:rsidP="00725B49">
            <w:pPr>
              <w:jc w:val="center"/>
            </w:pPr>
          </w:p>
        </w:tc>
      </w:tr>
    </w:tbl>
    <w:p w14:paraId="1D1BC6AF" w14:textId="77777777" w:rsidR="001C0632" w:rsidRDefault="001C0632" w:rsidP="00013C8D">
      <w:pPr>
        <w:spacing w:line="480" w:lineRule="auto"/>
      </w:pPr>
    </w:p>
    <w:p w14:paraId="05A6DF61" w14:textId="77777777" w:rsidR="00E642F3" w:rsidRPr="00902C56" w:rsidRDefault="00E642F3" w:rsidP="00013C8D">
      <w:pPr>
        <w:spacing w:line="480" w:lineRule="auto"/>
      </w:pPr>
    </w:p>
    <w:p w14:paraId="5DF8DAF9" w14:textId="3DCEB379" w:rsidR="00060990" w:rsidRDefault="009426AF" w:rsidP="000E4C34">
      <w:pPr>
        <w:spacing w:line="480" w:lineRule="auto"/>
        <w:jc w:val="center"/>
      </w:pPr>
      <w:r>
        <w:rPr>
          <w:noProof/>
        </w:rPr>
        <mc:AlternateContent>
          <mc:Choice Requires="wps">
            <w:drawing>
              <wp:anchor distT="0" distB="0" distL="114300" distR="114300" simplePos="0" relativeHeight="251687936" behindDoc="0" locked="0" layoutInCell="1" allowOverlap="1" wp14:anchorId="3DC7FFA6" wp14:editId="38DEF337">
                <wp:simplePos x="0" y="0"/>
                <wp:positionH relativeFrom="column">
                  <wp:posOffset>4377267</wp:posOffset>
                </wp:positionH>
                <wp:positionV relativeFrom="paragraph">
                  <wp:posOffset>2300393</wp:posOffset>
                </wp:positionV>
                <wp:extent cx="465666" cy="228600"/>
                <wp:effectExtent l="12700" t="12700" r="17145" b="12700"/>
                <wp:wrapNone/>
                <wp:docPr id="1686229507" name="Rectangle 1"/>
                <wp:cNvGraphicFramePr/>
                <a:graphic xmlns:a="http://schemas.openxmlformats.org/drawingml/2006/main">
                  <a:graphicData uri="http://schemas.microsoft.com/office/word/2010/wordprocessingShape">
                    <wps:wsp>
                      <wps:cNvSpPr/>
                      <wps:spPr>
                        <a:xfrm>
                          <a:off x="0" y="0"/>
                          <a:ext cx="465666" cy="2286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B9E1FD" id="Rectangle 1" o:spid="_x0000_s1026" style="position:absolute;margin-left:344.65pt;margin-top:181.15pt;width:36.65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" fillcolor="white [3212]" strokecolor="white [3212]" strokeweight="2pt"/>
            </w:pict>
          </mc:Fallback>
        </mc:AlternateContent>
      </w:r>
      <w:r w:rsidR="008240CC">
        <w:rPr>
          <w:noProof/>
        </w:rPr>
        <w:drawing>
          <wp:inline distT="0" distB="0" distL="0" distR="0" wp14:anchorId="1A8CD9FF" wp14:editId="1BC501C9">
            <wp:extent cx="3254287" cy="2641600"/>
            <wp:effectExtent l="0" t="0" r="0" b="0"/>
            <wp:docPr id="117882965" name="Picture 1" descr="A row of test tubes with different sizes of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2965" name="Picture 1" descr="A row of test tubes with different sizes of liquid&#10;&#10;Description automatically generated"/>
                    <pic:cNvPicPr/>
                  </pic:nvPicPr>
                  <pic:blipFill rotWithShape="1">
                    <a:blip r:embed="rId20" cstate="print">
                      <a:extLst>
                        <a:ext uri="{28A0092B-C50C-407E-A947-70E740481C1C}">
                          <a14:useLocalDpi xmlns:a14="http://schemas.microsoft.com/office/drawing/2010/main" val="0"/>
                        </a:ext>
                      </a:extLst>
                    </a:blip>
                    <a:srcRect l="27968" t="28415" r="30297" b="23189"/>
                    <a:stretch/>
                  </pic:blipFill>
                  <pic:spPr bwMode="auto">
                    <a:xfrm>
                      <a:off x="0" y="0"/>
                      <a:ext cx="3288732" cy="2669560"/>
                    </a:xfrm>
                    <a:prstGeom prst="rect">
                      <a:avLst/>
                    </a:prstGeom>
                    <a:ln>
                      <a:noFill/>
                    </a:ln>
                    <a:extLst>
                      <a:ext uri="{53640926-AAD7-44D8-BBD7-CCE9431645EC}">
                        <a14:shadowObscured xmlns:a14="http://schemas.microsoft.com/office/drawing/2010/main"/>
                      </a:ext>
                    </a:extLst>
                  </pic:spPr>
                </pic:pic>
              </a:graphicData>
            </a:graphic>
          </wp:inline>
        </w:drawing>
      </w:r>
    </w:p>
    <w:p w14:paraId="3E6020F4" w14:textId="3C9F6C56" w:rsidR="00060990" w:rsidRPr="003D2FE4" w:rsidRDefault="00060990" w:rsidP="008F026F">
      <w:pPr>
        <w:pStyle w:val="Caption"/>
      </w:pPr>
      <w:bookmarkStart w:id="42" w:name="_Toc196670009"/>
      <w:r>
        <w:t xml:space="preserve">Figure </w:t>
      </w:r>
      <w:r w:rsidR="004E4FBD">
        <w:fldChar w:fldCharType="begin"/>
      </w:r>
      <w:r w:rsidR="004E4FBD">
        <w:instrText xml:space="preserve"> STYLEREF 1 \s </w:instrText>
      </w:r>
      <w:r w:rsidR="004E4FBD">
        <w:fldChar w:fldCharType="separate"/>
      </w:r>
      <w:r w:rsidR="007826F4">
        <w:rPr>
          <w:noProof/>
        </w:rPr>
        <w:t>3</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2</w:t>
      </w:r>
      <w:r w:rsidR="004E4FBD">
        <w:rPr>
          <w:noProof/>
        </w:rPr>
        <w:fldChar w:fldCharType="end"/>
      </w:r>
      <w:r>
        <w:t xml:space="preserve"> </w:t>
      </w:r>
      <w:r w:rsidRPr="005052BA">
        <w:rPr>
          <w:b w:val="0"/>
          <w:bCs w:val="0"/>
        </w:rPr>
        <w:t>Over</w:t>
      </w:r>
      <w:r w:rsidR="003D2FE4" w:rsidRPr="005052BA">
        <w:rPr>
          <w:b w:val="0"/>
          <w:bCs w:val="0"/>
        </w:rPr>
        <w:t xml:space="preserve">all </w:t>
      </w:r>
      <w:r w:rsidRPr="005052BA">
        <w:rPr>
          <w:b w:val="0"/>
          <w:bCs w:val="0"/>
        </w:rPr>
        <w:t>microcos</w:t>
      </w:r>
      <w:r w:rsidR="003D2FE4" w:rsidRPr="005052BA">
        <w:rPr>
          <w:b w:val="0"/>
          <w:bCs w:val="0"/>
        </w:rPr>
        <w:t>m setup with virus-containing and virus-free tubes (4 replicates per treatment</w:t>
      </w:r>
      <w:r w:rsidR="00E235B8" w:rsidRPr="005052BA">
        <w:rPr>
          <w:b w:val="0"/>
          <w:bCs w:val="0"/>
        </w:rPr>
        <w:t xml:space="preserve">; </w:t>
      </w:r>
      <w:r w:rsidR="003D2FE4" w:rsidRPr="005052BA">
        <w:rPr>
          <w:b w:val="0"/>
          <w:bCs w:val="0"/>
        </w:rPr>
        <w:t xml:space="preserve">2 replicates for No sand controls) </w:t>
      </w:r>
      <w:r w:rsidRPr="005052BA">
        <w:rPr>
          <w:b w:val="0"/>
          <w:bCs w:val="0"/>
        </w:rPr>
        <w:t xml:space="preserve">[Created with </w:t>
      </w:r>
      <w:proofErr w:type="spellStart"/>
      <w:r w:rsidRPr="005052BA">
        <w:rPr>
          <w:b w:val="0"/>
          <w:bCs w:val="0"/>
        </w:rPr>
        <w:t>BioRender</w:t>
      </w:r>
      <w:proofErr w:type="spellEnd"/>
      <w:r w:rsidRPr="005052BA">
        <w:rPr>
          <w:b w:val="0"/>
          <w:bCs w:val="0"/>
        </w:rPr>
        <w:t>].</w:t>
      </w:r>
      <w:bookmarkEnd w:id="42"/>
    </w:p>
    <w:p w14:paraId="742A2029" w14:textId="77777777" w:rsidR="003D2FE4" w:rsidRDefault="003D2FE4" w:rsidP="003D2FE4">
      <w:pPr>
        <w:spacing w:line="480" w:lineRule="auto"/>
      </w:pPr>
    </w:p>
    <w:p w14:paraId="48A34C52" w14:textId="1192EF05" w:rsidR="001C7D32" w:rsidRDefault="00E642F3" w:rsidP="00013C8D">
      <w:pPr>
        <w:spacing w:line="480" w:lineRule="auto"/>
        <w:ind w:firstLine="720"/>
      </w:pPr>
      <w:r>
        <w:lastRenderedPageBreak/>
        <w:t>U</w:t>
      </w:r>
      <w:r w:rsidRPr="00733D36">
        <w:t>ncoated sand</w:t>
      </w:r>
      <w:r>
        <w:t xml:space="preserve"> and IOCS</w:t>
      </w:r>
      <w:r w:rsidRPr="00733D36">
        <w:t xml:space="preserve"> </w:t>
      </w:r>
      <w:r>
        <w:t xml:space="preserve">(3 g) </w:t>
      </w:r>
      <w:r w:rsidRPr="00733D36">
        <w:t>were amende</w:t>
      </w:r>
      <w:r>
        <w:t xml:space="preserve">d with 11.5 </w:t>
      </w:r>
      <w:r w:rsidRPr="00733D36">
        <w:t>mL of either 5</w:t>
      </w:r>
      <w:r>
        <w:t xml:space="preserve"> </w:t>
      </w:r>
      <w:r w:rsidRPr="00733D36">
        <w:t>or 20</w:t>
      </w:r>
      <w:r>
        <w:t xml:space="preserve"> </w:t>
      </w:r>
      <w:r w:rsidRPr="00733D36">
        <w:t>mM NaCl solutions.</w:t>
      </w:r>
      <w:r>
        <w:t xml:space="preserve"> </w:t>
      </w:r>
      <w:r w:rsidR="001C7D32" w:rsidRPr="00733D36">
        <w:t xml:space="preserve">Each tube, omitting the virus-free controls, was inoculated with 500 microliters (µL) of the purified wastewater </w:t>
      </w:r>
      <w:r w:rsidR="000E4C34">
        <w:t xml:space="preserve">virus </w:t>
      </w:r>
      <w:r w:rsidR="001C7D32" w:rsidRPr="00733D36">
        <w:t>stock, containing 1.84 x 10</w:t>
      </w:r>
      <w:r w:rsidR="001C7D32" w:rsidRPr="00733D36">
        <w:rPr>
          <w:vertAlign w:val="superscript"/>
        </w:rPr>
        <w:t>9</w:t>
      </w:r>
      <w:r w:rsidR="001C7D32" w:rsidRPr="00733D36">
        <w:t xml:space="preserve"> VLP</w:t>
      </w:r>
      <w:r w:rsidR="001C7D32" w:rsidRPr="00733D36">
        <w:rPr>
          <w:rFonts w:ascii="Cambria Math" w:hAnsi="Cambria Math" w:cs="Cambria Math"/>
        </w:rPr>
        <w:t>⋅</w:t>
      </w:r>
      <w:r w:rsidR="001C7D32" w:rsidRPr="00733D36">
        <w:t>mL</w:t>
      </w:r>
      <w:r w:rsidR="001C7D32" w:rsidRPr="00733D36">
        <w:rPr>
          <w:vertAlign w:val="superscript"/>
        </w:rPr>
        <w:t>-1</w:t>
      </w:r>
      <w:r w:rsidR="001C7D32" w:rsidRPr="00733D36">
        <w:t xml:space="preserve">. </w:t>
      </w:r>
      <w:r w:rsidR="000E4C34">
        <w:t>Therefore, t</w:t>
      </w:r>
      <w:r w:rsidR="001C7D32" w:rsidRPr="00733D36">
        <w:t xml:space="preserve">he starting </w:t>
      </w:r>
      <w:proofErr w:type="spellStart"/>
      <w:r w:rsidR="001C7D32" w:rsidRPr="00733D36">
        <w:t>V</w:t>
      </w:r>
      <w:r w:rsidR="001C7D32" w:rsidRPr="00733D36">
        <w:rPr>
          <w:vertAlign w:val="subscript"/>
        </w:rPr>
        <w:t>aq</w:t>
      </w:r>
      <w:proofErr w:type="spellEnd"/>
      <w:r w:rsidR="001C7D32" w:rsidRPr="00733D36">
        <w:t xml:space="preserve"> was 7.67 x 10</w:t>
      </w:r>
      <w:r w:rsidR="001C7D32" w:rsidRPr="00733D36">
        <w:rPr>
          <w:vertAlign w:val="superscript"/>
        </w:rPr>
        <w:t>7</w:t>
      </w:r>
      <w:r w:rsidR="001C7D32" w:rsidRPr="00733D36">
        <w:t xml:space="preserve"> VLP</w:t>
      </w:r>
      <w:r w:rsidR="001C7D32" w:rsidRPr="00733D36">
        <w:rPr>
          <w:rFonts w:ascii="Cambria Math" w:hAnsi="Cambria Math" w:cs="Cambria Math"/>
        </w:rPr>
        <w:t>⋅</w:t>
      </w:r>
      <w:r w:rsidR="001C7D32" w:rsidRPr="00733D36">
        <w:t>mL</w:t>
      </w:r>
      <w:r w:rsidR="001C7D32" w:rsidRPr="00733D36">
        <w:rPr>
          <w:vertAlign w:val="superscript"/>
        </w:rPr>
        <w:t>-1</w:t>
      </w:r>
      <w:r w:rsidR="001C7D32" w:rsidRPr="00733D36">
        <w:t>, and the microcosms were equilibrated at 23 ± 2°C for 2.5 hours with continuous horizontal shaking. In a preliminary, dynamic</w:t>
      </w:r>
      <w:r w:rsidR="001C7D32">
        <w:t xml:space="preserve"> </w:t>
      </w:r>
      <w:r w:rsidR="000E4C34">
        <w:t>experiment</w:t>
      </w:r>
      <w:r w:rsidR="001C7D32" w:rsidRPr="00733D36">
        <w:t xml:space="preserve">, tubes were destructively sampled every 2 hours for 6 hours to determine </w:t>
      </w:r>
      <w:r w:rsidR="00182046">
        <w:t xml:space="preserve">a peak </w:t>
      </w:r>
      <w:r w:rsidR="000E4C34">
        <w:t>equilibration</w:t>
      </w:r>
      <w:r w:rsidR="001C7D32" w:rsidRPr="00733D36">
        <w:t xml:space="preserve"> time. </w:t>
      </w:r>
      <w:r w:rsidR="001C7D32" w:rsidRPr="003E7C8B">
        <w:t>Sand-free and virus-free controls were included to assess contamination, decay, and potential viral adsorption to the tubes</w:t>
      </w:r>
      <w:r w:rsidR="001C7D32">
        <w:t>.</w:t>
      </w:r>
    </w:p>
    <w:p w14:paraId="70F2633F" w14:textId="69B9651B" w:rsidR="004F08CE" w:rsidRPr="003E7C8B" w:rsidRDefault="001C7D32" w:rsidP="00013C8D">
      <w:pPr>
        <w:spacing w:line="480" w:lineRule="auto"/>
        <w:ind w:firstLine="720"/>
      </w:pPr>
      <w:r w:rsidRPr="003E7C8B">
        <w:t>After the incubation period, 900 µL of the equilibration solution was extracted into 2 mL microfuge tubes for processing and ultimate viewing with EFM. The remaining volume of equilibration solution was separated from the sand</w:t>
      </w:r>
      <w:r>
        <w:t xml:space="preserve">, </w:t>
      </w:r>
      <w:r w:rsidRPr="003E7C8B">
        <w:t>and both phases were flash-frozen with liquid nitrogen before storage at -18°C. The following week, samples were thawed for random amplified polymorphic DNA-polymerase chain reaction (RAPD-PCR) and gel electrophoresis. All samples were flash-frozen after each use.</w:t>
      </w:r>
      <w:r w:rsidR="003E7C8B" w:rsidRPr="003E7C8B">
        <w:t xml:space="preserve"> </w:t>
      </w:r>
    </w:p>
    <w:p w14:paraId="1DD65476" w14:textId="25DA3120" w:rsidR="003D63DF" w:rsidRPr="003E7C8B" w:rsidRDefault="00E96A29" w:rsidP="00E77EDB">
      <w:pPr>
        <w:pStyle w:val="Heading3"/>
      </w:pPr>
      <w:bookmarkStart w:id="43" w:name="_Toc196671538"/>
      <w:r>
        <w:t xml:space="preserve">Variable </w:t>
      </w:r>
      <w:r w:rsidR="005C2D6F" w:rsidRPr="003E7C8B">
        <w:t>pH</w:t>
      </w:r>
      <w:bookmarkEnd w:id="43"/>
    </w:p>
    <w:p w14:paraId="2990DBAF" w14:textId="6E6CF616" w:rsidR="00B1347C" w:rsidRDefault="001C7D32" w:rsidP="00B1347C">
      <w:pPr>
        <w:spacing w:line="480" w:lineRule="auto"/>
        <w:ind w:firstLine="720"/>
      </w:pPr>
      <w:r w:rsidRPr="003E7C8B">
        <w:t xml:space="preserve">The same experimental setup was repeated </w:t>
      </w:r>
      <w:r>
        <w:t>from the ionic strength evaluation</w:t>
      </w:r>
      <w:r w:rsidR="00761301">
        <w:t xml:space="preserve"> with modifications</w:t>
      </w:r>
      <w:r w:rsidRPr="003E7C8B">
        <w:t>. Constant ionic strength (5</w:t>
      </w:r>
      <w:r>
        <w:t xml:space="preserve"> </w:t>
      </w:r>
      <w:r w:rsidRPr="003E7C8B">
        <w:t>mM)</w:t>
      </w:r>
      <w:r w:rsidR="00761301">
        <w:t xml:space="preserve"> </w:t>
      </w:r>
      <w:r w:rsidRPr="003E7C8B">
        <w:t xml:space="preserve">buffered solutions </w:t>
      </w:r>
      <w:r w:rsidR="00761301">
        <w:t>were prepared</w:t>
      </w:r>
      <w:r w:rsidRPr="003E7C8B">
        <w:t xml:space="preserve"> at pH 5.0, 6.5, and 8.0. The solution at pH 5.0 was buffered with acetate; pH 6.5 was buffered with MOPS (3-morpholinopropane-1-sulfonic acid); and pH 8.0 was buffered with </w:t>
      </w:r>
      <w:r>
        <w:t>T</w:t>
      </w:r>
      <w:r w:rsidRPr="003E7C8B">
        <w:t xml:space="preserve">ris-hydrochloride (HCl). MOPS </w:t>
      </w:r>
      <w:r>
        <w:t>(</w:t>
      </w:r>
      <w:proofErr w:type="spellStart"/>
      <w:r>
        <w:t>Thermo</w:t>
      </w:r>
      <w:proofErr w:type="spellEnd"/>
      <w:r>
        <w:t xml:space="preserve"> Scientific) </w:t>
      </w:r>
      <w:r w:rsidRPr="003E7C8B">
        <w:t xml:space="preserve">and </w:t>
      </w:r>
      <w:r>
        <w:t>T</w:t>
      </w:r>
      <w:r w:rsidRPr="003E7C8B">
        <w:t xml:space="preserve">ris-HCl </w:t>
      </w:r>
      <w:r>
        <w:t>(</w:t>
      </w:r>
      <w:proofErr w:type="spellStart"/>
      <w:r>
        <w:t>Teknova</w:t>
      </w:r>
      <w:proofErr w:type="spellEnd"/>
      <w:r>
        <w:t xml:space="preserve">) </w:t>
      </w:r>
      <w:r w:rsidRPr="003E7C8B">
        <w:t xml:space="preserve">were diluted from stock solutions. The acetate buffer was prepared from sodium </w:t>
      </w:r>
      <w:r w:rsidRPr="00740C50">
        <w:t xml:space="preserve">acetate trihydrate and acetic acid, following the </w:t>
      </w:r>
      <w:r w:rsidRPr="00644FBC">
        <w:t>Henderson-Hasselbalch equation.</w:t>
      </w:r>
    </w:p>
    <w:p w14:paraId="527B6ABE" w14:textId="2BFB09F3" w:rsidR="00254737" w:rsidRDefault="001C7D32" w:rsidP="00B1347C">
      <w:pPr>
        <w:spacing w:line="480" w:lineRule="auto"/>
        <w:ind w:firstLine="720"/>
      </w:pPr>
      <w:r w:rsidRPr="00644FBC">
        <w:lastRenderedPageBreak/>
        <w:t>The fresh, purified wastewater stock contained 3.01 x 10</w:t>
      </w:r>
      <w:r w:rsidRPr="00644FBC">
        <w:rPr>
          <w:vertAlign w:val="superscript"/>
        </w:rPr>
        <w:t>9</w:t>
      </w:r>
      <w:r w:rsidRPr="00644FBC">
        <w:t xml:space="preserve"> VLP</w:t>
      </w:r>
      <w:r w:rsidRPr="00644FBC">
        <w:rPr>
          <w:rFonts w:ascii="Cambria Math" w:hAnsi="Cambria Math" w:cs="Cambria Math"/>
        </w:rPr>
        <w:t>⋅</w:t>
      </w:r>
      <w:r w:rsidRPr="00644FBC">
        <w:t>mL</w:t>
      </w:r>
      <w:r w:rsidRPr="00644FBC">
        <w:rPr>
          <w:vertAlign w:val="superscript"/>
        </w:rPr>
        <w:t>-1</w:t>
      </w:r>
      <w:r w:rsidRPr="00644FBC">
        <w:t xml:space="preserve">, and the starting </w:t>
      </w:r>
      <w:proofErr w:type="spellStart"/>
      <w:r w:rsidRPr="00644FBC">
        <w:t>V</w:t>
      </w:r>
      <w:r w:rsidRPr="00644FBC">
        <w:rPr>
          <w:vertAlign w:val="subscript"/>
        </w:rPr>
        <w:t>aq</w:t>
      </w:r>
      <w:proofErr w:type="spellEnd"/>
      <w:r w:rsidRPr="00644FBC">
        <w:t xml:space="preserve"> was 1.25 x 10</w:t>
      </w:r>
      <w:r w:rsidRPr="00644FBC">
        <w:rPr>
          <w:vertAlign w:val="superscript"/>
        </w:rPr>
        <w:t>8</w:t>
      </w:r>
      <w:r w:rsidRPr="00644FBC">
        <w:t xml:space="preserve"> VLP</w:t>
      </w:r>
      <w:r w:rsidRPr="00644FBC">
        <w:rPr>
          <w:rFonts w:ascii="Cambria Math" w:hAnsi="Cambria Math" w:cs="Cambria Math"/>
        </w:rPr>
        <w:t>⋅</w:t>
      </w:r>
      <w:r w:rsidRPr="00644FBC">
        <w:t>mL</w:t>
      </w:r>
      <w:r w:rsidRPr="00644FBC">
        <w:rPr>
          <w:vertAlign w:val="superscript"/>
        </w:rPr>
        <w:t>-1</w:t>
      </w:r>
      <w:r w:rsidRPr="00644FBC">
        <w:t>. An additional 30-mi</w:t>
      </w:r>
      <w:r>
        <w:t>n</w:t>
      </w:r>
      <w:r w:rsidRPr="00644FBC">
        <w:t xml:space="preserve"> equilibration in a 0.14% beef extract-glycine solution was executed for select treatment groups </w:t>
      </w:r>
      <w:r w:rsidR="0034275B">
        <w:t>after</w:t>
      </w:r>
      <w:r w:rsidRPr="00644FBC">
        <w:t xml:space="preserve"> </w:t>
      </w:r>
      <w:r w:rsidR="00F41AA5">
        <w:t>the adsorption phase of the experiment</w:t>
      </w:r>
      <w:r w:rsidRPr="00644FBC">
        <w:t xml:space="preserve">, to </w:t>
      </w:r>
      <w:r w:rsidR="00F41AA5">
        <w:t xml:space="preserve">extract </w:t>
      </w:r>
      <w:r w:rsidRPr="00644FBC">
        <w:t xml:space="preserve">adsorbed viruses </w:t>
      </w:r>
      <w:r w:rsidR="00F41AA5">
        <w:t>from the IOCS</w:t>
      </w:r>
      <w:r w:rsidR="00EC19F5">
        <w:t xml:space="preserve"> (CITE)</w:t>
      </w:r>
      <w:r w:rsidRPr="00644FBC">
        <w:t xml:space="preserve">. The desorption </w:t>
      </w:r>
      <w:r w:rsidR="00F41AA5">
        <w:t>solution</w:t>
      </w:r>
      <w:r w:rsidRPr="00644FBC">
        <w:t xml:space="preserve"> was prepared by adding </w:t>
      </w:r>
      <w:proofErr w:type="spellStart"/>
      <w:r>
        <w:t>Bacto</w:t>
      </w:r>
      <w:proofErr w:type="spellEnd"/>
      <w:r>
        <w:t xml:space="preserve"> beef extract (2.4 g) and 0.3 g </w:t>
      </w:r>
      <w:r w:rsidRPr="00644FBC">
        <w:t>glycine to 2,000 mL DI water.</w:t>
      </w:r>
    </w:p>
    <w:p w14:paraId="7ABCD244" w14:textId="3BE87F01" w:rsidR="005C2D6F" w:rsidRPr="005D349A" w:rsidRDefault="00107369" w:rsidP="00E77EDB">
      <w:pPr>
        <w:pStyle w:val="Heading3"/>
      </w:pPr>
      <w:bookmarkStart w:id="44" w:name="_Toc196671539"/>
      <w:r>
        <w:t>Variable d</w:t>
      </w:r>
      <w:r w:rsidR="005C2D6F" w:rsidRPr="005D349A">
        <w:t>issolved organic carbon</w:t>
      </w:r>
      <w:bookmarkEnd w:id="44"/>
    </w:p>
    <w:p w14:paraId="5745DE48" w14:textId="038B38E4" w:rsidR="000F3EFD" w:rsidRPr="00C17674" w:rsidRDefault="001C7D32" w:rsidP="00013C8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725FDA" w:rsidRPr="00D65B9E">
        <w:t xml:space="preserve">The same experimental elements were repeated; however, sand-free controls were </w:t>
      </w:r>
      <w:r w:rsidR="0034275B">
        <w:t xml:space="preserve">omitted </w:t>
      </w:r>
      <w:r w:rsidR="00725FDA" w:rsidRPr="00D65B9E">
        <w:t xml:space="preserve">given </w:t>
      </w:r>
      <w:r w:rsidR="0034275B">
        <w:t xml:space="preserve">the </w:t>
      </w:r>
      <w:r w:rsidR="00725FDA" w:rsidRPr="00D65B9E">
        <w:t>negligible adsorption to labware in the two previous trials. DOC-free samples were run in a 20 mM MOPS solution (pH 6.5) to mimic real wastewater. These tubes were inoculated with 500 µL of fresh wastewater stock with 1.63 x 10</w:t>
      </w:r>
      <w:r w:rsidR="00725FDA" w:rsidRPr="00D65B9E">
        <w:rPr>
          <w:vertAlign w:val="superscript"/>
        </w:rPr>
        <w:t>9</w:t>
      </w:r>
      <w:r w:rsidR="00725FDA" w:rsidRPr="00D65B9E">
        <w:t xml:space="preserve"> VLP</w:t>
      </w:r>
      <w:r w:rsidR="00725FDA" w:rsidRPr="00D65B9E">
        <w:rPr>
          <w:rFonts w:ascii="Cambria Math" w:hAnsi="Cambria Math" w:cs="Cambria Math"/>
        </w:rPr>
        <w:t>⋅</w:t>
      </w:r>
      <w:r w:rsidR="00725FDA" w:rsidRPr="00D65B9E">
        <w:t>mL</w:t>
      </w:r>
      <w:r w:rsidR="00725FDA" w:rsidRPr="00D65B9E">
        <w:rPr>
          <w:vertAlign w:val="superscript"/>
        </w:rPr>
        <w:t>-1</w:t>
      </w:r>
      <w:r w:rsidR="00725FDA" w:rsidRPr="00D65B9E">
        <w:t xml:space="preserve">. The starting </w:t>
      </w:r>
      <w:proofErr w:type="spellStart"/>
      <w:r w:rsidR="00725FDA" w:rsidRPr="00D65B9E">
        <w:t>V</w:t>
      </w:r>
      <w:r w:rsidR="00725FDA" w:rsidRPr="00D65B9E">
        <w:rPr>
          <w:vertAlign w:val="subscript"/>
        </w:rPr>
        <w:t>aq</w:t>
      </w:r>
      <w:proofErr w:type="spellEnd"/>
      <w:r w:rsidR="00725FDA" w:rsidRPr="00D65B9E">
        <w:t xml:space="preserve"> was 6.78 x 10</w:t>
      </w:r>
      <w:r w:rsidR="00725FDA" w:rsidRPr="00D65B9E">
        <w:rPr>
          <w:vertAlign w:val="superscript"/>
        </w:rPr>
        <w:t>7</w:t>
      </w:r>
      <w:r w:rsidR="00725FDA" w:rsidRPr="00D65B9E">
        <w:t xml:space="preserve"> VLP</w:t>
      </w:r>
      <w:r w:rsidR="00725FDA" w:rsidRPr="00D65B9E">
        <w:rPr>
          <w:rFonts w:ascii="Cambria Math" w:hAnsi="Cambria Math" w:cs="Cambria Math"/>
        </w:rPr>
        <w:t>⋅</w:t>
      </w:r>
      <w:r w:rsidR="00725FDA" w:rsidRPr="00D65B9E">
        <w:t>mL</w:t>
      </w:r>
      <w:r w:rsidR="00725FDA" w:rsidRPr="00D65B9E">
        <w:rPr>
          <w:vertAlign w:val="superscript"/>
        </w:rPr>
        <w:t>-1</w:t>
      </w:r>
      <w:r w:rsidR="00725FDA" w:rsidRPr="00D65B9E">
        <w:t xml:space="preserve">. Alternatively, DOC-containing samples were run in the wastewater stock itself; therefore, the starting </w:t>
      </w:r>
      <w:proofErr w:type="spellStart"/>
      <w:r w:rsidR="00725FDA" w:rsidRPr="00D65B9E">
        <w:t>V</w:t>
      </w:r>
      <w:r w:rsidR="00725FDA" w:rsidRPr="00D65B9E">
        <w:rPr>
          <w:vertAlign w:val="subscript"/>
        </w:rPr>
        <w:t>aq</w:t>
      </w:r>
      <w:proofErr w:type="spellEnd"/>
      <w:r w:rsidR="00725FDA" w:rsidRPr="00D65B9E">
        <w:t xml:space="preserve"> was 1.63 x 10</w:t>
      </w:r>
      <w:r w:rsidR="00725FDA" w:rsidRPr="00D65B9E">
        <w:rPr>
          <w:vertAlign w:val="superscript"/>
        </w:rPr>
        <w:t>9</w:t>
      </w:r>
      <w:r w:rsidR="00725FDA" w:rsidRPr="00D65B9E">
        <w:t xml:space="preserve"> VLP</w:t>
      </w:r>
      <w:r w:rsidR="00725FDA" w:rsidRPr="00D65B9E">
        <w:rPr>
          <w:rFonts w:ascii="Cambria Math" w:hAnsi="Cambria Math" w:cs="Cambria Math"/>
        </w:rPr>
        <w:t>⋅</w:t>
      </w:r>
      <w:r w:rsidR="00725FDA" w:rsidRPr="00D65B9E">
        <w:t>mL</w:t>
      </w:r>
      <w:r w:rsidR="00725FDA" w:rsidRPr="00D65B9E">
        <w:rPr>
          <w:vertAlign w:val="superscript"/>
        </w:rPr>
        <w:t>-1</w:t>
      </w:r>
      <w:r w:rsidR="00725FDA" w:rsidRPr="00D65B9E">
        <w:t xml:space="preserve">. </w:t>
      </w:r>
      <w:r w:rsidR="00F41AA5">
        <w:t xml:space="preserve">The equilibration solutions </w:t>
      </w:r>
      <w:r w:rsidR="00725FDA" w:rsidRPr="00D65B9E">
        <w:t>were analyzed pre- and post-incubation for non-purgeable organic carbon (NPOC) by catalytic high temperature combustion (</w:t>
      </w:r>
      <w:r w:rsidR="00F36B89" w:rsidRPr="00D65B9E">
        <w:t>multi-N</w:t>
      </w:r>
      <w:r w:rsidR="00725FDA" w:rsidRPr="00D65B9E">
        <w:t>/C 2300</w:t>
      </w:r>
      <w:r w:rsidR="00F41AA5">
        <w:t>).</w:t>
      </w:r>
    </w:p>
    <w:p w14:paraId="4F1245F6" w14:textId="78C3F264" w:rsidR="00B95512" w:rsidRPr="005D349A" w:rsidRDefault="00B95512" w:rsidP="00FA142F">
      <w:pPr>
        <w:pStyle w:val="Heading2"/>
      </w:pPr>
      <w:bookmarkStart w:id="45" w:name="_Toc196671540"/>
      <w:r>
        <w:t>Measuremen</w:t>
      </w:r>
      <w:r w:rsidR="00172387">
        <w:t>t Techniques</w:t>
      </w:r>
      <w:bookmarkEnd w:id="45"/>
    </w:p>
    <w:p w14:paraId="0B12DF23" w14:textId="08C5065A" w:rsidR="00B95512" w:rsidRPr="005D349A" w:rsidRDefault="00B95512" w:rsidP="00E77EDB">
      <w:pPr>
        <w:pStyle w:val="Heading3"/>
      </w:pPr>
      <w:bookmarkStart w:id="46" w:name="_Toc196671541"/>
      <w:r>
        <w:t>Epifluorescence microscopy</w:t>
      </w:r>
      <w:bookmarkEnd w:id="46"/>
    </w:p>
    <w:p w14:paraId="1F617BC4" w14:textId="54B386B3" w:rsidR="001C7D32" w:rsidRPr="000F3EFD" w:rsidRDefault="000F3EFD" w:rsidP="00013C8D">
      <w:pPr>
        <w:spacing w:line="480" w:lineRule="auto"/>
        <w:ind w:firstLine="720"/>
      </w:pPr>
      <w:r w:rsidRPr="000F3EFD">
        <w:rPr>
          <w:b/>
          <w:bCs/>
        </w:rPr>
        <w:t>Figure 3.3</w:t>
      </w:r>
      <w:r>
        <w:t xml:space="preserve"> outlines the data collection workflow</w:t>
      </w:r>
      <w:r w:rsidR="0034275B">
        <w:t>. Viral stock and e</w:t>
      </w:r>
      <w:r w:rsidR="001C7D32" w:rsidRPr="009D7245">
        <w:t xml:space="preserve">quilibrium </w:t>
      </w:r>
      <w:proofErr w:type="spellStart"/>
      <w:r w:rsidR="001C7D32" w:rsidRPr="009D7245">
        <w:t>V</w:t>
      </w:r>
      <w:r w:rsidR="001C7D32" w:rsidRPr="009D7245">
        <w:rPr>
          <w:vertAlign w:val="subscript"/>
        </w:rPr>
        <w:t>aq</w:t>
      </w:r>
      <w:proofErr w:type="spellEnd"/>
      <w:r w:rsidR="0034275B">
        <w:rPr>
          <w:vertAlign w:val="subscript"/>
        </w:rPr>
        <w:t xml:space="preserve"> </w:t>
      </w:r>
      <w:r w:rsidR="0034275B">
        <w:t xml:space="preserve">were </w:t>
      </w:r>
      <w:r w:rsidR="001C7D32" w:rsidRPr="009D7245">
        <w:t>enumerated by EFM</w:t>
      </w:r>
      <w:r>
        <w:t xml:space="preserve">, and samples were processed following </w:t>
      </w:r>
      <w:r w:rsidR="001C7D32" w:rsidRPr="009D7245">
        <w:t>the procedure published by Williamson et al. (2003). V</w:t>
      </w:r>
      <w:r w:rsidR="001C7D32" w:rsidRPr="009D7245">
        <w:rPr>
          <w:vertAlign w:val="subscript"/>
        </w:rPr>
        <w:t>s</w:t>
      </w:r>
      <w:r w:rsidR="001C7D32" w:rsidRPr="009D7245">
        <w:t xml:space="preserve">, or the concentration of adsorbed viruses, was estimated by the difference between the starting and equilibrium </w:t>
      </w:r>
      <w:proofErr w:type="spellStart"/>
      <w:r w:rsidR="001C7D32" w:rsidRPr="009D7245">
        <w:t>V</w:t>
      </w:r>
      <w:r w:rsidR="001C7D32" w:rsidRPr="009D7245">
        <w:rPr>
          <w:vertAlign w:val="subscript"/>
        </w:rPr>
        <w:t>aq</w:t>
      </w:r>
      <w:proofErr w:type="spellEnd"/>
      <w:r>
        <w:t xml:space="preserve"> (V</w:t>
      </w:r>
      <w:r>
        <w:rPr>
          <w:vertAlign w:val="subscript"/>
        </w:rPr>
        <w:t>aq1</w:t>
      </w:r>
      <w:r>
        <w:t xml:space="preserve"> – V</w:t>
      </w:r>
      <w:r>
        <w:rPr>
          <w:vertAlign w:val="subscript"/>
        </w:rPr>
        <w:t>aq2</w:t>
      </w:r>
      <w:r>
        <w:t>).</w:t>
      </w:r>
    </w:p>
    <w:p w14:paraId="7E1828C8" w14:textId="0AF14CA9" w:rsidR="00097254" w:rsidRDefault="00097254" w:rsidP="008F026F">
      <w:pPr>
        <w:pStyle w:val="Caption"/>
      </w:pPr>
      <w:r>
        <w:rPr>
          <w:noProof/>
        </w:rPr>
        <w:lastRenderedPageBreak/>
        <w:drawing>
          <wp:inline distT="0" distB="0" distL="0" distR="0" wp14:anchorId="66169E99" wp14:editId="7F9C9DC0">
            <wp:extent cx="5458121" cy="2504661"/>
            <wp:effectExtent l="0" t="0" r="3175" b="0"/>
            <wp:docPr id="1590538492" name="Picture 3" descr="A diagram of a experi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38492" name="Picture 3" descr="A diagram of a experiment&#10;&#10;Description automatically generated"/>
                    <pic:cNvPicPr/>
                  </pic:nvPicPr>
                  <pic:blipFill rotWithShape="1">
                    <a:blip r:embed="rId21" cstate="print">
                      <a:extLst>
                        <a:ext uri="{28A0092B-C50C-407E-A947-70E740481C1C}">
                          <a14:useLocalDpi xmlns:a14="http://schemas.microsoft.com/office/drawing/2010/main" val="0"/>
                        </a:ext>
                      </a:extLst>
                    </a:blip>
                    <a:srcRect l="3188" t="26901" r="4912" b="28116"/>
                    <a:stretch/>
                  </pic:blipFill>
                  <pic:spPr bwMode="auto">
                    <a:xfrm>
                      <a:off x="0" y="0"/>
                      <a:ext cx="5497180" cy="2522585"/>
                    </a:xfrm>
                    <a:prstGeom prst="rect">
                      <a:avLst/>
                    </a:prstGeom>
                    <a:ln>
                      <a:noFill/>
                    </a:ln>
                    <a:extLst>
                      <a:ext uri="{53640926-AAD7-44D8-BBD7-CCE9431645EC}">
                        <a14:shadowObscured xmlns:a14="http://schemas.microsoft.com/office/drawing/2010/main"/>
                      </a:ext>
                    </a:extLst>
                  </pic:spPr>
                </pic:pic>
              </a:graphicData>
            </a:graphic>
          </wp:inline>
        </w:drawing>
      </w:r>
    </w:p>
    <w:p w14:paraId="0B545EFA" w14:textId="1F41A236" w:rsidR="00BE5985" w:rsidRPr="00BE5985" w:rsidRDefault="00BE5985" w:rsidP="008F026F">
      <w:pPr>
        <w:pStyle w:val="Caption"/>
      </w:pPr>
      <w:bookmarkStart w:id="47" w:name="_Toc196670010"/>
      <w:r>
        <w:t xml:space="preserve">Figure </w:t>
      </w:r>
      <w:r w:rsidR="004E4FBD">
        <w:fldChar w:fldCharType="begin"/>
      </w:r>
      <w:r w:rsidR="004E4FBD">
        <w:instrText xml:space="preserve"> STYLEREF 1 \s </w:instrText>
      </w:r>
      <w:r w:rsidR="004E4FBD">
        <w:fldChar w:fldCharType="separate"/>
      </w:r>
      <w:r w:rsidR="007826F4">
        <w:rPr>
          <w:noProof/>
        </w:rPr>
        <w:t>3</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3</w:t>
      </w:r>
      <w:r w:rsidR="004E4FBD">
        <w:rPr>
          <w:noProof/>
        </w:rPr>
        <w:fldChar w:fldCharType="end"/>
      </w:r>
      <w:r>
        <w:t xml:space="preserve"> </w:t>
      </w:r>
      <w:r w:rsidRPr="005052BA">
        <w:rPr>
          <w:b w:val="0"/>
          <w:bCs w:val="0"/>
        </w:rPr>
        <w:t xml:space="preserve">Data collection workflow: (a) post-equilibration treatment with DNase I, (b) </w:t>
      </w:r>
      <w:r w:rsidR="00097254" w:rsidRPr="005052BA">
        <w:rPr>
          <w:b w:val="0"/>
          <w:bCs w:val="0"/>
        </w:rPr>
        <w:t>VLP enumeration by EFM, (c) DNA amplification with RAPD-PCR, and (d) gel electrophoresis for genetic fingerprin</w:t>
      </w:r>
      <w:r w:rsidR="00210CEF" w:rsidRPr="005052BA">
        <w:rPr>
          <w:b w:val="0"/>
          <w:bCs w:val="0"/>
        </w:rPr>
        <w:t>ting</w:t>
      </w:r>
      <w:r w:rsidR="00097254" w:rsidRPr="005052BA">
        <w:rPr>
          <w:b w:val="0"/>
          <w:bCs w:val="0"/>
        </w:rPr>
        <w:t xml:space="preserve"> [Created with </w:t>
      </w:r>
      <w:proofErr w:type="spellStart"/>
      <w:r w:rsidR="00097254" w:rsidRPr="005052BA">
        <w:rPr>
          <w:b w:val="0"/>
          <w:bCs w:val="0"/>
        </w:rPr>
        <w:t>BioRender</w:t>
      </w:r>
      <w:proofErr w:type="spellEnd"/>
      <w:r w:rsidR="00097254" w:rsidRPr="005052BA">
        <w:rPr>
          <w:b w:val="0"/>
          <w:bCs w:val="0"/>
        </w:rPr>
        <w:t>].</w:t>
      </w:r>
      <w:bookmarkEnd w:id="47"/>
      <w:r w:rsidR="00097254">
        <w:br/>
      </w:r>
    </w:p>
    <w:p w14:paraId="6E070359" w14:textId="2C1E371E" w:rsidR="00B95512" w:rsidRDefault="001C7D32" w:rsidP="00013C8D">
      <w:pPr>
        <w:spacing w:line="480" w:lineRule="auto"/>
        <w:ind w:firstLine="720"/>
      </w:pPr>
      <w:r w:rsidRPr="009D7245">
        <w:t>Aliquots from each treatment group were treated with deoxyribonuclease (DNase) (</w:t>
      </w:r>
      <w:proofErr w:type="spellStart"/>
      <w:r w:rsidRPr="009D7245">
        <w:t>Thermo</w:t>
      </w:r>
      <w:proofErr w:type="spellEnd"/>
      <w:r w:rsidRPr="009D7245">
        <w:t xml:space="preserve"> Scientific) to remove free-floating DNA, before 400 </w:t>
      </w:r>
      <w:proofErr w:type="spellStart"/>
      <w:r w:rsidR="00F41AA5" w:rsidRPr="009D7245">
        <w:t>μ</w:t>
      </w:r>
      <w:r w:rsidRPr="009D7245">
        <w:t>L</w:t>
      </w:r>
      <w:proofErr w:type="spellEnd"/>
      <w:r w:rsidRPr="009D7245">
        <w:t xml:space="preserve"> were vacuum filtered through a stack of filters: 0.02 </w:t>
      </w:r>
      <w:proofErr w:type="spellStart"/>
      <w:r w:rsidRPr="009D7245">
        <w:t>μm</w:t>
      </w:r>
      <w:proofErr w:type="spellEnd"/>
      <w:r w:rsidRPr="009D7245">
        <w:t xml:space="preserve"> </w:t>
      </w:r>
      <w:proofErr w:type="spellStart"/>
      <w:r w:rsidRPr="009D7245">
        <w:t>Anodisc</w:t>
      </w:r>
      <w:proofErr w:type="spellEnd"/>
      <w:r w:rsidRPr="009D7245">
        <w:rPr>
          <w:vertAlign w:val="superscript"/>
        </w:rPr>
        <w:t xml:space="preserve"> </w:t>
      </w:r>
      <w:r w:rsidRPr="009D7245">
        <w:t xml:space="preserve">atop a glass microfiber filter (Whatman). The viruses immobilized </w:t>
      </w:r>
      <w:r w:rsidR="00F41AA5">
        <w:t>on</w:t>
      </w:r>
      <w:r w:rsidRPr="009D7245">
        <w:t xml:space="preserve"> the </w:t>
      </w:r>
      <w:proofErr w:type="spellStart"/>
      <w:r w:rsidRPr="009D7245">
        <w:t>Anodisc</w:t>
      </w:r>
      <w:proofErr w:type="spellEnd"/>
      <w:r w:rsidRPr="009D7245">
        <w:t xml:space="preserve"> were stained with 600 </w:t>
      </w:r>
      <w:proofErr w:type="spellStart"/>
      <w:r w:rsidR="00F41AA5" w:rsidRPr="009D7245">
        <w:t>μ</w:t>
      </w:r>
      <w:r w:rsidRPr="009D7245">
        <w:t>L</w:t>
      </w:r>
      <w:proofErr w:type="spellEnd"/>
      <w:r w:rsidRPr="009D7245">
        <w:t xml:space="preserve"> 2x SYBR gold (</w:t>
      </w:r>
      <w:proofErr w:type="spellStart"/>
      <w:r w:rsidRPr="009D7245">
        <w:t>Thermo</w:t>
      </w:r>
      <w:proofErr w:type="spellEnd"/>
      <w:r w:rsidRPr="009D7245">
        <w:t xml:space="preserve"> Scientific) for 20 </w:t>
      </w:r>
      <w:r>
        <w:t>min</w:t>
      </w:r>
      <w:r w:rsidRPr="009D7245">
        <w:t xml:space="preserve"> in the dark. Fluorescing viruses were visualized with a Nikon Eclipse E600 microscope through a fluorescein isothiocyanat</w:t>
      </w:r>
      <w:r w:rsidR="004C4CC5">
        <w:t xml:space="preserve">e </w:t>
      </w:r>
      <w:r w:rsidRPr="009D7245">
        <w:t xml:space="preserve">excitation filter. The samples were imaged with a </w:t>
      </w:r>
      <w:proofErr w:type="spellStart"/>
      <w:r w:rsidRPr="009D7245">
        <w:t>QImaging</w:t>
      </w:r>
      <w:proofErr w:type="spellEnd"/>
      <w:r w:rsidRPr="009D7245">
        <w:t xml:space="preserve"> </w:t>
      </w:r>
      <w:proofErr w:type="spellStart"/>
      <w:r w:rsidRPr="009D7245">
        <w:t>Retiga</w:t>
      </w:r>
      <w:proofErr w:type="spellEnd"/>
      <w:r w:rsidRPr="009D7245">
        <w:t xml:space="preserve"> </w:t>
      </w:r>
      <w:proofErr w:type="spellStart"/>
      <w:r w:rsidRPr="009D7245">
        <w:t>EXi</w:t>
      </w:r>
      <w:proofErr w:type="spellEnd"/>
      <w:r w:rsidRPr="009D7245">
        <w:t xml:space="preserve"> camera and counted with </w:t>
      </w:r>
      <w:proofErr w:type="spellStart"/>
      <w:r w:rsidRPr="009D7245">
        <w:t>IPLab</w:t>
      </w:r>
      <w:proofErr w:type="spellEnd"/>
      <w:r w:rsidR="00182046">
        <w:t xml:space="preserve"> (v.3.6)</w:t>
      </w:r>
      <w:r w:rsidRPr="009D7245">
        <w:t xml:space="preserve">. Images were taken at 10 randomly selected microscope fields at 100x magnification (Nikon Plan Fluor). VLP count was taken from the average of the 10 fields and the grand mean </w:t>
      </w:r>
      <w:r w:rsidR="005D5535">
        <w:t xml:space="preserve">from the </w:t>
      </w:r>
      <w:r w:rsidRPr="009D7245">
        <w:t>replicat</w:t>
      </w:r>
      <w:r w:rsidR="004C4CC5">
        <w:t>e filters from each experimental treatment</w:t>
      </w:r>
      <w:r w:rsidRPr="009D7245">
        <w:t xml:space="preserve"> (10 x 4 = 40 images per treatment group).</w:t>
      </w:r>
    </w:p>
    <w:p w14:paraId="7D76D7E9" w14:textId="155338B3" w:rsidR="00B95512" w:rsidRPr="005D349A" w:rsidRDefault="00E96A29" w:rsidP="00E77EDB">
      <w:pPr>
        <w:pStyle w:val="Heading3"/>
      </w:pPr>
      <w:bookmarkStart w:id="48" w:name="_Toc196671542"/>
      <w:r>
        <w:lastRenderedPageBreak/>
        <w:t>DNA amplification and separation</w:t>
      </w:r>
      <w:bookmarkEnd w:id="48"/>
    </w:p>
    <w:p w14:paraId="24C5373C" w14:textId="17A31499" w:rsidR="001C7D32" w:rsidRDefault="001C7D32" w:rsidP="00013C8D">
      <w:pPr>
        <w:spacing w:line="480" w:lineRule="auto"/>
        <w:ind w:firstLine="720"/>
      </w:pPr>
      <w:r w:rsidRPr="009D7245">
        <w:t>All treatment groups were normalized to 10</w:t>
      </w:r>
      <w:r w:rsidRPr="009D7245">
        <w:rPr>
          <w:vertAlign w:val="superscript"/>
        </w:rPr>
        <w:t>5</w:t>
      </w:r>
      <w:r w:rsidRPr="009D7245">
        <w:t xml:space="preserve"> VLPs </w:t>
      </w:r>
      <w:r w:rsidR="004C4CC5">
        <w:t xml:space="preserve">per PCR reaction </w:t>
      </w:r>
      <w:r w:rsidRPr="009D7245">
        <w:t xml:space="preserve">by either concentration with </w:t>
      </w:r>
      <w:proofErr w:type="spellStart"/>
      <w:r w:rsidRPr="009D7245">
        <w:t>Amicon</w:t>
      </w:r>
      <w:proofErr w:type="spellEnd"/>
      <w:r w:rsidRPr="009D7245">
        <w:t xml:space="preserve"> Ultra spin filters (100 kilodalton cut off, </w:t>
      </w:r>
      <w:proofErr w:type="spellStart"/>
      <w:r w:rsidRPr="009D7245">
        <w:t>MilliporeSigma</w:t>
      </w:r>
      <w:proofErr w:type="spellEnd"/>
      <w:r w:rsidRPr="009D7245">
        <w:t>) or dilution with</w:t>
      </w:r>
      <w:r w:rsidR="0034275B">
        <w:t xml:space="preserve"> appropriate buffer</w:t>
      </w:r>
      <w:r w:rsidRPr="009D7245">
        <w:t>. Finer standardization was achieved by varying the amount of sample (template DNA) added to the RAPD-PCR reactions</w:t>
      </w:r>
      <w:r>
        <w:t xml:space="preserve">. </w:t>
      </w:r>
      <w:r w:rsidRPr="009D7245">
        <w:t xml:space="preserve">Template was amended with 2.5 </w:t>
      </w:r>
      <w:proofErr w:type="spellStart"/>
      <w:r w:rsidR="00F41AA5" w:rsidRPr="009D7245">
        <w:t>μ</w:t>
      </w:r>
      <w:r w:rsidRPr="009D7245">
        <w:t>L</w:t>
      </w:r>
      <w:proofErr w:type="spellEnd"/>
      <w:r w:rsidRPr="009D7245">
        <w:t xml:space="preserve"> Ex Taq buffer, 1.6 </w:t>
      </w:r>
      <w:proofErr w:type="spellStart"/>
      <w:r w:rsidR="00F41AA5" w:rsidRPr="009D7245">
        <w:t>μ</w:t>
      </w:r>
      <w:r w:rsidRPr="009D7245">
        <w:t>L</w:t>
      </w:r>
      <w:proofErr w:type="spellEnd"/>
      <w:r w:rsidRPr="009D7245">
        <w:t xml:space="preserve"> </w:t>
      </w:r>
      <w:proofErr w:type="spellStart"/>
      <w:r w:rsidRPr="009D7245">
        <w:t>deoxynucleoside</w:t>
      </w:r>
      <w:proofErr w:type="spellEnd"/>
      <w:r w:rsidRPr="009D7245">
        <w:t xml:space="preserve"> triphosphate (dNTPs), 1.0 </w:t>
      </w:r>
      <w:proofErr w:type="spellStart"/>
      <w:r w:rsidR="00F41AA5" w:rsidRPr="009D7245">
        <w:t>μ</w:t>
      </w:r>
      <w:r w:rsidRPr="009D7245">
        <w:t>L</w:t>
      </w:r>
      <w:proofErr w:type="spellEnd"/>
      <w:r w:rsidRPr="009D7245">
        <w:t xml:space="preserve"> of 50 picomole primer, and 0.5 </w:t>
      </w:r>
      <w:proofErr w:type="spellStart"/>
      <w:r w:rsidR="00F41AA5" w:rsidRPr="009D7245">
        <w:t>μ</w:t>
      </w:r>
      <w:r w:rsidRPr="009D7245">
        <w:t>L</w:t>
      </w:r>
      <w:proofErr w:type="spellEnd"/>
      <w:r w:rsidRPr="009D7245">
        <w:t xml:space="preserve"> </w:t>
      </w:r>
      <w:proofErr w:type="spellStart"/>
      <w:r w:rsidRPr="009D7245">
        <w:t>TaKaRa</w:t>
      </w:r>
      <w:proofErr w:type="spellEnd"/>
      <w:r w:rsidRPr="009D7245">
        <w:t xml:space="preserve"> Taq DNA polymerase Hot Start (</w:t>
      </w:r>
      <w:proofErr w:type="spellStart"/>
      <w:r w:rsidRPr="009D7245">
        <w:t>Srinivasiah</w:t>
      </w:r>
      <w:proofErr w:type="spellEnd"/>
      <w:r w:rsidRPr="009D7245">
        <w:t xml:space="preserve"> et al., 2013)</w:t>
      </w:r>
      <w:r>
        <w:t>. Tubes were</w:t>
      </w:r>
      <w:r w:rsidRPr="009D7245">
        <w:t xml:space="preserve"> brought to a final volume of 25 </w:t>
      </w:r>
      <w:proofErr w:type="spellStart"/>
      <w:r w:rsidR="00F41AA5" w:rsidRPr="009D7245">
        <w:t>μ</w:t>
      </w:r>
      <w:r w:rsidRPr="009D7245">
        <w:t>L</w:t>
      </w:r>
      <w:proofErr w:type="spellEnd"/>
      <w:r w:rsidRPr="009D7245">
        <w:t xml:space="preserve"> with DI water</w:t>
      </w:r>
      <w:r>
        <w:t>.</w:t>
      </w:r>
    </w:p>
    <w:p w14:paraId="3CE4C2C0" w14:textId="38E8667B" w:rsidR="001C7D32" w:rsidRDefault="001C7D32" w:rsidP="00013C8D">
      <w:pPr>
        <w:spacing w:line="480" w:lineRule="auto"/>
        <w:ind w:firstLine="720"/>
      </w:pPr>
      <w:r w:rsidRPr="009D7245">
        <w:t>The primer used in this investigation was HCB-1 (</w:t>
      </w:r>
      <w:r w:rsidR="00E96A29">
        <w:t>5’-</w:t>
      </w:r>
      <w:r w:rsidRPr="009D7245">
        <w:t>CCAGCAGCAG</w:t>
      </w:r>
      <w:r w:rsidR="00E96A29">
        <w:t>-3’</w:t>
      </w:r>
      <w:r w:rsidRPr="009D7245">
        <w:t>), and it served as both a forward and reverse primer during amplification</w:t>
      </w:r>
      <w:r w:rsidR="004C4CC5">
        <w:t xml:space="preserve"> </w:t>
      </w:r>
      <w:r w:rsidR="004C4CC5" w:rsidRPr="009D7245">
        <w:t>(</w:t>
      </w:r>
      <w:proofErr w:type="spellStart"/>
      <w:r w:rsidR="004C4CC5" w:rsidRPr="009D7245">
        <w:t>Srinivasiah</w:t>
      </w:r>
      <w:proofErr w:type="spellEnd"/>
      <w:r w:rsidR="004C4CC5" w:rsidRPr="009D7245">
        <w:t xml:space="preserve"> et al., 2013)</w:t>
      </w:r>
      <w:r w:rsidRPr="009D7245">
        <w:t xml:space="preserve">. Bio-Rad </w:t>
      </w:r>
      <w:proofErr w:type="spellStart"/>
      <w:r w:rsidRPr="009D7245">
        <w:t>MyCycler</w:t>
      </w:r>
      <w:proofErr w:type="spellEnd"/>
      <w:r w:rsidRPr="009D7245">
        <w:t xml:space="preserve"> thermal cycler conditions were set as follows: (</w:t>
      </w:r>
      <w:proofErr w:type="spellStart"/>
      <w:r w:rsidRPr="009D7245">
        <w:t>i</w:t>
      </w:r>
      <w:proofErr w:type="spellEnd"/>
      <w:r w:rsidRPr="009D7245">
        <w:t>) denaturation at 94°C for 10 min, (ii) annealing at 47°C for 3 min, (iii) extension at 72°C for 1 min, (iv) 94°C for 0.5 min. Steps ii-iv were repeated for 29 cycles ending on step ii, followed by a final primer extension at 72°C for 10 min (</w:t>
      </w:r>
      <w:proofErr w:type="spellStart"/>
      <w:r w:rsidRPr="009D7245">
        <w:t>Srinivasiah</w:t>
      </w:r>
      <w:proofErr w:type="spellEnd"/>
      <w:r w:rsidRPr="009D7245">
        <w:t xml:space="preserve"> et al., 2013).</w:t>
      </w:r>
    </w:p>
    <w:p w14:paraId="2F10244E" w14:textId="380655E8" w:rsidR="001C7D32" w:rsidRDefault="001C7D32" w:rsidP="00013C8D">
      <w:pPr>
        <w:spacing w:line="480" w:lineRule="auto"/>
        <w:ind w:firstLine="720"/>
      </w:pPr>
      <w:r w:rsidRPr="009D7245">
        <w:t xml:space="preserve">The DNA amplicons were separated by electrophoresis on a 1.5% </w:t>
      </w:r>
      <w:proofErr w:type="spellStart"/>
      <w:r w:rsidRPr="009D7245">
        <w:t>HiRes</w:t>
      </w:r>
      <w:proofErr w:type="spellEnd"/>
      <w:r w:rsidRPr="009D7245">
        <w:t xml:space="preserve"> agarose gel (</w:t>
      </w:r>
      <w:proofErr w:type="spellStart"/>
      <w:r w:rsidRPr="009D7245">
        <w:t>GeneMate</w:t>
      </w:r>
      <w:proofErr w:type="spellEnd"/>
      <w:r w:rsidRPr="009D7245">
        <w:t>) made with 10x Tris-Borate-EDTA (TBE</w:t>
      </w:r>
      <w:r>
        <w:t xml:space="preserve">, </w:t>
      </w:r>
      <w:proofErr w:type="spellStart"/>
      <w:r>
        <w:t>Thermo</w:t>
      </w:r>
      <w:proofErr w:type="spellEnd"/>
      <w:r>
        <w:t xml:space="preserve"> Scientific</w:t>
      </w:r>
      <w:r w:rsidRPr="009D7245">
        <w:t xml:space="preserve">). SYBR gold (15 </w:t>
      </w:r>
      <w:proofErr w:type="spellStart"/>
      <w:r w:rsidR="004C4CC5" w:rsidRPr="009D7245">
        <w:t>μ</w:t>
      </w:r>
      <w:r w:rsidRPr="009D7245">
        <w:t>L</w:t>
      </w:r>
      <w:proofErr w:type="spellEnd"/>
      <w:r w:rsidRPr="009D7245">
        <w:t xml:space="preserve">) was incorporated before casting in a </w:t>
      </w:r>
      <w:proofErr w:type="spellStart"/>
      <w:r w:rsidRPr="009D7245">
        <w:t>Fisherbrand</w:t>
      </w:r>
      <w:proofErr w:type="spellEnd"/>
      <w:r w:rsidRPr="009D7245">
        <w:t xml:space="preserve"> midi-horizontal gel box</w:t>
      </w:r>
      <w:r w:rsidR="0034275B">
        <w:t xml:space="preserve">. </w:t>
      </w:r>
      <w:proofErr w:type="spellStart"/>
      <w:r w:rsidRPr="009D7245">
        <w:t>TriTrack</w:t>
      </w:r>
      <w:proofErr w:type="spellEnd"/>
      <w:r w:rsidRPr="009D7245">
        <w:t xml:space="preserve"> loading dye (5 </w:t>
      </w:r>
      <w:proofErr w:type="spellStart"/>
      <w:r w:rsidR="004C4CC5" w:rsidRPr="009D7245">
        <w:t>μ</w:t>
      </w:r>
      <w:r w:rsidRPr="009D7245">
        <w:t>L</w:t>
      </w:r>
      <w:proofErr w:type="spellEnd"/>
      <w:r w:rsidRPr="009D7245">
        <w:t xml:space="preserve">, </w:t>
      </w:r>
      <w:proofErr w:type="spellStart"/>
      <w:r w:rsidRPr="009D7245">
        <w:t>Thermo</w:t>
      </w:r>
      <w:proofErr w:type="spellEnd"/>
      <w:r w:rsidRPr="009D7245">
        <w:t xml:space="preserve"> Scientific) was pipetted into each PCR tube, and 18</w:t>
      </w:r>
      <w:r w:rsidR="0034275B">
        <w:t xml:space="preserve"> </w:t>
      </w:r>
      <w:proofErr w:type="spellStart"/>
      <w:r w:rsidR="00F41AA5" w:rsidRPr="009D7245">
        <w:t>μ</w:t>
      </w:r>
      <w:r w:rsidRPr="009D7245">
        <w:t>L</w:t>
      </w:r>
      <w:proofErr w:type="spellEnd"/>
      <w:r w:rsidRPr="009D7245">
        <w:t xml:space="preserve"> of each sample was loaded into subsequent wells. Avantor Low DNA Ladder (5 </w:t>
      </w:r>
      <w:proofErr w:type="spellStart"/>
      <w:r w:rsidR="00F41AA5" w:rsidRPr="009D7245">
        <w:t>μ</w:t>
      </w:r>
      <w:r w:rsidRPr="009D7245">
        <w:t>L</w:t>
      </w:r>
      <w:proofErr w:type="spellEnd"/>
      <w:r w:rsidRPr="009D7245">
        <w:t>, 100-1,000 base pairs) was loaded into the first, central, and last lanes. All gels were run in 0.5x TBE (~750 mL) at 110 Volts for 3.3 hours.</w:t>
      </w:r>
    </w:p>
    <w:p w14:paraId="32529DA0" w14:textId="2A54126A" w:rsidR="00CD7B61" w:rsidRDefault="001C7D32" w:rsidP="00CD7B61">
      <w:pPr>
        <w:spacing w:line="480" w:lineRule="auto"/>
        <w:ind w:firstLine="720"/>
      </w:pPr>
      <w:r w:rsidRPr="009D7245">
        <w:lastRenderedPageBreak/>
        <w:t xml:space="preserve">Gels were imaged using an </w:t>
      </w:r>
      <w:proofErr w:type="spellStart"/>
      <w:r w:rsidRPr="009D7245">
        <w:t>Axygen</w:t>
      </w:r>
      <w:proofErr w:type="spellEnd"/>
      <w:r w:rsidRPr="009D7245">
        <w:t xml:space="preserve"> Gel Documentation System under Epi Blue light with 62 millisecond exposure, and bands were assigned and analyzed using </w:t>
      </w:r>
      <w:proofErr w:type="spellStart"/>
      <w:r w:rsidRPr="009D7245">
        <w:t>GelJ</w:t>
      </w:r>
      <w:proofErr w:type="spellEnd"/>
      <w:r w:rsidRPr="009D7245">
        <w:t xml:space="preserve"> (v.2.0)</w:t>
      </w:r>
      <w:r w:rsidR="00E96A29">
        <w:t xml:space="preserve"> and RStudio (</w:t>
      </w:r>
      <w:r w:rsidR="008F22F5">
        <w:t>v.4.3.2)</w:t>
      </w:r>
      <w:r w:rsidRPr="009D7245">
        <w:t>. Banding pattern similarity was arbitrated by the Dice coefficient, a metric ranging from 0 (no overlap) to 1 (identical)</w:t>
      </w:r>
      <w:r w:rsidR="00C63C4D">
        <w:t xml:space="preserve">. The </w:t>
      </w:r>
      <w:r w:rsidR="00B51BBA">
        <w:t xml:space="preserve">distance </w:t>
      </w:r>
      <w:r w:rsidR="00C63C4D">
        <w:t xml:space="preserve">matrices were used to construct dendrograms and </w:t>
      </w:r>
      <w:r w:rsidR="00C63C4D" w:rsidRPr="009D7245">
        <w:t>principal coordinate analysis (PCoA)</w:t>
      </w:r>
      <w:r w:rsidR="00C63C4D">
        <w:t xml:space="preserve"> plots</w:t>
      </w:r>
      <w:r w:rsidR="008F22F5">
        <w:t xml:space="preserve"> using </w:t>
      </w:r>
      <w:r w:rsidR="008F22F5" w:rsidRPr="008F22F5">
        <w:rPr>
          <w:i/>
          <w:iCs/>
        </w:rPr>
        <w:t>vegan</w:t>
      </w:r>
      <w:r w:rsidR="008F22F5">
        <w:t xml:space="preserve"> and </w:t>
      </w:r>
      <w:r w:rsidR="008F22F5" w:rsidRPr="008F22F5">
        <w:rPr>
          <w:i/>
          <w:iCs/>
        </w:rPr>
        <w:t>ggplot2</w:t>
      </w:r>
      <w:r w:rsidR="008F22F5">
        <w:t xml:space="preserve"> packages. T</w:t>
      </w:r>
      <w:r w:rsidR="00C63C4D">
        <w:t xml:space="preserve">ree linkages were determined </w:t>
      </w:r>
      <w:r w:rsidR="00CD7B61">
        <w:t xml:space="preserve">by Ward D2 </w:t>
      </w:r>
      <w:r w:rsidR="00C63C4D">
        <w:t>Hierarchical Clustering Analysis (</w:t>
      </w:r>
      <w:r w:rsidR="00CD7B61">
        <w:t>HCA). PCoA plots delineated obvious variation by principal coordinate (PC) 1 and PC 2. Datasets were clustered with HCA</w:t>
      </w:r>
      <w:r w:rsidR="00B51BBA">
        <w:t xml:space="preserve">, </w:t>
      </w:r>
      <w:r w:rsidR="00CD7B61">
        <w:t xml:space="preserve">and boundaries </w:t>
      </w:r>
      <w:r w:rsidR="00B51BBA">
        <w:t xml:space="preserve">were </w:t>
      </w:r>
      <w:r w:rsidR="00CD7B61">
        <w:t xml:space="preserve">drawn with convex hulls. </w:t>
      </w:r>
    </w:p>
    <w:p w14:paraId="7D1BBFDE" w14:textId="58C991A3" w:rsidR="00005A62" w:rsidRPr="005D349A" w:rsidRDefault="00005A62" w:rsidP="00E77EDB">
      <w:pPr>
        <w:pStyle w:val="Heading3"/>
      </w:pPr>
      <w:bookmarkStart w:id="49" w:name="_Toc196671543"/>
      <w:r>
        <w:t>Statistical interpretation</w:t>
      </w:r>
      <w:bookmarkEnd w:id="49"/>
    </w:p>
    <w:p w14:paraId="31A3D615" w14:textId="0994C372" w:rsidR="0034275B" w:rsidRDefault="00005A62" w:rsidP="00EE2D59">
      <w:pPr>
        <w:spacing w:line="480" w:lineRule="auto"/>
        <w:ind w:firstLine="720"/>
      </w:pPr>
      <w:r w:rsidRPr="00CB3825">
        <w:rPr>
          <w:color w:val="000000" w:themeColor="text1"/>
        </w:rPr>
        <w:t>In this examination, the dat</w:t>
      </w:r>
      <w:r>
        <w:rPr>
          <w:color w:val="000000" w:themeColor="text1"/>
        </w:rPr>
        <w:t xml:space="preserve">a was </w:t>
      </w:r>
      <w:r w:rsidRPr="00CB3825">
        <w:rPr>
          <w:color w:val="000000" w:themeColor="text1"/>
        </w:rPr>
        <w:t>continuous and quantitative with multiple variables (solid phase, pH, ionic strength, and DOC). The consequence of eac</w:t>
      </w:r>
      <w:r>
        <w:rPr>
          <w:color w:val="000000" w:themeColor="text1"/>
        </w:rPr>
        <w:t xml:space="preserve">h was </w:t>
      </w:r>
      <w:r w:rsidRPr="00CB3825">
        <w:rPr>
          <w:color w:val="000000" w:themeColor="text1"/>
        </w:rPr>
        <w:t xml:space="preserve">tested by two-way </w:t>
      </w:r>
      <w:r>
        <w:rPr>
          <w:color w:val="000000" w:themeColor="text1"/>
        </w:rPr>
        <w:t>Analysis of Variance (</w:t>
      </w:r>
      <w:r w:rsidRPr="00CB3825">
        <w:rPr>
          <w:color w:val="000000" w:themeColor="text1"/>
        </w:rPr>
        <w:t>ANOVA</w:t>
      </w:r>
      <w:r>
        <w:rPr>
          <w:color w:val="000000" w:themeColor="text1"/>
        </w:rPr>
        <w:t>)</w:t>
      </w:r>
      <w:r w:rsidRPr="00CB3825">
        <w:rPr>
          <w:color w:val="000000" w:themeColor="text1"/>
        </w:rPr>
        <w:t xml:space="preserve"> to determine a potentially significant decrease in the number of viruses post-equilibration. For each controlled experiment, two factors </w:t>
      </w:r>
      <w:r>
        <w:rPr>
          <w:color w:val="000000" w:themeColor="text1"/>
        </w:rPr>
        <w:t>were</w:t>
      </w:r>
      <w:r w:rsidRPr="00CB3825">
        <w:rPr>
          <w:color w:val="000000" w:themeColor="text1"/>
        </w:rPr>
        <w:t xml:space="preserve"> considered: (1) solid phase and (2) the singular, varying chemical condition. ANOVA</w:t>
      </w:r>
      <w:r>
        <w:rPr>
          <w:color w:val="000000" w:themeColor="text1"/>
        </w:rPr>
        <w:t xml:space="preserve"> imparted</w:t>
      </w:r>
      <w:r w:rsidRPr="00CB3825">
        <w:rPr>
          <w:color w:val="000000" w:themeColor="text1"/>
        </w:rPr>
        <w:t xml:space="preserve"> the main effect</w:t>
      </w:r>
      <w:r>
        <w:rPr>
          <w:color w:val="000000" w:themeColor="text1"/>
        </w:rPr>
        <w:t xml:space="preserve">s </w:t>
      </w:r>
      <w:r w:rsidRPr="00CB3825">
        <w:rPr>
          <w:color w:val="000000" w:themeColor="text1"/>
        </w:rPr>
        <w:t>and the interaction effec</w:t>
      </w:r>
      <w:r>
        <w:rPr>
          <w:color w:val="000000" w:themeColor="text1"/>
        </w:rPr>
        <w:t xml:space="preserve">t between factors </w:t>
      </w:r>
      <w:r w:rsidRPr="00CB3825">
        <w:rPr>
          <w:color w:val="000000" w:themeColor="text1"/>
        </w:rPr>
        <w:t>1 and 2</w:t>
      </w:r>
      <w:r w:rsidR="00C90DBB">
        <w:rPr>
          <w:color w:val="000000" w:themeColor="text1"/>
        </w:rPr>
        <w:t xml:space="preserve">. Post hoc, Tukey’s honest significant difference (HSD) test delivered pairwise comparisons. </w:t>
      </w:r>
      <w:r w:rsidR="008F22F5">
        <w:t xml:space="preserve">DOC content, itself, was expounded by one-way ANOVA. </w:t>
      </w:r>
      <w:r w:rsidRPr="00CB3825">
        <w:rPr>
          <w:color w:val="000000" w:themeColor="text1"/>
        </w:rPr>
        <w:t xml:space="preserve">Error </w:t>
      </w:r>
      <w:r>
        <w:rPr>
          <w:color w:val="000000" w:themeColor="text1"/>
        </w:rPr>
        <w:t xml:space="preserve">was </w:t>
      </w:r>
      <w:r w:rsidRPr="00CB3825">
        <w:rPr>
          <w:color w:val="000000" w:themeColor="text1"/>
        </w:rPr>
        <w:t xml:space="preserve">managed by performing </w:t>
      </w:r>
      <w:r w:rsidR="001D3768">
        <w:rPr>
          <w:color w:val="000000" w:themeColor="text1"/>
        </w:rPr>
        <w:t>replicates</w:t>
      </w:r>
      <w:r w:rsidR="00C90DBB">
        <w:rPr>
          <w:color w:val="000000" w:themeColor="text1"/>
        </w:rPr>
        <w:t xml:space="preserve">. </w:t>
      </w:r>
      <w:r w:rsidRPr="00CB3825">
        <w:rPr>
          <w:color w:val="000000" w:themeColor="text1"/>
        </w:rPr>
        <w:t>±</w:t>
      </w:r>
      <w:r w:rsidR="00C90DBB">
        <w:rPr>
          <w:color w:val="000000" w:themeColor="text1"/>
        </w:rPr>
        <w:t xml:space="preserve"> </w:t>
      </w:r>
      <w:r w:rsidR="001C46F7">
        <w:rPr>
          <w:color w:val="000000" w:themeColor="text1"/>
        </w:rPr>
        <w:t xml:space="preserve">5,000,000 </w:t>
      </w:r>
      <w:r w:rsidRPr="00CB3825">
        <w:t>VLP</w:t>
      </w:r>
      <w:r w:rsidRPr="00CB3825">
        <w:rPr>
          <w:rFonts w:ascii="Cambria Math" w:hAnsi="Cambria Math" w:cs="Cambria Math"/>
        </w:rPr>
        <w:t>⋅</w:t>
      </w:r>
      <w:r w:rsidRPr="00CB3825">
        <w:t>mL</w:t>
      </w:r>
      <w:r w:rsidRPr="00CB3825">
        <w:rPr>
          <w:vertAlign w:val="superscript"/>
        </w:rPr>
        <w:t>-1</w:t>
      </w:r>
      <w:r w:rsidRPr="00CB3825">
        <w:rPr>
          <w:color w:val="000000" w:themeColor="text1"/>
        </w:rPr>
        <w:t xml:space="preserve"> </w:t>
      </w:r>
      <w:r>
        <w:rPr>
          <w:color w:val="000000" w:themeColor="text1"/>
        </w:rPr>
        <w:t xml:space="preserve">was </w:t>
      </w:r>
      <w:r w:rsidRPr="00CB3825">
        <w:rPr>
          <w:color w:val="000000" w:themeColor="text1"/>
        </w:rPr>
        <w:t xml:space="preserve">considered within the natural </w:t>
      </w:r>
      <w:r w:rsidR="00380F00">
        <w:rPr>
          <w:color w:val="000000" w:themeColor="text1"/>
        </w:rPr>
        <w:t xml:space="preserve">deviation </w:t>
      </w:r>
      <w:r w:rsidRPr="00CB3825">
        <w:rPr>
          <w:color w:val="000000" w:themeColor="text1"/>
        </w:rPr>
        <w:t>of virus count whenever sample</w:t>
      </w:r>
      <w:r w:rsidR="00E1600C">
        <w:rPr>
          <w:color w:val="000000" w:themeColor="text1"/>
        </w:rPr>
        <w:t xml:space="preserve">s were processed immediately or stored </w:t>
      </w:r>
      <w:r w:rsidR="00E1600C" w:rsidRPr="003E7C8B">
        <w:t>at -18°C</w:t>
      </w:r>
      <w:r w:rsidR="00380F00">
        <w:t xml:space="preserve"> </w:t>
      </w:r>
      <w:r w:rsidR="00380F00" w:rsidRPr="00380F00">
        <w:rPr>
          <w:b/>
          <w:bCs/>
        </w:rPr>
        <w:t>(Table 3.2)</w:t>
      </w:r>
      <w:r w:rsidR="00E1600C">
        <w:t>.</w:t>
      </w:r>
    </w:p>
    <w:p w14:paraId="230428FE" w14:textId="77777777" w:rsidR="004C4CC5" w:rsidRDefault="004C4CC5" w:rsidP="00EE2D59">
      <w:pPr>
        <w:spacing w:line="480" w:lineRule="auto"/>
        <w:ind w:firstLine="720"/>
      </w:pPr>
    </w:p>
    <w:p w14:paraId="1558C06D" w14:textId="16F9DD36" w:rsidR="00C90DBB" w:rsidRPr="005052BA" w:rsidRDefault="00C440F8" w:rsidP="00FA142F">
      <w:pPr>
        <w:pStyle w:val="Caption"/>
        <w:spacing w:line="480" w:lineRule="auto"/>
        <w:rPr>
          <w:b w:val="0"/>
          <w:bCs w:val="0"/>
        </w:rPr>
      </w:pPr>
      <w:bookmarkStart w:id="50" w:name="_Toc196669926"/>
      <w:r>
        <w:lastRenderedPageBreak/>
        <w:t xml:space="preserve">Table </w:t>
      </w:r>
      <w:r w:rsidR="004E4FBD">
        <w:fldChar w:fldCharType="begin"/>
      </w:r>
      <w:r w:rsidR="004E4FBD">
        <w:instrText xml:space="preserve"> STYLEREF 1 \s </w:instrText>
      </w:r>
      <w:r w:rsidR="004E4FBD">
        <w:fldChar w:fldCharType="separate"/>
      </w:r>
      <w:r w:rsidR="00125B01">
        <w:rPr>
          <w:noProof/>
        </w:rPr>
        <w:t>3</w:t>
      </w:r>
      <w:r w:rsidR="004E4FBD">
        <w:rPr>
          <w:noProof/>
        </w:rPr>
        <w:fldChar w:fldCharType="end"/>
      </w:r>
      <w:r w:rsidR="00125B01">
        <w:t>.</w:t>
      </w:r>
      <w:r w:rsidR="004E4FBD">
        <w:fldChar w:fldCharType="begin"/>
      </w:r>
      <w:r w:rsidR="004E4FBD">
        <w:instrText xml:space="preserve"> SEQ Table \* ARABIC \s 1 </w:instrText>
      </w:r>
      <w:r w:rsidR="004E4FBD">
        <w:fldChar w:fldCharType="separate"/>
      </w:r>
      <w:r w:rsidR="00125B01">
        <w:rPr>
          <w:noProof/>
        </w:rPr>
        <w:t>2</w:t>
      </w:r>
      <w:r w:rsidR="004E4FBD">
        <w:rPr>
          <w:noProof/>
        </w:rPr>
        <w:fldChar w:fldCharType="end"/>
      </w:r>
      <w:r>
        <w:t xml:space="preserve"> </w:t>
      </w:r>
      <w:r w:rsidRPr="005052BA">
        <w:rPr>
          <w:b w:val="0"/>
          <w:bCs w:val="0"/>
        </w:rPr>
        <w:t>Statistical assumptions.</w:t>
      </w:r>
      <w:bookmarkEnd w:id="50"/>
    </w:p>
    <w:tbl>
      <w:tblPr>
        <w:tblStyle w:val="TableGrid"/>
        <w:tblW w:w="0" w:type="auto"/>
        <w:jc w:val="center"/>
        <w:tblLook w:val="04A0" w:firstRow="1" w:lastRow="0" w:firstColumn="1" w:lastColumn="0" w:noHBand="0" w:noVBand="1"/>
      </w:tblPr>
      <w:tblGrid>
        <w:gridCol w:w="2664"/>
        <w:gridCol w:w="2664"/>
      </w:tblGrid>
      <w:tr w:rsidR="00C90DBB" w:rsidRPr="001174C0" w14:paraId="36E447A2" w14:textId="77777777" w:rsidTr="006E7470">
        <w:trPr>
          <w:trHeight w:val="360"/>
          <w:jc w:val="center"/>
        </w:trPr>
        <w:tc>
          <w:tcPr>
            <w:tcW w:w="2664" w:type="dxa"/>
            <w:vAlign w:val="center"/>
          </w:tcPr>
          <w:p w14:paraId="38A36E77" w14:textId="77777777" w:rsidR="00C90DBB" w:rsidRPr="00C67A46" w:rsidRDefault="00C90DBB" w:rsidP="006E7470">
            <w:pPr>
              <w:jc w:val="center"/>
              <w:rPr>
                <w:b/>
                <w:bCs/>
              </w:rPr>
            </w:pPr>
            <w:r w:rsidRPr="00C67A46">
              <w:rPr>
                <w:b/>
                <w:bCs/>
              </w:rPr>
              <w:t>Parameters:</w:t>
            </w:r>
          </w:p>
        </w:tc>
        <w:tc>
          <w:tcPr>
            <w:tcW w:w="2664" w:type="dxa"/>
            <w:vAlign w:val="center"/>
          </w:tcPr>
          <w:p w14:paraId="70D1ACEF" w14:textId="77777777" w:rsidR="00C90DBB" w:rsidRPr="00C67A46" w:rsidRDefault="00C90DBB" w:rsidP="006E7470">
            <w:pPr>
              <w:jc w:val="center"/>
            </w:pPr>
          </w:p>
        </w:tc>
      </w:tr>
      <w:tr w:rsidR="00C90DBB" w:rsidRPr="001174C0" w14:paraId="16651008" w14:textId="77777777" w:rsidTr="006E7470">
        <w:trPr>
          <w:trHeight w:val="360"/>
          <w:jc w:val="center"/>
        </w:trPr>
        <w:tc>
          <w:tcPr>
            <w:tcW w:w="2664" w:type="dxa"/>
            <w:vAlign w:val="center"/>
          </w:tcPr>
          <w:p w14:paraId="6E9CE099" w14:textId="77777777" w:rsidR="00C90DBB" w:rsidRPr="00C67A46" w:rsidRDefault="00C90DBB" w:rsidP="006E7470">
            <w:pPr>
              <w:rPr>
                <w:b/>
                <w:bCs/>
              </w:rPr>
            </w:pPr>
            <w:r w:rsidRPr="00C67A46">
              <w:rPr>
                <w:b/>
                <w:bCs/>
              </w:rPr>
              <w:t>Change (Δ)</w:t>
            </w:r>
          </w:p>
        </w:tc>
        <w:tc>
          <w:tcPr>
            <w:tcW w:w="2664" w:type="dxa"/>
            <w:vAlign w:val="center"/>
          </w:tcPr>
          <w:p w14:paraId="13614A1E" w14:textId="64A8FE01" w:rsidR="00C90DBB" w:rsidRPr="00C67A46" w:rsidRDefault="004620CC" w:rsidP="006E7470">
            <w:pPr>
              <w:jc w:val="center"/>
            </w:pPr>
            <w:r w:rsidRPr="00C67A46">
              <w:t>95%</w:t>
            </w:r>
          </w:p>
        </w:tc>
      </w:tr>
      <w:tr w:rsidR="00C90DBB" w:rsidRPr="001174C0" w14:paraId="49E775B7" w14:textId="77777777" w:rsidTr="006E7470">
        <w:trPr>
          <w:trHeight w:val="360"/>
          <w:jc w:val="center"/>
        </w:trPr>
        <w:tc>
          <w:tcPr>
            <w:tcW w:w="2664" w:type="dxa"/>
            <w:vAlign w:val="center"/>
          </w:tcPr>
          <w:p w14:paraId="3E24C00C" w14:textId="77777777" w:rsidR="00C90DBB" w:rsidRPr="00C67A46" w:rsidRDefault="00C90DBB" w:rsidP="006E7470">
            <w:pPr>
              <w:rPr>
                <w:b/>
                <w:bCs/>
              </w:rPr>
            </w:pPr>
            <w:r w:rsidRPr="00C67A46">
              <w:rPr>
                <w:b/>
                <w:bCs/>
              </w:rPr>
              <w:t>Standard deviation (σ)</w:t>
            </w:r>
          </w:p>
        </w:tc>
        <w:tc>
          <w:tcPr>
            <w:tcW w:w="2664" w:type="dxa"/>
            <w:vAlign w:val="center"/>
          </w:tcPr>
          <w:p w14:paraId="22E86E98" w14:textId="3AF7802C" w:rsidR="00C90DBB" w:rsidRPr="00C67A46" w:rsidRDefault="00C67A46" w:rsidP="006E7470">
            <w:pPr>
              <w:jc w:val="center"/>
            </w:pPr>
            <w:r w:rsidRPr="00C67A46">
              <w:rPr>
                <w:color w:val="000000" w:themeColor="text1"/>
              </w:rPr>
              <w:t xml:space="preserve">± </w:t>
            </w:r>
            <w:r w:rsidR="00C90DBB" w:rsidRPr="00C67A46">
              <w:t>5.0 x 10</w:t>
            </w:r>
            <w:r w:rsidR="00C90DBB" w:rsidRPr="00C67A46">
              <w:rPr>
                <w:vertAlign w:val="superscript"/>
              </w:rPr>
              <w:t>6</w:t>
            </w:r>
            <w:r w:rsidR="00C90DBB" w:rsidRPr="00C67A46">
              <w:t xml:space="preserve"> VLP</w:t>
            </w:r>
            <w:r w:rsidR="00C90DBB" w:rsidRPr="00C67A46">
              <w:rPr>
                <w:rFonts w:ascii="Cambria Math" w:hAnsi="Cambria Math" w:cs="Cambria Math"/>
              </w:rPr>
              <w:t>⋅</w:t>
            </w:r>
            <w:r w:rsidR="00C90DBB" w:rsidRPr="00C67A46">
              <w:t>mL</w:t>
            </w:r>
            <w:r w:rsidR="00C90DBB" w:rsidRPr="00C67A46">
              <w:rPr>
                <w:vertAlign w:val="superscript"/>
              </w:rPr>
              <w:t>-1</w:t>
            </w:r>
          </w:p>
        </w:tc>
      </w:tr>
      <w:tr w:rsidR="00C90DBB" w:rsidRPr="001174C0" w14:paraId="2F6C7CAA" w14:textId="77777777" w:rsidTr="006E7470">
        <w:trPr>
          <w:trHeight w:val="360"/>
          <w:jc w:val="center"/>
        </w:trPr>
        <w:tc>
          <w:tcPr>
            <w:tcW w:w="2664" w:type="dxa"/>
            <w:vAlign w:val="center"/>
          </w:tcPr>
          <w:p w14:paraId="4F9BC5AC" w14:textId="77777777" w:rsidR="00C90DBB" w:rsidRPr="00C67A46" w:rsidRDefault="00C90DBB" w:rsidP="006E7470">
            <w:pPr>
              <w:rPr>
                <w:b/>
                <w:bCs/>
              </w:rPr>
            </w:pPr>
            <w:r w:rsidRPr="00C67A46">
              <w:rPr>
                <w:b/>
                <w:bCs/>
              </w:rPr>
              <w:t>Significance level (α)</w:t>
            </w:r>
          </w:p>
        </w:tc>
        <w:tc>
          <w:tcPr>
            <w:tcW w:w="2664" w:type="dxa"/>
            <w:vAlign w:val="center"/>
          </w:tcPr>
          <w:p w14:paraId="25FB294F" w14:textId="2AE89940" w:rsidR="00C90DBB" w:rsidRPr="00C67A46" w:rsidRDefault="004620CC" w:rsidP="006E7470">
            <w:pPr>
              <w:jc w:val="center"/>
            </w:pPr>
            <w:r w:rsidRPr="00C67A46">
              <w:t>0.05</w:t>
            </w:r>
          </w:p>
        </w:tc>
      </w:tr>
      <w:tr w:rsidR="00C90DBB" w:rsidRPr="001174C0" w14:paraId="09E5F40E" w14:textId="77777777" w:rsidTr="006E7470">
        <w:trPr>
          <w:trHeight w:val="360"/>
          <w:jc w:val="center"/>
        </w:trPr>
        <w:tc>
          <w:tcPr>
            <w:tcW w:w="2664" w:type="dxa"/>
            <w:vAlign w:val="center"/>
          </w:tcPr>
          <w:p w14:paraId="6FF74BBD" w14:textId="77777777" w:rsidR="00C90DBB" w:rsidRPr="00C67A46" w:rsidRDefault="00C90DBB" w:rsidP="006E7470">
            <w:pPr>
              <w:rPr>
                <w:b/>
                <w:bCs/>
              </w:rPr>
            </w:pPr>
            <w:r w:rsidRPr="00C67A46">
              <w:rPr>
                <w:b/>
                <w:bCs/>
              </w:rPr>
              <w:t>Sample size (n)</w:t>
            </w:r>
          </w:p>
        </w:tc>
        <w:tc>
          <w:tcPr>
            <w:tcW w:w="2664" w:type="dxa"/>
            <w:vAlign w:val="center"/>
          </w:tcPr>
          <w:p w14:paraId="7D218486" w14:textId="59E3057E" w:rsidR="00C90DBB" w:rsidRPr="00C67A46" w:rsidRDefault="00C67A46" w:rsidP="006E7470">
            <w:pPr>
              <w:jc w:val="center"/>
            </w:pPr>
            <w:r w:rsidRPr="00C67A46">
              <w:t xml:space="preserve">≥ 2 </w:t>
            </w:r>
            <w:r w:rsidR="00C90DBB" w:rsidRPr="00C67A46">
              <w:rPr>
                <w:rFonts w:eastAsiaTheme="minorEastAsia"/>
              </w:rPr>
              <w:t>per treatment</w:t>
            </w:r>
          </w:p>
        </w:tc>
      </w:tr>
    </w:tbl>
    <w:p w14:paraId="3519C4E6" w14:textId="77777777" w:rsidR="00C90DBB" w:rsidRPr="00C90DBB" w:rsidRDefault="00C90DBB" w:rsidP="00C90DBB"/>
    <w:p w14:paraId="62588636" w14:textId="332B2610" w:rsidR="00236E6D" w:rsidRPr="005D349A" w:rsidRDefault="00F710F9" w:rsidP="00013C8D">
      <w:pPr>
        <w:pStyle w:val="Heading1"/>
      </w:pPr>
      <w:r w:rsidRPr="005D349A">
        <w:br w:type="page"/>
      </w:r>
      <w:bookmarkStart w:id="51" w:name="_Toc420995908"/>
      <w:bookmarkStart w:id="52" w:name="_Toc422997495"/>
      <w:r w:rsidR="007D538B" w:rsidRPr="005D349A">
        <w:lastRenderedPageBreak/>
        <w:br/>
      </w:r>
      <w:bookmarkStart w:id="53" w:name="_Toc427156478"/>
      <w:bookmarkStart w:id="54" w:name="_Toc196671544"/>
      <w:r w:rsidR="003D63DF" w:rsidRPr="005D349A">
        <w:t>Results and Discussio</w:t>
      </w:r>
      <w:bookmarkEnd w:id="51"/>
      <w:bookmarkEnd w:id="52"/>
      <w:bookmarkEnd w:id="53"/>
      <w:r w:rsidR="004F08CE" w:rsidRPr="005D349A">
        <w:t>n</w:t>
      </w:r>
      <w:r w:rsidR="008E4B6D">
        <w:t>s</w:t>
      </w:r>
      <w:bookmarkEnd w:id="54"/>
    </w:p>
    <w:p w14:paraId="1A877653" w14:textId="6D475BAD" w:rsidR="00236E6D" w:rsidRPr="002D1131" w:rsidRDefault="00E96A29" w:rsidP="00FA142F">
      <w:pPr>
        <w:pStyle w:val="Heading2"/>
      </w:pPr>
      <w:bookmarkStart w:id="55" w:name="_Toc196671545"/>
      <w:r w:rsidRPr="002D1131">
        <w:t>Characterization of iron oxide-coated sand</w:t>
      </w:r>
      <w:bookmarkEnd w:id="55"/>
    </w:p>
    <w:p w14:paraId="7405549C" w14:textId="38B5D606" w:rsidR="00FE4BE7" w:rsidRDefault="002D1131" w:rsidP="00FE4BE7">
      <w:pPr>
        <w:spacing w:line="480" w:lineRule="auto"/>
        <w:ind w:firstLine="720"/>
        <w:rPr>
          <w:color w:val="000000" w:themeColor="text1"/>
        </w:rPr>
      </w:pPr>
      <w:r w:rsidRPr="002D1131">
        <w:rPr>
          <w:color w:val="000000" w:themeColor="text1"/>
        </w:rPr>
        <w:t>SEM-EDXS provides topograph</w:t>
      </w:r>
      <w:r w:rsidR="00FE4BE7">
        <w:rPr>
          <w:color w:val="000000" w:themeColor="text1"/>
        </w:rPr>
        <w:t xml:space="preserve">ic and elemental </w:t>
      </w:r>
      <w:r w:rsidRPr="002D1131">
        <w:rPr>
          <w:color w:val="000000" w:themeColor="text1"/>
        </w:rPr>
        <w:t xml:space="preserve">analyses for the IOCS and uncoated sand. The uncoated </w:t>
      </w:r>
      <w:r w:rsidR="00FE4BE7">
        <w:rPr>
          <w:color w:val="000000" w:themeColor="text1"/>
        </w:rPr>
        <w:t xml:space="preserve">sand has an </w:t>
      </w:r>
      <w:r w:rsidRPr="002D1131">
        <w:rPr>
          <w:color w:val="000000" w:themeColor="text1"/>
        </w:rPr>
        <w:t>unaltered surface. Elemental mapping of eight</w:t>
      </w:r>
      <w:r w:rsidR="00FE4BE7">
        <w:rPr>
          <w:color w:val="000000" w:themeColor="text1"/>
        </w:rPr>
        <w:t xml:space="preserve"> different surface sites per granule </w:t>
      </w:r>
      <w:r w:rsidRPr="002D1131">
        <w:rPr>
          <w:color w:val="000000" w:themeColor="text1"/>
        </w:rPr>
        <w:t>shows a silicon to oxygen ratio of 1:3</w:t>
      </w:r>
      <w:r w:rsidR="00FE4BE7">
        <w:rPr>
          <w:color w:val="000000" w:themeColor="text1"/>
        </w:rPr>
        <w:t xml:space="preserve"> </w:t>
      </w:r>
      <w:r w:rsidR="00FE4BE7" w:rsidRPr="00FE4BE7">
        <w:rPr>
          <w:b/>
          <w:bCs/>
          <w:color w:val="000000" w:themeColor="text1"/>
        </w:rPr>
        <w:t>(Figure 4.1)</w:t>
      </w:r>
      <w:r w:rsidRPr="002D1131">
        <w:rPr>
          <w:color w:val="000000" w:themeColor="text1"/>
        </w:rPr>
        <w:t>. This corroborates th</w:t>
      </w:r>
      <w:r w:rsidR="00443735">
        <w:rPr>
          <w:color w:val="000000" w:themeColor="text1"/>
        </w:rPr>
        <w:t xml:space="preserve">e </w:t>
      </w:r>
      <w:r w:rsidRPr="002D1131">
        <w:rPr>
          <w:color w:val="000000" w:themeColor="text1"/>
        </w:rPr>
        <w:t>absenc</w:t>
      </w:r>
      <w:r w:rsidR="00FE4BE7">
        <w:rPr>
          <w:color w:val="000000" w:themeColor="text1"/>
        </w:rPr>
        <w:t xml:space="preserve">e of iron. </w:t>
      </w:r>
      <w:r w:rsidRPr="002D1131">
        <w:rPr>
          <w:color w:val="000000" w:themeColor="text1"/>
        </w:rPr>
        <w:t>IOCS has a rough, modified surface with nanoscopic, rhombus-shaped crystals. Elemental analysis of ten different surfac</w:t>
      </w:r>
      <w:r w:rsidR="00FE4BE7">
        <w:rPr>
          <w:color w:val="000000" w:themeColor="text1"/>
        </w:rPr>
        <w:t xml:space="preserve">e sites </w:t>
      </w:r>
      <w:r w:rsidRPr="002D1131">
        <w:rPr>
          <w:color w:val="000000" w:themeColor="text1"/>
        </w:rPr>
        <w:t>validates the presence of iron oxides</w:t>
      </w:r>
      <w:r w:rsidR="00FE4BE7">
        <w:rPr>
          <w:color w:val="000000" w:themeColor="text1"/>
        </w:rPr>
        <w:t xml:space="preserve"> </w:t>
      </w:r>
      <w:r w:rsidR="00FE4BE7" w:rsidRPr="00FE4BE7">
        <w:rPr>
          <w:b/>
          <w:bCs/>
          <w:color w:val="000000" w:themeColor="text1"/>
        </w:rPr>
        <w:t>(Figure 4.2)</w:t>
      </w:r>
      <w:r w:rsidRPr="002D1131">
        <w:rPr>
          <w:color w:val="000000" w:themeColor="text1"/>
        </w:rPr>
        <w:t>. The iron to oxygen rati</w:t>
      </w:r>
      <w:r w:rsidR="009075FC">
        <w:rPr>
          <w:color w:val="000000" w:themeColor="text1"/>
        </w:rPr>
        <w:t>o exists at 1:4</w:t>
      </w:r>
      <w:r w:rsidR="00FE4BE7">
        <w:rPr>
          <w:color w:val="000000" w:themeColor="text1"/>
        </w:rPr>
        <w:t>.</w:t>
      </w:r>
    </w:p>
    <w:p w14:paraId="44B00874" w14:textId="0B8BD85D" w:rsidR="002D1131" w:rsidRDefault="00FE4BE7" w:rsidP="00FE4BE7">
      <w:pPr>
        <w:spacing w:line="480" w:lineRule="auto"/>
        <w:ind w:firstLine="720"/>
        <w:rPr>
          <w:color w:val="000000" w:themeColor="text1"/>
        </w:rPr>
      </w:pPr>
      <w:r w:rsidRPr="002D1131">
        <w:rPr>
          <w:color w:val="000000" w:themeColor="text1"/>
        </w:rPr>
        <w:t>The results may indicate hematite, although the true phase of the mineral is unsubstantiated without XRD. Structurally, hematite (Fe</w:t>
      </w:r>
      <w:r w:rsidRPr="002D1131">
        <w:rPr>
          <w:color w:val="000000" w:themeColor="text1"/>
          <w:vertAlign w:val="subscript"/>
        </w:rPr>
        <w:t>2</w:t>
      </w:r>
      <w:r w:rsidRPr="002D1131">
        <w:rPr>
          <w:color w:val="000000" w:themeColor="text1"/>
        </w:rPr>
        <w:t>O</w:t>
      </w:r>
      <w:r w:rsidRPr="002D1131">
        <w:rPr>
          <w:color w:val="000000" w:themeColor="text1"/>
          <w:vertAlign w:val="subscript"/>
        </w:rPr>
        <w:t>3</w:t>
      </w:r>
      <w:r w:rsidRPr="002D1131">
        <w:rPr>
          <w:color w:val="000000" w:themeColor="text1"/>
        </w:rPr>
        <w:t xml:space="preserve">) has two formula units per rhombohedral unit cell, so the SEM-visualized rhombus-shaped crystals align, </w:t>
      </w:r>
      <w:r>
        <w:rPr>
          <w:color w:val="000000" w:themeColor="text1"/>
        </w:rPr>
        <w:t xml:space="preserve">with 40% iron and 60% oxygen. These percentages are slightly higher than the measurement (20% iron and 80% oxygen) because they do not include silicon as part of the whole. </w:t>
      </w:r>
    </w:p>
    <w:p w14:paraId="1AFAD09F" w14:textId="61D58D02" w:rsidR="00FE4BE7" w:rsidRDefault="00FE4BE7" w:rsidP="00FE4BE7">
      <w:pPr>
        <w:spacing w:line="480" w:lineRule="auto"/>
        <w:rPr>
          <w:color w:val="000000" w:themeColor="text1"/>
        </w:rPr>
      </w:pPr>
      <w:r>
        <w:rPr>
          <w:noProof/>
        </w:rPr>
        <w:drawing>
          <wp:anchor distT="0" distB="0" distL="114300" distR="114300" simplePos="0" relativeHeight="251689984" behindDoc="0" locked="0" layoutInCell="1" allowOverlap="1" wp14:anchorId="55E3567A" wp14:editId="16B48944">
            <wp:simplePos x="0" y="0"/>
            <wp:positionH relativeFrom="column">
              <wp:posOffset>13335</wp:posOffset>
            </wp:positionH>
            <wp:positionV relativeFrom="paragraph">
              <wp:posOffset>1995170</wp:posOffset>
            </wp:positionV>
            <wp:extent cx="762000" cy="162560"/>
            <wp:effectExtent l="0" t="0" r="0" b="2540"/>
            <wp:wrapNone/>
            <wp:docPr id="1660904508" name="4. spot (BSD image)" descr="A close-up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 spot (BSD image)" descr="A close-up of a surface&#10;&#10;Description automatically generated"/>
                    <pic:cNvPicPr/>
                  </pic:nvPicPr>
                  <pic:blipFill rotWithShape="1">
                    <a:blip r:embed="rId22" cstate="print">
                      <a:extLst>
                        <a:ext uri="{28A0092B-C50C-407E-A947-70E740481C1C}">
                          <a14:useLocalDpi xmlns:a14="http://schemas.microsoft.com/office/drawing/2010/main" val="0"/>
                        </a:ext>
                      </a:extLst>
                    </a:blip>
                    <a:srcRect t="94336" r="71790"/>
                    <a:stretch/>
                  </pic:blipFill>
                  <pic:spPr bwMode="auto">
                    <a:xfrm>
                      <a:off x="0" y="0"/>
                      <a:ext cx="762000" cy="16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14:anchorId="5BCA869D" wp14:editId="41CD3081">
            <wp:simplePos x="0" y="0"/>
            <wp:positionH relativeFrom="column">
              <wp:posOffset>2323800</wp:posOffset>
            </wp:positionH>
            <wp:positionV relativeFrom="paragraph">
              <wp:posOffset>12700</wp:posOffset>
            </wp:positionV>
            <wp:extent cx="2880360" cy="2157730"/>
            <wp:effectExtent l="0" t="0" r="2540" b="1270"/>
            <wp:wrapSquare wrapText="bothSides"/>
            <wp:docPr id="8" name="4. spot (spectrum)" descr="A red and white sc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 spot (spectrum)" descr="A red and white scale&#10;&#10;Description automatically generated"/>
                    <pic:cNvPicPr/>
                  </pic:nvPicPr>
                  <pic:blipFill rotWithShape="1">
                    <a:blip r:embed="rId23" cstate="print">
                      <a:extLst>
                        <a:ext uri="{28A0092B-C50C-407E-A947-70E740481C1C}">
                          <a14:useLocalDpi xmlns:a14="http://schemas.microsoft.com/office/drawing/2010/main" val="0"/>
                        </a:ext>
                      </a:extLst>
                    </a:blip>
                    <a:srcRect r="46598"/>
                    <a:stretch/>
                  </pic:blipFill>
                  <pic:spPr bwMode="auto">
                    <a:xfrm>
                      <a:off x="0" y="0"/>
                      <a:ext cx="2880360" cy="2157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0749337" wp14:editId="2C8DB529">
            <wp:extent cx="2150110" cy="2143806"/>
            <wp:effectExtent l="12700" t="12700" r="8890" b="15240"/>
            <wp:docPr id="7" name="4. spot (BSD image)" descr="A close-up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 spot (BSD image)" descr="A close-up of a surface&#10;&#10;Description automatically generated"/>
                    <pic:cNvPicPr/>
                  </pic:nvPicPr>
                  <pic:blipFill rotWithShape="1">
                    <a:blip r:embed="rId24" cstate="print"/>
                    <a:srcRect l="34863" t="3294" r="1219" b="36724"/>
                    <a:stretch/>
                  </pic:blipFill>
                  <pic:spPr bwMode="auto">
                    <a:xfrm>
                      <a:off x="0" y="0"/>
                      <a:ext cx="2150110" cy="21438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C6C4226" w14:textId="5ED866D1" w:rsidR="00654988" w:rsidRPr="005052BA" w:rsidRDefault="00654988" w:rsidP="008F026F">
      <w:pPr>
        <w:pStyle w:val="Caption"/>
        <w:rPr>
          <w:b w:val="0"/>
          <w:bCs w:val="0"/>
        </w:rPr>
      </w:pPr>
      <w:bookmarkStart w:id="56" w:name="_Toc196670011"/>
      <w:r>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w:t>
      </w:r>
      <w:r w:rsidR="004E4FBD">
        <w:rPr>
          <w:noProof/>
        </w:rPr>
        <w:fldChar w:fldCharType="end"/>
      </w:r>
      <w:r w:rsidR="009F2978">
        <w:t xml:space="preserve"> </w:t>
      </w:r>
      <w:r w:rsidR="009F2978" w:rsidRPr="005052BA">
        <w:rPr>
          <w:b w:val="0"/>
          <w:bCs w:val="0"/>
        </w:rPr>
        <w:t>[Uncoated] Sand at 10,000x magnification using SEM-EDXS to reveal topography and elemental composition at a specific surface site.</w:t>
      </w:r>
      <w:bookmarkEnd w:id="56"/>
    </w:p>
    <w:p w14:paraId="2B9AF005" w14:textId="77777777" w:rsidR="00FE4BE7" w:rsidRPr="005052BA" w:rsidRDefault="00FE4BE7" w:rsidP="009F2978"/>
    <w:p w14:paraId="4C169EFF" w14:textId="45B6565C" w:rsidR="00FE4BE7" w:rsidRPr="009F2978" w:rsidRDefault="00FE4BE7" w:rsidP="00FE4BE7">
      <w:pPr>
        <w:spacing w:line="480" w:lineRule="auto"/>
      </w:pPr>
      <w:r>
        <w:rPr>
          <w:noProof/>
        </w:rPr>
        <w:lastRenderedPageBreak/>
        <w:drawing>
          <wp:anchor distT="0" distB="0" distL="114300" distR="114300" simplePos="0" relativeHeight="251692032" behindDoc="0" locked="0" layoutInCell="1" allowOverlap="1" wp14:anchorId="6C1E13EB" wp14:editId="416B74DF">
            <wp:simplePos x="0" y="0"/>
            <wp:positionH relativeFrom="column">
              <wp:posOffset>2315423</wp:posOffset>
            </wp:positionH>
            <wp:positionV relativeFrom="paragraph">
              <wp:posOffset>10195</wp:posOffset>
            </wp:positionV>
            <wp:extent cx="2879090" cy="2159635"/>
            <wp:effectExtent l="0" t="0" r="3810" b="0"/>
            <wp:wrapSquare wrapText="bothSides"/>
            <wp:docPr id="2" name="1. spot (spectrum)" descr="A graph of a graph showing a number of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spot (spectrum)" descr="A graph of a graph showing a number of points&#10;&#10;Description automatically generated with medium confidence"/>
                    <pic:cNvPicPr/>
                  </pic:nvPicPr>
                  <pic:blipFill rotWithShape="1">
                    <a:blip r:embed="rId25" cstate="print">
                      <a:extLst>
                        <a:ext uri="{28A0092B-C50C-407E-A947-70E740481C1C}">
                          <a14:useLocalDpi xmlns:a14="http://schemas.microsoft.com/office/drawing/2010/main" val="0"/>
                        </a:ext>
                      </a:extLst>
                    </a:blip>
                    <a:srcRect r="46667"/>
                    <a:stretch/>
                  </pic:blipFill>
                  <pic:spPr bwMode="auto">
                    <a:xfrm>
                      <a:off x="0" y="0"/>
                      <a:ext cx="2879090" cy="2159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4C6D41F3" wp14:editId="526F664D">
            <wp:simplePos x="0" y="0"/>
            <wp:positionH relativeFrom="column">
              <wp:posOffset>11430</wp:posOffset>
            </wp:positionH>
            <wp:positionV relativeFrom="paragraph">
              <wp:posOffset>2021205</wp:posOffset>
            </wp:positionV>
            <wp:extent cx="735496" cy="141714"/>
            <wp:effectExtent l="0" t="0" r="1270" b="0"/>
            <wp:wrapNone/>
            <wp:docPr id="917695070" name="1. spot (BSD image)"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20702" name="1. spot (BSD image)" descr="A close-up of a microscope&#10;&#10;Description automatically generated"/>
                    <pic:cNvPicPr/>
                  </pic:nvPicPr>
                  <pic:blipFill rotWithShape="1">
                    <a:blip r:embed="rId26" cstate="print">
                      <a:extLst>
                        <a:ext uri="{28A0092B-C50C-407E-A947-70E740481C1C}">
                          <a14:useLocalDpi xmlns:a14="http://schemas.microsoft.com/office/drawing/2010/main" val="0"/>
                        </a:ext>
                      </a:extLst>
                    </a:blip>
                    <a:srcRect t="94305" r="68598"/>
                    <a:stretch/>
                  </pic:blipFill>
                  <pic:spPr bwMode="auto">
                    <a:xfrm>
                      <a:off x="0" y="0"/>
                      <a:ext cx="735496" cy="1417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5A3DF44" wp14:editId="252D7833">
            <wp:extent cx="2155825" cy="2150181"/>
            <wp:effectExtent l="12700" t="12700" r="15875" b="8890"/>
            <wp:docPr id="507120702" name="1. spot (BSD image)"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20702" name="1. spot (BSD image)" descr="A close-up of a microscope&#10;&#10;Description automatically generated"/>
                    <pic:cNvPicPr/>
                  </pic:nvPicPr>
                  <pic:blipFill rotWithShape="1">
                    <a:blip r:embed="rId27" cstate="print"/>
                    <a:srcRect r="20442" b="25317"/>
                    <a:stretch/>
                  </pic:blipFill>
                  <pic:spPr bwMode="auto">
                    <a:xfrm>
                      <a:off x="0" y="0"/>
                      <a:ext cx="2160849" cy="21551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B9E6A24" w14:textId="6137BAE7" w:rsidR="00654988" w:rsidRPr="005052BA" w:rsidRDefault="00654988" w:rsidP="008F026F">
      <w:pPr>
        <w:pStyle w:val="Caption"/>
        <w:rPr>
          <w:b w:val="0"/>
          <w:bCs w:val="0"/>
        </w:rPr>
      </w:pPr>
      <w:bookmarkStart w:id="57" w:name="_Toc196670012"/>
      <w:r>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2</w:t>
      </w:r>
      <w:r w:rsidR="004E4FBD">
        <w:rPr>
          <w:noProof/>
        </w:rPr>
        <w:fldChar w:fldCharType="end"/>
      </w:r>
      <w:r w:rsidR="009F2978">
        <w:t xml:space="preserve"> </w:t>
      </w:r>
      <w:r w:rsidR="009F2978" w:rsidRPr="005052BA">
        <w:rPr>
          <w:b w:val="0"/>
          <w:bCs w:val="0"/>
        </w:rPr>
        <w:t>IOCS at 25,000x magnification using SEM-EDXS to reveal topography and elemental composition at a specific surface site.</w:t>
      </w:r>
      <w:bookmarkEnd w:id="57"/>
    </w:p>
    <w:p w14:paraId="3BFC4801" w14:textId="77777777" w:rsidR="009F2978" w:rsidRPr="009F2978" w:rsidRDefault="009F2978" w:rsidP="009F2978"/>
    <w:p w14:paraId="3136A838" w14:textId="682C5FC1" w:rsidR="001E37AC" w:rsidRPr="00040DD5" w:rsidRDefault="001E37AC" w:rsidP="00FA142F">
      <w:pPr>
        <w:pStyle w:val="Heading2"/>
      </w:pPr>
      <w:bookmarkStart w:id="58" w:name="_Toc196671546"/>
      <w:r w:rsidRPr="00040DD5">
        <w:t>Effect of ionic strength</w:t>
      </w:r>
      <w:bookmarkEnd w:id="58"/>
    </w:p>
    <w:p w14:paraId="391D85EE" w14:textId="3FEE9C49" w:rsidR="001E37AC" w:rsidRPr="00040DD5" w:rsidRDefault="001E37AC" w:rsidP="00E77EDB">
      <w:pPr>
        <w:pStyle w:val="Heading3"/>
      </w:pPr>
      <w:bookmarkStart w:id="59" w:name="_Toc196671547"/>
      <w:r w:rsidRPr="00040DD5">
        <w:t>Abundance</w:t>
      </w:r>
      <w:bookmarkEnd w:id="59"/>
    </w:p>
    <w:p w14:paraId="39544FAE" w14:textId="34521257" w:rsidR="008E4B6D" w:rsidRDefault="004C4CC5" w:rsidP="004A54E6">
      <w:pPr>
        <w:spacing w:line="480" w:lineRule="auto"/>
        <w:ind w:firstLine="720"/>
        <w:rPr>
          <w:color w:val="000000" w:themeColor="text1"/>
        </w:rPr>
      </w:pPr>
      <w:r>
        <w:rPr>
          <w:color w:val="000000" w:themeColor="text1"/>
        </w:rPr>
        <w:t xml:space="preserve">The IOCS treatments gave rise to the greatest percent decrease in abundance at </w:t>
      </w:r>
      <w:r w:rsidRPr="00040DD5">
        <w:rPr>
          <w:color w:val="000000" w:themeColor="text1"/>
        </w:rPr>
        <w:t>88.85 and 94.43%</w:t>
      </w:r>
      <w:r>
        <w:rPr>
          <w:color w:val="000000" w:themeColor="text1"/>
        </w:rPr>
        <w:t xml:space="preserve"> in 5 and 20 mM ionic strength solutions, respectively</w:t>
      </w:r>
      <w:r w:rsidRPr="004C4CC5">
        <w:rPr>
          <w:b/>
          <w:bCs/>
          <w:color w:val="000000" w:themeColor="text1"/>
        </w:rPr>
        <w:t xml:space="preserve"> </w:t>
      </w:r>
      <w:r>
        <w:rPr>
          <w:b/>
          <w:bCs/>
          <w:color w:val="000000" w:themeColor="text1"/>
        </w:rPr>
        <w:t>(</w:t>
      </w:r>
      <w:r w:rsidRPr="00040DD5">
        <w:rPr>
          <w:b/>
          <w:bCs/>
          <w:color w:val="000000" w:themeColor="text1"/>
        </w:rPr>
        <w:t>Table 4.1</w:t>
      </w:r>
      <w:r>
        <w:rPr>
          <w:b/>
          <w:bCs/>
          <w:color w:val="000000" w:themeColor="text1"/>
        </w:rPr>
        <w:t>)</w:t>
      </w:r>
      <w:r>
        <w:rPr>
          <w:color w:val="000000" w:themeColor="text1"/>
        </w:rPr>
        <w:t>. These values were</w:t>
      </w:r>
      <w:r w:rsidR="00380F00" w:rsidRPr="00040DD5">
        <w:rPr>
          <w:color w:val="000000" w:themeColor="text1"/>
        </w:rPr>
        <w:t xml:space="preserve"> comparable to the concentration of viruses adsorbed (V</w:t>
      </w:r>
      <w:r w:rsidR="00380F00" w:rsidRPr="00040DD5">
        <w:rPr>
          <w:color w:val="000000" w:themeColor="text1"/>
          <w:vertAlign w:val="subscript"/>
        </w:rPr>
        <w:t>s</w:t>
      </w:r>
      <w:r w:rsidR="00380F00" w:rsidRPr="00040DD5">
        <w:rPr>
          <w:color w:val="000000" w:themeColor="text1"/>
        </w:rPr>
        <w:t>) and/or inactivated. The Sand treatments ha</w:t>
      </w:r>
      <w:r>
        <w:rPr>
          <w:color w:val="000000" w:themeColor="text1"/>
        </w:rPr>
        <w:t xml:space="preserve">d </w:t>
      </w:r>
      <w:r w:rsidR="00380F00" w:rsidRPr="00040DD5">
        <w:rPr>
          <w:color w:val="000000" w:themeColor="text1"/>
        </w:rPr>
        <w:t>a markedly smaller percent decrease at 5.77 and 12.14%. The No sand treatments actually experience</w:t>
      </w:r>
      <w:r>
        <w:rPr>
          <w:color w:val="000000" w:themeColor="text1"/>
        </w:rPr>
        <w:t xml:space="preserve">d a </w:t>
      </w:r>
      <w:r w:rsidR="00380F00" w:rsidRPr="00040DD5">
        <w:rPr>
          <w:color w:val="000000" w:themeColor="text1"/>
        </w:rPr>
        <w:t xml:space="preserve">percent increase </w:t>
      </w:r>
      <w:r w:rsidR="007E0446" w:rsidRPr="00040DD5">
        <w:rPr>
          <w:color w:val="000000" w:themeColor="text1"/>
        </w:rPr>
        <w:t>of</w:t>
      </w:r>
      <w:r w:rsidR="00380F00" w:rsidRPr="00040DD5">
        <w:rPr>
          <w:color w:val="000000" w:themeColor="text1"/>
        </w:rPr>
        <w:t xml:space="preserve"> 28.34 and 29.87%. Additionally, when comparing ionic strength, the 20 mM samples </w:t>
      </w:r>
      <w:r>
        <w:rPr>
          <w:color w:val="000000" w:themeColor="text1"/>
        </w:rPr>
        <w:t>had</w:t>
      </w:r>
      <w:r w:rsidR="00380F00" w:rsidRPr="00040DD5">
        <w:rPr>
          <w:color w:val="000000" w:themeColor="text1"/>
        </w:rPr>
        <w:t xml:space="preserve"> a larger reduction in viral </w:t>
      </w:r>
      <w:r>
        <w:rPr>
          <w:color w:val="000000" w:themeColor="text1"/>
        </w:rPr>
        <w:t>abundance</w:t>
      </w:r>
      <w:r w:rsidR="00380F00" w:rsidRPr="00040DD5">
        <w:rPr>
          <w:color w:val="000000" w:themeColor="text1"/>
        </w:rPr>
        <w:t xml:space="preserve"> than the 5 mM counterparts.</w:t>
      </w:r>
      <w:r w:rsidR="004A54E6">
        <w:rPr>
          <w:color w:val="000000" w:themeColor="text1"/>
        </w:rPr>
        <w:t xml:space="preserve"> </w:t>
      </w:r>
      <w:r w:rsidR="00F6406D" w:rsidRPr="00040DD5">
        <w:rPr>
          <w:color w:val="000000" w:themeColor="text1"/>
        </w:rPr>
        <w:t xml:space="preserve">Two-way ANOVA </w:t>
      </w:r>
      <w:r>
        <w:rPr>
          <w:color w:val="000000" w:themeColor="text1"/>
        </w:rPr>
        <w:t>revealed</w:t>
      </w:r>
      <w:r w:rsidR="00F6406D">
        <w:rPr>
          <w:color w:val="000000" w:themeColor="text1"/>
        </w:rPr>
        <w:t xml:space="preserve"> that both the </w:t>
      </w:r>
      <w:r w:rsidR="00F6406D" w:rsidRPr="00040DD5">
        <w:rPr>
          <w:color w:val="000000" w:themeColor="text1"/>
        </w:rPr>
        <w:t xml:space="preserve">solid phase, or presence of IOCS, and varying ionic strength significantly </w:t>
      </w:r>
      <w:r w:rsidRPr="00040DD5">
        <w:rPr>
          <w:color w:val="000000" w:themeColor="text1"/>
        </w:rPr>
        <w:t>affect</w:t>
      </w:r>
      <w:r>
        <w:rPr>
          <w:color w:val="000000" w:themeColor="text1"/>
        </w:rPr>
        <w:t xml:space="preserve">ed </w:t>
      </w:r>
      <w:r w:rsidR="00F6406D" w:rsidRPr="00040DD5">
        <w:rPr>
          <w:color w:val="000000" w:themeColor="text1"/>
        </w:rPr>
        <w:t xml:space="preserve">viral abundance </w:t>
      </w:r>
      <w:r>
        <w:rPr>
          <w:color w:val="000000" w:themeColor="text1"/>
        </w:rPr>
        <w:t xml:space="preserve">in the aqueous phase post-equilibration </w:t>
      </w:r>
      <w:r w:rsidR="00F6406D" w:rsidRPr="00040DD5">
        <w:rPr>
          <w:b/>
          <w:bCs/>
          <w:color w:val="000000" w:themeColor="text1"/>
        </w:rPr>
        <w:t>(Table 4.2)</w:t>
      </w:r>
      <w:r w:rsidR="00F6406D" w:rsidRPr="00040DD5">
        <w:rPr>
          <w:color w:val="000000" w:themeColor="text1"/>
        </w:rPr>
        <w:t xml:space="preserve">. The interaction effect </w:t>
      </w:r>
      <w:r w:rsidR="004A54E6">
        <w:rPr>
          <w:color w:val="000000" w:themeColor="text1"/>
        </w:rPr>
        <w:t xml:space="preserve">was </w:t>
      </w:r>
      <w:r w:rsidR="00F6406D" w:rsidRPr="00040DD5">
        <w:rPr>
          <w:color w:val="000000" w:themeColor="text1"/>
        </w:rPr>
        <w:t>not significant, so the factors act</w:t>
      </w:r>
      <w:r w:rsidR="004A54E6">
        <w:rPr>
          <w:color w:val="000000" w:themeColor="text1"/>
        </w:rPr>
        <w:t xml:space="preserve">ed </w:t>
      </w:r>
      <w:r w:rsidR="00F6406D" w:rsidRPr="00040DD5">
        <w:rPr>
          <w:i/>
          <w:iCs/>
          <w:color w:val="000000" w:themeColor="text1"/>
        </w:rPr>
        <w:t>independently</w:t>
      </w:r>
      <w:r w:rsidR="00F6406D" w:rsidRPr="00040DD5">
        <w:rPr>
          <w:color w:val="000000" w:themeColor="text1"/>
        </w:rPr>
        <w:t>.</w:t>
      </w:r>
      <w:r w:rsidR="00F6406D">
        <w:rPr>
          <w:color w:val="000000" w:themeColor="text1"/>
        </w:rPr>
        <w:t xml:space="preserve"> One factor </w:t>
      </w:r>
      <w:r w:rsidR="004A54E6">
        <w:rPr>
          <w:color w:val="000000" w:themeColor="text1"/>
        </w:rPr>
        <w:t>did</w:t>
      </w:r>
      <w:r w:rsidR="00F6406D">
        <w:rPr>
          <w:color w:val="000000" w:themeColor="text1"/>
        </w:rPr>
        <w:t xml:space="preserve"> </w:t>
      </w:r>
      <w:r w:rsidR="00F6406D" w:rsidRPr="00845A30">
        <w:rPr>
          <w:i/>
          <w:iCs/>
          <w:color w:val="000000" w:themeColor="text1"/>
        </w:rPr>
        <w:t>not</w:t>
      </w:r>
      <w:r w:rsidR="00F6406D">
        <w:rPr>
          <w:color w:val="000000" w:themeColor="text1"/>
        </w:rPr>
        <w:t xml:space="preserve"> affect the efficacy of the other.</w:t>
      </w:r>
    </w:p>
    <w:p w14:paraId="631B853B" w14:textId="77777777" w:rsidR="004E00EA" w:rsidRPr="00040DD5" w:rsidRDefault="004E00EA" w:rsidP="004A54E6">
      <w:pPr>
        <w:spacing w:line="480" w:lineRule="auto"/>
        <w:ind w:firstLine="720"/>
        <w:rPr>
          <w:color w:val="000000" w:themeColor="text1"/>
        </w:rPr>
      </w:pPr>
    </w:p>
    <w:p w14:paraId="1EDAA5F7" w14:textId="13ADBE2D" w:rsidR="007E0446" w:rsidRPr="005052BA" w:rsidRDefault="007E0446" w:rsidP="00FA142F">
      <w:pPr>
        <w:pStyle w:val="Caption"/>
        <w:spacing w:line="480" w:lineRule="auto"/>
        <w:rPr>
          <w:b w:val="0"/>
          <w:bCs w:val="0"/>
        </w:rPr>
      </w:pPr>
      <w:bookmarkStart w:id="60" w:name="_Toc196669927"/>
      <w:r w:rsidRPr="00040DD5">
        <w:lastRenderedPageBreak/>
        <w:t xml:space="preserve">Table </w:t>
      </w:r>
      <w:r w:rsidR="004E4FBD">
        <w:fldChar w:fldCharType="begin"/>
      </w:r>
      <w:r w:rsidR="004E4FBD">
        <w:instrText xml:space="preserve"> STYLEREF 1 \s </w:instrText>
      </w:r>
      <w:r w:rsidR="004E4FBD">
        <w:fldChar w:fldCharType="separate"/>
      </w:r>
      <w:r w:rsidR="00125B01">
        <w:rPr>
          <w:noProof/>
        </w:rPr>
        <w:t>4</w:t>
      </w:r>
      <w:r w:rsidR="004E4FBD">
        <w:rPr>
          <w:noProof/>
        </w:rPr>
        <w:fldChar w:fldCharType="end"/>
      </w:r>
      <w:r w:rsidR="00125B01">
        <w:t>.</w:t>
      </w:r>
      <w:r w:rsidR="004E4FBD">
        <w:fldChar w:fldCharType="begin"/>
      </w:r>
      <w:r w:rsidR="004E4FBD">
        <w:instrText xml:space="preserve"> SEQ Table \* ARABIC \s 1 </w:instrText>
      </w:r>
      <w:r w:rsidR="004E4FBD">
        <w:fldChar w:fldCharType="separate"/>
      </w:r>
      <w:r w:rsidR="00125B01">
        <w:rPr>
          <w:noProof/>
        </w:rPr>
        <w:t>1</w:t>
      </w:r>
      <w:r w:rsidR="004E4FBD">
        <w:rPr>
          <w:noProof/>
        </w:rPr>
        <w:fldChar w:fldCharType="end"/>
      </w:r>
      <w:r w:rsidRPr="00040DD5">
        <w:t xml:space="preserve"> </w:t>
      </w:r>
      <w:r w:rsidRPr="005052BA">
        <w:rPr>
          <w:b w:val="0"/>
          <w:bCs w:val="0"/>
        </w:rPr>
        <w:t xml:space="preserve">Average percent </w:t>
      </w:r>
      <w:r w:rsidR="00F077B2" w:rsidRPr="005052BA">
        <w:rPr>
          <w:b w:val="0"/>
          <w:bCs w:val="0"/>
        </w:rPr>
        <w:t>decrease in viral abundanc</w:t>
      </w:r>
      <w:r w:rsidR="00810A5D" w:rsidRPr="005052BA">
        <w:rPr>
          <w:b w:val="0"/>
          <w:bCs w:val="0"/>
        </w:rPr>
        <w:t>e for differing ionic strength.</w:t>
      </w:r>
      <w:bookmarkEnd w:id="60"/>
    </w:p>
    <w:tbl>
      <w:tblPr>
        <w:tblStyle w:val="TableGrid"/>
        <w:tblW w:w="0" w:type="auto"/>
        <w:jc w:val="center"/>
        <w:tblLook w:val="04A0" w:firstRow="1" w:lastRow="0" w:firstColumn="1" w:lastColumn="0" w:noHBand="0" w:noVBand="1"/>
      </w:tblPr>
      <w:tblGrid>
        <w:gridCol w:w="2016"/>
        <w:gridCol w:w="1800"/>
      </w:tblGrid>
      <w:tr w:rsidR="007E0446" w:rsidRPr="00040DD5" w14:paraId="5DA91D2C" w14:textId="77777777" w:rsidTr="006E7470">
        <w:trPr>
          <w:trHeight w:val="360"/>
          <w:jc w:val="center"/>
        </w:trPr>
        <w:tc>
          <w:tcPr>
            <w:tcW w:w="2016" w:type="dxa"/>
            <w:vAlign w:val="center"/>
          </w:tcPr>
          <w:p w14:paraId="790BE57E" w14:textId="77777777" w:rsidR="007E0446" w:rsidRPr="00040DD5" w:rsidRDefault="007E0446" w:rsidP="000961E0">
            <w:pPr>
              <w:jc w:val="center"/>
              <w:rPr>
                <w:b/>
                <w:bCs/>
              </w:rPr>
            </w:pPr>
            <w:r w:rsidRPr="00040DD5">
              <w:rPr>
                <w:b/>
                <w:bCs/>
              </w:rPr>
              <w:t>Treatment</w:t>
            </w:r>
          </w:p>
        </w:tc>
        <w:tc>
          <w:tcPr>
            <w:tcW w:w="1800" w:type="dxa"/>
            <w:vAlign w:val="center"/>
          </w:tcPr>
          <w:p w14:paraId="58700CD5" w14:textId="77777777" w:rsidR="007E0446" w:rsidRPr="00040DD5" w:rsidRDefault="007E0446" w:rsidP="000961E0">
            <w:pPr>
              <w:jc w:val="center"/>
              <w:rPr>
                <w:b/>
                <w:bCs/>
              </w:rPr>
            </w:pPr>
            <w:r w:rsidRPr="00040DD5">
              <w:rPr>
                <w:b/>
                <w:bCs/>
              </w:rPr>
              <w:t>Decrease (%)</w:t>
            </w:r>
          </w:p>
        </w:tc>
      </w:tr>
      <w:tr w:rsidR="007E0446" w:rsidRPr="00040DD5" w14:paraId="1B7DB6BF" w14:textId="77777777" w:rsidTr="006E7470">
        <w:trPr>
          <w:trHeight w:val="360"/>
          <w:jc w:val="center"/>
        </w:trPr>
        <w:tc>
          <w:tcPr>
            <w:tcW w:w="2016" w:type="dxa"/>
            <w:tcBorders>
              <w:bottom w:val="single" w:sz="4" w:space="0" w:color="auto"/>
            </w:tcBorders>
            <w:vAlign w:val="center"/>
          </w:tcPr>
          <w:p w14:paraId="3BD0FA00" w14:textId="77777777" w:rsidR="007E0446" w:rsidRPr="00040DD5" w:rsidRDefault="007E0446" w:rsidP="000961E0">
            <w:pPr>
              <w:rPr>
                <w:color w:val="B32223"/>
              </w:rPr>
            </w:pPr>
            <w:r w:rsidRPr="00040DD5">
              <w:rPr>
                <w:color w:val="B32223"/>
              </w:rPr>
              <w:t>IOCS 5 mM</w:t>
            </w:r>
          </w:p>
        </w:tc>
        <w:tc>
          <w:tcPr>
            <w:tcW w:w="1800" w:type="dxa"/>
            <w:tcBorders>
              <w:bottom w:val="single" w:sz="4" w:space="0" w:color="auto"/>
            </w:tcBorders>
            <w:vAlign w:val="center"/>
          </w:tcPr>
          <w:p w14:paraId="5B13A3BF" w14:textId="39D11394" w:rsidR="007E0446" w:rsidRPr="00040DD5" w:rsidRDefault="007E0446" w:rsidP="000961E0">
            <w:pPr>
              <w:jc w:val="center"/>
            </w:pPr>
            <w:r w:rsidRPr="00040DD5">
              <w:rPr>
                <w:color w:val="000000"/>
              </w:rPr>
              <w:t>88.85</w:t>
            </w:r>
            <w:r w:rsidR="006C7A23" w:rsidRPr="006C7A23">
              <w:rPr>
                <w:noProof/>
              </w:rPr>
              <w:t xml:space="preserve"> </w:t>
            </w:r>
          </w:p>
        </w:tc>
      </w:tr>
      <w:tr w:rsidR="007E0446" w:rsidRPr="00040DD5" w14:paraId="280C3E60" w14:textId="77777777" w:rsidTr="006E7470">
        <w:trPr>
          <w:trHeight w:val="360"/>
          <w:jc w:val="center"/>
        </w:trPr>
        <w:tc>
          <w:tcPr>
            <w:tcW w:w="2016" w:type="dxa"/>
            <w:tcBorders>
              <w:bottom w:val="single" w:sz="12" w:space="0" w:color="auto"/>
            </w:tcBorders>
            <w:vAlign w:val="center"/>
          </w:tcPr>
          <w:p w14:paraId="40D8877E" w14:textId="77777777" w:rsidR="007E0446" w:rsidRPr="00040DD5" w:rsidRDefault="007E0446" w:rsidP="000961E0">
            <w:pPr>
              <w:rPr>
                <w:color w:val="B32223"/>
              </w:rPr>
            </w:pPr>
            <w:r w:rsidRPr="00040DD5">
              <w:rPr>
                <w:color w:val="B32223"/>
              </w:rPr>
              <w:t>IOCS 20 mM</w:t>
            </w:r>
          </w:p>
        </w:tc>
        <w:tc>
          <w:tcPr>
            <w:tcW w:w="1800" w:type="dxa"/>
            <w:tcBorders>
              <w:bottom w:val="single" w:sz="12" w:space="0" w:color="auto"/>
            </w:tcBorders>
            <w:vAlign w:val="center"/>
          </w:tcPr>
          <w:p w14:paraId="4DD2B8E6" w14:textId="5011AE32" w:rsidR="007E0446" w:rsidRPr="00040DD5" w:rsidRDefault="007E0446" w:rsidP="000961E0">
            <w:pPr>
              <w:jc w:val="center"/>
            </w:pPr>
            <w:r w:rsidRPr="00040DD5">
              <w:rPr>
                <w:color w:val="000000"/>
              </w:rPr>
              <w:t>94.43</w:t>
            </w:r>
          </w:p>
        </w:tc>
      </w:tr>
      <w:tr w:rsidR="007E0446" w:rsidRPr="00040DD5" w14:paraId="1477AB6D" w14:textId="77777777" w:rsidTr="006E7470">
        <w:trPr>
          <w:trHeight w:val="360"/>
          <w:jc w:val="center"/>
        </w:trPr>
        <w:tc>
          <w:tcPr>
            <w:tcW w:w="2016" w:type="dxa"/>
            <w:tcBorders>
              <w:top w:val="single" w:sz="12" w:space="0" w:color="auto"/>
              <w:bottom w:val="single" w:sz="4" w:space="0" w:color="auto"/>
            </w:tcBorders>
            <w:vAlign w:val="center"/>
          </w:tcPr>
          <w:p w14:paraId="78C1B526" w14:textId="77777777" w:rsidR="007E0446" w:rsidRPr="00040DD5" w:rsidRDefault="007E0446" w:rsidP="000961E0">
            <w:pPr>
              <w:rPr>
                <w:color w:val="C08F1C"/>
              </w:rPr>
            </w:pPr>
            <w:r w:rsidRPr="00040DD5">
              <w:rPr>
                <w:color w:val="C08F1C"/>
              </w:rPr>
              <w:t>Sand 5 mM</w:t>
            </w:r>
          </w:p>
        </w:tc>
        <w:tc>
          <w:tcPr>
            <w:tcW w:w="1800" w:type="dxa"/>
            <w:tcBorders>
              <w:top w:val="single" w:sz="12" w:space="0" w:color="auto"/>
              <w:bottom w:val="single" w:sz="4" w:space="0" w:color="auto"/>
            </w:tcBorders>
            <w:vAlign w:val="center"/>
          </w:tcPr>
          <w:p w14:paraId="3A4F6F90" w14:textId="45F8D0F6" w:rsidR="007E0446" w:rsidRPr="00040DD5" w:rsidRDefault="007E0446" w:rsidP="000961E0">
            <w:pPr>
              <w:jc w:val="center"/>
            </w:pPr>
            <w:r w:rsidRPr="00040DD5">
              <w:rPr>
                <w:color w:val="000000"/>
              </w:rPr>
              <w:t>5.77</w:t>
            </w:r>
          </w:p>
        </w:tc>
      </w:tr>
      <w:tr w:rsidR="007E0446" w:rsidRPr="00040DD5" w14:paraId="161C9E90" w14:textId="77777777" w:rsidTr="006E7470">
        <w:trPr>
          <w:trHeight w:val="360"/>
          <w:jc w:val="center"/>
        </w:trPr>
        <w:tc>
          <w:tcPr>
            <w:tcW w:w="2016" w:type="dxa"/>
            <w:tcBorders>
              <w:bottom w:val="single" w:sz="12" w:space="0" w:color="auto"/>
            </w:tcBorders>
            <w:vAlign w:val="center"/>
          </w:tcPr>
          <w:p w14:paraId="4DF82C58" w14:textId="77777777" w:rsidR="007E0446" w:rsidRPr="00040DD5" w:rsidRDefault="007E0446" w:rsidP="000961E0">
            <w:pPr>
              <w:rPr>
                <w:color w:val="C08F1C"/>
              </w:rPr>
            </w:pPr>
            <w:r w:rsidRPr="00040DD5">
              <w:rPr>
                <w:color w:val="C08F1C"/>
              </w:rPr>
              <w:t>Sand 20 mM</w:t>
            </w:r>
          </w:p>
        </w:tc>
        <w:tc>
          <w:tcPr>
            <w:tcW w:w="1800" w:type="dxa"/>
            <w:tcBorders>
              <w:bottom w:val="single" w:sz="12" w:space="0" w:color="auto"/>
            </w:tcBorders>
            <w:vAlign w:val="center"/>
          </w:tcPr>
          <w:p w14:paraId="44CA0B34" w14:textId="46EC7EE0" w:rsidR="007E0446" w:rsidRPr="00040DD5" w:rsidRDefault="007E0446" w:rsidP="000961E0">
            <w:pPr>
              <w:jc w:val="center"/>
            </w:pPr>
            <w:r w:rsidRPr="00040DD5">
              <w:rPr>
                <w:color w:val="000000"/>
              </w:rPr>
              <w:t>12.14</w:t>
            </w:r>
          </w:p>
        </w:tc>
      </w:tr>
      <w:tr w:rsidR="007E0446" w:rsidRPr="00040DD5" w14:paraId="7835E842" w14:textId="77777777" w:rsidTr="00BB07EE">
        <w:trPr>
          <w:trHeight w:val="360"/>
          <w:jc w:val="center"/>
        </w:trPr>
        <w:tc>
          <w:tcPr>
            <w:tcW w:w="2016" w:type="dxa"/>
            <w:tcBorders>
              <w:top w:val="single" w:sz="12" w:space="0" w:color="auto"/>
              <w:bottom w:val="single" w:sz="4" w:space="0" w:color="auto"/>
            </w:tcBorders>
            <w:vAlign w:val="center"/>
          </w:tcPr>
          <w:p w14:paraId="62FBB787" w14:textId="77777777" w:rsidR="007E0446" w:rsidRPr="00040DD5" w:rsidRDefault="007E0446" w:rsidP="000961E0">
            <w:pPr>
              <w:rPr>
                <w:color w:val="4169E1"/>
              </w:rPr>
            </w:pPr>
            <w:r w:rsidRPr="00040DD5">
              <w:rPr>
                <w:color w:val="4169E1"/>
              </w:rPr>
              <w:t>No sand 5 mM</w:t>
            </w:r>
          </w:p>
        </w:tc>
        <w:tc>
          <w:tcPr>
            <w:tcW w:w="1800" w:type="dxa"/>
            <w:tcBorders>
              <w:top w:val="single" w:sz="12" w:space="0" w:color="auto"/>
              <w:bottom w:val="single" w:sz="4" w:space="0" w:color="auto"/>
            </w:tcBorders>
            <w:vAlign w:val="center"/>
          </w:tcPr>
          <w:p w14:paraId="6DBC9F3D" w14:textId="7ADA0497" w:rsidR="007E0446" w:rsidRPr="00040DD5" w:rsidRDefault="007E0446" w:rsidP="000961E0">
            <w:pPr>
              <w:jc w:val="center"/>
            </w:pPr>
            <w:r w:rsidRPr="00040DD5">
              <w:rPr>
                <w:color w:val="000000"/>
              </w:rPr>
              <w:t>(28.34)</w:t>
            </w:r>
          </w:p>
        </w:tc>
      </w:tr>
      <w:tr w:rsidR="007E0446" w:rsidRPr="00040DD5" w14:paraId="6F7F749C" w14:textId="77777777" w:rsidTr="006E7470">
        <w:trPr>
          <w:trHeight w:val="360"/>
          <w:jc w:val="center"/>
        </w:trPr>
        <w:tc>
          <w:tcPr>
            <w:tcW w:w="2016" w:type="dxa"/>
            <w:vAlign w:val="center"/>
          </w:tcPr>
          <w:p w14:paraId="471C2AFB" w14:textId="77777777" w:rsidR="007E0446" w:rsidRPr="00040DD5" w:rsidRDefault="007E0446" w:rsidP="000961E0">
            <w:pPr>
              <w:rPr>
                <w:color w:val="4169E1"/>
              </w:rPr>
            </w:pPr>
            <w:r w:rsidRPr="00040DD5">
              <w:rPr>
                <w:color w:val="4169E1"/>
              </w:rPr>
              <w:t>No sand 20 mM</w:t>
            </w:r>
          </w:p>
        </w:tc>
        <w:tc>
          <w:tcPr>
            <w:tcW w:w="1800" w:type="dxa"/>
            <w:vAlign w:val="center"/>
          </w:tcPr>
          <w:p w14:paraId="1EA9B487" w14:textId="2029E101" w:rsidR="007E0446" w:rsidRPr="00040DD5" w:rsidRDefault="007E0446" w:rsidP="000961E0">
            <w:pPr>
              <w:jc w:val="center"/>
            </w:pPr>
            <w:r w:rsidRPr="00040DD5">
              <w:rPr>
                <w:color w:val="000000"/>
              </w:rPr>
              <w:t>(29.87)</w:t>
            </w:r>
          </w:p>
        </w:tc>
      </w:tr>
    </w:tbl>
    <w:p w14:paraId="33CDFF7E" w14:textId="0E165B60" w:rsidR="00843A27" w:rsidRDefault="00843A27" w:rsidP="000961E0">
      <w:pPr>
        <w:spacing w:line="480" w:lineRule="auto"/>
        <w:ind w:firstLine="720"/>
        <w:rPr>
          <w:color w:val="000000" w:themeColor="text1"/>
        </w:rPr>
      </w:pPr>
    </w:p>
    <w:p w14:paraId="5C08AE35" w14:textId="4502DD78" w:rsidR="004C4CC5" w:rsidRDefault="004C4CC5" w:rsidP="00F6406D">
      <w:pPr>
        <w:spacing w:line="480" w:lineRule="auto"/>
        <w:ind w:firstLine="720"/>
        <w:rPr>
          <w:color w:val="000000" w:themeColor="text1"/>
        </w:rPr>
      </w:pPr>
      <w:r w:rsidRPr="00040DD5">
        <w:rPr>
          <w:color w:val="000000" w:themeColor="text1"/>
        </w:rPr>
        <w:t>The average sorption coeffici</w:t>
      </w:r>
      <w:r>
        <w:rPr>
          <w:color w:val="000000" w:themeColor="text1"/>
        </w:rPr>
        <w:t>ents</w:t>
      </w:r>
      <w:r w:rsidRPr="00040DD5">
        <w:rPr>
          <w:color w:val="000000" w:themeColor="text1"/>
        </w:rPr>
        <w:t xml:space="preserve"> (K</w:t>
      </w:r>
      <w:r w:rsidRPr="00040DD5">
        <w:rPr>
          <w:color w:val="000000" w:themeColor="text1"/>
          <w:vertAlign w:val="subscript"/>
        </w:rPr>
        <w:t>d</w:t>
      </w:r>
      <w:r w:rsidRPr="00040DD5">
        <w:rPr>
          <w:color w:val="000000" w:themeColor="text1"/>
        </w:rPr>
        <w:t>)</w:t>
      </w:r>
      <w:r>
        <w:rPr>
          <w:color w:val="000000" w:themeColor="text1"/>
        </w:rPr>
        <w:t xml:space="preserve">, </w:t>
      </w:r>
      <w:r w:rsidRPr="00040DD5">
        <w:rPr>
          <w:color w:val="000000" w:themeColor="text1"/>
        </w:rPr>
        <w:t>approxi</w:t>
      </w:r>
      <w:r>
        <w:rPr>
          <w:color w:val="000000" w:themeColor="text1"/>
        </w:rPr>
        <w:t>mating</w:t>
      </w:r>
      <w:r w:rsidRPr="00040DD5">
        <w:rPr>
          <w:color w:val="000000" w:themeColor="text1"/>
        </w:rPr>
        <w:t xml:space="preserve"> </w:t>
      </w:r>
      <w:r>
        <w:rPr>
          <w:color w:val="000000" w:themeColor="text1"/>
        </w:rPr>
        <w:t>the fraction</w:t>
      </w:r>
      <w:r w:rsidRPr="00040DD5">
        <w:rPr>
          <w:color w:val="000000" w:themeColor="text1"/>
        </w:rPr>
        <w:t xml:space="preserve"> of V</w:t>
      </w:r>
      <w:r w:rsidRPr="00040DD5">
        <w:rPr>
          <w:color w:val="000000" w:themeColor="text1"/>
          <w:vertAlign w:val="subscript"/>
        </w:rPr>
        <w:t>s</w:t>
      </w:r>
      <w:r w:rsidRPr="00040DD5">
        <w:rPr>
          <w:color w:val="000000" w:themeColor="text1"/>
        </w:rPr>
        <w:t xml:space="preserve"> to </w:t>
      </w:r>
      <w:proofErr w:type="spellStart"/>
      <w:r w:rsidRPr="00040DD5">
        <w:rPr>
          <w:color w:val="000000" w:themeColor="text1"/>
        </w:rPr>
        <w:t>V</w:t>
      </w:r>
      <w:r w:rsidRPr="00040DD5">
        <w:rPr>
          <w:color w:val="000000" w:themeColor="text1"/>
          <w:vertAlign w:val="subscript"/>
        </w:rPr>
        <w:t>aq</w:t>
      </w:r>
      <w:proofErr w:type="spellEnd"/>
      <w:r>
        <w:rPr>
          <w:color w:val="000000" w:themeColor="text1"/>
        </w:rPr>
        <w:t xml:space="preserve">, </w:t>
      </w:r>
      <w:r w:rsidRPr="00040DD5">
        <w:rPr>
          <w:color w:val="000000" w:themeColor="text1"/>
        </w:rPr>
        <w:t xml:space="preserve">for each treatment </w:t>
      </w:r>
      <w:r>
        <w:rPr>
          <w:color w:val="000000" w:themeColor="text1"/>
        </w:rPr>
        <w:t>group were as follows: a</w:t>
      </w:r>
      <w:r w:rsidRPr="00040DD5">
        <w:rPr>
          <w:color w:val="000000" w:themeColor="text1"/>
        </w:rPr>
        <w:t xml:space="preserve">t 5 mM NaCl, the IOCS is 32 </w:t>
      </w:r>
      <w:r>
        <w:rPr>
          <w:color w:val="000000" w:themeColor="text1"/>
        </w:rPr>
        <w:t>(</w:t>
      </w:r>
      <w:r w:rsidRPr="00C67A46">
        <w:rPr>
          <w:color w:val="000000" w:themeColor="text1"/>
        </w:rPr>
        <w:t>±</w:t>
      </w:r>
      <w:r>
        <w:rPr>
          <w:color w:val="000000" w:themeColor="text1"/>
        </w:rPr>
        <w:t xml:space="preserve"> 1.977)</w:t>
      </w:r>
      <w:r w:rsidRPr="00040DD5">
        <w:rPr>
          <w:color w:val="000000" w:themeColor="text1"/>
        </w:rPr>
        <w:t>, the Sand K</w:t>
      </w:r>
      <w:r w:rsidRPr="00040DD5">
        <w:rPr>
          <w:color w:val="000000" w:themeColor="text1"/>
          <w:vertAlign w:val="subscript"/>
        </w:rPr>
        <w:t>d</w:t>
      </w:r>
      <w:r w:rsidRPr="00040DD5">
        <w:rPr>
          <w:color w:val="000000" w:themeColor="text1"/>
        </w:rPr>
        <w:t xml:space="preserve"> is 0</w:t>
      </w:r>
      <w:r>
        <w:rPr>
          <w:color w:val="000000" w:themeColor="text1"/>
        </w:rPr>
        <w:t xml:space="preserve"> (</w:t>
      </w:r>
      <w:r w:rsidRPr="00C67A46">
        <w:rPr>
          <w:color w:val="000000" w:themeColor="text1"/>
        </w:rPr>
        <w:t>±</w:t>
      </w:r>
      <w:r>
        <w:rPr>
          <w:color w:val="000000" w:themeColor="text1"/>
        </w:rPr>
        <w:t xml:space="preserve"> 0.2906)</w:t>
      </w:r>
      <w:r w:rsidRPr="00040DD5">
        <w:rPr>
          <w:color w:val="000000" w:themeColor="text1"/>
        </w:rPr>
        <w:t>, and the No sand K</w:t>
      </w:r>
      <w:r w:rsidRPr="00040DD5">
        <w:rPr>
          <w:color w:val="000000" w:themeColor="text1"/>
          <w:vertAlign w:val="subscript"/>
        </w:rPr>
        <w:t>d</w:t>
      </w:r>
      <w:r w:rsidRPr="00040DD5">
        <w:rPr>
          <w:color w:val="000000" w:themeColor="text1"/>
        </w:rPr>
        <w:t xml:space="preserve"> is -3</w:t>
      </w:r>
      <w:r>
        <w:rPr>
          <w:color w:val="000000" w:themeColor="text1"/>
        </w:rPr>
        <w:t xml:space="preserve"> (</w:t>
      </w:r>
      <w:r w:rsidRPr="00C67A46">
        <w:rPr>
          <w:color w:val="000000" w:themeColor="text1"/>
        </w:rPr>
        <w:t>±</w:t>
      </w:r>
      <w:r>
        <w:rPr>
          <w:color w:val="000000" w:themeColor="text1"/>
        </w:rPr>
        <w:t xml:space="preserve"> 0.0484)</w:t>
      </w:r>
      <w:r w:rsidRPr="00040DD5">
        <w:rPr>
          <w:color w:val="000000" w:themeColor="text1"/>
        </w:rPr>
        <w:t>. At 20 mM NaCl, the IOCS K</w:t>
      </w:r>
      <w:r w:rsidRPr="00040DD5">
        <w:rPr>
          <w:color w:val="000000" w:themeColor="text1"/>
          <w:vertAlign w:val="subscript"/>
        </w:rPr>
        <w:t>d</w:t>
      </w:r>
      <w:r w:rsidRPr="00040DD5">
        <w:rPr>
          <w:color w:val="000000" w:themeColor="text1"/>
        </w:rPr>
        <w:t xml:space="preserve"> is 70</w:t>
      </w:r>
      <w:r>
        <w:rPr>
          <w:color w:val="000000" w:themeColor="text1"/>
        </w:rPr>
        <w:t xml:space="preserve"> (</w:t>
      </w:r>
      <w:r w:rsidRPr="00C67A46">
        <w:rPr>
          <w:color w:val="000000" w:themeColor="text1"/>
        </w:rPr>
        <w:t>±</w:t>
      </w:r>
      <w:r>
        <w:rPr>
          <w:color w:val="000000" w:themeColor="text1"/>
        </w:rPr>
        <w:t xml:space="preserve"> 14.84)</w:t>
      </w:r>
      <w:r w:rsidRPr="00040DD5">
        <w:rPr>
          <w:color w:val="000000" w:themeColor="text1"/>
        </w:rPr>
        <w:t>, the Sand K</w:t>
      </w:r>
      <w:r w:rsidRPr="00040DD5">
        <w:rPr>
          <w:color w:val="000000" w:themeColor="text1"/>
          <w:vertAlign w:val="subscript"/>
        </w:rPr>
        <w:t>d</w:t>
      </w:r>
      <w:r w:rsidRPr="00040DD5">
        <w:rPr>
          <w:color w:val="000000" w:themeColor="text1"/>
        </w:rPr>
        <w:t xml:space="preserve"> is 1</w:t>
      </w:r>
      <w:r>
        <w:rPr>
          <w:color w:val="000000" w:themeColor="text1"/>
        </w:rPr>
        <w:t xml:space="preserve"> (</w:t>
      </w:r>
      <w:r w:rsidRPr="00C67A46">
        <w:rPr>
          <w:color w:val="000000" w:themeColor="text1"/>
        </w:rPr>
        <w:t>±</w:t>
      </w:r>
      <w:r>
        <w:rPr>
          <w:color w:val="000000" w:themeColor="text1"/>
        </w:rPr>
        <w:t xml:space="preserve"> 0.0933)</w:t>
      </w:r>
      <w:r w:rsidRPr="00040DD5">
        <w:rPr>
          <w:color w:val="000000" w:themeColor="text1"/>
        </w:rPr>
        <w:t>, and the No sand K</w:t>
      </w:r>
      <w:r w:rsidRPr="00040DD5">
        <w:rPr>
          <w:color w:val="000000" w:themeColor="text1"/>
          <w:vertAlign w:val="subscript"/>
        </w:rPr>
        <w:t>d</w:t>
      </w:r>
      <w:r w:rsidRPr="00040DD5">
        <w:rPr>
          <w:color w:val="000000" w:themeColor="text1"/>
        </w:rPr>
        <w:t xml:space="preserve"> is -3</w:t>
      </w:r>
      <w:r>
        <w:rPr>
          <w:color w:val="000000" w:themeColor="text1"/>
        </w:rPr>
        <w:t xml:space="preserve"> (</w:t>
      </w:r>
      <w:r w:rsidRPr="00C67A46">
        <w:rPr>
          <w:color w:val="000000" w:themeColor="text1"/>
        </w:rPr>
        <w:t>±</w:t>
      </w:r>
      <w:r>
        <w:rPr>
          <w:color w:val="000000" w:themeColor="text1"/>
        </w:rPr>
        <w:t xml:space="preserve"> 0.0685) </w:t>
      </w:r>
      <w:r w:rsidRPr="00040DD5">
        <w:rPr>
          <w:b/>
          <w:bCs/>
          <w:color w:val="000000" w:themeColor="text1"/>
        </w:rPr>
        <w:t>(Figure 4.</w:t>
      </w:r>
      <w:r>
        <w:rPr>
          <w:b/>
          <w:bCs/>
          <w:color w:val="000000" w:themeColor="text1"/>
        </w:rPr>
        <w:t>3</w:t>
      </w:r>
      <w:r w:rsidRPr="00040DD5">
        <w:rPr>
          <w:b/>
          <w:bCs/>
          <w:color w:val="000000" w:themeColor="text1"/>
        </w:rPr>
        <w:t>)</w:t>
      </w:r>
      <w:r w:rsidRPr="00040DD5">
        <w:rPr>
          <w:color w:val="000000" w:themeColor="text1"/>
        </w:rPr>
        <w:t>.</w:t>
      </w:r>
    </w:p>
    <w:p w14:paraId="6C1BD377" w14:textId="73D0EE40" w:rsidR="004C4CC5" w:rsidRPr="004C4CC5" w:rsidRDefault="00843A27" w:rsidP="008F026F">
      <w:pPr>
        <w:pStyle w:val="Caption"/>
      </w:pPr>
      <w:bookmarkStart w:id="61" w:name="_Toc196669928"/>
      <w:r w:rsidRPr="00040DD5">
        <w:t xml:space="preserve">Table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Table \* ARABIC \s 1 </w:instrText>
      </w:r>
      <w:r w:rsidR="004E4FBD">
        <w:fldChar w:fldCharType="separate"/>
      </w:r>
      <w:r w:rsidRPr="00FA142F">
        <w:rPr>
          <w:noProof/>
        </w:rPr>
        <w:t>2</w:t>
      </w:r>
      <w:r w:rsidR="004E4FBD">
        <w:rPr>
          <w:noProof/>
        </w:rPr>
        <w:fldChar w:fldCharType="end"/>
      </w:r>
      <w:r w:rsidRPr="005052BA">
        <w:rPr>
          <w:b w:val="0"/>
          <w:bCs w:val="0"/>
        </w:rPr>
        <w:t xml:space="preserve"> ANOVA for independent and interaction effects of IOCS and ionic strength</w:t>
      </w:r>
      <w:r w:rsidR="004C4CC5" w:rsidRPr="005052BA">
        <w:rPr>
          <w:b w:val="0"/>
          <w:bCs w:val="0"/>
        </w:rPr>
        <w:t>. Significance codes are as follows: 0-0.001(</w:t>
      </w:r>
      <w:r w:rsidR="004C4CC5" w:rsidRPr="005052BA">
        <w:rPr>
          <w:b w:val="0"/>
          <w:bCs w:val="0"/>
          <w:sz w:val="22"/>
          <w:szCs w:val="22"/>
        </w:rPr>
        <w:t>***</w:t>
      </w:r>
      <w:r w:rsidR="004C4CC5" w:rsidRPr="005052BA">
        <w:rPr>
          <w:b w:val="0"/>
          <w:bCs w:val="0"/>
        </w:rPr>
        <w:t>), 0.001-0.01(</w:t>
      </w:r>
      <w:r w:rsidR="004C4CC5" w:rsidRPr="005052BA">
        <w:rPr>
          <w:b w:val="0"/>
          <w:bCs w:val="0"/>
          <w:sz w:val="22"/>
          <w:szCs w:val="22"/>
        </w:rPr>
        <w:t>**</w:t>
      </w:r>
      <w:r w:rsidR="004C4CC5" w:rsidRPr="005052BA">
        <w:rPr>
          <w:b w:val="0"/>
          <w:bCs w:val="0"/>
        </w:rPr>
        <w:t>), and 0.01-0.05(</w:t>
      </w:r>
      <w:r w:rsidR="004C4CC5" w:rsidRPr="005052BA">
        <w:rPr>
          <w:b w:val="0"/>
          <w:bCs w:val="0"/>
          <w:sz w:val="22"/>
          <w:szCs w:val="22"/>
        </w:rPr>
        <w:t>*</w:t>
      </w:r>
      <w:r w:rsidR="004C4CC5" w:rsidRPr="005052BA">
        <w:rPr>
          <w:b w:val="0"/>
          <w:bCs w:val="0"/>
        </w:rPr>
        <w:t>)</w:t>
      </w:r>
      <w:bookmarkEnd w:id="61"/>
      <w:r w:rsidR="005052BA">
        <w:rPr>
          <w:b w:val="0"/>
          <w:bCs w:val="0"/>
        </w:rPr>
        <w:t>.</w:t>
      </w:r>
      <w:r w:rsidR="004C4CC5" w:rsidRPr="005052BA">
        <w:br/>
      </w:r>
    </w:p>
    <w:tbl>
      <w:tblPr>
        <w:tblStyle w:val="TableGrid"/>
        <w:tblW w:w="0" w:type="auto"/>
        <w:jc w:val="center"/>
        <w:tblLook w:val="04A0" w:firstRow="1" w:lastRow="0" w:firstColumn="1" w:lastColumn="0" w:noHBand="0" w:noVBand="1"/>
      </w:tblPr>
      <w:tblGrid>
        <w:gridCol w:w="2016"/>
        <w:gridCol w:w="1800"/>
      </w:tblGrid>
      <w:tr w:rsidR="00843A27" w:rsidRPr="00040DD5" w14:paraId="202424E6" w14:textId="77777777" w:rsidTr="006E7470">
        <w:trPr>
          <w:trHeight w:val="360"/>
          <w:jc w:val="center"/>
        </w:trPr>
        <w:tc>
          <w:tcPr>
            <w:tcW w:w="2016" w:type="dxa"/>
            <w:vAlign w:val="center"/>
          </w:tcPr>
          <w:p w14:paraId="4E36D9DE" w14:textId="225DAADA" w:rsidR="00843A27" w:rsidRPr="00040DD5" w:rsidRDefault="00843A27" w:rsidP="00EC5FA4">
            <w:pPr>
              <w:jc w:val="center"/>
              <w:rPr>
                <w:b/>
                <w:bCs/>
              </w:rPr>
            </w:pPr>
            <w:r w:rsidRPr="00040DD5">
              <w:rPr>
                <w:b/>
                <w:bCs/>
              </w:rPr>
              <w:t>Factor</w:t>
            </w:r>
          </w:p>
        </w:tc>
        <w:tc>
          <w:tcPr>
            <w:tcW w:w="1800" w:type="dxa"/>
            <w:vAlign w:val="center"/>
          </w:tcPr>
          <w:p w14:paraId="2950E9C0" w14:textId="77777777" w:rsidR="00843A27" w:rsidRPr="00040DD5" w:rsidRDefault="00843A27" w:rsidP="00EC5FA4">
            <w:pPr>
              <w:jc w:val="center"/>
              <w:rPr>
                <w:b/>
                <w:bCs/>
              </w:rPr>
            </w:pPr>
            <w:r w:rsidRPr="00040DD5">
              <w:rPr>
                <w:b/>
                <w:bCs/>
              </w:rPr>
              <w:t>p-value</w:t>
            </w:r>
          </w:p>
        </w:tc>
      </w:tr>
      <w:tr w:rsidR="00843A27" w:rsidRPr="00040DD5" w14:paraId="75D504C7" w14:textId="77777777" w:rsidTr="006E7470">
        <w:trPr>
          <w:trHeight w:val="360"/>
          <w:jc w:val="center"/>
        </w:trPr>
        <w:tc>
          <w:tcPr>
            <w:tcW w:w="2016" w:type="dxa"/>
            <w:tcBorders>
              <w:bottom w:val="single" w:sz="4" w:space="0" w:color="auto"/>
            </w:tcBorders>
            <w:vAlign w:val="center"/>
          </w:tcPr>
          <w:p w14:paraId="25A83D3C" w14:textId="77777777" w:rsidR="00843A27" w:rsidRPr="00040DD5" w:rsidRDefault="00843A27" w:rsidP="00EC5FA4">
            <w:pPr>
              <w:rPr>
                <w:color w:val="000000" w:themeColor="text1"/>
              </w:rPr>
            </w:pPr>
            <w:r w:rsidRPr="00040DD5">
              <w:rPr>
                <w:color w:val="000000" w:themeColor="text1"/>
              </w:rPr>
              <w:t>Solid phase (SP)</w:t>
            </w:r>
          </w:p>
        </w:tc>
        <w:tc>
          <w:tcPr>
            <w:tcW w:w="1800" w:type="dxa"/>
            <w:tcBorders>
              <w:bottom w:val="single" w:sz="4" w:space="0" w:color="auto"/>
            </w:tcBorders>
            <w:vAlign w:val="center"/>
          </w:tcPr>
          <w:p w14:paraId="4241EAAF" w14:textId="77777777" w:rsidR="00843A27" w:rsidRPr="008440DC" w:rsidRDefault="00843A27" w:rsidP="00EC5FA4">
            <w:pPr>
              <w:jc w:val="center"/>
              <w:rPr>
                <w:color w:val="000000" w:themeColor="text1"/>
              </w:rPr>
            </w:pPr>
            <w:r w:rsidRPr="00040DD5">
              <w:t>1.01 x 10</w:t>
            </w:r>
            <w:r w:rsidRPr="00040DD5">
              <w:rPr>
                <w:vertAlign w:val="superscript"/>
              </w:rPr>
              <w:t>-14</w:t>
            </w:r>
            <w:r w:rsidRPr="001B6AE8">
              <w:rPr>
                <w:sz w:val="22"/>
                <w:szCs w:val="22"/>
              </w:rPr>
              <w:t>***</w:t>
            </w:r>
          </w:p>
        </w:tc>
      </w:tr>
      <w:tr w:rsidR="00843A27" w:rsidRPr="00040DD5" w14:paraId="5E41E9A8" w14:textId="77777777" w:rsidTr="006E7470">
        <w:trPr>
          <w:trHeight w:val="360"/>
          <w:jc w:val="center"/>
        </w:trPr>
        <w:tc>
          <w:tcPr>
            <w:tcW w:w="2016" w:type="dxa"/>
            <w:vAlign w:val="center"/>
          </w:tcPr>
          <w:p w14:paraId="082531E5" w14:textId="02B52426" w:rsidR="00843A27" w:rsidRPr="00040DD5" w:rsidRDefault="00843A27" w:rsidP="00EC5FA4">
            <w:pPr>
              <w:rPr>
                <w:color w:val="000000" w:themeColor="text1"/>
              </w:rPr>
            </w:pPr>
            <w:r w:rsidRPr="00040DD5">
              <w:rPr>
                <w:color w:val="000000" w:themeColor="text1"/>
              </w:rPr>
              <w:t>Ionic strength (IS)</w:t>
            </w:r>
          </w:p>
        </w:tc>
        <w:tc>
          <w:tcPr>
            <w:tcW w:w="1800" w:type="dxa"/>
            <w:vAlign w:val="center"/>
          </w:tcPr>
          <w:p w14:paraId="15F7CB60" w14:textId="77777777" w:rsidR="00843A27" w:rsidRPr="00040DD5" w:rsidRDefault="00843A27" w:rsidP="00EC5FA4">
            <w:pPr>
              <w:jc w:val="center"/>
              <w:rPr>
                <w:color w:val="000000" w:themeColor="text1"/>
              </w:rPr>
            </w:pPr>
            <w:r w:rsidRPr="00040DD5">
              <w:rPr>
                <w:color w:val="000000" w:themeColor="text1"/>
              </w:rPr>
              <w:t>0.0043</w:t>
            </w:r>
            <w:r w:rsidRPr="001B6AE8">
              <w:rPr>
                <w:color w:val="000000" w:themeColor="text1"/>
                <w:sz w:val="22"/>
                <w:szCs w:val="22"/>
              </w:rPr>
              <w:t>**</w:t>
            </w:r>
          </w:p>
        </w:tc>
      </w:tr>
      <w:tr w:rsidR="00843A27" w:rsidRPr="00040DD5" w14:paraId="2B1B9D4F" w14:textId="77777777" w:rsidTr="006E7470">
        <w:trPr>
          <w:trHeight w:val="360"/>
          <w:jc w:val="center"/>
        </w:trPr>
        <w:tc>
          <w:tcPr>
            <w:tcW w:w="2016" w:type="dxa"/>
            <w:tcBorders>
              <w:bottom w:val="single" w:sz="4" w:space="0" w:color="auto"/>
            </w:tcBorders>
            <w:vAlign w:val="center"/>
          </w:tcPr>
          <w:p w14:paraId="21ADAC52" w14:textId="3C057596" w:rsidR="00843A27" w:rsidRPr="00040DD5" w:rsidRDefault="00843A27" w:rsidP="00EC5FA4">
            <w:pPr>
              <w:rPr>
                <w:color w:val="000000" w:themeColor="text1"/>
              </w:rPr>
            </w:pPr>
            <w:r w:rsidRPr="00040DD5">
              <w:rPr>
                <w:color w:val="000000" w:themeColor="text1"/>
              </w:rPr>
              <w:t>SP:IS (interaction)</w:t>
            </w:r>
          </w:p>
        </w:tc>
        <w:tc>
          <w:tcPr>
            <w:tcW w:w="1800" w:type="dxa"/>
            <w:tcBorders>
              <w:bottom w:val="single" w:sz="4" w:space="0" w:color="auto"/>
            </w:tcBorders>
            <w:vAlign w:val="center"/>
          </w:tcPr>
          <w:p w14:paraId="1EB89AE9" w14:textId="77777777" w:rsidR="00843A27" w:rsidRPr="00040DD5" w:rsidRDefault="00843A27" w:rsidP="00EC5FA4">
            <w:pPr>
              <w:jc w:val="center"/>
              <w:rPr>
                <w:color w:val="000000" w:themeColor="text1"/>
              </w:rPr>
            </w:pPr>
            <w:r w:rsidRPr="00040DD5">
              <w:rPr>
                <w:color w:val="000000" w:themeColor="text1"/>
              </w:rPr>
              <w:t>0.8189</w:t>
            </w:r>
          </w:p>
        </w:tc>
      </w:tr>
    </w:tbl>
    <w:p w14:paraId="631D3389" w14:textId="13352E93" w:rsidR="00EA49B0" w:rsidRDefault="00EA49B0" w:rsidP="000961E0">
      <w:pPr>
        <w:spacing w:line="480" w:lineRule="auto"/>
        <w:rPr>
          <w:color w:val="000000" w:themeColor="text1"/>
        </w:rPr>
      </w:pPr>
    </w:p>
    <w:p w14:paraId="0CF4252E" w14:textId="01B6C16E" w:rsidR="00F6406D" w:rsidRDefault="00F6406D" w:rsidP="000961E0">
      <w:pPr>
        <w:spacing w:line="480" w:lineRule="auto"/>
        <w:rPr>
          <w:color w:val="000000" w:themeColor="text1"/>
        </w:rPr>
      </w:pPr>
    </w:p>
    <w:p w14:paraId="53536993" w14:textId="11BF1273" w:rsidR="00F6406D" w:rsidRDefault="00F6406D" w:rsidP="000961E0">
      <w:pPr>
        <w:spacing w:line="480" w:lineRule="auto"/>
        <w:rPr>
          <w:color w:val="000000" w:themeColor="text1"/>
        </w:rPr>
      </w:pPr>
    </w:p>
    <w:p w14:paraId="7CE801A8" w14:textId="786B6E01" w:rsidR="00F6406D" w:rsidRDefault="00F6406D" w:rsidP="000961E0">
      <w:pPr>
        <w:spacing w:line="480" w:lineRule="auto"/>
        <w:rPr>
          <w:color w:val="000000" w:themeColor="text1"/>
        </w:rPr>
      </w:pPr>
    </w:p>
    <w:p w14:paraId="3BF27845" w14:textId="638CB9DE" w:rsidR="00F6406D" w:rsidRDefault="00F6406D" w:rsidP="000961E0">
      <w:pPr>
        <w:spacing w:line="480" w:lineRule="auto"/>
        <w:rPr>
          <w:color w:val="000000" w:themeColor="text1"/>
        </w:rPr>
      </w:pPr>
    </w:p>
    <w:p w14:paraId="7E4FCDFC" w14:textId="1638E62B" w:rsidR="00F6406D" w:rsidRDefault="00F6406D" w:rsidP="000961E0">
      <w:pPr>
        <w:spacing w:line="480" w:lineRule="auto"/>
        <w:rPr>
          <w:color w:val="000000" w:themeColor="text1"/>
        </w:rPr>
      </w:pPr>
    </w:p>
    <w:p w14:paraId="11538F11" w14:textId="01FB0124" w:rsidR="00F6406D" w:rsidRDefault="00F6406D" w:rsidP="000961E0">
      <w:pPr>
        <w:spacing w:line="480" w:lineRule="auto"/>
        <w:rPr>
          <w:color w:val="000000" w:themeColor="text1"/>
        </w:rPr>
      </w:pPr>
    </w:p>
    <w:p w14:paraId="6FFE0CC4" w14:textId="77777777" w:rsidR="00D55C7E" w:rsidRDefault="00D55C7E" w:rsidP="000961E0">
      <w:pPr>
        <w:spacing w:line="480" w:lineRule="auto"/>
        <w:rPr>
          <w:color w:val="000000" w:themeColor="text1"/>
        </w:rPr>
      </w:pPr>
    </w:p>
    <w:p w14:paraId="3E36F381" w14:textId="23FAB4EC" w:rsidR="00F6406D" w:rsidRPr="00040DD5" w:rsidRDefault="00E00AE5" w:rsidP="00F858CE">
      <w:pPr>
        <w:spacing w:line="480" w:lineRule="auto"/>
        <w:jc w:val="center"/>
        <w:rPr>
          <w:color w:val="000000" w:themeColor="text1"/>
        </w:rPr>
      </w:pPr>
      <w:r>
        <w:rPr>
          <w:noProof/>
          <w:color w:val="000000" w:themeColor="text1"/>
        </w:rPr>
        <mc:AlternateContent>
          <mc:Choice Requires="wps">
            <w:drawing>
              <wp:anchor distT="0" distB="0" distL="114300" distR="114300" simplePos="0" relativeHeight="251699200" behindDoc="0" locked="0" layoutInCell="1" allowOverlap="1" wp14:anchorId="486A04F2" wp14:editId="323B8449">
                <wp:simplePos x="0" y="0"/>
                <wp:positionH relativeFrom="column">
                  <wp:posOffset>-203835</wp:posOffset>
                </wp:positionH>
                <wp:positionV relativeFrom="paragraph">
                  <wp:posOffset>2133599</wp:posOffset>
                </wp:positionV>
                <wp:extent cx="556953" cy="332509"/>
                <wp:effectExtent l="10795" t="14605" r="12700" b="12700"/>
                <wp:wrapNone/>
                <wp:docPr id="103420243" name="Rectangle 1"/>
                <wp:cNvGraphicFramePr/>
                <a:graphic xmlns:a="http://schemas.openxmlformats.org/drawingml/2006/main">
                  <a:graphicData uri="http://schemas.microsoft.com/office/word/2010/wordprocessingShape">
                    <wps:wsp>
                      <wps:cNvSpPr/>
                      <wps:spPr>
                        <a:xfrm rot="16200000">
                          <a:off x="0" y="0"/>
                          <a:ext cx="556953" cy="33250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3CA5B3" w14:textId="3DAC3D6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A04F2" id="Rectangle 1" o:spid="_x0000_s1026" style="position:absolute;left:0;text-align:left;margin-left:-16.05pt;margin-top:168pt;width:43.85pt;height:26.2pt;rotation:-90;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" fillcolor="white [3212]" strokecolor="white [3212]" strokeweight="2pt">
                <v:textbox>
                  <w:txbxContent>
                    <w:p w14:paraId="743CA5B3" w14:textId="3DAC3D6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v:textbox>
              </v:rect>
            </w:pict>
          </mc:Fallback>
        </mc:AlternateContent>
      </w:r>
      <w:r w:rsidR="00F6406D">
        <w:rPr>
          <w:noProof/>
          <w:color w:val="000000" w:themeColor="text1"/>
        </w:rPr>
        <w:drawing>
          <wp:inline distT="0" distB="0" distL="0" distR="0" wp14:anchorId="548242CE" wp14:editId="52DFEDF5">
            <wp:extent cx="5486400" cy="5137785"/>
            <wp:effectExtent l="0" t="0" r="0" b="5715"/>
            <wp:docPr id="760596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596909" name="Picture 760596909"/>
                    <pic:cNvPicPr/>
                  </pic:nvPicPr>
                  <pic:blipFill>
                    <a:blip r:embed="rId28">
                      <a:extLst>
                        <a:ext uri="{28A0092B-C50C-407E-A947-70E740481C1C}">
                          <a14:useLocalDpi xmlns:a14="http://schemas.microsoft.com/office/drawing/2010/main" val="0"/>
                        </a:ext>
                      </a:extLst>
                    </a:blip>
                    <a:stretch>
                      <a:fillRect/>
                    </a:stretch>
                  </pic:blipFill>
                  <pic:spPr>
                    <a:xfrm>
                      <a:off x="0" y="0"/>
                      <a:ext cx="5486400" cy="5137785"/>
                    </a:xfrm>
                    <a:prstGeom prst="rect">
                      <a:avLst/>
                    </a:prstGeom>
                  </pic:spPr>
                </pic:pic>
              </a:graphicData>
            </a:graphic>
          </wp:inline>
        </w:drawing>
      </w:r>
    </w:p>
    <w:p w14:paraId="24E325E8" w14:textId="3EF52F29" w:rsidR="00EC04C8" w:rsidRDefault="0071459B" w:rsidP="008F026F">
      <w:pPr>
        <w:pStyle w:val="Caption"/>
      </w:pPr>
      <w:bookmarkStart w:id="62" w:name="_Toc196670013"/>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3</w:t>
      </w:r>
      <w:r w:rsidR="004E4FBD">
        <w:rPr>
          <w:noProof/>
        </w:rPr>
        <w:fldChar w:fldCharType="end"/>
      </w:r>
      <w:r w:rsidRPr="00040DD5">
        <w:t xml:space="preserve"> </w:t>
      </w:r>
      <w:r w:rsidRPr="005052BA">
        <w:rPr>
          <w:b w:val="0"/>
          <w:bCs w:val="0"/>
        </w:rPr>
        <w:t>Average K</w:t>
      </w:r>
      <w:r w:rsidRPr="005052BA">
        <w:rPr>
          <w:b w:val="0"/>
          <w:bCs w:val="0"/>
          <w:vertAlign w:val="subscript"/>
        </w:rPr>
        <w:t>d</w:t>
      </w:r>
      <w:r w:rsidR="00EA49B0" w:rsidRPr="005052BA">
        <w:rPr>
          <w:b w:val="0"/>
          <w:bCs w:val="0"/>
        </w:rPr>
        <w:t xml:space="preserve"> f</w:t>
      </w:r>
      <w:r w:rsidR="005418B5" w:rsidRPr="005052BA">
        <w:rPr>
          <w:b w:val="0"/>
          <w:bCs w:val="0"/>
        </w:rPr>
        <w:t>rom</w:t>
      </w:r>
      <w:r w:rsidR="00EA49B0" w:rsidRPr="005052BA">
        <w:rPr>
          <w:b w:val="0"/>
          <w:bCs w:val="0"/>
        </w:rPr>
        <w:t xml:space="preserve"> the ionic strength study. ‘IOCS’ treatments are red, the (uncoated) ‘Sand’ treatments are gold, and the (sand-free) ‘No sand’ treatments are blue</w:t>
      </w:r>
      <w:r w:rsidR="003E0390" w:rsidRPr="005052BA">
        <w:rPr>
          <w:b w:val="0"/>
          <w:bCs w:val="0"/>
        </w:rPr>
        <w:t>. Standard deviation error bars are included.</w:t>
      </w:r>
      <w:bookmarkEnd w:id="62"/>
      <w:r w:rsidR="003E0390" w:rsidRPr="00F6406D">
        <w:t xml:space="preserve"> </w:t>
      </w:r>
      <w:r w:rsidR="00EC5FA4">
        <w:rPr>
          <w:color w:val="FF0000"/>
        </w:rPr>
        <w:br/>
      </w:r>
    </w:p>
    <w:p w14:paraId="011647AA" w14:textId="673CA4F3" w:rsidR="00F6406D" w:rsidRDefault="00F6406D" w:rsidP="00F6406D"/>
    <w:p w14:paraId="6D7957A8" w14:textId="7A25E95F" w:rsidR="00F6406D" w:rsidRPr="00F6406D" w:rsidRDefault="00F6406D" w:rsidP="00F6406D"/>
    <w:p w14:paraId="4581B761" w14:textId="5004BC75" w:rsidR="001E37AC" w:rsidRPr="00040DD5" w:rsidRDefault="001E37AC" w:rsidP="00E77EDB">
      <w:pPr>
        <w:pStyle w:val="Heading3"/>
      </w:pPr>
      <w:bookmarkStart w:id="63" w:name="_Toc196671548"/>
      <w:r w:rsidRPr="00040DD5">
        <w:lastRenderedPageBreak/>
        <w:t>Genetic fingerprint</w:t>
      </w:r>
      <w:bookmarkEnd w:id="63"/>
    </w:p>
    <w:p w14:paraId="34EE2CE6" w14:textId="2067C717" w:rsidR="00EC5FA4" w:rsidRDefault="00380F00" w:rsidP="00EC5FA4">
      <w:pPr>
        <w:spacing w:line="480" w:lineRule="auto"/>
        <w:ind w:firstLine="720"/>
        <w:rPr>
          <w:color w:val="000000" w:themeColor="text1"/>
        </w:rPr>
      </w:pPr>
      <w:r w:rsidRPr="00BC749C">
        <w:rPr>
          <w:color w:val="000000" w:themeColor="text1"/>
        </w:rPr>
        <w:t xml:space="preserve">The </w:t>
      </w:r>
      <w:r w:rsidR="000F7D94" w:rsidRPr="00BC749C">
        <w:rPr>
          <w:color w:val="000000" w:themeColor="text1"/>
        </w:rPr>
        <w:t>c</w:t>
      </w:r>
      <w:r w:rsidRPr="00BC749C">
        <w:rPr>
          <w:color w:val="000000" w:themeColor="text1"/>
        </w:rPr>
        <w:t xml:space="preserve">luster </w:t>
      </w:r>
      <w:r w:rsidR="000F7D94" w:rsidRPr="00BC749C">
        <w:rPr>
          <w:color w:val="000000" w:themeColor="text1"/>
        </w:rPr>
        <w:t>s</w:t>
      </w:r>
      <w:r w:rsidRPr="00BC749C">
        <w:rPr>
          <w:color w:val="000000" w:themeColor="text1"/>
        </w:rPr>
        <w:t>core plot</w:t>
      </w:r>
      <w:r w:rsidR="009B5EDA">
        <w:rPr>
          <w:color w:val="000000" w:themeColor="text1"/>
        </w:rPr>
        <w:t xml:space="preserve"> indicated</w:t>
      </w:r>
      <w:r w:rsidRPr="00BC749C">
        <w:rPr>
          <w:color w:val="000000" w:themeColor="text1"/>
        </w:rPr>
        <w:t xml:space="preserve"> an optimal count </w:t>
      </w:r>
      <w:r w:rsidR="009B57DB" w:rsidRPr="00BC749C">
        <w:rPr>
          <w:color w:val="000000" w:themeColor="text1"/>
        </w:rPr>
        <w:t xml:space="preserve">of four </w:t>
      </w:r>
      <w:r w:rsidRPr="00BC749C">
        <w:rPr>
          <w:color w:val="000000" w:themeColor="text1"/>
        </w:rPr>
        <w:t>clusters for this datase</w:t>
      </w:r>
      <w:r w:rsidR="009B57DB" w:rsidRPr="00BC749C">
        <w:rPr>
          <w:color w:val="000000" w:themeColor="text1"/>
        </w:rPr>
        <w:t xml:space="preserve">t </w:t>
      </w:r>
      <w:r w:rsidR="009B57DB" w:rsidRPr="00BC749C">
        <w:rPr>
          <w:b/>
          <w:bCs/>
          <w:color w:val="000000" w:themeColor="text1"/>
        </w:rPr>
        <w:t>(Figure 4.</w:t>
      </w:r>
      <w:r w:rsidR="00DA74D7">
        <w:rPr>
          <w:b/>
          <w:bCs/>
          <w:color w:val="000000" w:themeColor="text1"/>
        </w:rPr>
        <w:t>4</w:t>
      </w:r>
      <w:r w:rsidR="009B57DB" w:rsidRPr="00BC749C">
        <w:rPr>
          <w:b/>
          <w:bCs/>
          <w:color w:val="000000" w:themeColor="text1"/>
        </w:rPr>
        <w:t>)</w:t>
      </w:r>
      <w:r w:rsidRPr="00BC749C">
        <w:rPr>
          <w:color w:val="000000" w:themeColor="text1"/>
        </w:rPr>
        <w:t xml:space="preserve">. This </w:t>
      </w:r>
      <w:r w:rsidR="009B5EDA">
        <w:rPr>
          <w:color w:val="000000" w:themeColor="text1"/>
        </w:rPr>
        <w:t>was recommended</w:t>
      </w:r>
      <w:r w:rsidRPr="00BC749C">
        <w:rPr>
          <w:color w:val="000000" w:themeColor="text1"/>
        </w:rPr>
        <w:t xml:space="preserve"> by the elbow, or the point at which the rate of decrease rapidly </w:t>
      </w:r>
      <w:r w:rsidR="009B5EDA">
        <w:rPr>
          <w:color w:val="000000" w:themeColor="text1"/>
        </w:rPr>
        <w:t>diminishe</w:t>
      </w:r>
      <w:r w:rsidR="0046133B">
        <w:rPr>
          <w:color w:val="000000" w:themeColor="text1"/>
        </w:rPr>
        <w:t xml:space="preserve">s </w:t>
      </w:r>
      <w:r w:rsidRPr="00BC749C">
        <w:rPr>
          <w:color w:val="000000" w:themeColor="text1"/>
        </w:rPr>
        <w:t>(Shi et al., 2021). Beyond this value, the change in within-cluster variation becomes negligible</w:t>
      </w:r>
      <w:r w:rsidR="0012713A" w:rsidRPr="00BC749C">
        <w:rPr>
          <w:color w:val="000000" w:themeColor="text1"/>
        </w:rPr>
        <w:t xml:space="preserve"> (no benefit to further grouping).</w:t>
      </w:r>
    </w:p>
    <w:p w14:paraId="4F2BA7AC" w14:textId="5F0E767C" w:rsidR="00EA49B0" w:rsidRDefault="00BC749C" w:rsidP="00EC5FA4">
      <w:pPr>
        <w:spacing w:line="480" w:lineRule="auto"/>
        <w:ind w:firstLine="720"/>
        <w:rPr>
          <w:color w:val="000000" w:themeColor="text1"/>
        </w:rPr>
      </w:pPr>
      <w:r w:rsidRPr="00BC749C">
        <w:rPr>
          <w:color w:val="000000" w:themeColor="text1"/>
        </w:rPr>
        <w:t xml:space="preserve">The cluster dendrogram </w:t>
      </w:r>
      <w:r w:rsidR="00141BEA">
        <w:rPr>
          <w:color w:val="000000" w:themeColor="text1"/>
        </w:rPr>
        <w:t>outline</w:t>
      </w:r>
      <w:r w:rsidR="0046133B">
        <w:rPr>
          <w:color w:val="000000" w:themeColor="text1"/>
        </w:rPr>
        <w:t>d</w:t>
      </w:r>
      <w:r w:rsidR="00141BEA">
        <w:rPr>
          <w:color w:val="000000" w:themeColor="text1"/>
        </w:rPr>
        <w:t xml:space="preserve"> the </w:t>
      </w:r>
      <w:r w:rsidRPr="00BC749C">
        <w:rPr>
          <w:color w:val="000000" w:themeColor="text1"/>
        </w:rPr>
        <w:t>similarity/dissimilarity between the banding patterns from gel electrophoresis, or DNA fragment separation</w:t>
      </w:r>
      <w:r w:rsidR="00141BEA">
        <w:rPr>
          <w:color w:val="000000" w:themeColor="text1"/>
        </w:rPr>
        <w:t xml:space="preserve">. </w:t>
      </w:r>
      <w:r w:rsidR="00424132" w:rsidRPr="00BC749C">
        <w:rPr>
          <w:color w:val="000000" w:themeColor="text1"/>
        </w:rPr>
        <w:t>Hierarchical clustering, utilizing the Ward D2 linkage function, iteratively merge</w:t>
      </w:r>
      <w:r w:rsidR="0046133B">
        <w:rPr>
          <w:color w:val="000000" w:themeColor="text1"/>
        </w:rPr>
        <w:t>d</w:t>
      </w:r>
      <w:r w:rsidR="00424132" w:rsidRPr="00BC749C">
        <w:rPr>
          <w:color w:val="000000" w:themeColor="text1"/>
        </w:rPr>
        <w:t xml:space="preserve"> samples until one node remain</w:t>
      </w:r>
      <w:r w:rsidR="0046133B">
        <w:rPr>
          <w:color w:val="000000" w:themeColor="text1"/>
        </w:rPr>
        <w:t xml:space="preserve">ed </w:t>
      </w:r>
      <w:r w:rsidR="00424132" w:rsidRPr="00BC749C">
        <w:rPr>
          <w:color w:val="000000" w:themeColor="text1"/>
        </w:rPr>
        <w:t>(Nielsen, 2016). This agglomerative (bottom-up) method determine</w:t>
      </w:r>
      <w:r w:rsidR="0046133B">
        <w:rPr>
          <w:color w:val="000000" w:themeColor="text1"/>
        </w:rPr>
        <w:t>d</w:t>
      </w:r>
      <w:r w:rsidR="00424132" w:rsidRPr="00BC749C">
        <w:rPr>
          <w:color w:val="000000" w:themeColor="text1"/>
        </w:rPr>
        <w:t xml:space="preserve"> relationships based upon the input distance matrix</w:t>
      </w:r>
      <w:r w:rsidR="0012713A" w:rsidRPr="00BC749C">
        <w:rPr>
          <w:color w:val="000000" w:themeColor="text1"/>
        </w:rPr>
        <w:t xml:space="preserve"> </w:t>
      </w:r>
      <w:r w:rsidR="00141BEA">
        <w:rPr>
          <w:color w:val="000000" w:themeColor="text1"/>
        </w:rPr>
        <w:t>to output</w:t>
      </w:r>
      <w:r w:rsidR="0012713A" w:rsidRPr="00BC749C">
        <w:rPr>
          <w:color w:val="000000" w:themeColor="text1"/>
        </w:rPr>
        <w:t xml:space="preserve"> </w:t>
      </w:r>
      <w:r w:rsidR="00141BEA">
        <w:rPr>
          <w:color w:val="000000" w:themeColor="text1"/>
        </w:rPr>
        <w:t xml:space="preserve">a dendrogram </w:t>
      </w:r>
      <w:r w:rsidR="00424132" w:rsidRPr="00BC749C">
        <w:rPr>
          <w:b/>
          <w:bCs/>
          <w:color w:val="000000" w:themeColor="text1"/>
        </w:rPr>
        <w:t>(Figure 4.</w:t>
      </w:r>
      <w:r w:rsidR="00DA74D7">
        <w:rPr>
          <w:b/>
          <w:bCs/>
          <w:color w:val="000000" w:themeColor="text1"/>
        </w:rPr>
        <w:t>5</w:t>
      </w:r>
      <w:r w:rsidR="00424132" w:rsidRPr="00BC749C">
        <w:rPr>
          <w:b/>
          <w:bCs/>
          <w:color w:val="000000" w:themeColor="text1"/>
        </w:rPr>
        <w:t>)</w:t>
      </w:r>
      <w:r w:rsidR="00424132" w:rsidRPr="00BC749C">
        <w:rPr>
          <w:color w:val="000000" w:themeColor="text1"/>
        </w:rPr>
        <w:t>. The four selected clusters, from left to right, ha</w:t>
      </w:r>
      <w:r w:rsidR="0046133B">
        <w:rPr>
          <w:color w:val="000000" w:themeColor="text1"/>
        </w:rPr>
        <w:t xml:space="preserve">d </w:t>
      </w:r>
      <w:r w:rsidR="00424132" w:rsidRPr="00BC749C">
        <w:rPr>
          <w:color w:val="000000" w:themeColor="text1"/>
        </w:rPr>
        <w:t xml:space="preserve">nodes at heights 0.45, 0.9, 0.7, and 1.0. </w:t>
      </w:r>
      <w:r w:rsidR="003105B2">
        <w:rPr>
          <w:color w:val="000000" w:themeColor="text1"/>
        </w:rPr>
        <w:t>A r</w:t>
      </w:r>
      <w:r w:rsidR="00424132" w:rsidRPr="00BC749C">
        <w:rPr>
          <w:color w:val="000000" w:themeColor="text1"/>
        </w:rPr>
        <w:t>ed horizontal line</w:t>
      </w:r>
      <w:r w:rsidR="003105B2">
        <w:rPr>
          <w:color w:val="000000" w:themeColor="text1"/>
        </w:rPr>
        <w:t xml:space="preserve"> shows</w:t>
      </w:r>
      <w:r w:rsidR="00424132" w:rsidRPr="00BC749C">
        <w:rPr>
          <w:color w:val="000000" w:themeColor="text1"/>
        </w:rPr>
        <w:t xml:space="preserve"> the locations at which the tree </w:t>
      </w:r>
      <w:r w:rsidR="0046133B">
        <w:rPr>
          <w:color w:val="000000" w:themeColor="text1"/>
        </w:rPr>
        <w:t>was</w:t>
      </w:r>
      <w:r w:rsidR="00424132" w:rsidRPr="00BC749C">
        <w:rPr>
          <w:color w:val="000000" w:themeColor="text1"/>
        </w:rPr>
        <w:t xml:space="preserve"> cut.</w:t>
      </w:r>
    </w:p>
    <w:p w14:paraId="5A60988A" w14:textId="60BEA7AC" w:rsidR="00BD3751" w:rsidRDefault="006C7A23" w:rsidP="00BD3751">
      <w:pPr>
        <w:jc w:val="center"/>
        <w:rPr>
          <w:color w:val="000000" w:themeColor="text1"/>
        </w:rPr>
      </w:pPr>
      <w:r w:rsidRPr="006C7A23">
        <w:rPr>
          <w:noProof/>
          <w:color w:val="000000"/>
        </w:rPr>
        <mc:AlternateContent>
          <mc:Choice Requires="wps">
            <w:drawing>
              <wp:anchor distT="0" distB="0" distL="114300" distR="114300" simplePos="0" relativeHeight="251705344" behindDoc="0" locked="0" layoutInCell="1" allowOverlap="1" wp14:anchorId="65DC2F8B" wp14:editId="3AAAE034">
                <wp:simplePos x="0" y="0"/>
                <wp:positionH relativeFrom="column">
                  <wp:posOffset>2439670</wp:posOffset>
                </wp:positionH>
                <wp:positionV relativeFrom="paragraph">
                  <wp:posOffset>1871978</wp:posOffset>
                </wp:positionV>
                <wp:extent cx="147196" cy="441588"/>
                <wp:effectExtent l="88900" t="12700" r="31115" b="3175"/>
                <wp:wrapNone/>
                <wp:docPr id="9" name="Down Arrow 8">
                  <a:extLst xmlns:a="http://schemas.openxmlformats.org/drawingml/2006/main">
                    <a:ext uri="{FF2B5EF4-FFF2-40B4-BE49-F238E27FC236}">
                      <a16:creationId xmlns:a16="http://schemas.microsoft.com/office/drawing/2014/main" id="{C015FE8C-2E52-9123-9F00-20E416D64A7B}"/>
                    </a:ext>
                  </a:extLst>
                </wp:docPr>
                <wp:cNvGraphicFramePr/>
                <a:graphic xmlns:a="http://schemas.openxmlformats.org/drawingml/2006/main">
                  <a:graphicData uri="http://schemas.microsoft.com/office/word/2010/wordprocessingShape">
                    <wps:wsp>
                      <wps:cNvSpPr/>
                      <wps:spPr>
                        <a:xfrm rot="1659721">
                          <a:off x="0" y="0"/>
                          <a:ext cx="147196" cy="441588"/>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1B6059F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192.1pt;margin-top:147.4pt;width:11.6pt;height:34.75pt;rotation:1812858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" adj="18000" fillcolor="red" strokecolor="red" strokeweight="2pt"/>
            </w:pict>
          </mc:Fallback>
        </mc:AlternateContent>
      </w:r>
      <w:r w:rsidR="00BD3751">
        <w:rPr>
          <w:noProof/>
          <w:color w:val="000000" w:themeColor="text1"/>
        </w:rPr>
        <w:drawing>
          <wp:inline distT="0" distB="0" distL="0" distR="0" wp14:anchorId="75A45306" wp14:editId="26526414">
            <wp:extent cx="3429000" cy="3211115"/>
            <wp:effectExtent l="0" t="0" r="0" b="2540"/>
            <wp:docPr id="1494784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84375" name="Picture 1494784375"/>
                    <pic:cNvPicPr/>
                  </pic:nvPicPr>
                  <pic:blipFill>
                    <a:blip r:embed="rId29">
                      <a:extLst>
                        <a:ext uri="{28A0092B-C50C-407E-A947-70E740481C1C}">
                          <a14:useLocalDpi xmlns:a14="http://schemas.microsoft.com/office/drawing/2010/main" val="0"/>
                        </a:ext>
                      </a:extLst>
                    </a:blip>
                    <a:stretch>
                      <a:fillRect/>
                    </a:stretch>
                  </pic:blipFill>
                  <pic:spPr>
                    <a:xfrm>
                      <a:off x="0" y="0"/>
                      <a:ext cx="3429000" cy="3211115"/>
                    </a:xfrm>
                    <a:prstGeom prst="rect">
                      <a:avLst/>
                    </a:prstGeom>
                  </pic:spPr>
                </pic:pic>
              </a:graphicData>
            </a:graphic>
          </wp:inline>
        </w:drawing>
      </w:r>
    </w:p>
    <w:p w14:paraId="5D61FB4F" w14:textId="3E8582C0" w:rsidR="00812196" w:rsidRPr="00933A4F" w:rsidRDefault="00424132" w:rsidP="008F026F">
      <w:pPr>
        <w:pStyle w:val="Caption"/>
      </w:pPr>
      <w:bookmarkStart w:id="64" w:name="_Toc196670014"/>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4</w:t>
      </w:r>
      <w:r w:rsidR="004E4FBD">
        <w:rPr>
          <w:noProof/>
        </w:rPr>
        <w:fldChar w:fldCharType="end"/>
      </w:r>
      <w:r w:rsidRPr="00040DD5">
        <w:t xml:space="preserve"> </w:t>
      </w:r>
      <w:r w:rsidRPr="005052BA">
        <w:rPr>
          <w:b w:val="0"/>
          <w:bCs w:val="0"/>
        </w:rPr>
        <w:t>Cluster score plot for ideal cluster count (k = 4) for the ionic strength study.</w:t>
      </w:r>
      <w:bookmarkEnd w:id="64"/>
    </w:p>
    <w:p w14:paraId="4F2A7A55" w14:textId="77777777" w:rsidR="00BD3751" w:rsidRPr="00933A4F" w:rsidRDefault="00BD3751" w:rsidP="00BD3751">
      <w:pPr>
        <w:rPr>
          <w:color w:val="000000" w:themeColor="text1"/>
        </w:rPr>
      </w:pPr>
    </w:p>
    <w:p w14:paraId="0D8C3940" w14:textId="79009ED9" w:rsidR="00BD3751" w:rsidRPr="00BD3751" w:rsidRDefault="003105B2" w:rsidP="00F858CE">
      <w:pPr>
        <w:jc w:val="center"/>
      </w:pPr>
      <w:r>
        <w:rPr>
          <w:noProof/>
        </w:rPr>
        <w:lastRenderedPageBreak/>
        <mc:AlternateContent>
          <mc:Choice Requires="wps">
            <w:drawing>
              <wp:anchor distT="0" distB="0" distL="114300" distR="114300" simplePos="0" relativeHeight="251694080" behindDoc="0" locked="0" layoutInCell="1" allowOverlap="1" wp14:anchorId="27DAEA49" wp14:editId="5D45BDF5">
                <wp:simplePos x="0" y="0"/>
                <wp:positionH relativeFrom="column">
                  <wp:posOffset>789214</wp:posOffset>
                </wp:positionH>
                <wp:positionV relativeFrom="paragraph">
                  <wp:posOffset>1181100</wp:posOffset>
                </wp:positionV>
                <wp:extent cx="4257367" cy="0"/>
                <wp:effectExtent l="0" t="0" r="10160" b="12700"/>
                <wp:wrapNone/>
                <wp:docPr id="1437512609" name="Straight Connector 1"/>
                <wp:cNvGraphicFramePr/>
                <a:graphic xmlns:a="http://schemas.openxmlformats.org/drawingml/2006/main">
                  <a:graphicData uri="http://schemas.microsoft.com/office/word/2010/wordprocessingShape">
                    <wps:wsp>
                      <wps:cNvCnPr/>
                      <wps:spPr>
                        <a:xfrm flipV="1">
                          <a:off x="0" y="0"/>
                          <a:ext cx="4257367" cy="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3FFAC" id="Straight Connector 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15pt,93pt" to="397.4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" strokecolor="red"/>
            </w:pict>
          </mc:Fallback>
        </mc:AlternateContent>
      </w:r>
      <w:r w:rsidR="00BD3751">
        <w:rPr>
          <w:noProof/>
        </w:rPr>
        <w:drawing>
          <wp:inline distT="0" distB="0" distL="0" distR="0" wp14:anchorId="7E718A3A" wp14:editId="261A8A6F">
            <wp:extent cx="5485815" cy="4334608"/>
            <wp:effectExtent l="0" t="0" r="635" b="0"/>
            <wp:docPr id="1438558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58094" name="Picture 1438558094"/>
                    <pic:cNvPicPr/>
                  </pic:nvPicPr>
                  <pic:blipFill rotWithShape="1">
                    <a:blip r:embed="rId30">
                      <a:extLst>
                        <a:ext uri="{28A0092B-C50C-407E-A947-70E740481C1C}">
                          <a14:useLocalDpi xmlns:a14="http://schemas.microsoft.com/office/drawing/2010/main" val="0"/>
                        </a:ext>
                      </a:extLst>
                    </a:blip>
                    <a:srcRect t="2053" b="13570"/>
                    <a:stretch/>
                  </pic:blipFill>
                  <pic:spPr bwMode="auto">
                    <a:xfrm>
                      <a:off x="0" y="0"/>
                      <a:ext cx="5486400" cy="4335071"/>
                    </a:xfrm>
                    <a:prstGeom prst="rect">
                      <a:avLst/>
                    </a:prstGeom>
                    <a:ln>
                      <a:noFill/>
                    </a:ln>
                    <a:extLst>
                      <a:ext uri="{53640926-AAD7-44D8-BBD7-CCE9431645EC}">
                        <a14:shadowObscured xmlns:a14="http://schemas.microsoft.com/office/drawing/2010/main"/>
                      </a:ext>
                    </a:extLst>
                  </pic:spPr>
                </pic:pic>
              </a:graphicData>
            </a:graphic>
          </wp:inline>
        </w:drawing>
      </w:r>
    </w:p>
    <w:p w14:paraId="7EAD61DE" w14:textId="3A2E1722" w:rsidR="00F10885" w:rsidRPr="00EC5FA4" w:rsidRDefault="0071459B" w:rsidP="008F026F">
      <w:pPr>
        <w:pStyle w:val="Caption"/>
      </w:pPr>
      <w:bookmarkStart w:id="65" w:name="_Toc196670015"/>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5</w:t>
      </w:r>
      <w:r w:rsidR="004E4FBD">
        <w:rPr>
          <w:noProof/>
        </w:rPr>
        <w:fldChar w:fldCharType="end"/>
      </w:r>
      <w:r w:rsidR="00812196" w:rsidRPr="00040DD5">
        <w:t xml:space="preserve"> </w:t>
      </w:r>
      <w:r w:rsidR="00812196" w:rsidRPr="005052BA">
        <w:rPr>
          <w:b w:val="0"/>
          <w:bCs w:val="0"/>
        </w:rPr>
        <w:t xml:space="preserve">HCA </w:t>
      </w:r>
      <w:r w:rsidR="00EF196B" w:rsidRPr="005052BA">
        <w:rPr>
          <w:b w:val="0"/>
          <w:bCs w:val="0"/>
        </w:rPr>
        <w:t>c</w:t>
      </w:r>
      <w:r w:rsidR="00812196" w:rsidRPr="005052BA">
        <w:rPr>
          <w:b w:val="0"/>
          <w:bCs w:val="0"/>
        </w:rPr>
        <w:t xml:space="preserve">luster </w:t>
      </w:r>
      <w:r w:rsidR="00EF196B" w:rsidRPr="005052BA">
        <w:rPr>
          <w:b w:val="0"/>
          <w:bCs w:val="0"/>
        </w:rPr>
        <w:t>d</w:t>
      </w:r>
      <w:r w:rsidR="00812196" w:rsidRPr="005052BA">
        <w:rPr>
          <w:b w:val="0"/>
          <w:bCs w:val="0"/>
        </w:rPr>
        <w:t xml:space="preserve">endrogram for the ionic strength study. Linkages are severed by </w:t>
      </w:r>
      <w:r w:rsidR="003105B2" w:rsidRPr="005052BA">
        <w:rPr>
          <w:b w:val="0"/>
          <w:bCs w:val="0"/>
        </w:rPr>
        <w:t xml:space="preserve">a </w:t>
      </w:r>
      <w:r w:rsidR="00812196" w:rsidRPr="005052BA">
        <w:rPr>
          <w:b w:val="0"/>
          <w:bCs w:val="0"/>
        </w:rPr>
        <w:t>red horizontal line to emphasize clusters.</w:t>
      </w:r>
      <w:bookmarkEnd w:id="65"/>
      <w:r w:rsidR="00EC5FA4">
        <w:rPr>
          <w:color w:val="FF0000"/>
        </w:rPr>
        <w:br/>
      </w:r>
    </w:p>
    <w:p w14:paraId="430970D7" w14:textId="45D23A95" w:rsidR="00BD3751" w:rsidRDefault="009B57DB" w:rsidP="00BD3751">
      <w:pPr>
        <w:spacing w:line="480" w:lineRule="auto"/>
        <w:ind w:firstLine="720"/>
        <w:rPr>
          <w:color w:val="000000" w:themeColor="text1"/>
        </w:rPr>
      </w:pPr>
      <w:r w:rsidRPr="00040DD5">
        <w:rPr>
          <w:color w:val="000000" w:themeColor="text1"/>
        </w:rPr>
        <w:t xml:space="preserve">The distance matrix and HCA </w:t>
      </w:r>
      <w:r w:rsidR="009B5EDA">
        <w:rPr>
          <w:color w:val="000000" w:themeColor="text1"/>
        </w:rPr>
        <w:t>were</w:t>
      </w:r>
      <w:r w:rsidRPr="00040DD5">
        <w:rPr>
          <w:color w:val="000000" w:themeColor="text1"/>
        </w:rPr>
        <w:t xml:space="preserve"> employe</w:t>
      </w:r>
      <w:r w:rsidR="009B5EDA">
        <w:rPr>
          <w:color w:val="000000" w:themeColor="text1"/>
        </w:rPr>
        <w:t>d to produce a</w:t>
      </w:r>
      <w:r w:rsidRPr="00040DD5">
        <w:rPr>
          <w:color w:val="000000" w:themeColor="text1"/>
        </w:rPr>
        <w:t xml:space="preserve"> multivariate PCoA plot </w:t>
      </w:r>
      <w:r w:rsidRPr="00040DD5">
        <w:rPr>
          <w:b/>
          <w:bCs/>
          <w:color w:val="000000" w:themeColor="text1"/>
        </w:rPr>
        <w:t>(Figure 4.</w:t>
      </w:r>
      <w:r w:rsidR="00DA74D7">
        <w:rPr>
          <w:b/>
          <w:bCs/>
          <w:color w:val="000000" w:themeColor="text1"/>
        </w:rPr>
        <w:t>6</w:t>
      </w:r>
      <w:r w:rsidRPr="00040DD5">
        <w:rPr>
          <w:b/>
          <w:bCs/>
          <w:color w:val="000000" w:themeColor="text1"/>
        </w:rPr>
        <w:t>)</w:t>
      </w:r>
      <w:r w:rsidRPr="00040DD5">
        <w:rPr>
          <w:color w:val="000000" w:themeColor="text1"/>
        </w:rPr>
        <w:t>. The distance between points represent</w:t>
      </w:r>
      <w:r w:rsidR="00E477CC">
        <w:rPr>
          <w:color w:val="000000" w:themeColor="text1"/>
        </w:rPr>
        <w:t>ed</w:t>
      </w:r>
      <w:r w:rsidRPr="00040DD5">
        <w:rPr>
          <w:color w:val="000000" w:themeColor="text1"/>
        </w:rPr>
        <w:t xml:space="preserve"> </w:t>
      </w:r>
      <w:r w:rsidR="009B5EDA">
        <w:rPr>
          <w:color w:val="000000" w:themeColor="text1"/>
        </w:rPr>
        <w:t>the dissimilarity</w:t>
      </w:r>
      <w:r w:rsidRPr="00040DD5">
        <w:rPr>
          <w:color w:val="000000" w:themeColor="text1"/>
        </w:rPr>
        <w:t xml:space="preserve"> between </w:t>
      </w:r>
      <w:r w:rsidR="009B5EDA">
        <w:rPr>
          <w:color w:val="000000" w:themeColor="text1"/>
        </w:rPr>
        <w:t xml:space="preserve">the viral </w:t>
      </w:r>
      <w:r w:rsidRPr="00040DD5">
        <w:rPr>
          <w:color w:val="000000" w:themeColor="text1"/>
        </w:rPr>
        <w:t>genetic compositio</w:t>
      </w:r>
      <w:r w:rsidR="00424132">
        <w:rPr>
          <w:color w:val="000000" w:themeColor="text1"/>
        </w:rPr>
        <w:t xml:space="preserve">n of </w:t>
      </w:r>
      <w:r w:rsidRPr="00040DD5">
        <w:rPr>
          <w:color w:val="000000" w:themeColor="text1"/>
        </w:rPr>
        <w:t xml:space="preserve">each treatment. Eigenvalues </w:t>
      </w:r>
      <w:r w:rsidR="009B5EDA">
        <w:rPr>
          <w:color w:val="000000" w:themeColor="text1"/>
        </w:rPr>
        <w:t>were</w:t>
      </w:r>
      <w:r w:rsidRPr="00040DD5">
        <w:rPr>
          <w:color w:val="000000" w:themeColor="text1"/>
        </w:rPr>
        <w:t xml:space="preserve"> used to classify the data by two axes (PC1 and PC2) that capture</w:t>
      </w:r>
      <w:r w:rsidR="009B5EDA">
        <w:rPr>
          <w:color w:val="000000" w:themeColor="text1"/>
        </w:rPr>
        <w:t xml:space="preserve">d </w:t>
      </w:r>
      <w:r w:rsidRPr="00040DD5">
        <w:rPr>
          <w:color w:val="000000" w:themeColor="text1"/>
        </w:rPr>
        <w:t xml:space="preserve">the </w:t>
      </w:r>
      <w:r w:rsidR="005B0DFA" w:rsidRPr="00040DD5">
        <w:rPr>
          <w:color w:val="000000" w:themeColor="text1"/>
        </w:rPr>
        <w:t xml:space="preserve">greatest </w:t>
      </w:r>
      <w:r w:rsidRPr="00040DD5">
        <w:rPr>
          <w:color w:val="000000" w:themeColor="text1"/>
        </w:rPr>
        <w:t>meaningful variation (</w:t>
      </w:r>
      <w:proofErr w:type="spellStart"/>
      <w:r w:rsidRPr="00040DD5">
        <w:rPr>
          <w:color w:val="000000" w:themeColor="text1"/>
        </w:rPr>
        <w:t>Lozupone</w:t>
      </w:r>
      <w:proofErr w:type="spellEnd"/>
      <w:r w:rsidRPr="00040DD5">
        <w:rPr>
          <w:color w:val="000000" w:themeColor="text1"/>
        </w:rPr>
        <w:t xml:space="preserve"> &amp; Knight, 2005). PC1 explain</w:t>
      </w:r>
      <w:r w:rsidR="009B5EDA">
        <w:rPr>
          <w:color w:val="000000" w:themeColor="text1"/>
        </w:rPr>
        <w:t>ed</w:t>
      </w:r>
      <w:r w:rsidRPr="00040DD5">
        <w:rPr>
          <w:color w:val="000000" w:themeColor="text1"/>
        </w:rPr>
        <w:t xml:space="preserve"> 28.1%, and PC2 explain</w:t>
      </w:r>
      <w:r w:rsidR="009B5EDA">
        <w:rPr>
          <w:color w:val="000000" w:themeColor="text1"/>
        </w:rPr>
        <w:t>ed</w:t>
      </w:r>
      <w:r w:rsidRPr="00040DD5">
        <w:rPr>
          <w:color w:val="000000" w:themeColor="text1"/>
        </w:rPr>
        <w:t xml:space="preserve"> 25.4% of the variation. The remaining proportio</w:t>
      </w:r>
      <w:r w:rsidR="00424132">
        <w:rPr>
          <w:color w:val="000000" w:themeColor="text1"/>
        </w:rPr>
        <w:t xml:space="preserve">n </w:t>
      </w:r>
      <w:r w:rsidRPr="00040DD5">
        <w:rPr>
          <w:color w:val="000000" w:themeColor="text1"/>
        </w:rPr>
        <w:t xml:space="preserve">(46.5%) </w:t>
      </w:r>
      <w:r w:rsidR="009B5EDA">
        <w:rPr>
          <w:color w:val="000000" w:themeColor="text1"/>
        </w:rPr>
        <w:t xml:space="preserve">was </w:t>
      </w:r>
      <w:r w:rsidRPr="00040DD5">
        <w:rPr>
          <w:color w:val="000000" w:themeColor="text1"/>
        </w:rPr>
        <w:t>defined by higher dimensions not shown here.</w:t>
      </w:r>
      <w:r w:rsidR="00F93217" w:rsidRPr="00040DD5">
        <w:rPr>
          <w:color w:val="000000" w:themeColor="text1"/>
        </w:rPr>
        <w:t xml:space="preserve"> </w:t>
      </w:r>
      <w:r w:rsidRPr="00040DD5">
        <w:rPr>
          <w:color w:val="000000" w:themeColor="text1"/>
        </w:rPr>
        <w:t xml:space="preserve">Clusters </w:t>
      </w:r>
      <w:r w:rsidR="009B5EDA">
        <w:rPr>
          <w:color w:val="000000" w:themeColor="text1"/>
        </w:rPr>
        <w:t>were</w:t>
      </w:r>
      <w:r w:rsidRPr="00040DD5">
        <w:rPr>
          <w:color w:val="000000" w:themeColor="text1"/>
        </w:rPr>
        <w:t xml:space="preserve"> visually bound by convex hulls, or polygons, that connect</w:t>
      </w:r>
      <w:r w:rsidR="009B5EDA">
        <w:rPr>
          <w:color w:val="000000" w:themeColor="text1"/>
        </w:rPr>
        <w:t xml:space="preserve">ed </w:t>
      </w:r>
      <w:r w:rsidRPr="00040DD5">
        <w:rPr>
          <w:color w:val="000000" w:themeColor="text1"/>
        </w:rPr>
        <w:t xml:space="preserve">the outermost </w:t>
      </w:r>
      <w:r w:rsidR="00F10885">
        <w:rPr>
          <w:color w:val="000000" w:themeColor="text1"/>
        </w:rPr>
        <w:t>points</w:t>
      </w:r>
      <w:r w:rsidRPr="00040DD5">
        <w:rPr>
          <w:color w:val="000000" w:themeColor="text1"/>
        </w:rPr>
        <w:t xml:space="preserve">. This method </w:t>
      </w:r>
      <w:r w:rsidR="009B5EDA">
        <w:rPr>
          <w:color w:val="000000" w:themeColor="text1"/>
        </w:rPr>
        <w:t>was considered most</w:t>
      </w:r>
      <w:r w:rsidRPr="00040DD5">
        <w:rPr>
          <w:color w:val="000000" w:themeColor="text1"/>
        </w:rPr>
        <w:t xml:space="preserve"> beneficial for small datasets that include</w:t>
      </w:r>
      <w:r w:rsidR="009B5EDA">
        <w:rPr>
          <w:color w:val="000000" w:themeColor="text1"/>
        </w:rPr>
        <w:t xml:space="preserve">d </w:t>
      </w:r>
      <w:r w:rsidRPr="00040DD5">
        <w:rPr>
          <w:color w:val="000000" w:themeColor="text1"/>
        </w:rPr>
        <w:t>categorical variables, to highlight spread or overlap</w:t>
      </w:r>
      <w:r w:rsidR="00EB1473" w:rsidRPr="00040DD5">
        <w:rPr>
          <w:color w:val="000000" w:themeColor="text1"/>
        </w:rPr>
        <w:t xml:space="preserve"> (</w:t>
      </w:r>
      <w:proofErr w:type="spellStart"/>
      <w:r w:rsidR="00EB1473" w:rsidRPr="00040DD5">
        <w:rPr>
          <w:color w:val="000000" w:themeColor="text1"/>
        </w:rPr>
        <w:t>Cevikalp</w:t>
      </w:r>
      <w:proofErr w:type="spellEnd"/>
      <w:r w:rsidR="00EB1473" w:rsidRPr="00040DD5">
        <w:rPr>
          <w:color w:val="000000" w:themeColor="text1"/>
        </w:rPr>
        <w:t>, 2019).</w:t>
      </w:r>
    </w:p>
    <w:p w14:paraId="0512EC76" w14:textId="77777777" w:rsidR="00BD3751" w:rsidRDefault="00BD3751" w:rsidP="00BD3751">
      <w:pPr>
        <w:spacing w:line="480" w:lineRule="auto"/>
        <w:rPr>
          <w:color w:val="000000" w:themeColor="text1"/>
        </w:rPr>
      </w:pPr>
    </w:p>
    <w:p w14:paraId="7D5443D5" w14:textId="77777777" w:rsidR="00BD3751" w:rsidRDefault="00BD3751" w:rsidP="00BD3751">
      <w:pPr>
        <w:spacing w:line="480" w:lineRule="auto"/>
        <w:rPr>
          <w:color w:val="000000" w:themeColor="text1"/>
        </w:rPr>
      </w:pPr>
    </w:p>
    <w:p w14:paraId="4838247F" w14:textId="366D4B9E" w:rsidR="00BD3751" w:rsidRPr="00040DD5" w:rsidRDefault="00BD3751" w:rsidP="00F858CE">
      <w:pPr>
        <w:spacing w:line="480" w:lineRule="auto"/>
        <w:jc w:val="center"/>
        <w:rPr>
          <w:color w:val="000000" w:themeColor="text1"/>
        </w:rPr>
      </w:pPr>
      <w:r>
        <w:rPr>
          <w:noProof/>
          <w:color w:val="000000" w:themeColor="text1"/>
        </w:rPr>
        <w:drawing>
          <wp:inline distT="0" distB="0" distL="0" distR="0" wp14:anchorId="19FACCE9" wp14:editId="28C1A4D7">
            <wp:extent cx="5486400" cy="5137785"/>
            <wp:effectExtent l="0" t="0" r="0" b="0"/>
            <wp:docPr id="2032819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19715" name="Picture 2032819715"/>
                    <pic:cNvPicPr/>
                  </pic:nvPicPr>
                  <pic:blipFill>
                    <a:blip r:embed="rId31">
                      <a:extLst>
                        <a:ext uri="{28A0092B-C50C-407E-A947-70E740481C1C}">
                          <a14:useLocalDpi xmlns:a14="http://schemas.microsoft.com/office/drawing/2010/main" val="0"/>
                        </a:ext>
                      </a:extLst>
                    </a:blip>
                    <a:stretch>
                      <a:fillRect/>
                    </a:stretch>
                  </pic:blipFill>
                  <pic:spPr>
                    <a:xfrm>
                      <a:off x="0" y="0"/>
                      <a:ext cx="5486400" cy="5137785"/>
                    </a:xfrm>
                    <a:prstGeom prst="rect">
                      <a:avLst/>
                    </a:prstGeom>
                  </pic:spPr>
                </pic:pic>
              </a:graphicData>
            </a:graphic>
          </wp:inline>
        </w:drawing>
      </w:r>
    </w:p>
    <w:p w14:paraId="4DCEE315" w14:textId="43494947" w:rsidR="001C0632" w:rsidRPr="00933A4F" w:rsidRDefault="0071459B" w:rsidP="008F026F">
      <w:pPr>
        <w:pStyle w:val="Caption"/>
      </w:pPr>
      <w:bookmarkStart w:id="66" w:name="_Toc196670016"/>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6</w:t>
      </w:r>
      <w:r w:rsidR="004E4FBD">
        <w:rPr>
          <w:noProof/>
        </w:rPr>
        <w:fldChar w:fldCharType="end"/>
      </w:r>
      <w:r w:rsidR="00812196" w:rsidRPr="00040DD5">
        <w:t xml:space="preserve"> </w:t>
      </w:r>
      <w:r w:rsidR="00812196" w:rsidRPr="005052BA">
        <w:rPr>
          <w:b w:val="0"/>
          <w:bCs w:val="0"/>
        </w:rPr>
        <w:t xml:space="preserve">PCoA plot for the ionic strength study: </w:t>
      </w:r>
      <w:r w:rsidR="006A2AAD" w:rsidRPr="005052BA">
        <w:rPr>
          <w:b w:val="0"/>
          <w:bCs w:val="0"/>
        </w:rPr>
        <w:t xml:space="preserve">black square = Original wastewater, </w:t>
      </w:r>
      <w:r w:rsidR="00812196" w:rsidRPr="005052BA">
        <w:rPr>
          <w:b w:val="0"/>
          <w:bCs w:val="0"/>
        </w:rPr>
        <w:t>red circle = IOCS 5 mM, red triangle = IOCS 20 mM, gold circle</w:t>
      </w:r>
      <w:r w:rsidR="006A2AAD" w:rsidRPr="005052BA">
        <w:rPr>
          <w:b w:val="0"/>
          <w:bCs w:val="0"/>
        </w:rPr>
        <w:t xml:space="preserve"> = Sand 5 mM, gold triangle = Sand 20 mM, blue circle = No sand 5 mM, blue triangle = No sand 20 mM</w:t>
      </w:r>
      <w:r w:rsidR="00605004" w:rsidRPr="005052BA">
        <w:rPr>
          <w:b w:val="0"/>
          <w:bCs w:val="0"/>
        </w:rPr>
        <w:t>. The coordinates account for 53.5% of the variation between the samples.</w:t>
      </w:r>
      <w:bookmarkEnd w:id="66"/>
    </w:p>
    <w:p w14:paraId="1E3A2830" w14:textId="6D472898" w:rsidR="001C0632" w:rsidRDefault="001C0632" w:rsidP="000961E0">
      <w:pPr>
        <w:spacing w:line="480" w:lineRule="auto"/>
      </w:pPr>
    </w:p>
    <w:p w14:paraId="55C5AC13" w14:textId="4256E305" w:rsidR="001C0632" w:rsidRPr="00040DD5" w:rsidRDefault="001C0632" w:rsidP="00E77EDB">
      <w:pPr>
        <w:pStyle w:val="Heading3"/>
        <w:numPr>
          <w:ilvl w:val="0"/>
          <w:numId w:val="0"/>
        </w:numPr>
      </w:pPr>
      <w:bookmarkStart w:id="67" w:name="_Toc196671549"/>
      <w:r>
        <w:lastRenderedPageBreak/>
        <w:t>Discussion</w:t>
      </w:r>
      <w:bookmarkEnd w:id="67"/>
    </w:p>
    <w:p w14:paraId="30E2E92E" w14:textId="52575AFF" w:rsidR="008F6499" w:rsidRPr="006C7A23" w:rsidRDefault="008F6499" w:rsidP="000961E0">
      <w:pPr>
        <w:spacing w:line="480" w:lineRule="auto"/>
        <w:ind w:firstLine="720"/>
        <w:rPr>
          <w:color w:val="000000" w:themeColor="text1"/>
        </w:rPr>
      </w:pPr>
      <w:r w:rsidRPr="006C7A23">
        <w:rPr>
          <w:color w:val="000000" w:themeColor="text1"/>
        </w:rPr>
        <w:t>For all abundance discussions, a greater percent decrease is equivalent to a greater K</w:t>
      </w:r>
      <w:r w:rsidRPr="006C7A23">
        <w:rPr>
          <w:color w:val="000000" w:themeColor="text1"/>
          <w:vertAlign w:val="subscript"/>
        </w:rPr>
        <w:t>d</w:t>
      </w:r>
      <w:r w:rsidRPr="006C7A23">
        <w:rPr>
          <w:color w:val="000000" w:themeColor="text1"/>
        </w:rPr>
        <w:t xml:space="preserve"> because higher values express more adsorption and less viruses remaining in solution</w:t>
      </w:r>
      <w:r w:rsidR="00507B9E" w:rsidRPr="006C7A23">
        <w:rPr>
          <w:color w:val="000000" w:themeColor="text1"/>
        </w:rPr>
        <w:t>. Based upon the measurements and data collected, it was not possible to discern adsorption from inactivation</w:t>
      </w:r>
      <w:r w:rsidR="006C08CD" w:rsidRPr="006C7A23">
        <w:rPr>
          <w:color w:val="000000" w:themeColor="text1"/>
        </w:rPr>
        <w:t>.</w:t>
      </w:r>
    </w:p>
    <w:p w14:paraId="2AD2B50A" w14:textId="5483262B" w:rsidR="000A2EED" w:rsidRPr="00CE1F1C" w:rsidRDefault="00507B9E" w:rsidP="00CE1F1C">
      <w:pPr>
        <w:spacing w:line="480" w:lineRule="auto"/>
        <w:ind w:firstLine="720"/>
      </w:pPr>
      <w:r>
        <w:rPr>
          <w:color w:val="000000" w:themeColor="text1"/>
        </w:rPr>
        <w:t xml:space="preserve">In the presence of IOCS, the number of VLPs in the aqueous phase significantly decreased </w:t>
      </w:r>
      <w:r w:rsidR="008F6499">
        <w:rPr>
          <w:color w:val="000000" w:themeColor="text1"/>
        </w:rPr>
        <w:t xml:space="preserve">post-equilibration in both 5 mM and 20 mM NaCl solutions (p &lt; 0.001) </w:t>
      </w:r>
      <w:r w:rsidR="008F6499" w:rsidRPr="00956BEB">
        <w:rPr>
          <w:b/>
          <w:bCs/>
          <w:color w:val="000000" w:themeColor="text1"/>
        </w:rPr>
        <w:t>(Table 4.1)</w:t>
      </w:r>
      <w:r w:rsidR="008F6499">
        <w:rPr>
          <w:color w:val="000000" w:themeColor="text1"/>
        </w:rPr>
        <w:t xml:space="preserve">. This is </w:t>
      </w:r>
      <w:r w:rsidR="008F6499" w:rsidRPr="004C6BCD">
        <w:rPr>
          <w:i/>
          <w:iCs/>
          <w:color w:val="000000" w:themeColor="text1"/>
        </w:rPr>
        <w:t>partially consistent</w:t>
      </w:r>
      <w:r w:rsidR="008F6499">
        <w:rPr>
          <w:color w:val="000000" w:themeColor="text1"/>
        </w:rPr>
        <w:t xml:space="preserve"> with hypothesis (2), stating that </w:t>
      </w:r>
      <w:proofErr w:type="spellStart"/>
      <w:r w:rsidR="008F6499" w:rsidRPr="00050461">
        <w:t>V</w:t>
      </w:r>
      <w:r w:rsidR="008F6499" w:rsidRPr="00050461">
        <w:rPr>
          <w:vertAlign w:val="subscript"/>
        </w:rPr>
        <w:t>aq</w:t>
      </w:r>
      <w:proofErr w:type="spellEnd"/>
      <w:r w:rsidR="008F6499" w:rsidRPr="00050461">
        <w:t xml:space="preserve"> will significantly decrease after equilibration with the IOCS compared to uncoated </w:t>
      </w:r>
      <w:r w:rsidR="008F6499">
        <w:t xml:space="preserve">[Sand] </w:t>
      </w:r>
      <w:r w:rsidR="008F6499" w:rsidRPr="00050461">
        <w:t xml:space="preserve">and sand-free </w:t>
      </w:r>
      <w:r w:rsidR="008F6499">
        <w:t xml:space="preserve">[No sand] </w:t>
      </w:r>
      <w:r w:rsidR="008F6499" w:rsidRPr="00050461">
        <w:t>treatment groups</w:t>
      </w:r>
      <w:r w:rsidR="008F6499">
        <w:t xml:space="preserve">, </w:t>
      </w:r>
      <w:r w:rsidR="008F6499" w:rsidRPr="00050461">
        <w:t>due to notable adsorptio</w:t>
      </w:r>
      <w:r w:rsidR="008F6499">
        <w:t xml:space="preserve">n to </w:t>
      </w:r>
      <w:r>
        <w:t>IOCS</w:t>
      </w:r>
      <w:r w:rsidR="008F6499">
        <w:t>. Hence, the IONP coating increase</w:t>
      </w:r>
      <w:r>
        <w:t xml:space="preserve">d </w:t>
      </w:r>
      <w:r w:rsidR="008F6499">
        <w:t xml:space="preserve">the </w:t>
      </w:r>
      <w:r>
        <w:t>adsorption</w:t>
      </w:r>
      <w:r w:rsidR="008F6499">
        <w:t xml:space="preserve"> capacity of the sand substrate. However, hypothesis (2) also predict</w:t>
      </w:r>
      <w:r>
        <w:t>ed</w:t>
      </w:r>
      <w:r w:rsidR="008F6499">
        <w:t xml:space="preserve"> that IOCS will induce a 95% reduction in virus concentration. This </w:t>
      </w:r>
      <w:r>
        <w:t xml:space="preserve">was </w:t>
      </w:r>
      <w:r w:rsidR="008F6499">
        <w:t>not achieved by either condition, although marginally so for IOCS 20 mM</w:t>
      </w:r>
      <w:r w:rsidR="00CE1F1C">
        <w:t xml:space="preserve"> (94.43%).</w:t>
      </w:r>
    </w:p>
    <w:p w14:paraId="514D7A2B" w14:textId="71974440" w:rsidR="000A2EED" w:rsidRPr="00CE1F1C" w:rsidRDefault="00CE1F1C" w:rsidP="00CE1F1C">
      <w:pPr>
        <w:spacing w:line="480" w:lineRule="auto"/>
        <w:ind w:firstLine="720"/>
      </w:pPr>
      <w:r>
        <w:t xml:space="preserve">VLP adsorption from 20 mM reaction solutions was greater than at 5 mM </w:t>
      </w:r>
      <w:r w:rsidR="008F6499">
        <w:t>(p &lt; 0.01).</w:t>
      </w:r>
      <w:r w:rsidR="000A2EED">
        <w:t xml:space="preserve"> </w:t>
      </w:r>
      <w:r>
        <w:t xml:space="preserve">Approximately </w:t>
      </w:r>
      <w:r w:rsidR="008F6499">
        <w:t>2 times more adsorptio</w:t>
      </w:r>
      <w:r w:rsidR="001D3117">
        <w:t>n occurred to</w:t>
      </w:r>
      <w:r w:rsidR="000A2EED">
        <w:t xml:space="preserve"> IOCS </w:t>
      </w:r>
      <w:r w:rsidR="001D3117">
        <w:t xml:space="preserve">at </w:t>
      </w:r>
      <w:r w:rsidR="008F6499">
        <w:t xml:space="preserve">20 mM than 5 mM </w:t>
      </w:r>
      <w:r w:rsidR="008F6499" w:rsidRPr="009D770E">
        <w:rPr>
          <w:b/>
          <w:bCs/>
        </w:rPr>
        <w:t>(Figure 4.</w:t>
      </w:r>
      <w:r w:rsidR="00DA74D7">
        <w:rPr>
          <w:b/>
          <w:bCs/>
        </w:rPr>
        <w:t>3</w:t>
      </w:r>
      <w:r w:rsidR="008F6499" w:rsidRPr="009D770E">
        <w:rPr>
          <w:b/>
          <w:bCs/>
        </w:rPr>
        <w:t>)</w:t>
      </w:r>
      <w:r w:rsidR="008F6499">
        <w:t xml:space="preserve">. </w:t>
      </w:r>
      <w:r w:rsidR="008F6499">
        <w:rPr>
          <w:color w:val="000000" w:themeColor="text1"/>
        </w:rPr>
        <w:t xml:space="preserve">This </w:t>
      </w:r>
      <w:r w:rsidR="001D3117">
        <w:rPr>
          <w:color w:val="000000" w:themeColor="text1"/>
        </w:rPr>
        <w:t xml:space="preserve">was </w:t>
      </w:r>
      <w:r w:rsidR="008F6499" w:rsidRPr="00EA2F20">
        <w:rPr>
          <w:i/>
          <w:iCs/>
          <w:color w:val="000000" w:themeColor="text1"/>
        </w:rPr>
        <w:t xml:space="preserve">inconsistent </w:t>
      </w:r>
      <w:r w:rsidR="008F6499">
        <w:rPr>
          <w:color w:val="000000" w:themeColor="text1"/>
        </w:rPr>
        <w:t xml:space="preserve">with hypothesis (1), stating that low ionic strength will be favorable to the adsorption of the greatest number of viruses. This hypothesis is under the assumption that electrostatic attraction is occurring between a majority of VLPs and binding sites. Given the result, a substantial amount of repulsion </w:t>
      </w:r>
      <w:r w:rsidR="001D3117">
        <w:rPr>
          <w:color w:val="000000" w:themeColor="text1"/>
        </w:rPr>
        <w:t>may have taken</w:t>
      </w:r>
      <w:r w:rsidR="008F6499">
        <w:rPr>
          <w:color w:val="000000" w:themeColor="text1"/>
        </w:rPr>
        <w:t xml:space="preserve"> place because increasing ionic strength, or the concentration of Na and Cl ions, weakens the dominant electrostatic interaction</w:t>
      </w:r>
      <w:r w:rsidR="000A2EED">
        <w:rPr>
          <w:color w:val="000000" w:themeColor="text1"/>
        </w:rPr>
        <w:t>.</w:t>
      </w:r>
    </w:p>
    <w:p w14:paraId="192395A3" w14:textId="6E8B5715" w:rsidR="000A2EED" w:rsidRDefault="008F6499" w:rsidP="000961E0">
      <w:pPr>
        <w:spacing w:line="480" w:lineRule="auto"/>
        <w:ind w:firstLine="720"/>
        <w:rPr>
          <w:color w:val="000000" w:themeColor="text1"/>
        </w:rPr>
      </w:pPr>
      <w:r>
        <w:rPr>
          <w:color w:val="000000" w:themeColor="text1"/>
        </w:rPr>
        <w:lastRenderedPageBreak/>
        <w:t xml:space="preserve">Presuming the existence of many repulsive forces, the higher ionic strength (20 mM) should reduce repulsion and thus, increase adsorption. The two surfaces are repelling as a consequence of a higher-than-anticipated concentration of positively charged viruses. Still, this </w:t>
      </w:r>
      <w:r w:rsidR="002575AF">
        <w:rPr>
          <w:color w:val="000000" w:themeColor="text1"/>
        </w:rPr>
        <w:t xml:space="preserve">is </w:t>
      </w:r>
      <w:r>
        <w:rPr>
          <w:color w:val="000000" w:themeColor="text1"/>
        </w:rPr>
        <w:t>not surprising because of the heterogeneity</w:t>
      </w:r>
      <w:r w:rsidR="001D3117">
        <w:rPr>
          <w:color w:val="000000" w:themeColor="text1"/>
        </w:rPr>
        <w:t xml:space="preserve">/diversity </w:t>
      </w:r>
      <w:r>
        <w:rPr>
          <w:color w:val="000000" w:themeColor="text1"/>
        </w:rPr>
        <w:t>of the virus stock, including a range of unknown isoelectric points</w:t>
      </w:r>
      <w:r w:rsidR="000A2EED">
        <w:rPr>
          <w:color w:val="000000" w:themeColor="text1"/>
        </w:rPr>
        <w:t>.</w:t>
      </w:r>
    </w:p>
    <w:p w14:paraId="202D0FDD" w14:textId="3554CD61" w:rsidR="00124C8A" w:rsidRDefault="008F6499" w:rsidP="00124C8A">
      <w:pPr>
        <w:spacing w:line="480" w:lineRule="auto"/>
        <w:ind w:firstLine="720"/>
        <w:rPr>
          <w:color w:val="000000" w:themeColor="text1"/>
        </w:rPr>
      </w:pPr>
      <w:r>
        <w:rPr>
          <w:color w:val="000000" w:themeColor="text1"/>
        </w:rPr>
        <w:t xml:space="preserve">Lastly, </w:t>
      </w:r>
      <w:r w:rsidR="001D3117">
        <w:rPr>
          <w:color w:val="000000" w:themeColor="text1"/>
        </w:rPr>
        <w:t xml:space="preserve">sand-free (No sand) control samples underwent </w:t>
      </w:r>
      <w:r>
        <w:rPr>
          <w:color w:val="000000" w:themeColor="text1"/>
        </w:rPr>
        <w:t xml:space="preserve">an average increase in viral abundance post-equilibration. Host, bacterial cells </w:t>
      </w:r>
      <w:r w:rsidR="001D3117">
        <w:rPr>
          <w:color w:val="000000" w:themeColor="text1"/>
        </w:rPr>
        <w:t xml:space="preserve">were </w:t>
      </w:r>
      <w:r>
        <w:rPr>
          <w:color w:val="000000" w:themeColor="text1"/>
        </w:rPr>
        <w:t xml:space="preserve">ostensibly absent, so there are two main conclusions: (1) contamination </w:t>
      </w:r>
      <w:r w:rsidR="001D3117">
        <w:rPr>
          <w:color w:val="000000" w:themeColor="text1"/>
        </w:rPr>
        <w:t xml:space="preserve">was </w:t>
      </w:r>
      <w:r>
        <w:rPr>
          <w:color w:val="000000" w:themeColor="text1"/>
        </w:rPr>
        <w:t xml:space="preserve">present, facilitating </w:t>
      </w:r>
      <w:r w:rsidR="001D3117">
        <w:rPr>
          <w:color w:val="000000" w:themeColor="text1"/>
        </w:rPr>
        <w:t xml:space="preserve">viral </w:t>
      </w:r>
      <w:r>
        <w:rPr>
          <w:color w:val="000000" w:themeColor="text1"/>
        </w:rPr>
        <w:t xml:space="preserve">reproduction, or (2) </w:t>
      </w:r>
      <w:r w:rsidR="00696FF2">
        <w:rPr>
          <w:color w:val="000000" w:themeColor="text1"/>
        </w:rPr>
        <w:t>the count is artificially high</w:t>
      </w:r>
      <w:r w:rsidR="001D3117">
        <w:rPr>
          <w:color w:val="000000" w:themeColor="text1"/>
        </w:rPr>
        <w:t xml:space="preserve"> due to experimental error. </w:t>
      </w:r>
    </w:p>
    <w:p w14:paraId="0E593AA3" w14:textId="7620DDD7" w:rsidR="007F679E" w:rsidRPr="006C7A23" w:rsidRDefault="008F6499" w:rsidP="007F679E">
      <w:pPr>
        <w:spacing w:line="480" w:lineRule="auto"/>
        <w:ind w:firstLine="720"/>
        <w:rPr>
          <w:color w:val="000000" w:themeColor="text1"/>
        </w:rPr>
      </w:pPr>
      <w:r w:rsidRPr="006C7A23">
        <w:rPr>
          <w:color w:val="000000" w:themeColor="text1"/>
        </w:rPr>
        <w:t xml:space="preserve">For all genetic discussions, the ‘Original’ (black square) </w:t>
      </w:r>
      <w:r w:rsidR="00984D22" w:rsidRPr="006C7A23">
        <w:rPr>
          <w:color w:val="000000" w:themeColor="text1"/>
        </w:rPr>
        <w:t xml:space="preserve">water refers to the wastewater collected from the secondary clarifier from the treatment plant. The abundance and genetic diversity measured reflects the “original” status of the viral communities at the time of sampling. The values assessed are pre-reaction. </w:t>
      </w:r>
      <w:r w:rsidRPr="006C7A23">
        <w:rPr>
          <w:color w:val="000000" w:themeColor="text1"/>
        </w:rPr>
        <w:t>Additionally, since the post-</w:t>
      </w:r>
      <w:r w:rsidR="00984D22" w:rsidRPr="006C7A23">
        <w:rPr>
          <w:color w:val="000000" w:themeColor="text1"/>
        </w:rPr>
        <w:t xml:space="preserve">reaction </w:t>
      </w:r>
      <w:r w:rsidRPr="006C7A23">
        <w:rPr>
          <w:color w:val="000000" w:themeColor="text1"/>
        </w:rPr>
        <w:t xml:space="preserve">community composition </w:t>
      </w:r>
      <w:r w:rsidR="00984D22" w:rsidRPr="006C7A23">
        <w:rPr>
          <w:color w:val="000000" w:themeColor="text1"/>
        </w:rPr>
        <w:t xml:space="preserve">was </w:t>
      </w:r>
      <w:r w:rsidRPr="006C7A23">
        <w:rPr>
          <w:color w:val="000000" w:themeColor="text1"/>
        </w:rPr>
        <w:t xml:space="preserve">measured, the adsorbed community composition </w:t>
      </w:r>
      <w:r w:rsidR="007F679E" w:rsidRPr="006C7A23">
        <w:rPr>
          <w:color w:val="000000" w:themeColor="text1"/>
        </w:rPr>
        <w:t xml:space="preserve">should mirror that of the original wastewater less the viruses that were adsorbed by the solid phase. </w:t>
      </w:r>
      <w:r w:rsidRPr="006C7A23">
        <w:rPr>
          <w:color w:val="000000" w:themeColor="text1"/>
        </w:rPr>
        <w:t>The dendrogram and PCoA plot can be interpreted in tandem</w:t>
      </w:r>
      <w:r w:rsidR="007F679E" w:rsidRPr="006C7A23">
        <w:rPr>
          <w:color w:val="000000" w:themeColor="text1"/>
        </w:rPr>
        <w:t xml:space="preserve">, as they were both derived from the RAPD-PCR fingerprint data. The latter provides a 2-D graph that is easier to interpret from visual inspection. </w:t>
      </w:r>
    </w:p>
    <w:p w14:paraId="617C1DB1" w14:textId="718BFDBE" w:rsidR="000568C5" w:rsidRDefault="008F6499" w:rsidP="000568C5">
      <w:pPr>
        <w:spacing w:line="480" w:lineRule="auto"/>
        <w:ind w:firstLine="720"/>
        <w:rPr>
          <w:color w:val="000000" w:themeColor="text1"/>
        </w:rPr>
      </w:pPr>
      <w:r>
        <w:rPr>
          <w:color w:val="000000" w:themeColor="text1"/>
        </w:rPr>
        <w:t>Considering the PCoA plot, most samples cluster</w:t>
      </w:r>
      <w:r w:rsidR="00FC3998">
        <w:rPr>
          <w:color w:val="000000" w:themeColor="text1"/>
        </w:rPr>
        <w:t xml:space="preserve">ed </w:t>
      </w:r>
      <w:r>
        <w:rPr>
          <w:color w:val="000000" w:themeColor="text1"/>
        </w:rPr>
        <w:t xml:space="preserve">according to </w:t>
      </w:r>
      <w:r w:rsidR="00FC3998">
        <w:rPr>
          <w:color w:val="000000" w:themeColor="text1"/>
        </w:rPr>
        <w:t xml:space="preserve">the </w:t>
      </w:r>
      <w:r>
        <w:rPr>
          <w:color w:val="000000" w:themeColor="text1"/>
        </w:rPr>
        <w:t>solid phase and ionic strengt</w:t>
      </w:r>
      <w:r w:rsidR="000A2EED">
        <w:rPr>
          <w:color w:val="000000" w:themeColor="text1"/>
        </w:rPr>
        <w:t xml:space="preserve">h, independently </w:t>
      </w:r>
      <w:r w:rsidR="000A2EED" w:rsidRPr="009D770E">
        <w:rPr>
          <w:b/>
          <w:bCs/>
          <w:color w:val="000000" w:themeColor="text1"/>
        </w:rPr>
        <w:t>(Figure 4.</w:t>
      </w:r>
      <w:r w:rsidR="00DA74D7">
        <w:rPr>
          <w:b/>
          <w:bCs/>
          <w:color w:val="000000" w:themeColor="text1"/>
        </w:rPr>
        <w:t>6</w:t>
      </w:r>
      <w:r w:rsidR="000A2EED" w:rsidRPr="009D770E">
        <w:rPr>
          <w:b/>
          <w:bCs/>
          <w:color w:val="000000" w:themeColor="text1"/>
        </w:rPr>
        <w:t>)</w:t>
      </w:r>
      <w:r>
        <w:rPr>
          <w:color w:val="000000" w:themeColor="text1"/>
        </w:rPr>
        <w:t xml:space="preserve">. For example, IOCS </w:t>
      </w:r>
      <w:r w:rsidR="00FC3998">
        <w:rPr>
          <w:color w:val="000000" w:themeColor="text1"/>
        </w:rPr>
        <w:t xml:space="preserve">in </w:t>
      </w:r>
      <w:r>
        <w:rPr>
          <w:color w:val="000000" w:themeColor="text1"/>
        </w:rPr>
        <w:t>20 mM replicates cluster</w:t>
      </w:r>
      <w:r w:rsidR="00FC3998">
        <w:rPr>
          <w:color w:val="000000" w:themeColor="text1"/>
        </w:rPr>
        <w:t xml:space="preserve">ed </w:t>
      </w:r>
      <w:r>
        <w:rPr>
          <w:color w:val="000000" w:themeColor="text1"/>
        </w:rPr>
        <w:t>amongst themselves, indicating an unmistakably distinct viral community composition, influenced by both factors</w:t>
      </w:r>
      <w:r w:rsidR="00FC3998">
        <w:rPr>
          <w:color w:val="000000" w:themeColor="text1"/>
        </w:rPr>
        <w:t>, and good experimental reproducibility</w:t>
      </w:r>
      <w:r>
        <w:rPr>
          <w:color w:val="000000" w:themeColor="text1"/>
        </w:rPr>
        <w:t xml:space="preserve">. This </w:t>
      </w:r>
      <w:r w:rsidR="00FC3998">
        <w:rPr>
          <w:color w:val="000000" w:themeColor="text1"/>
        </w:rPr>
        <w:t xml:space="preserve">was </w:t>
      </w:r>
      <w:r w:rsidRPr="00681EC1">
        <w:rPr>
          <w:i/>
          <w:iCs/>
          <w:color w:val="000000" w:themeColor="text1"/>
        </w:rPr>
        <w:lastRenderedPageBreak/>
        <w:t>consistent</w:t>
      </w:r>
      <w:r>
        <w:rPr>
          <w:color w:val="000000" w:themeColor="text1"/>
        </w:rPr>
        <w:t xml:space="preserve"> with hypothesis (3), stating that viral composition will be modified post-equilibration, and </w:t>
      </w:r>
      <w:r w:rsidR="000568C5">
        <w:rPr>
          <w:color w:val="000000" w:themeColor="text1"/>
        </w:rPr>
        <w:t>the resulting viral community will be shaped primarily by adsorption to the IOCS. IOCS imposed a stronger influence over virus community structure.</w:t>
      </w:r>
    </w:p>
    <w:p w14:paraId="061B8200" w14:textId="083484C3" w:rsidR="00BC7F34" w:rsidRDefault="000568C5" w:rsidP="00BC7F34">
      <w:pPr>
        <w:spacing w:line="480" w:lineRule="auto"/>
        <w:ind w:firstLine="720"/>
        <w:rPr>
          <w:color w:val="000000" w:themeColor="text1"/>
        </w:rPr>
      </w:pPr>
      <w:r>
        <w:rPr>
          <w:color w:val="000000" w:themeColor="text1"/>
        </w:rPr>
        <w:t xml:space="preserve">An analogous pattern was observed for the post-reaction aqueous phase in the IOCS 5 mM treatments; however, the community structure had shared similarity to Sand 5 mM_1 and Sand 5 mM_2, meaning </w:t>
      </w:r>
      <w:r w:rsidR="00A72975">
        <w:rPr>
          <w:color w:val="000000" w:themeColor="text1"/>
        </w:rPr>
        <w:t>that genetically similar viruses are adsorbed. Overall, post-reaction communities in the Sand 5 mM treatment appeared most variable with respect to the others. For example, two replicate samples from this group clustered with the sand-free controls and the original wastewater, while the other two replicates clustered with the Sand in 5 mM ionic strength. One replicate from the IOCS treatment group failed to yield a RAPD-PCR genetic fingerprint</w:t>
      </w:r>
      <w:r w:rsidR="00BC7F34">
        <w:rPr>
          <w:color w:val="000000" w:themeColor="text1"/>
        </w:rPr>
        <w:t>.</w:t>
      </w:r>
    </w:p>
    <w:p w14:paraId="4125DEED" w14:textId="0B373D08" w:rsidR="00EA57A3" w:rsidRDefault="00BC7F34" w:rsidP="00EA57A3">
      <w:pPr>
        <w:spacing w:line="480" w:lineRule="auto"/>
        <w:ind w:firstLine="720"/>
        <w:rPr>
          <w:color w:val="000000" w:themeColor="text1"/>
        </w:rPr>
      </w:pPr>
      <w:r>
        <w:rPr>
          <w:color w:val="000000" w:themeColor="text1"/>
        </w:rPr>
        <w:t xml:space="preserve">The </w:t>
      </w:r>
      <w:r w:rsidR="00826CD1">
        <w:rPr>
          <w:color w:val="000000" w:themeColor="text1"/>
        </w:rPr>
        <w:t>dimensional</w:t>
      </w:r>
      <w:r>
        <w:rPr>
          <w:color w:val="000000" w:themeColor="text1"/>
        </w:rPr>
        <w:t xml:space="preserve"> separation between Sand and No sand samples at 5 and 20 mM suggests that ionic strength, alone, was a significant factor in structuring these viral communities. Further, Sand and No sand treatments exhibited higher genetic variation, and No sand aqueous virus samples were the most similar to the Original</w:t>
      </w:r>
      <w:r w:rsidR="00EA57A3">
        <w:rPr>
          <w:color w:val="000000" w:themeColor="text1"/>
        </w:rPr>
        <w:t xml:space="preserve">. This is logical and </w:t>
      </w:r>
      <w:r w:rsidR="00EA57A3" w:rsidRPr="00473442">
        <w:rPr>
          <w:i/>
          <w:iCs/>
          <w:color w:val="000000" w:themeColor="text1"/>
        </w:rPr>
        <w:t>consistent</w:t>
      </w:r>
      <w:r w:rsidR="00EA57A3">
        <w:rPr>
          <w:color w:val="000000" w:themeColor="text1"/>
        </w:rPr>
        <w:t xml:space="preserve"> with hypothesis (3) because the Original viruses should be the most diverse.</w:t>
      </w:r>
    </w:p>
    <w:p w14:paraId="2CFB9ED8" w14:textId="3EFFB988" w:rsidR="001E37AC" w:rsidRPr="00040DD5" w:rsidRDefault="001E37AC" w:rsidP="00FA142F">
      <w:pPr>
        <w:pStyle w:val="Heading2"/>
      </w:pPr>
      <w:bookmarkStart w:id="68" w:name="_Toc196671550"/>
      <w:r w:rsidRPr="00040DD5">
        <w:t>Effect of pH</w:t>
      </w:r>
      <w:bookmarkEnd w:id="68"/>
    </w:p>
    <w:p w14:paraId="2781440C" w14:textId="77777777" w:rsidR="001E37AC" w:rsidRPr="00040DD5" w:rsidRDefault="001E37AC" w:rsidP="00E77EDB">
      <w:pPr>
        <w:pStyle w:val="Heading3"/>
      </w:pPr>
      <w:bookmarkStart w:id="69" w:name="_Toc196671551"/>
      <w:r w:rsidRPr="00040DD5">
        <w:t>Abundance</w:t>
      </w:r>
      <w:bookmarkEnd w:id="69"/>
    </w:p>
    <w:p w14:paraId="70A72201" w14:textId="3E558CFF" w:rsidR="00F10885" w:rsidRPr="00040DD5" w:rsidRDefault="009D6591" w:rsidP="009D6591">
      <w:pPr>
        <w:spacing w:line="480" w:lineRule="auto"/>
        <w:ind w:firstLine="720"/>
        <w:rPr>
          <w:color w:val="000000" w:themeColor="text1"/>
        </w:rPr>
      </w:pPr>
      <w:r>
        <w:rPr>
          <w:color w:val="000000" w:themeColor="text1"/>
        </w:rPr>
        <w:t xml:space="preserve">The reaction of virus suspensions with IOCS resulted in the greatest percent decrease in viral abundance of </w:t>
      </w:r>
      <w:r w:rsidR="009B57DB" w:rsidRPr="00040DD5">
        <w:rPr>
          <w:color w:val="000000" w:themeColor="text1"/>
        </w:rPr>
        <w:t>99.35, 97.41, and 99.35%</w:t>
      </w:r>
      <w:r w:rsidR="009B5EDA">
        <w:rPr>
          <w:color w:val="000000" w:themeColor="text1"/>
        </w:rPr>
        <w:t xml:space="preserve"> at pH 5.0, 6.5, and 8.0, respectively </w:t>
      </w:r>
      <w:r w:rsidR="009B57DB" w:rsidRPr="00040DD5">
        <w:rPr>
          <w:b/>
          <w:bCs/>
          <w:color w:val="000000" w:themeColor="text1"/>
        </w:rPr>
        <w:t>(Table 4.</w:t>
      </w:r>
      <w:r w:rsidR="007738FF" w:rsidRPr="00040DD5">
        <w:rPr>
          <w:b/>
          <w:bCs/>
          <w:color w:val="000000" w:themeColor="text1"/>
        </w:rPr>
        <w:t>3</w:t>
      </w:r>
      <w:r w:rsidR="009B57DB" w:rsidRPr="00040DD5">
        <w:rPr>
          <w:b/>
          <w:bCs/>
          <w:color w:val="000000" w:themeColor="text1"/>
        </w:rPr>
        <w:t>)</w:t>
      </w:r>
      <w:r>
        <w:rPr>
          <w:color w:val="000000" w:themeColor="text1"/>
        </w:rPr>
        <w:t xml:space="preserve">. The percent decrease in the presence and absence of uncoated </w:t>
      </w:r>
      <w:r>
        <w:rPr>
          <w:color w:val="000000" w:themeColor="text1"/>
        </w:rPr>
        <w:lastRenderedPageBreak/>
        <w:t xml:space="preserve">sand was significantly less and more variable, compared to the IOCS treatments. </w:t>
      </w:r>
      <w:r w:rsidR="009B57DB" w:rsidRPr="00040DD5">
        <w:rPr>
          <w:color w:val="000000" w:themeColor="text1"/>
        </w:rPr>
        <w:t>The Sand samples reduce</w:t>
      </w:r>
      <w:r w:rsidR="004A54E6">
        <w:rPr>
          <w:color w:val="000000" w:themeColor="text1"/>
        </w:rPr>
        <w:t xml:space="preserve">d </w:t>
      </w:r>
      <w:r w:rsidR="009B57DB" w:rsidRPr="00040DD5">
        <w:rPr>
          <w:color w:val="000000" w:themeColor="text1"/>
        </w:rPr>
        <w:t>viral count by 86.54, 28.00, and 47.95%, while the No sand samples reduce</w:t>
      </w:r>
      <w:r w:rsidR="004A54E6">
        <w:rPr>
          <w:color w:val="000000" w:themeColor="text1"/>
        </w:rPr>
        <w:t xml:space="preserve">d </w:t>
      </w:r>
      <w:r w:rsidR="009B57DB" w:rsidRPr="00040DD5">
        <w:rPr>
          <w:color w:val="000000" w:themeColor="text1"/>
        </w:rPr>
        <w:t>the count by 34.49, 13.08, and 51.35%</w:t>
      </w:r>
      <w:r w:rsidR="004A54E6">
        <w:rPr>
          <w:color w:val="000000" w:themeColor="text1"/>
        </w:rPr>
        <w:t xml:space="preserve"> at pH 5.0, 6.5, and 8.0, respectively. </w:t>
      </w:r>
      <w:r w:rsidR="009B57DB" w:rsidRPr="00040DD5">
        <w:rPr>
          <w:color w:val="000000" w:themeColor="text1"/>
        </w:rPr>
        <w:t>When comparing acros</w:t>
      </w:r>
      <w:r w:rsidR="00F10885">
        <w:rPr>
          <w:color w:val="000000" w:themeColor="text1"/>
        </w:rPr>
        <w:t>s p</w:t>
      </w:r>
      <w:r w:rsidR="004A54E6">
        <w:rPr>
          <w:color w:val="000000" w:themeColor="text1"/>
        </w:rPr>
        <w:t>H values</w:t>
      </w:r>
      <w:r w:rsidR="009B57DB" w:rsidRPr="00040DD5">
        <w:rPr>
          <w:color w:val="000000" w:themeColor="text1"/>
        </w:rPr>
        <w:t xml:space="preserve">, pH 5.0 and 8.0 </w:t>
      </w:r>
      <w:r w:rsidR="004A54E6">
        <w:rPr>
          <w:color w:val="000000" w:themeColor="text1"/>
        </w:rPr>
        <w:t>had</w:t>
      </w:r>
      <w:r w:rsidR="009B57DB" w:rsidRPr="00040DD5">
        <w:rPr>
          <w:color w:val="000000" w:themeColor="text1"/>
        </w:rPr>
        <w:t xml:space="preserve"> a larger reduction in viral abundance than the central, pH 6.5</w:t>
      </w:r>
      <w:r w:rsidR="00F10885">
        <w:rPr>
          <w:color w:val="000000" w:themeColor="text1"/>
        </w:rPr>
        <w:t>, regardless of the solid phase</w:t>
      </w:r>
      <w:r w:rsidR="004A54E6">
        <w:rPr>
          <w:color w:val="000000" w:themeColor="text1"/>
        </w:rPr>
        <w:t xml:space="preserve">. </w:t>
      </w:r>
      <w:r w:rsidR="00F10885" w:rsidRPr="00040DD5">
        <w:rPr>
          <w:color w:val="000000" w:themeColor="text1"/>
        </w:rPr>
        <w:t xml:space="preserve">Two-way ANOVA </w:t>
      </w:r>
      <w:r w:rsidR="004A54E6">
        <w:rPr>
          <w:color w:val="000000" w:themeColor="text1"/>
        </w:rPr>
        <w:t xml:space="preserve">revealed </w:t>
      </w:r>
      <w:r w:rsidR="0012713A">
        <w:rPr>
          <w:color w:val="000000" w:themeColor="text1"/>
        </w:rPr>
        <w:t xml:space="preserve">that both the </w:t>
      </w:r>
      <w:r w:rsidR="00F10885" w:rsidRPr="00040DD5">
        <w:rPr>
          <w:color w:val="000000" w:themeColor="text1"/>
        </w:rPr>
        <w:t xml:space="preserve">solid phase, or presence of IOCS, and varying pH significantly </w:t>
      </w:r>
      <w:r w:rsidR="004A54E6">
        <w:rPr>
          <w:color w:val="000000" w:themeColor="text1"/>
        </w:rPr>
        <w:t xml:space="preserve">impacted </w:t>
      </w:r>
      <w:r w:rsidR="00F10885" w:rsidRPr="00040DD5">
        <w:rPr>
          <w:color w:val="000000" w:themeColor="text1"/>
        </w:rPr>
        <w:t xml:space="preserve">viral abundance </w:t>
      </w:r>
      <w:r w:rsidR="00F10885" w:rsidRPr="00040DD5">
        <w:rPr>
          <w:b/>
          <w:bCs/>
          <w:color w:val="000000" w:themeColor="text1"/>
        </w:rPr>
        <w:t>(Table 4.</w:t>
      </w:r>
      <w:r w:rsidR="00F10885">
        <w:rPr>
          <w:b/>
          <w:bCs/>
          <w:color w:val="000000" w:themeColor="text1"/>
        </w:rPr>
        <w:t>4</w:t>
      </w:r>
      <w:r w:rsidR="00F10885" w:rsidRPr="00040DD5">
        <w:rPr>
          <w:b/>
          <w:bCs/>
          <w:color w:val="000000" w:themeColor="text1"/>
        </w:rPr>
        <w:t>)</w:t>
      </w:r>
      <w:r w:rsidR="00F10885" w:rsidRPr="00040DD5">
        <w:rPr>
          <w:color w:val="000000" w:themeColor="text1"/>
        </w:rPr>
        <w:t xml:space="preserve">. The interaction effect </w:t>
      </w:r>
      <w:r w:rsidR="004A54E6">
        <w:rPr>
          <w:color w:val="000000" w:themeColor="text1"/>
        </w:rPr>
        <w:t>was</w:t>
      </w:r>
      <w:r w:rsidR="00F10885" w:rsidRPr="00040DD5">
        <w:rPr>
          <w:color w:val="000000" w:themeColor="text1"/>
        </w:rPr>
        <w:t xml:space="preserve"> also significant, so the factors act</w:t>
      </w:r>
      <w:r w:rsidR="004A54E6">
        <w:rPr>
          <w:color w:val="000000" w:themeColor="text1"/>
        </w:rPr>
        <w:t xml:space="preserve">ed </w:t>
      </w:r>
      <w:r w:rsidR="00F10885" w:rsidRPr="00040DD5">
        <w:rPr>
          <w:i/>
          <w:iCs/>
          <w:color w:val="000000" w:themeColor="text1"/>
        </w:rPr>
        <w:t>dependently</w:t>
      </w:r>
      <w:r w:rsidR="00F10885" w:rsidRPr="00040DD5">
        <w:rPr>
          <w:color w:val="000000" w:themeColor="text1"/>
        </w:rPr>
        <w:t xml:space="preserve">. </w:t>
      </w:r>
      <w:r w:rsidR="0012713A">
        <w:rPr>
          <w:color w:val="000000" w:themeColor="text1"/>
        </w:rPr>
        <w:t xml:space="preserve">One factor </w:t>
      </w:r>
      <w:r w:rsidR="0012713A" w:rsidRPr="0012713A">
        <w:rPr>
          <w:i/>
          <w:iCs/>
          <w:color w:val="000000" w:themeColor="text1"/>
        </w:rPr>
        <w:t>affect</w:t>
      </w:r>
      <w:r w:rsidR="004A54E6">
        <w:rPr>
          <w:i/>
          <w:iCs/>
          <w:color w:val="000000" w:themeColor="text1"/>
        </w:rPr>
        <w:t xml:space="preserve">ed </w:t>
      </w:r>
      <w:r w:rsidR="0012713A">
        <w:rPr>
          <w:color w:val="000000" w:themeColor="text1"/>
        </w:rPr>
        <w:t xml:space="preserve">the efficacy </w:t>
      </w:r>
      <w:r w:rsidR="004A54E6">
        <w:rPr>
          <w:color w:val="000000" w:themeColor="text1"/>
        </w:rPr>
        <w:t>of the other.</w:t>
      </w:r>
    </w:p>
    <w:p w14:paraId="2B5D5711" w14:textId="544EE5E7" w:rsidR="00BB07EE" w:rsidRPr="005052BA" w:rsidRDefault="00BB07EE" w:rsidP="00FA142F">
      <w:pPr>
        <w:pStyle w:val="Caption"/>
        <w:spacing w:line="480" w:lineRule="auto"/>
        <w:rPr>
          <w:b w:val="0"/>
          <w:bCs w:val="0"/>
        </w:rPr>
      </w:pPr>
      <w:bookmarkStart w:id="70" w:name="_Toc196669929"/>
      <w:r w:rsidRPr="00040DD5">
        <w:t xml:space="preserve">Table </w:t>
      </w:r>
      <w:r w:rsidR="004E4FBD">
        <w:fldChar w:fldCharType="begin"/>
      </w:r>
      <w:r w:rsidR="004E4FBD">
        <w:instrText xml:space="preserve"> STYLEREF 1 \s </w:instrText>
      </w:r>
      <w:r w:rsidR="004E4FBD">
        <w:fldChar w:fldCharType="separate"/>
      </w:r>
      <w:r w:rsidR="00125B01">
        <w:rPr>
          <w:noProof/>
        </w:rPr>
        <w:t>4</w:t>
      </w:r>
      <w:r w:rsidR="004E4FBD">
        <w:rPr>
          <w:noProof/>
        </w:rPr>
        <w:fldChar w:fldCharType="end"/>
      </w:r>
      <w:r w:rsidR="00125B01">
        <w:t>.</w:t>
      </w:r>
      <w:r w:rsidR="004E4FBD">
        <w:fldChar w:fldCharType="begin"/>
      </w:r>
      <w:r w:rsidR="004E4FBD">
        <w:instrText xml:space="preserve"> SEQ Table \* ARABIC \s 1 </w:instrText>
      </w:r>
      <w:r w:rsidR="004E4FBD">
        <w:fldChar w:fldCharType="separate"/>
      </w:r>
      <w:r w:rsidR="00125B01">
        <w:rPr>
          <w:noProof/>
        </w:rPr>
        <w:t>3</w:t>
      </w:r>
      <w:r w:rsidR="004E4FBD">
        <w:rPr>
          <w:noProof/>
        </w:rPr>
        <w:fldChar w:fldCharType="end"/>
      </w:r>
      <w:r w:rsidRPr="00040DD5">
        <w:t xml:space="preserve"> </w:t>
      </w:r>
      <w:r w:rsidRPr="005052BA">
        <w:rPr>
          <w:b w:val="0"/>
          <w:bCs w:val="0"/>
        </w:rPr>
        <w:t xml:space="preserve">Average percent decrease </w:t>
      </w:r>
      <w:r w:rsidR="00F077B2" w:rsidRPr="005052BA">
        <w:rPr>
          <w:b w:val="0"/>
          <w:bCs w:val="0"/>
        </w:rPr>
        <w:t xml:space="preserve">in viral abundance </w:t>
      </w:r>
      <w:r w:rsidR="002B1DC0" w:rsidRPr="005052BA">
        <w:rPr>
          <w:b w:val="0"/>
          <w:bCs w:val="0"/>
        </w:rPr>
        <w:t>for differing pH.</w:t>
      </w:r>
      <w:bookmarkEnd w:id="70"/>
    </w:p>
    <w:tbl>
      <w:tblPr>
        <w:tblStyle w:val="TableGrid"/>
        <w:tblW w:w="0" w:type="auto"/>
        <w:jc w:val="center"/>
        <w:tblLook w:val="04A0" w:firstRow="1" w:lastRow="0" w:firstColumn="1" w:lastColumn="0" w:noHBand="0" w:noVBand="1"/>
      </w:tblPr>
      <w:tblGrid>
        <w:gridCol w:w="2016"/>
        <w:gridCol w:w="1800"/>
      </w:tblGrid>
      <w:tr w:rsidR="00BB07EE" w:rsidRPr="00040DD5" w14:paraId="31AE6B82" w14:textId="77777777" w:rsidTr="006E7470">
        <w:trPr>
          <w:trHeight w:val="360"/>
          <w:jc w:val="center"/>
        </w:trPr>
        <w:tc>
          <w:tcPr>
            <w:tcW w:w="2016" w:type="dxa"/>
            <w:vAlign w:val="center"/>
          </w:tcPr>
          <w:p w14:paraId="038149FE" w14:textId="77777777" w:rsidR="00BB07EE" w:rsidRPr="00040DD5" w:rsidRDefault="00BB07EE" w:rsidP="00EC5FA4">
            <w:pPr>
              <w:jc w:val="center"/>
              <w:rPr>
                <w:b/>
                <w:bCs/>
              </w:rPr>
            </w:pPr>
            <w:r w:rsidRPr="00040DD5">
              <w:rPr>
                <w:b/>
                <w:bCs/>
              </w:rPr>
              <w:t>Treatment</w:t>
            </w:r>
          </w:p>
        </w:tc>
        <w:tc>
          <w:tcPr>
            <w:tcW w:w="1800" w:type="dxa"/>
            <w:vAlign w:val="center"/>
          </w:tcPr>
          <w:p w14:paraId="1200544B" w14:textId="77777777" w:rsidR="00BB07EE" w:rsidRPr="00040DD5" w:rsidRDefault="00BB07EE" w:rsidP="00EC5FA4">
            <w:pPr>
              <w:jc w:val="center"/>
              <w:rPr>
                <w:b/>
                <w:bCs/>
              </w:rPr>
            </w:pPr>
            <w:r w:rsidRPr="00040DD5">
              <w:rPr>
                <w:b/>
                <w:bCs/>
              </w:rPr>
              <w:t>Decrease (%)</w:t>
            </w:r>
          </w:p>
        </w:tc>
      </w:tr>
      <w:tr w:rsidR="00BB07EE" w:rsidRPr="00040DD5" w14:paraId="64968245" w14:textId="77777777" w:rsidTr="006E7470">
        <w:trPr>
          <w:trHeight w:val="360"/>
          <w:jc w:val="center"/>
        </w:trPr>
        <w:tc>
          <w:tcPr>
            <w:tcW w:w="2016" w:type="dxa"/>
            <w:tcBorders>
              <w:bottom w:val="single" w:sz="4" w:space="0" w:color="auto"/>
            </w:tcBorders>
            <w:vAlign w:val="center"/>
          </w:tcPr>
          <w:p w14:paraId="0B5F1ECA" w14:textId="77777777" w:rsidR="00BB07EE" w:rsidRPr="00040DD5" w:rsidRDefault="00BB07EE" w:rsidP="00EC5FA4">
            <w:pPr>
              <w:rPr>
                <w:color w:val="B32223"/>
              </w:rPr>
            </w:pPr>
            <w:r w:rsidRPr="00040DD5">
              <w:rPr>
                <w:color w:val="B32223"/>
              </w:rPr>
              <w:t>IOCS pH 5.0</w:t>
            </w:r>
          </w:p>
        </w:tc>
        <w:tc>
          <w:tcPr>
            <w:tcW w:w="1800" w:type="dxa"/>
            <w:tcBorders>
              <w:bottom w:val="single" w:sz="4" w:space="0" w:color="auto"/>
            </w:tcBorders>
            <w:vAlign w:val="center"/>
          </w:tcPr>
          <w:p w14:paraId="5B2CE693" w14:textId="77777777" w:rsidR="00BB07EE" w:rsidRPr="00040DD5" w:rsidRDefault="00BB07EE" w:rsidP="00EC5FA4">
            <w:pPr>
              <w:jc w:val="center"/>
            </w:pPr>
            <w:r w:rsidRPr="00040DD5">
              <w:rPr>
                <w:color w:val="000000"/>
              </w:rPr>
              <w:t>99.35</w:t>
            </w:r>
          </w:p>
        </w:tc>
      </w:tr>
      <w:tr w:rsidR="00BB07EE" w:rsidRPr="00040DD5" w14:paraId="31D76B64" w14:textId="77777777" w:rsidTr="006E7470">
        <w:trPr>
          <w:trHeight w:val="360"/>
          <w:jc w:val="center"/>
        </w:trPr>
        <w:tc>
          <w:tcPr>
            <w:tcW w:w="2016" w:type="dxa"/>
            <w:tcBorders>
              <w:bottom w:val="single" w:sz="4" w:space="0" w:color="auto"/>
            </w:tcBorders>
            <w:vAlign w:val="center"/>
          </w:tcPr>
          <w:p w14:paraId="7D108E58" w14:textId="77777777" w:rsidR="00BB07EE" w:rsidRPr="00040DD5" w:rsidRDefault="00BB07EE" w:rsidP="00EC5FA4">
            <w:pPr>
              <w:rPr>
                <w:color w:val="B32223"/>
              </w:rPr>
            </w:pPr>
            <w:r w:rsidRPr="00040DD5">
              <w:rPr>
                <w:color w:val="B32223"/>
              </w:rPr>
              <w:t>IOCS pH 6.5</w:t>
            </w:r>
          </w:p>
        </w:tc>
        <w:tc>
          <w:tcPr>
            <w:tcW w:w="1800" w:type="dxa"/>
            <w:tcBorders>
              <w:bottom w:val="single" w:sz="4" w:space="0" w:color="auto"/>
            </w:tcBorders>
            <w:vAlign w:val="center"/>
          </w:tcPr>
          <w:p w14:paraId="7F31BAC7" w14:textId="77777777" w:rsidR="00BB07EE" w:rsidRPr="00040DD5" w:rsidRDefault="00BB07EE" w:rsidP="00EC5FA4">
            <w:pPr>
              <w:jc w:val="center"/>
              <w:rPr>
                <w:color w:val="000000"/>
              </w:rPr>
            </w:pPr>
            <w:r w:rsidRPr="00040DD5">
              <w:rPr>
                <w:color w:val="000000"/>
              </w:rPr>
              <w:t>97.41</w:t>
            </w:r>
          </w:p>
        </w:tc>
      </w:tr>
      <w:tr w:rsidR="00BB07EE" w:rsidRPr="00040DD5" w14:paraId="7C45A69F" w14:textId="77777777" w:rsidTr="006E7470">
        <w:trPr>
          <w:trHeight w:val="360"/>
          <w:jc w:val="center"/>
        </w:trPr>
        <w:tc>
          <w:tcPr>
            <w:tcW w:w="2016" w:type="dxa"/>
            <w:tcBorders>
              <w:bottom w:val="single" w:sz="12" w:space="0" w:color="auto"/>
            </w:tcBorders>
            <w:vAlign w:val="center"/>
          </w:tcPr>
          <w:p w14:paraId="303FA1FD" w14:textId="77777777" w:rsidR="00BB07EE" w:rsidRPr="00040DD5" w:rsidRDefault="00BB07EE" w:rsidP="00EC5FA4">
            <w:pPr>
              <w:rPr>
                <w:color w:val="B32223"/>
              </w:rPr>
            </w:pPr>
            <w:r w:rsidRPr="00040DD5">
              <w:rPr>
                <w:color w:val="B32223"/>
              </w:rPr>
              <w:t>IOCS pH 8.0</w:t>
            </w:r>
          </w:p>
        </w:tc>
        <w:tc>
          <w:tcPr>
            <w:tcW w:w="1800" w:type="dxa"/>
            <w:tcBorders>
              <w:bottom w:val="single" w:sz="12" w:space="0" w:color="auto"/>
            </w:tcBorders>
            <w:vAlign w:val="center"/>
          </w:tcPr>
          <w:p w14:paraId="14362567" w14:textId="77777777" w:rsidR="00BB07EE" w:rsidRPr="00040DD5" w:rsidRDefault="00BB07EE" w:rsidP="00EC5FA4">
            <w:pPr>
              <w:jc w:val="center"/>
            </w:pPr>
            <w:r w:rsidRPr="00040DD5">
              <w:rPr>
                <w:color w:val="000000"/>
              </w:rPr>
              <w:t>99.35</w:t>
            </w:r>
          </w:p>
        </w:tc>
      </w:tr>
      <w:tr w:rsidR="00BB07EE" w:rsidRPr="00040DD5" w14:paraId="795959C3" w14:textId="77777777" w:rsidTr="006E7470">
        <w:trPr>
          <w:trHeight w:val="360"/>
          <w:jc w:val="center"/>
        </w:trPr>
        <w:tc>
          <w:tcPr>
            <w:tcW w:w="2016" w:type="dxa"/>
            <w:tcBorders>
              <w:top w:val="single" w:sz="12" w:space="0" w:color="auto"/>
              <w:bottom w:val="single" w:sz="4" w:space="0" w:color="auto"/>
            </w:tcBorders>
            <w:vAlign w:val="center"/>
          </w:tcPr>
          <w:p w14:paraId="17162989" w14:textId="77777777" w:rsidR="00BB07EE" w:rsidRPr="00040DD5" w:rsidRDefault="00BB07EE" w:rsidP="00EC5FA4">
            <w:pPr>
              <w:rPr>
                <w:color w:val="C08F1C"/>
              </w:rPr>
            </w:pPr>
            <w:r w:rsidRPr="00040DD5">
              <w:rPr>
                <w:color w:val="C08F1C"/>
              </w:rPr>
              <w:t>Sand pH 5.0</w:t>
            </w:r>
          </w:p>
        </w:tc>
        <w:tc>
          <w:tcPr>
            <w:tcW w:w="1800" w:type="dxa"/>
            <w:tcBorders>
              <w:top w:val="single" w:sz="12" w:space="0" w:color="auto"/>
              <w:bottom w:val="single" w:sz="4" w:space="0" w:color="auto"/>
            </w:tcBorders>
            <w:vAlign w:val="center"/>
          </w:tcPr>
          <w:p w14:paraId="48442557" w14:textId="77777777" w:rsidR="00BB07EE" w:rsidRPr="00040DD5" w:rsidRDefault="00BB07EE" w:rsidP="00EC5FA4">
            <w:pPr>
              <w:jc w:val="center"/>
            </w:pPr>
            <w:r w:rsidRPr="00040DD5">
              <w:rPr>
                <w:color w:val="000000"/>
              </w:rPr>
              <w:t>86.54</w:t>
            </w:r>
          </w:p>
        </w:tc>
      </w:tr>
      <w:tr w:rsidR="00BB07EE" w:rsidRPr="00040DD5" w14:paraId="5B08102B" w14:textId="77777777" w:rsidTr="006E7470">
        <w:trPr>
          <w:trHeight w:val="360"/>
          <w:jc w:val="center"/>
        </w:trPr>
        <w:tc>
          <w:tcPr>
            <w:tcW w:w="2016" w:type="dxa"/>
            <w:tcBorders>
              <w:bottom w:val="single" w:sz="4" w:space="0" w:color="auto"/>
            </w:tcBorders>
            <w:vAlign w:val="center"/>
          </w:tcPr>
          <w:p w14:paraId="73D581E7" w14:textId="77777777" w:rsidR="00BB07EE" w:rsidRPr="00040DD5" w:rsidRDefault="00BB07EE" w:rsidP="00EC5FA4">
            <w:pPr>
              <w:rPr>
                <w:color w:val="C08F1C"/>
              </w:rPr>
            </w:pPr>
            <w:r w:rsidRPr="00040DD5">
              <w:rPr>
                <w:color w:val="C08F1C"/>
              </w:rPr>
              <w:t>Sand pH 6.5</w:t>
            </w:r>
          </w:p>
        </w:tc>
        <w:tc>
          <w:tcPr>
            <w:tcW w:w="1800" w:type="dxa"/>
            <w:tcBorders>
              <w:bottom w:val="single" w:sz="4" w:space="0" w:color="auto"/>
            </w:tcBorders>
            <w:vAlign w:val="center"/>
          </w:tcPr>
          <w:p w14:paraId="60E562B1" w14:textId="77777777" w:rsidR="00BB07EE" w:rsidRPr="00040DD5" w:rsidRDefault="00BB07EE" w:rsidP="00EC5FA4">
            <w:pPr>
              <w:jc w:val="center"/>
              <w:rPr>
                <w:color w:val="000000"/>
              </w:rPr>
            </w:pPr>
            <w:r w:rsidRPr="00040DD5">
              <w:rPr>
                <w:color w:val="000000"/>
              </w:rPr>
              <w:t>28.00</w:t>
            </w:r>
          </w:p>
        </w:tc>
      </w:tr>
      <w:tr w:rsidR="00BB07EE" w:rsidRPr="00040DD5" w14:paraId="7E1159EA" w14:textId="77777777" w:rsidTr="006E7470">
        <w:trPr>
          <w:trHeight w:val="360"/>
          <w:jc w:val="center"/>
        </w:trPr>
        <w:tc>
          <w:tcPr>
            <w:tcW w:w="2016" w:type="dxa"/>
            <w:tcBorders>
              <w:top w:val="single" w:sz="4" w:space="0" w:color="auto"/>
              <w:bottom w:val="single" w:sz="12" w:space="0" w:color="auto"/>
            </w:tcBorders>
            <w:vAlign w:val="center"/>
          </w:tcPr>
          <w:p w14:paraId="5F6122BA" w14:textId="77777777" w:rsidR="00BB07EE" w:rsidRPr="00040DD5" w:rsidRDefault="00BB07EE" w:rsidP="00EC5FA4">
            <w:pPr>
              <w:rPr>
                <w:color w:val="C08F1C"/>
              </w:rPr>
            </w:pPr>
            <w:r w:rsidRPr="00040DD5">
              <w:rPr>
                <w:color w:val="C08F1C"/>
              </w:rPr>
              <w:t>Sand pH 8.0</w:t>
            </w:r>
          </w:p>
        </w:tc>
        <w:tc>
          <w:tcPr>
            <w:tcW w:w="1800" w:type="dxa"/>
            <w:tcBorders>
              <w:top w:val="single" w:sz="4" w:space="0" w:color="auto"/>
              <w:bottom w:val="single" w:sz="12" w:space="0" w:color="auto"/>
            </w:tcBorders>
            <w:vAlign w:val="center"/>
          </w:tcPr>
          <w:p w14:paraId="2C7E22FF" w14:textId="77777777" w:rsidR="00BB07EE" w:rsidRPr="00040DD5" w:rsidRDefault="00BB07EE" w:rsidP="00EC5FA4">
            <w:pPr>
              <w:jc w:val="center"/>
            </w:pPr>
            <w:r w:rsidRPr="00040DD5">
              <w:rPr>
                <w:color w:val="000000"/>
              </w:rPr>
              <w:t>47.95</w:t>
            </w:r>
          </w:p>
        </w:tc>
      </w:tr>
      <w:tr w:rsidR="00BB07EE" w:rsidRPr="00040DD5" w14:paraId="0963431F" w14:textId="77777777" w:rsidTr="006E7470">
        <w:trPr>
          <w:trHeight w:val="360"/>
          <w:jc w:val="center"/>
        </w:trPr>
        <w:tc>
          <w:tcPr>
            <w:tcW w:w="2016" w:type="dxa"/>
            <w:tcBorders>
              <w:top w:val="single" w:sz="12" w:space="0" w:color="auto"/>
            </w:tcBorders>
            <w:vAlign w:val="center"/>
          </w:tcPr>
          <w:p w14:paraId="7AB35892" w14:textId="77777777" w:rsidR="00BB07EE" w:rsidRPr="00040DD5" w:rsidRDefault="00BB07EE" w:rsidP="00EC5FA4">
            <w:pPr>
              <w:rPr>
                <w:color w:val="4169E1"/>
              </w:rPr>
            </w:pPr>
            <w:r w:rsidRPr="00040DD5">
              <w:rPr>
                <w:color w:val="4169E1"/>
              </w:rPr>
              <w:t>No sand pH 5.0</w:t>
            </w:r>
          </w:p>
        </w:tc>
        <w:tc>
          <w:tcPr>
            <w:tcW w:w="1800" w:type="dxa"/>
            <w:tcBorders>
              <w:top w:val="single" w:sz="12" w:space="0" w:color="auto"/>
            </w:tcBorders>
            <w:vAlign w:val="center"/>
          </w:tcPr>
          <w:p w14:paraId="4D59CEE7" w14:textId="77777777" w:rsidR="00BB07EE" w:rsidRPr="00040DD5" w:rsidRDefault="00BB07EE" w:rsidP="00EC5FA4">
            <w:pPr>
              <w:jc w:val="center"/>
            </w:pPr>
            <w:r w:rsidRPr="00040DD5">
              <w:rPr>
                <w:color w:val="000000"/>
              </w:rPr>
              <w:t>34.49</w:t>
            </w:r>
          </w:p>
        </w:tc>
      </w:tr>
      <w:tr w:rsidR="00BB07EE" w:rsidRPr="00040DD5" w14:paraId="746ED398" w14:textId="77777777" w:rsidTr="006E7470">
        <w:trPr>
          <w:trHeight w:val="360"/>
          <w:jc w:val="center"/>
        </w:trPr>
        <w:tc>
          <w:tcPr>
            <w:tcW w:w="2016" w:type="dxa"/>
            <w:vAlign w:val="center"/>
          </w:tcPr>
          <w:p w14:paraId="4012AF83" w14:textId="77777777" w:rsidR="00BB07EE" w:rsidRPr="00040DD5" w:rsidRDefault="00BB07EE" w:rsidP="00EC5FA4">
            <w:pPr>
              <w:rPr>
                <w:color w:val="4169E1"/>
              </w:rPr>
            </w:pPr>
            <w:r w:rsidRPr="00040DD5">
              <w:rPr>
                <w:color w:val="4169E1"/>
              </w:rPr>
              <w:t>No sand pH 6.5</w:t>
            </w:r>
          </w:p>
        </w:tc>
        <w:tc>
          <w:tcPr>
            <w:tcW w:w="1800" w:type="dxa"/>
            <w:vAlign w:val="center"/>
          </w:tcPr>
          <w:p w14:paraId="27E417B9" w14:textId="77777777" w:rsidR="00BB07EE" w:rsidRPr="00040DD5" w:rsidRDefault="00BB07EE" w:rsidP="00EC5FA4">
            <w:pPr>
              <w:jc w:val="center"/>
              <w:rPr>
                <w:color w:val="000000"/>
              </w:rPr>
            </w:pPr>
            <w:r w:rsidRPr="00040DD5">
              <w:rPr>
                <w:color w:val="000000"/>
              </w:rPr>
              <w:t>13.08</w:t>
            </w:r>
          </w:p>
        </w:tc>
      </w:tr>
      <w:tr w:rsidR="00BB07EE" w:rsidRPr="00040DD5" w14:paraId="7DFD8A20" w14:textId="77777777" w:rsidTr="006E7470">
        <w:trPr>
          <w:trHeight w:val="360"/>
          <w:jc w:val="center"/>
        </w:trPr>
        <w:tc>
          <w:tcPr>
            <w:tcW w:w="2016" w:type="dxa"/>
            <w:vAlign w:val="center"/>
          </w:tcPr>
          <w:p w14:paraId="5AB861AF" w14:textId="77777777" w:rsidR="00BB07EE" w:rsidRPr="00040DD5" w:rsidRDefault="00BB07EE" w:rsidP="00EC5FA4">
            <w:pPr>
              <w:rPr>
                <w:color w:val="4169E1"/>
              </w:rPr>
            </w:pPr>
            <w:r w:rsidRPr="00040DD5">
              <w:rPr>
                <w:color w:val="4169E1"/>
              </w:rPr>
              <w:t>No sand pH 8.0</w:t>
            </w:r>
          </w:p>
        </w:tc>
        <w:tc>
          <w:tcPr>
            <w:tcW w:w="1800" w:type="dxa"/>
            <w:vAlign w:val="center"/>
          </w:tcPr>
          <w:p w14:paraId="6E884CF7" w14:textId="77777777" w:rsidR="00BB07EE" w:rsidRPr="00040DD5" w:rsidRDefault="00BB07EE" w:rsidP="00EC5FA4">
            <w:pPr>
              <w:jc w:val="center"/>
            </w:pPr>
            <w:r w:rsidRPr="00040DD5">
              <w:rPr>
                <w:color w:val="000000"/>
              </w:rPr>
              <w:t>51.35</w:t>
            </w:r>
          </w:p>
        </w:tc>
      </w:tr>
    </w:tbl>
    <w:p w14:paraId="11BDE973" w14:textId="21AE4B17" w:rsidR="00836820" w:rsidRPr="005052BA" w:rsidRDefault="00EC5FA4" w:rsidP="00FA142F">
      <w:pPr>
        <w:pStyle w:val="Caption"/>
        <w:spacing w:line="480" w:lineRule="auto"/>
        <w:rPr>
          <w:b w:val="0"/>
          <w:bCs w:val="0"/>
        </w:rPr>
      </w:pPr>
      <w:r>
        <w:br/>
      </w:r>
      <w:bookmarkStart w:id="71" w:name="_Toc196669930"/>
      <w:r w:rsidR="00836820">
        <w:t xml:space="preserve">Table </w:t>
      </w:r>
      <w:r w:rsidR="00096539" w:rsidRPr="005052BA">
        <w:rPr>
          <w:b w:val="0"/>
          <w:bCs w:val="0"/>
        </w:rPr>
        <w:fldChar w:fldCharType="begin"/>
      </w:r>
      <w:r w:rsidR="00096539" w:rsidRPr="005052BA">
        <w:rPr>
          <w:b w:val="0"/>
          <w:bCs w:val="0"/>
        </w:rPr>
        <w:instrText xml:space="preserve"> STYLEREF 1 \s </w:instrText>
      </w:r>
      <w:r w:rsidR="00096539" w:rsidRPr="005052BA">
        <w:rPr>
          <w:b w:val="0"/>
          <w:bCs w:val="0"/>
        </w:rPr>
        <w:fldChar w:fldCharType="separate"/>
      </w:r>
      <w:r w:rsidR="00125B01" w:rsidRPr="005052BA">
        <w:rPr>
          <w:b w:val="0"/>
          <w:bCs w:val="0"/>
          <w:noProof/>
        </w:rPr>
        <w:t>4</w:t>
      </w:r>
      <w:r w:rsidR="00096539" w:rsidRPr="005052BA">
        <w:rPr>
          <w:b w:val="0"/>
          <w:bCs w:val="0"/>
          <w:noProof/>
        </w:rPr>
        <w:fldChar w:fldCharType="end"/>
      </w:r>
      <w:r w:rsidR="00125B01" w:rsidRPr="005052BA">
        <w:rPr>
          <w:b w:val="0"/>
          <w:bCs w:val="0"/>
        </w:rPr>
        <w:t>.</w:t>
      </w:r>
      <w:r w:rsidR="00096539" w:rsidRPr="005052BA">
        <w:rPr>
          <w:b w:val="0"/>
          <w:bCs w:val="0"/>
        </w:rPr>
        <w:fldChar w:fldCharType="begin"/>
      </w:r>
      <w:r w:rsidR="00096539" w:rsidRPr="005052BA">
        <w:rPr>
          <w:b w:val="0"/>
          <w:bCs w:val="0"/>
        </w:rPr>
        <w:instrText xml:space="preserve"> SEQ Table \* ARABIC \s 1 </w:instrText>
      </w:r>
      <w:r w:rsidR="00096539" w:rsidRPr="005052BA">
        <w:rPr>
          <w:b w:val="0"/>
          <w:bCs w:val="0"/>
        </w:rPr>
        <w:fldChar w:fldCharType="separate"/>
      </w:r>
      <w:r w:rsidR="00125B01" w:rsidRPr="005052BA">
        <w:rPr>
          <w:b w:val="0"/>
          <w:bCs w:val="0"/>
          <w:noProof/>
        </w:rPr>
        <w:t>4</w:t>
      </w:r>
      <w:r w:rsidR="00096539" w:rsidRPr="005052BA">
        <w:rPr>
          <w:b w:val="0"/>
          <w:bCs w:val="0"/>
          <w:noProof/>
        </w:rPr>
        <w:fldChar w:fldCharType="end"/>
      </w:r>
      <w:r w:rsidR="00836820" w:rsidRPr="005052BA">
        <w:rPr>
          <w:b w:val="0"/>
          <w:bCs w:val="0"/>
        </w:rPr>
        <w:t xml:space="preserve"> ANOVA for independent and interaction effects of IOCS and pH.</w:t>
      </w:r>
      <w:bookmarkEnd w:id="71"/>
    </w:p>
    <w:tbl>
      <w:tblPr>
        <w:tblStyle w:val="TableGrid"/>
        <w:tblW w:w="0" w:type="auto"/>
        <w:jc w:val="center"/>
        <w:tblLook w:val="04A0" w:firstRow="1" w:lastRow="0" w:firstColumn="1" w:lastColumn="0" w:noHBand="0" w:noVBand="1"/>
      </w:tblPr>
      <w:tblGrid>
        <w:gridCol w:w="2155"/>
        <w:gridCol w:w="1890"/>
      </w:tblGrid>
      <w:tr w:rsidR="00836820" w:rsidRPr="00040DD5" w14:paraId="16A9C003" w14:textId="77777777" w:rsidTr="006E7470">
        <w:trPr>
          <w:trHeight w:val="360"/>
          <w:jc w:val="center"/>
        </w:trPr>
        <w:tc>
          <w:tcPr>
            <w:tcW w:w="2155" w:type="dxa"/>
            <w:vAlign w:val="center"/>
          </w:tcPr>
          <w:p w14:paraId="3DB19D18" w14:textId="77777777" w:rsidR="00836820" w:rsidRPr="00040DD5" w:rsidRDefault="00836820" w:rsidP="00EC5FA4">
            <w:pPr>
              <w:jc w:val="center"/>
              <w:rPr>
                <w:b/>
                <w:bCs/>
              </w:rPr>
            </w:pPr>
            <w:r w:rsidRPr="00040DD5">
              <w:rPr>
                <w:b/>
                <w:bCs/>
              </w:rPr>
              <w:t>Factor</w:t>
            </w:r>
          </w:p>
        </w:tc>
        <w:tc>
          <w:tcPr>
            <w:tcW w:w="1890" w:type="dxa"/>
            <w:vAlign w:val="center"/>
          </w:tcPr>
          <w:p w14:paraId="61E48406" w14:textId="77777777" w:rsidR="00836820" w:rsidRPr="00040DD5" w:rsidRDefault="00836820" w:rsidP="00EC5FA4">
            <w:pPr>
              <w:jc w:val="center"/>
              <w:rPr>
                <w:b/>
                <w:bCs/>
              </w:rPr>
            </w:pPr>
            <w:r w:rsidRPr="00040DD5">
              <w:rPr>
                <w:b/>
                <w:bCs/>
              </w:rPr>
              <w:t>p-value</w:t>
            </w:r>
          </w:p>
        </w:tc>
      </w:tr>
      <w:tr w:rsidR="00836820" w:rsidRPr="00040DD5" w14:paraId="07F2C825" w14:textId="77777777" w:rsidTr="006E7470">
        <w:trPr>
          <w:trHeight w:val="360"/>
          <w:jc w:val="center"/>
        </w:trPr>
        <w:tc>
          <w:tcPr>
            <w:tcW w:w="2155" w:type="dxa"/>
            <w:tcBorders>
              <w:bottom w:val="single" w:sz="4" w:space="0" w:color="auto"/>
            </w:tcBorders>
            <w:vAlign w:val="center"/>
          </w:tcPr>
          <w:p w14:paraId="0937E0CD" w14:textId="77777777" w:rsidR="00836820" w:rsidRPr="00040DD5" w:rsidRDefault="00836820" w:rsidP="00EC5FA4">
            <w:pPr>
              <w:rPr>
                <w:color w:val="000000" w:themeColor="text1"/>
              </w:rPr>
            </w:pPr>
            <w:r w:rsidRPr="00040DD5">
              <w:rPr>
                <w:color w:val="000000" w:themeColor="text1"/>
              </w:rPr>
              <w:t>Solid phase (SP)</w:t>
            </w:r>
          </w:p>
        </w:tc>
        <w:tc>
          <w:tcPr>
            <w:tcW w:w="1890" w:type="dxa"/>
            <w:tcBorders>
              <w:bottom w:val="single" w:sz="4" w:space="0" w:color="auto"/>
            </w:tcBorders>
            <w:vAlign w:val="center"/>
          </w:tcPr>
          <w:p w14:paraId="3FB7C44E" w14:textId="77777777" w:rsidR="00836820" w:rsidRPr="001B6AE8" w:rsidRDefault="00836820" w:rsidP="00EC5FA4">
            <w:pPr>
              <w:jc w:val="center"/>
              <w:rPr>
                <w:color w:val="000000" w:themeColor="text1"/>
              </w:rPr>
            </w:pPr>
            <w:r w:rsidRPr="00040DD5">
              <w:t>2.00 x 10</w:t>
            </w:r>
            <w:r w:rsidRPr="00040DD5">
              <w:rPr>
                <w:vertAlign w:val="superscript"/>
              </w:rPr>
              <w:t>-16</w:t>
            </w:r>
            <w:r w:rsidRPr="001B6AE8">
              <w:rPr>
                <w:sz w:val="22"/>
                <w:szCs w:val="22"/>
              </w:rPr>
              <w:t>***</w:t>
            </w:r>
          </w:p>
        </w:tc>
      </w:tr>
      <w:tr w:rsidR="00836820" w:rsidRPr="00040DD5" w14:paraId="343AC573" w14:textId="77777777" w:rsidTr="006E7470">
        <w:trPr>
          <w:trHeight w:val="360"/>
          <w:jc w:val="center"/>
        </w:trPr>
        <w:tc>
          <w:tcPr>
            <w:tcW w:w="2155" w:type="dxa"/>
            <w:tcBorders>
              <w:bottom w:val="single" w:sz="4" w:space="0" w:color="auto"/>
            </w:tcBorders>
            <w:vAlign w:val="center"/>
          </w:tcPr>
          <w:p w14:paraId="07F4E4D3" w14:textId="77777777" w:rsidR="00836820" w:rsidRPr="00040DD5" w:rsidRDefault="00836820" w:rsidP="00EC5FA4">
            <w:pPr>
              <w:rPr>
                <w:color w:val="000000" w:themeColor="text1"/>
              </w:rPr>
            </w:pPr>
            <w:r w:rsidRPr="00040DD5">
              <w:rPr>
                <w:color w:val="000000" w:themeColor="text1"/>
              </w:rPr>
              <w:t>pH</w:t>
            </w:r>
          </w:p>
        </w:tc>
        <w:tc>
          <w:tcPr>
            <w:tcW w:w="1890" w:type="dxa"/>
            <w:tcBorders>
              <w:bottom w:val="single" w:sz="4" w:space="0" w:color="auto"/>
            </w:tcBorders>
            <w:vAlign w:val="center"/>
          </w:tcPr>
          <w:p w14:paraId="58FB1AAA" w14:textId="77777777" w:rsidR="00836820" w:rsidRPr="001B6AE8" w:rsidRDefault="00836820" w:rsidP="00EC5FA4">
            <w:pPr>
              <w:jc w:val="center"/>
              <w:rPr>
                <w:color w:val="000000" w:themeColor="text1"/>
              </w:rPr>
            </w:pPr>
            <w:r w:rsidRPr="00040DD5">
              <w:t>2.00 x 10</w:t>
            </w:r>
            <w:r w:rsidRPr="00040DD5">
              <w:rPr>
                <w:vertAlign w:val="superscript"/>
              </w:rPr>
              <w:t>-16</w:t>
            </w:r>
            <w:r w:rsidRPr="001B6AE8">
              <w:rPr>
                <w:sz w:val="22"/>
                <w:szCs w:val="22"/>
              </w:rPr>
              <w:t>***</w:t>
            </w:r>
          </w:p>
        </w:tc>
      </w:tr>
      <w:tr w:rsidR="00836820" w:rsidRPr="00040DD5" w14:paraId="4834FF2F" w14:textId="77777777" w:rsidTr="006E7470">
        <w:trPr>
          <w:trHeight w:val="360"/>
          <w:jc w:val="center"/>
        </w:trPr>
        <w:tc>
          <w:tcPr>
            <w:tcW w:w="2155" w:type="dxa"/>
            <w:tcBorders>
              <w:bottom w:val="single" w:sz="4" w:space="0" w:color="auto"/>
            </w:tcBorders>
            <w:vAlign w:val="center"/>
          </w:tcPr>
          <w:p w14:paraId="4DB59083" w14:textId="77777777" w:rsidR="00836820" w:rsidRPr="00040DD5" w:rsidRDefault="00836820" w:rsidP="00EC5FA4">
            <w:pPr>
              <w:rPr>
                <w:color w:val="000000" w:themeColor="text1"/>
              </w:rPr>
            </w:pPr>
            <w:r w:rsidRPr="00040DD5">
              <w:rPr>
                <w:color w:val="000000" w:themeColor="text1"/>
              </w:rPr>
              <w:t>SP:pH (interaction)</w:t>
            </w:r>
          </w:p>
        </w:tc>
        <w:tc>
          <w:tcPr>
            <w:tcW w:w="1890" w:type="dxa"/>
            <w:tcBorders>
              <w:bottom w:val="single" w:sz="4" w:space="0" w:color="auto"/>
            </w:tcBorders>
            <w:vAlign w:val="center"/>
          </w:tcPr>
          <w:p w14:paraId="4975D339" w14:textId="77777777" w:rsidR="00836820" w:rsidRPr="001B6AE8" w:rsidRDefault="00836820" w:rsidP="00EC5FA4">
            <w:pPr>
              <w:jc w:val="center"/>
              <w:rPr>
                <w:color w:val="000000" w:themeColor="text1"/>
              </w:rPr>
            </w:pPr>
            <w:r w:rsidRPr="00040DD5">
              <w:t>2.00 x 10</w:t>
            </w:r>
            <w:r w:rsidRPr="00040DD5">
              <w:rPr>
                <w:vertAlign w:val="superscript"/>
              </w:rPr>
              <w:t>-16</w:t>
            </w:r>
            <w:r w:rsidRPr="001B6AE8">
              <w:rPr>
                <w:sz w:val="22"/>
                <w:szCs w:val="22"/>
              </w:rPr>
              <w:t>***</w:t>
            </w:r>
          </w:p>
        </w:tc>
      </w:tr>
    </w:tbl>
    <w:p w14:paraId="51383742" w14:textId="77777777" w:rsidR="00BB07EE" w:rsidRPr="00040DD5" w:rsidRDefault="00BB07EE" w:rsidP="000961E0">
      <w:pPr>
        <w:spacing w:line="480" w:lineRule="auto"/>
      </w:pPr>
    </w:p>
    <w:p w14:paraId="63D2729B" w14:textId="642A60D8" w:rsidR="009F23DA" w:rsidRDefault="004A54E6" w:rsidP="004A54E6">
      <w:pPr>
        <w:spacing w:line="480" w:lineRule="auto"/>
        <w:ind w:firstLine="720"/>
        <w:rPr>
          <w:color w:val="000000" w:themeColor="text1"/>
        </w:rPr>
      </w:pPr>
      <w:r>
        <w:rPr>
          <w:color w:val="000000" w:themeColor="text1"/>
        </w:rPr>
        <w:lastRenderedPageBreak/>
        <w:t xml:space="preserve">At pH 5.0, </w:t>
      </w:r>
      <w:r w:rsidRPr="00040DD5">
        <w:rPr>
          <w:color w:val="000000" w:themeColor="text1"/>
        </w:rPr>
        <w:t>K</w:t>
      </w:r>
      <w:r w:rsidRPr="00040DD5">
        <w:rPr>
          <w:color w:val="000000" w:themeColor="text1"/>
          <w:vertAlign w:val="subscript"/>
        </w:rPr>
        <w:t>d</w:t>
      </w:r>
      <w:r>
        <w:rPr>
          <w:color w:val="000000" w:themeColor="text1"/>
        </w:rPr>
        <w:t xml:space="preserve"> values were </w:t>
      </w:r>
      <w:r w:rsidRPr="00040DD5">
        <w:rPr>
          <w:color w:val="000000" w:themeColor="text1"/>
        </w:rPr>
        <w:t>600</w:t>
      </w:r>
      <w:r>
        <w:rPr>
          <w:color w:val="000000" w:themeColor="text1"/>
        </w:rPr>
        <w:t xml:space="preserve"> (</w:t>
      </w:r>
      <w:r w:rsidRPr="00C67A46">
        <w:rPr>
          <w:color w:val="000000" w:themeColor="text1"/>
        </w:rPr>
        <w:t>±</w:t>
      </w:r>
      <w:r>
        <w:rPr>
          <w:color w:val="000000" w:themeColor="text1"/>
        </w:rPr>
        <w:t xml:space="preserve"> 0), </w:t>
      </w:r>
      <w:r w:rsidRPr="00040DD5">
        <w:rPr>
          <w:color w:val="000000" w:themeColor="text1"/>
        </w:rPr>
        <w:t xml:space="preserve">26 </w:t>
      </w:r>
      <w:r>
        <w:rPr>
          <w:color w:val="000000" w:themeColor="text1"/>
        </w:rPr>
        <w:t>(</w:t>
      </w:r>
      <w:r w:rsidRPr="00C67A46">
        <w:rPr>
          <w:color w:val="000000" w:themeColor="text1"/>
        </w:rPr>
        <w:t>±</w:t>
      </w:r>
      <w:r>
        <w:rPr>
          <w:color w:val="000000" w:themeColor="text1"/>
        </w:rPr>
        <w:t xml:space="preserve"> 4.122), and </w:t>
      </w:r>
      <w:r w:rsidRPr="00040DD5">
        <w:rPr>
          <w:color w:val="000000" w:themeColor="text1"/>
        </w:rPr>
        <w:t xml:space="preserve">2 </w:t>
      </w:r>
      <w:r>
        <w:rPr>
          <w:color w:val="000000" w:themeColor="text1"/>
        </w:rPr>
        <w:t>(</w:t>
      </w:r>
      <w:r w:rsidRPr="00C67A46">
        <w:rPr>
          <w:color w:val="000000" w:themeColor="text1"/>
        </w:rPr>
        <w:t>±</w:t>
      </w:r>
      <w:r>
        <w:rPr>
          <w:color w:val="000000" w:themeColor="text1"/>
        </w:rPr>
        <w:t xml:space="preserve"> 0.6882) in the IOCS, Sand, and No sand treatments, respectively </w:t>
      </w:r>
      <w:r w:rsidRPr="00040DD5">
        <w:rPr>
          <w:b/>
          <w:bCs/>
          <w:color w:val="000000" w:themeColor="text1"/>
        </w:rPr>
        <w:t>(Figure 4.</w:t>
      </w:r>
      <w:r>
        <w:rPr>
          <w:b/>
          <w:bCs/>
          <w:color w:val="000000" w:themeColor="text1"/>
        </w:rPr>
        <w:t>7</w:t>
      </w:r>
      <w:r w:rsidRPr="00040DD5">
        <w:rPr>
          <w:b/>
          <w:bCs/>
          <w:color w:val="000000" w:themeColor="text1"/>
        </w:rPr>
        <w:t>)</w:t>
      </w:r>
      <w:r>
        <w:rPr>
          <w:color w:val="000000" w:themeColor="text1"/>
        </w:rPr>
        <w:t xml:space="preserve">. At pH 6.5, </w:t>
      </w:r>
      <w:r w:rsidRPr="00040DD5">
        <w:rPr>
          <w:color w:val="000000" w:themeColor="text1"/>
        </w:rPr>
        <w:t>K</w:t>
      </w:r>
      <w:r w:rsidRPr="00040DD5">
        <w:rPr>
          <w:color w:val="000000" w:themeColor="text1"/>
          <w:vertAlign w:val="subscript"/>
        </w:rPr>
        <w:t>d</w:t>
      </w:r>
      <w:r>
        <w:rPr>
          <w:color w:val="000000" w:themeColor="text1"/>
        </w:rPr>
        <w:t xml:space="preserve"> values were </w:t>
      </w:r>
      <w:r w:rsidRPr="00040DD5">
        <w:rPr>
          <w:color w:val="000000" w:themeColor="text1"/>
        </w:rPr>
        <w:t xml:space="preserve">155 </w:t>
      </w:r>
      <w:r>
        <w:rPr>
          <w:color w:val="000000" w:themeColor="text1"/>
        </w:rPr>
        <w:t>(</w:t>
      </w:r>
      <w:r w:rsidRPr="00C67A46">
        <w:rPr>
          <w:color w:val="000000" w:themeColor="text1"/>
        </w:rPr>
        <w:t>±</w:t>
      </w:r>
      <w:r>
        <w:rPr>
          <w:color w:val="000000" w:themeColor="text1"/>
        </w:rPr>
        <w:t xml:space="preserve"> 34.09), </w:t>
      </w:r>
      <w:r w:rsidRPr="00040DD5">
        <w:rPr>
          <w:color w:val="000000" w:themeColor="text1"/>
        </w:rPr>
        <w:t xml:space="preserve">2 </w:t>
      </w:r>
      <w:r>
        <w:rPr>
          <w:color w:val="000000" w:themeColor="text1"/>
        </w:rPr>
        <w:t>(</w:t>
      </w:r>
      <w:r w:rsidRPr="00C67A46">
        <w:rPr>
          <w:color w:val="000000" w:themeColor="text1"/>
        </w:rPr>
        <w:t>±</w:t>
      </w:r>
      <w:r>
        <w:rPr>
          <w:color w:val="000000" w:themeColor="text1"/>
        </w:rPr>
        <w:t xml:space="preserve"> 0.1852), and </w:t>
      </w:r>
      <w:r w:rsidRPr="00040DD5">
        <w:rPr>
          <w:color w:val="000000" w:themeColor="text1"/>
        </w:rPr>
        <w:t xml:space="preserve">1 </w:t>
      </w:r>
      <w:r>
        <w:rPr>
          <w:color w:val="000000" w:themeColor="text1"/>
        </w:rPr>
        <w:t>(</w:t>
      </w:r>
      <w:r w:rsidRPr="00C67A46">
        <w:rPr>
          <w:color w:val="000000" w:themeColor="text1"/>
        </w:rPr>
        <w:t>±</w:t>
      </w:r>
      <w:r>
        <w:rPr>
          <w:color w:val="000000" w:themeColor="text1"/>
        </w:rPr>
        <w:t xml:space="preserve"> 0.0486) in the IOCS, Sand, and No sand treatments, respectively. At pH 8.0, </w:t>
      </w:r>
      <w:r w:rsidRPr="00040DD5">
        <w:rPr>
          <w:color w:val="000000" w:themeColor="text1"/>
        </w:rPr>
        <w:t>K</w:t>
      </w:r>
      <w:r w:rsidRPr="00040DD5">
        <w:rPr>
          <w:color w:val="000000" w:themeColor="text1"/>
          <w:vertAlign w:val="subscript"/>
        </w:rPr>
        <w:t>d</w:t>
      </w:r>
      <w:r>
        <w:rPr>
          <w:color w:val="000000" w:themeColor="text1"/>
        </w:rPr>
        <w:t xml:space="preserve"> values were </w:t>
      </w:r>
      <w:r w:rsidRPr="00040DD5">
        <w:rPr>
          <w:color w:val="000000" w:themeColor="text1"/>
        </w:rPr>
        <w:t>600</w:t>
      </w:r>
      <w:r>
        <w:rPr>
          <w:color w:val="000000" w:themeColor="text1"/>
        </w:rPr>
        <w:t xml:space="preserve"> (</w:t>
      </w:r>
      <w:r w:rsidRPr="00C67A46">
        <w:rPr>
          <w:color w:val="000000" w:themeColor="text1"/>
        </w:rPr>
        <w:t>±</w:t>
      </w:r>
      <w:r>
        <w:rPr>
          <w:color w:val="000000" w:themeColor="text1"/>
        </w:rPr>
        <w:t xml:space="preserve"> 0), </w:t>
      </w:r>
      <w:r w:rsidRPr="00040DD5">
        <w:rPr>
          <w:color w:val="000000" w:themeColor="text1"/>
        </w:rPr>
        <w:t xml:space="preserve">4 </w:t>
      </w:r>
      <w:r>
        <w:rPr>
          <w:color w:val="000000" w:themeColor="text1"/>
        </w:rPr>
        <w:t>(</w:t>
      </w:r>
      <w:r w:rsidRPr="00C67A46">
        <w:rPr>
          <w:color w:val="000000" w:themeColor="text1"/>
        </w:rPr>
        <w:t>±</w:t>
      </w:r>
      <w:r>
        <w:rPr>
          <w:color w:val="000000" w:themeColor="text1"/>
        </w:rPr>
        <w:t xml:space="preserve"> 0.2848), and </w:t>
      </w:r>
      <w:r w:rsidRPr="00040DD5">
        <w:rPr>
          <w:color w:val="000000" w:themeColor="text1"/>
        </w:rPr>
        <w:t xml:space="preserve">4 </w:t>
      </w:r>
      <w:r>
        <w:rPr>
          <w:color w:val="000000" w:themeColor="text1"/>
        </w:rPr>
        <w:t>(</w:t>
      </w:r>
      <w:r w:rsidRPr="00C67A46">
        <w:rPr>
          <w:color w:val="000000" w:themeColor="text1"/>
        </w:rPr>
        <w:t>±</w:t>
      </w:r>
      <w:r>
        <w:rPr>
          <w:color w:val="000000" w:themeColor="text1"/>
        </w:rPr>
        <w:t xml:space="preserve"> 0.6219) in the IOCS, Sand, and No sand treatments, respectively</w:t>
      </w:r>
      <w:r w:rsidR="009D6591">
        <w:rPr>
          <w:color w:val="000000" w:themeColor="text1"/>
        </w:rPr>
        <w:t>. On the bar chart, the y-axis was broken from 200-500 to compress the upper range and normalize the lower measurements.</w:t>
      </w:r>
    </w:p>
    <w:p w14:paraId="25545D8C" w14:textId="75A4BB25" w:rsidR="006C7A23" w:rsidRPr="006C7A23" w:rsidRDefault="006C7A23" w:rsidP="006C7A23">
      <w:pPr>
        <w:pStyle w:val="Heading3"/>
        <w:numPr>
          <w:ilvl w:val="0"/>
          <w:numId w:val="0"/>
        </w:numPr>
      </w:pPr>
      <w:bookmarkStart w:id="72" w:name="_Toc196671552"/>
      <w:r w:rsidRPr="00040DD5">
        <w:t>Elution</w:t>
      </w:r>
      <w:bookmarkEnd w:id="72"/>
    </w:p>
    <w:p w14:paraId="309595E8" w14:textId="69CDDC38" w:rsidR="006C7A23" w:rsidRDefault="006C7A23" w:rsidP="006C7A23">
      <w:pPr>
        <w:spacing w:line="480" w:lineRule="auto"/>
        <w:ind w:firstLine="720"/>
        <w:rPr>
          <w:color w:val="000000" w:themeColor="text1"/>
        </w:rPr>
      </w:pPr>
      <w:r>
        <w:rPr>
          <w:color w:val="000000" w:themeColor="text1"/>
        </w:rPr>
        <w:t xml:space="preserve">The viral abundance in the equilibration solutions of the IOCS pH 5.0 and pH 8.0 treatments were at or below the EFM detection limit of 1 VLP per microscopic field at 100x magnification, which was equivalent to 99.35% adsorption and/or inactivation. To determine the mass balance of VLPs for these conditions, viruses were eluted from the IOCS with a dilute (0.14%) </w:t>
      </w:r>
      <w:r w:rsidRPr="00644FBC">
        <w:t>beef extract-glycine solution</w:t>
      </w:r>
      <w:r>
        <w:rPr>
          <w:color w:val="000000" w:themeColor="text1"/>
        </w:rPr>
        <w:t xml:space="preserve">. The recovery efficiency was calculated by dividing the desorbed </w:t>
      </w:r>
      <w:r w:rsidRPr="00040DD5">
        <w:rPr>
          <w:color w:val="000000" w:themeColor="text1"/>
        </w:rPr>
        <w:t>VLP concentration by V</w:t>
      </w:r>
      <w:r w:rsidRPr="00040DD5">
        <w:rPr>
          <w:color w:val="000000" w:themeColor="text1"/>
          <w:vertAlign w:val="subscript"/>
        </w:rPr>
        <w:t>s</w:t>
      </w:r>
      <w:r>
        <w:rPr>
          <w:color w:val="000000" w:themeColor="text1"/>
        </w:rPr>
        <w:t xml:space="preserve">. </w:t>
      </w:r>
      <w:r w:rsidRPr="00040DD5">
        <w:rPr>
          <w:color w:val="000000" w:themeColor="text1"/>
        </w:rPr>
        <w:t xml:space="preserve">On average, 6.20 and 6.86% </w:t>
      </w:r>
      <w:r>
        <w:rPr>
          <w:color w:val="000000" w:themeColor="text1"/>
        </w:rPr>
        <w:t xml:space="preserve">of estimated </w:t>
      </w:r>
      <w:r w:rsidRPr="00040DD5">
        <w:rPr>
          <w:color w:val="000000" w:themeColor="text1"/>
        </w:rPr>
        <w:t xml:space="preserve">adsorbed viruses </w:t>
      </w:r>
      <w:r>
        <w:rPr>
          <w:color w:val="000000" w:themeColor="text1"/>
        </w:rPr>
        <w:t xml:space="preserve">were </w:t>
      </w:r>
      <w:r w:rsidRPr="00040DD5">
        <w:rPr>
          <w:color w:val="000000" w:themeColor="text1"/>
        </w:rPr>
        <w:t>recovere</w:t>
      </w:r>
      <w:r>
        <w:rPr>
          <w:color w:val="000000" w:themeColor="text1"/>
        </w:rPr>
        <w:t>d</w:t>
      </w:r>
      <w:r w:rsidR="00FC1025">
        <w:rPr>
          <w:color w:val="000000" w:themeColor="text1"/>
        </w:rPr>
        <w:t xml:space="preserve"> </w:t>
      </w:r>
      <w:r w:rsidR="00FC1025" w:rsidRPr="00FC1025">
        <w:rPr>
          <w:b/>
          <w:bCs/>
          <w:color w:val="000000" w:themeColor="text1"/>
        </w:rPr>
        <w:t>(Table 4.5)</w:t>
      </w:r>
      <w:r>
        <w:rPr>
          <w:color w:val="000000" w:themeColor="text1"/>
        </w:rPr>
        <w:t xml:space="preserve">. The extracted viruses were used to create genetic fingerprints for these treatment groups. Therefore, </w:t>
      </w:r>
      <w:r w:rsidR="00FC1025">
        <w:rPr>
          <w:color w:val="000000" w:themeColor="text1"/>
        </w:rPr>
        <w:t>on the</w:t>
      </w:r>
      <w:r>
        <w:rPr>
          <w:color w:val="000000" w:themeColor="text1"/>
        </w:rPr>
        <w:t xml:space="preserve"> PCoA plot, the IOCS treatments at pH 5.0 and 8.0 are not directly comparable to the other datapoints, which come from viruses remaining in the aqueous phase post-reaction.</w:t>
      </w:r>
    </w:p>
    <w:p w14:paraId="46DDA882" w14:textId="72BA3B5F" w:rsidR="00FC1025" w:rsidRPr="005052BA" w:rsidRDefault="00FC1025" w:rsidP="00FA142F">
      <w:pPr>
        <w:pStyle w:val="Caption"/>
        <w:spacing w:line="480" w:lineRule="auto"/>
        <w:rPr>
          <w:b w:val="0"/>
          <w:bCs w:val="0"/>
        </w:rPr>
      </w:pPr>
      <w:bookmarkStart w:id="73" w:name="_Toc196669931"/>
      <w:r>
        <w:t xml:space="preserve">Table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Table \* ARABIC \s 1 </w:instrText>
      </w:r>
      <w:r w:rsidR="004E4FBD">
        <w:fldChar w:fldCharType="separate"/>
      </w:r>
      <w:r>
        <w:rPr>
          <w:noProof/>
        </w:rPr>
        <w:t>5</w:t>
      </w:r>
      <w:r w:rsidR="004E4FBD">
        <w:rPr>
          <w:noProof/>
        </w:rPr>
        <w:fldChar w:fldCharType="end"/>
      </w:r>
      <w:r>
        <w:t xml:space="preserve"> </w:t>
      </w:r>
      <w:r w:rsidRPr="005052BA">
        <w:rPr>
          <w:b w:val="0"/>
          <w:bCs w:val="0"/>
        </w:rPr>
        <w:t xml:space="preserve">Average theoretical, viral </w:t>
      </w:r>
      <w:r w:rsidR="00D504EE" w:rsidRPr="005052BA">
        <w:rPr>
          <w:b w:val="0"/>
          <w:bCs w:val="0"/>
        </w:rPr>
        <w:t>extraction</w:t>
      </w:r>
      <w:r w:rsidRPr="005052BA">
        <w:rPr>
          <w:b w:val="0"/>
          <w:bCs w:val="0"/>
        </w:rPr>
        <w:t xml:space="preserve"> for IOCS pH 5.0 and 8.0 samples.</w:t>
      </w:r>
      <w:bookmarkEnd w:id="73"/>
    </w:p>
    <w:tbl>
      <w:tblPr>
        <w:tblStyle w:val="TableGrid"/>
        <w:tblW w:w="0" w:type="auto"/>
        <w:jc w:val="center"/>
        <w:tblLook w:val="04A0" w:firstRow="1" w:lastRow="0" w:firstColumn="1" w:lastColumn="0" w:noHBand="0" w:noVBand="1"/>
      </w:tblPr>
      <w:tblGrid>
        <w:gridCol w:w="2016"/>
        <w:gridCol w:w="1800"/>
      </w:tblGrid>
      <w:tr w:rsidR="00FC1025" w:rsidRPr="00040DD5" w14:paraId="47242532" w14:textId="77777777" w:rsidTr="002C207F">
        <w:trPr>
          <w:trHeight w:val="360"/>
          <w:jc w:val="center"/>
        </w:trPr>
        <w:tc>
          <w:tcPr>
            <w:tcW w:w="2016" w:type="dxa"/>
            <w:vAlign w:val="center"/>
          </w:tcPr>
          <w:p w14:paraId="40966A1A" w14:textId="77777777" w:rsidR="00FC1025" w:rsidRPr="00040DD5" w:rsidRDefault="00FC1025" w:rsidP="002C207F">
            <w:pPr>
              <w:jc w:val="center"/>
              <w:rPr>
                <w:b/>
                <w:bCs/>
              </w:rPr>
            </w:pPr>
            <w:r w:rsidRPr="00040DD5">
              <w:rPr>
                <w:b/>
                <w:bCs/>
              </w:rPr>
              <w:t>Treatment</w:t>
            </w:r>
          </w:p>
        </w:tc>
        <w:tc>
          <w:tcPr>
            <w:tcW w:w="1800" w:type="dxa"/>
            <w:vAlign w:val="center"/>
          </w:tcPr>
          <w:p w14:paraId="65715058" w14:textId="77777777" w:rsidR="00FC1025" w:rsidRPr="00040DD5" w:rsidRDefault="00FC1025" w:rsidP="002C207F">
            <w:pPr>
              <w:jc w:val="center"/>
              <w:rPr>
                <w:b/>
                <w:bCs/>
              </w:rPr>
            </w:pPr>
            <w:r w:rsidRPr="00040DD5">
              <w:rPr>
                <w:b/>
                <w:bCs/>
              </w:rPr>
              <w:t>Theoretical elution (%)</w:t>
            </w:r>
          </w:p>
        </w:tc>
      </w:tr>
      <w:tr w:rsidR="00FC1025" w:rsidRPr="00040DD5" w14:paraId="5CF81376" w14:textId="77777777" w:rsidTr="002C207F">
        <w:trPr>
          <w:trHeight w:val="360"/>
          <w:jc w:val="center"/>
        </w:trPr>
        <w:tc>
          <w:tcPr>
            <w:tcW w:w="2016" w:type="dxa"/>
            <w:vAlign w:val="center"/>
          </w:tcPr>
          <w:p w14:paraId="50B3D836" w14:textId="77777777" w:rsidR="00FC1025" w:rsidRPr="00040DD5" w:rsidRDefault="00FC1025" w:rsidP="002C207F">
            <w:pPr>
              <w:rPr>
                <w:color w:val="B32223"/>
              </w:rPr>
            </w:pPr>
            <w:r w:rsidRPr="00040DD5">
              <w:rPr>
                <w:color w:val="B32223"/>
              </w:rPr>
              <w:t>IOCS pH 5.0</w:t>
            </w:r>
          </w:p>
        </w:tc>
        <w:tc>
          <w:tcPr>
            <w:tcW w:w="1800" w:type="dxa"/>
            <w:vAlign w:val="center"/>
          </w:tcPr>
          <w:p w14:paraId="1E7A82C9" w14:textId="77777777" w:rsidR="00FC1025" w:rsidRPr="00040DD5" w:rsidRDefault="00FC1025" w:rsidP="002C207F">
            <w:pPr>
              <w:jc w:val="center"/>
            </w:pPr>
            <w:r w:rsidRPr="00040DD5">
              <w:t>6.20</w:t>
            </w:r>
          </w:p>
        </w:tc>
      </w:tr>
      <w:tr w:rsidR="00FC1025" w:rsidRPr="00040DD5" w14:paraId="642ED4F0" w14:textId="77777777" w:rsidTr="002C207F">
        <w:trPr>
          <w:trHeight w:val="360"/>
          <w:jc w:val="center"/>
        </w:trPr>
        <w:tc>
          <w:tcPr>
            <w:tcW w:w="2016" w:type="dxa"/>
            <w:tcBorders>
              <w:bottom w:val="single" w:sz="4" w:space="0" w:color="auto"/>
            </w:tcBorders>
            <w:vAlign w:val="center"/>
          </w:tcPr>
          <w:p w14:paraId="340F89C8" w14:textId="77777777" w:rsidR="00FC1025" w:rsidRPr="00040DD5" w:rsidRDefault="00FC1025" w:rsidP="002C207F">
            <w:pPr>
              <w:rPr>
                <w:color w:val="B32223"/>
              </w:rPr>
            </w:pPr>
            <w:r w:rsidRPr="00040DD5">
              <w:rPr>
                <w:color w:val="B32223"/>
              </w:rPr>
              <w:t>IOCS pH 8.0</w:t>
            </w:r>
          </w:p>
        </w:tc>
        <w:tc>
          <w:tcPr>
            <w:tcW w:w="1800" w:type="dxa"/>
            <w:tcBorders>
              <w:bottom w:val="single" w:sz="4" w:space="0" w:color="auto"/>
            </w:tcBorders>
            <w:vAlign w:val="center"/>
          </w:tcPr>
          <w:p w14:paraId="5325976B" w14:textId="77777777" w:rsidR="00FC1025" w:rsidRPr="00040DD5" w:rsidRDefault="00FC1025" w:rsidP="002C207F">
            <w:pPr>
              <w:jc w:val="center"/>
              <w:rPr>
                <w:color w:val="000000"/>
              </w:rPr>
            </w:pPr>
            <w:r w:rsidRPr="00040DD5">
              <w:rPr>
                <w:color w:val="000000"/>
              </w:rPr>
              <w:t>6.86</w:t>
            </w:r>
          </w:p>
        </w:tc>
      </w:tr>
    </w:tbl>
    <w:p w14:paraId="6A4B55EC" w14:textId="77777777" w:rsidR="00FC1025" w:rsidRPr="006C7A23" w:rsidRDefault="00FC1025" w:rsidP="006C7A23">
      <w:pPr>
        <w:spacing w:line="480" w:lineRule="auto"/>
        <w:ind w:firstLine="720"/>
        <w:rPr>
          <w:color w:val="000000" w:themeColor="text1"/>
        </w:rPr>
      </w:pPr>
    </w:p>
    <w:p w14:paraId="7351091F" w14:textId="77777777" w:rsidR="004A54E6" w:rsidRDefault="004A54E6" w:rsidP="009F23DA">
      <w:pPr>
        <w:spacing w:line="480" w:lineRule="auto"/>
        <w:rPr>
          <w:color w:val="000000" w:themeColor="text1"/>
        </w:rPr>
      </w:pPr>
    </w:p>
    <w:p w14:paraId="5F8ED73E" w14:textId="6E749970" w:rsidR="004A54E6" w:rsidRDefault="004A54E6" w:rsidP="009F23DA">
      <w:pPr>
        <w:spacing w:line="480" w:lineRule="auto"/>
        <w:rPr>
          <w:color w:val="000000" w:themeColor="text1"/>
        </w:rPr>
      </w:pPr>
    </w:p>
    <w:p w14:paraId="4400EFE9" w14:textId="0A2F5DF8" w:rsidR="009F23DA" w:rsidRDefault="00E00AE5" w:rsidP="00F858CE">
      <w:pPr>
        <w:spacing w:line="480" w:lineRule="auto"/>
        <w:jc w:val="center"/>
        <w:rPr>
          <w:color w:val="000000" w:themeColor="text1"/>
        </w:rPr>
      </w:pPr>
      <w:r>
        <w:rPr>
          <w:noProof/>
          <w:color w:val="000000" w:themeColor="text1"/>
        </w:rPr>
        <mc:AlternateContent>
          <mc:Choice Requires="wps">
            <w:drawing>
              <wp:anchor distT="0" distB="0" distL="114300" distR="114300" simplePos="0" relativeHeight="251701248" behindDoc="0" locked="0" layoutInCell="1" allowOverlap="1" wp14:anchorId="6041B498" wp14:editId="75A34F97">
                <wp:simplePos x="0" y="0"/>
                <wp:positionH relativeFrom="column">
                  <wp:posOffset>-193414</wp:posOffset>
                </wp:positionH>
                <wp:positionV relativeFrom="paragraph">
                  <wp:posOffset>2133601</wp:posOffset>
                </wp:positionV>
                <wp:extent cx="556953" cy="332509"/>
                <wp:effectExtent l="10795" t="14605" r="12700" b="12700"/>
                <wp:wrapNone/>
                <wp:docPr id="790521129" name="Rectangle 1"/>
                <wp:cNvGraphicFramePr/>
                <a:graphic xmlns:a="http://schemas.openxmlformats.org/drawingml/2006/main">
                  <a:graphicData uri="http://schemas.microsoft.com/office/word/2010/wordprocessingShape">
                    <wps:wsp>
                      <wps:cNvSpPr/>
                      <wps:spPr>
                        <a:xfrm rot="16200000">
                          <a:off x="0" y="0"/>
                          <a:ext cx="556953" cy="33250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DDEB66" w14:textId="7777777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41B498" id="_x0000_s1027" style="position:absolute;left:0;text-align:left;margin-left:-15.25pt;margin-top:168pt;width:43.85pt;height:26.2pt;rotation:-90;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" fillcolor="white [3212]" strokecolor="white [3212]" strokeweight="2pt">
                <v:textbox>
                  <w:txbxContent>
                    <w:p w14:paraId="6BDDEB66" w14:textId="7777777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v:textbox>
              </v:rect>
            </w:pict>
          </mc:Fallback>
        </mc:AlternateContent>
      </w:r>
      <w:r w:rsidR="009F23DA">
        <w:rPr>
          <w:noProof/>
          <w:color w:val="000000" w:themeColor="text1"/>
        </w:rPr>
        <w:drawing>
          <wp:inline distT="0" distB="0" distL="0" distR="0" wp14:anchorId="188A5342" wp14:editId="2323E764">
            <wp:extent cx="5486400" cy="5137785"/>
            <wp:effectExtent l="0" t="0" r="0" b="5715"/>
            <wp:docPr id="268821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21898" name="Picture 268821898"/>
                    <pic:cNvPicPr/>
                  </pic:nvPicPr>
                  <pic:blipFill>
                    <a:blip r:embed="rId32">
                      <a:extLst>
                        <a:ext uri="{28A0092B-C50C-407E-A947-70E740481C1C}">
                          <a14:useLocalDpi xmlns:a14="http://schemas.microsoft.com/office/drawing/2010/main" val="0"/>
                        </a:ext>
                      </a:extLst>
                    </a:blip>
                    <a:stretch>
                      <a:fillRect/>
                    </a:stretch>
                  </pic:blipFill>
                  <pic:spPr>
                    <a:xfrm>
                      <a:off x="0" y="0"/>
                      <a:ext cx="5486400" cy="5137785"/>
                    </a:xfrm>
                    <a:prstGeom prst="rect">
                      <a:avLst/>
                    </a:prstGeom>
                  </pic:spPr>
                </pic:pic>
              </a:graphicData>
            </a:graphic>
          </wp:inline>
        </w:drawing>
      </w:r>
    </w:p>
    <w:p w14:paraId="66B16328" w14:textId="72300CD3" w:rsidR="009F23DA" w:rsidRDefault="009F23DA" w:rsidP="008F026F">
      <w:pPr>
        <w:pStyle w:val="Caption"/>
        <w:rPr>
          <w:color w:val="FF0000"/>
        </w:rPr>
      </w:pPr>
      <w:bookmarkStart w:id="74" w:name="_Toc196670017"/>
      <w:r>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7</w:t>
      </w:r>
      <w:r w:rsidR="004E4FBD">
        <w:rPr>
          <w:noProof/>
        </w:rPr>
        <w:fldChar w:fldCharType="end"/>
      </w:r>
      <w:r>
        <w:t xml:space="preserve"> </w:t>
      </w:r>
      <w:r w:rsidRPr="005052BA">
        <w:rPr>
          <w:b w:val="0"/>
          <w:bCs w:val="0"/>
        </w:rPr>
        <w:t>Average K</w:t>
      </w:r>
      <w:r w:rsidRPr="005052BA">
        <w:rPr>
          <w:b w:val="0"/>
          <w:bCs w:val="0"/>
          <w:vertAlign w:val="subscript"/>
        </w:rPr>
        <w:t>d</w:t>
      </w:r>
      <w:r w:rsidRPr="005052BA">
        <w:rPr>
          <w:b w:val="0"/>
          <w:bCs w:val="0"/>
        </w:rPr>
        <w:t xml:space="preserve"> from the pH study. ‘IOCS’ treatments are red, the (uncoated) ‘Sand’ treatments are gold, and the (sand-free) ‘No sand’ treatments are blue. Standard deviation error bars are included. The y-axis is broken from 200-500 to compress the upper range.</w:t>
      </w:r>
      <w:bookmarkEnd w:id="74"/>
    </w:p>
    <w:p w14:paraId="018DE1C5" w14:textId="77777777" w:rsidR="009F23DA" w:rsidRDefault="009F23DA" w:rsidP="009F23DA"/>
    <w:p w14:paraId="1178370A" w14:textId="77777777" w:rsidR="009F23DA" w:rsidRPr="009F23DA" w:rsidRDefault="009F23DA" w:rsidP="009F23DA"/>
    <w:p w14:paraId="619F78B1" w14:textId="77777777" w:rsidR="00FC1025" w:rsidRPr="00040DD5" w:rsidRDefault="00FC1025" w:rsidP="00FC1025">
      <w:pPr>
        <w:pStyle w:val="Heading3"/>
      </w:pPr>
      <w:bookmarkStart w:id="75" w:name="_Toc196671553"/>
      <w:r w:rsidRPr="00040DD5">
        <w:lastRenderedPageBreak/>
        <w:t>Genetic fingerprint</w:t>
      </w:r>
      <w:bookmarkEnd w:id="75"/>
    </w:p>
    <w:p w14:paraId="2F9D6427" w14:textId="3ACFB86A" w:rsidR="009F23DA" w:rsidRDefault="00FC1025" w:rsidP="00FC1025">
      <w:pPr>
        <w:spacing w:line="480" w:lineRule="auto"/>
        <w:ind w:firstLine="720"/>
        <w:rPr>
          <w:color w:val="000000" w:themeColor="text1"/>
        </w:rPr>
      </w:pPr>
      <w:r w:rsidRPr="00040DD5">
        <w:rPr>
          <w:color w:val="000000" w:themeColor="text1"/>
        </w:rPr>
        <w:t xml:space="preserve">The </w:t>
      </w:r>
      <w:r>
        <w:rPr>
          <w:color w:val="000000" w:themeColor="text1"/>
        </w:rPr>
        <w:t>c</w:t>
      </w:r>
      <w:r w:rsidRPr="00040DD5">
        <w:rPr>
          <w:color w:val="000000" w:themeColor="text1"/>
        </w:rPr>
        <w:t xml:space="preserve">luster </w:t>
      </w:r>
      <w:r>
        <w:rPr>
          <w:color w:val="000000" w:themeColor="text1"/>
        </w:rPr>
        <w:t>s</w:t>
      </w:r>
      <w:r w:rsidRPr="00040DD5">
        <w:rPr>
          <w:color w:val="000000" w:themeColor="text1"/>
        </w:rPr>
        <w:t>core plot recommen</w:t>
      </w:r>
      <w:r>
        <w:rPr>
          <w:color w:val="000000" w:themeColor="text1"/>
        </w:rPr>
        <w:t>ded</w:t>
      </w:r>
      <w:r w:rsidRPr="00040DD5">
        <w:rPr>
          <w:color w:val="000000" w:themeColor="text1"/>
        </w:rPr>
        <w:t xml:space="preserve"> an optimal count of four clusters for this dataset</w:t>
      </w:r>
      <w:r>
        <w:rPr>
          <w:color w:val="000000" w:themeColor="text1"/>
        </w:rPr>
        <w:t xml:space="preserve">, </w:t>
      </w:r>
      <w:r w:rsidRPr="00040DD5">
        <w:rPr>
          <w:color w:val="000000" w:themeColor="text1"/>
        </w:rPr>
        <w:t xml:space="preserve">indicated by the elbow, or the point at which the rate </w:t>
      </w:r>
      <w:r>
        <w:rPr>
          <w:color w:val="000000" w:themeColor="text1"/>
        </w:rPr>
        <w:t xml:space="preserve">of decrease declines approaching zero </w:t>
      </w:r>
      <w:r w:rsidRPr="00040DD5">
        <w:rPr>
          <w:color w:val="000000" w:themeColor="text1"/>
        </w:rPr>
        <w:t>(Shi et al., 2021)</w:t>
      </w:r>
      <w:r>
        <w:rPr>
          <w:color w:val="000000" w:themeColor="text1"/>
        </w:rPr>
        <w:t xml:space="preserve"> </w:t>
      </w:r>
      <w:r w:rsidRPr="00040DD5">
        <w:rPr>
          <w:b/>
          <w:bCs/>
          <w:color w:val="000000" w:themeColor="text1"/>
        </w:rPr>
        <w:t>(Figure 4.</w:t>
      </w:r>
      <w:r>
        <w:rPr>
          <w:b/>
          <w:bCs/>
          <w:color w:val="000000" w:themeColor="text1"/>
        </w:rPr>
        <w:t>8</w:t>
      </w:r>
      <w:r w:rsidRPr="00040DD5">
        <w:rPr>
          <w:b/>
          <w:bCs/>
          <w:color w:val="000000" w:themeColor="text1"/>
        </w:rPr>
        <w:t>)</w:t>
      </w:r>
      <w:r>
        <w:rPr>
          <w:color w:val="000000" w:themeColor="text1"/>
        </w:rPr>
        <w:t xml:space="preserve">. </w:t>
      </w:r>
      <w:r w:rsidR="009F23DA">
        <w:rPr>
          <w:color w:val="000000" w:themeColor="text1"/>
        </w:rPr>
        <w:t xml:space="preserve">Considering </w:t>
      </w:r>
      <w:r w:rsidR="009F23DA" w:rsidRPr="00040DD5">
        <w:rPr>
          <w:color w:val="000000" w:themeColor="text1"/>
        </w:rPr>
        <w:t>the HCA dendrogram, the four clusters, from left to right, ha</w:t>
      </w:r>
      <w:r w:rsidR="0046133B">
        <w:rPr>
          <w:color w:val="000000" w:themeColor="text1"/>
        </w:rPr>
        <w:t>d</w:t>
      </w:r>
      <w:r w:rsidR="009F23DA" w:rsidRPr="00040DD5">
        <w:rPr>
          <w:color w:val="000000" w:themeColor="text1"/>
        </w:rPr>
        <w:t xml:space="preserve"> nodes at heights 0.3, 0.8, 1.0, and 1.0 </w:t>
      </w:r>
      <w:r w:rsidR="009F23DA" w:rsidRPr="00040DD5">
        <w:rPr>
          <w:b/>
          <w:bCs/>
          <w:color w:val="000000" w:themeColor="text1"/>
        </w:rPr>
        <w:t>(Figure 4.</w:t>
      </w:r>
      <w:r w:rsidR="009F23DA">
        <w:rPr>
          <w:b/>
          <w:bCs/>
          <w:color w:val="000000" w:themeColor="text1"/>
        </w:rPr>
        <w:t>9</w:t>
      </w:r>
      <w:r w:rsidR="009F23DA" w:rsidRPr="00040DD5">
        <w:rPr>
          <w:b/>
          <w:bCs/>
          <w:color w:val="000000" w:themeColor="text1"/>
        </w:rPr>
        <w:t>)</w:t>
      </w:r>
      <w:r w:rsidR="009F23DA" w:rsidRPr="00040DD5">
        <w:rPr>
          <w:color w:val="000000" w:themeColor="text1"/>
        </w:rPr>
        <w:t>.</w:t>
      </w:r>
      <w:r w:rsidR="009F23DA">
        <w:rPr>
          <w:color w:val="000000" w:themeColor="text1"/>
        </w:rPr>
        <w:t xml:space="preserve"> </w:t>
      </w:r>
      <w:r w:rsidR="003105B2">
        <w:rPr>
          <w:color w:val="000000" w:themeColor="text1"/>
        </w:rPr>
        <w:t>A r</w:t>
      </w:r>
      <w:r w:rsidR="009F23DA">
        <w:rPr>
          <w:color w:val="000000" w:themeColor="text1"/>
        </w:rPr>
        <w:t>ed horizontal line</w:t>
      </w:r>
      <w:r w:rsidR="003105B2">
        <w:rPr>
          <w:color w:val="000000" w:themeColor="text1"/>
        </w:rPr>
        <w:t xml:space="preserve"> shows</w:t>
      </w:r>
      <w:r w:rsidR="009F23DA">
        <w:rPr>
          <w:color w:val="000000" w:themeColor="text1"/>
        </w:rPr>
        <w:t xml:space="preserve"> the locations at which the tree </w:t>
      </w:r>
      <w:r w:rsidR="0046133B">
        <w:rPr>
          <w:color w:val="000000" w:themeColor="text1"/>
        </w:rPr>
        <w:t xml:space="preserve">was </w:t>
      </w:r>
      <w:r w:rsidR="009F23DA">
        <w:rPr>
          <w:color w:val="000000" w:themeColor="text1"/>
        </w:rPr>
        <w:t>cut.</w:t>
      </w:r>
    </w:p>
    <w:p w14:paraId="17B98320" w14:textId="622C3EF6" w:rsidR="00455291" w:rsidRDefault="009F23DA" w:rsidP="009F23DA">
      <w:pPr>
        <w:spacing w:line="480" w:lineRule="auto"/>
        <w:ind w:firstLine="720"/>
        <w:rPr>
          <w:color w:val="000000" w:themeColor="text1"/>
        </w:rPr>
      </w:pPr>
      <w:r w:rsidRPr="00040DD5">
        <w:rPr>
          <w:color w:val="000000" w:themeColor="text1"/>
        </w:rPr>
        <w:t xml:space="preserve">The distance matrix and HCA </w:t>
      </w:r>
      <w:r w:rsidR="0046133B">
        <w:rPr>
          <w:color w:val="000000" w:themeColor="text1"/>
        </w:rPr>
        <w:t>were</w:t>
      </w:r>
      <w:r w:rsidRPr="00040DD5">
        <w:rPr>
          <w:color w:val="000000" w:themeColor="text1"/>
        </w:rPr>
        <w:t xml:space="preserve"> employed </w:t>
      </w:r>
      <w:r w:rsidR="0046133B">
        <w:rPr>
          <w:color w:val="000000" w:themeColor="text1"/>
        </w:rPr>
        <w:t>to construct a</w:t>
      </w:r>
      <w:r w:rsidRPr="00040DD5">
        <w:rPr>
          <w:color w:val="000000" w:themeColor="text1"/>
        </w:rPr>
        <w:t xml:space="preserve"> multivariate PCoA plot </w:t>
      </w:r>
      <w:r w:rsidRPr="00040DD5">
        <w:rPr>
          <w:b/>
          <w:bCs/>
          <w:color w:val="000000" w:themeColor="text1"/>
        </w:rPr>
        <w:t>(Figure 4.</w:t>
      </w:r>
      <w:r>
        <w:rPr>
          <w:b/>
          <w:bCs/>
          <w:color w:val="000000" w:themeColor="text1"/>
        </w:rPr>
        <w:t>10</w:t>
      </w:r>
      <w:r w:rsidRPr="00040DD5">
        <w:rPr>
          <w:b/>
          <w:bCs/>
          <w:color w:val="000000" w:themeColor="text1"/>
        </w:rPr>
        <w:t>)</w:t>
      </w:r>
      <w:r w:rsidR="0046133B">
        <w:rPr>
          <w:color w:val="000000" w:themeColor="text1"/>
        </w:rPr>
        <w:t xml:space="preserve">. </w:t>
      </w:r>
      <w:r w:rsidRPr="00040DD5">
        <w:rPr>
          <w:color w:val="000000" w:themeColor="text1"/>
        </w:rPr>
        <w:t>PC1 explain</w:t>
      </w:r>
      <w:r w:rsidR="0046133B">
        <w:rPr>
          <w:color w:val="000000" w:themeColor="text1"/>
        </w:rPr>
        <w:t xml:space="preserve">ed </w:t>
      </w:r>
      <w:r w:rsidRPr="00040DD5">
        <w:rPr>
          <w:color w:val="000000" w:themeColor="text1"/>
        </w:rPr>
        <w:t>33.4%, and PC2 explain</w:t>
      </w:r>
      <w:r w:rsidR="0046133B">
        <w:rPr>
          <w:color w:val="000000" w:themeColor="text1"/>
        </w:rPr>
        <w:t>ed</w:t>
      </w:r>
      <w:r w:rsidRPr="00040DD5">
        <w:rPr>
          <w:color w:val="000000" w:themeColor="text1"/>
        </w:rPr>
        <w:t xml:space="preserve"> 15.0% of the variation. The remaining proportio</w:t>
      </w:r>
      <w:r>
        <w:rPr>
          <w:color w:val="000000" w:themeColor="text1"/>
        </w:rPr>
        <w:t xml:space="preserve">n </w:t>
      </w:r>
      <w:r w:rsidRPr="00040DD5">
        <w:rPr>
          <w:color w:val="000000" w:themeColor="text1"/>
        </w:rPr>
        <w:t xml:space="preserve">(51.6%) </w:t>
      </w:r>
      <w:r w:rsidR="0046133B">
        <w:rPr>
          <w:color w:val="000000" w:themeColor="text1"/>
        </w:rPr>
        <w:t xml:space="preserve">was </w:t>
      </w:r>
      <w:r w:rsidRPr="00040DD5">
        <w:rPr>
          <w:color w:val="000000" w:themeColor="text1"/>
        </w:rPr>
        <w:t>defined by higher dimensions not shown here</w:t>
      </w:r>
      <w:r>
        <w:rPr>
          <w:color w:val="000000" w:themeColor="text1"/>
        </w:rPr>
        <w:t xml:space="preserve">. Interpretations </w:t>
      </w:r>
      <w:r w:rsidR="0046133B">
        <w:rPr>
          <w:color w:val="000000" w:themeColor="text1"/>
        </w:rPr>
        <w:t xml:space="preserve">were </w:t>
      </w:r>
      <w:r>
        <w:rPr>
          <w:color w:val="000000" w:themeColor="text1"/>
        </w:rPr>
        <w:t xml:space="preserve">made with awareness of the lower total translation of variation. </w:t>
      </w:r>
      <w:r w:rsidRPr="00040DD5">
        <w:rPr>
          <w:color w:val="000000" w:themeColor="text1"/>
        </w:rPr>
        <w:t>Cluster</w:t>
      </w:r>
      <w:r>
        <w:rPr>
          <w:color w:val="000000" w:themeColor="text1"/>
        </w:rPr>
        <w:t xml:space="preserve">s </w:t>
      </w:r>
      <w:r w:rsidR="0046133B">
        <w:rPr>
          <w:color w:val="000000" w:themeColor="text1"/>
        </w:rPr>
        <w:t>were</w:t>
      </w:r>
      <w:r>
        <w:rPr>
          <w:color w:val="000000" w:themeColor="text1"/>
        </w:rPr>
        <w:t xml:space="preserve"> </w:t>
      </w:r>
      <w:r w:rsidRPr="00040DD5">
        <w:rPr>
          <w:color w:val="000000" w:themeColor="text1"/>
        </w:rPr>
        <w:t>visually bound by convex hulls (fitted polygons).</w:t>
      </w:r>
    </w:p>
    <w:p w14:paraId="1AC9A12B" w14:textId="38AF04B0" w:rsidR="006C7A23" w:rsidRDefault="00FC1025" w:rsidP="006C7A23">
      <w:pPr>
        <w:spacing w:line="480" w:lineRule="auto"/>
        <w:jc w:val="center"/>
        <w:rPr>
          <w:color w:val="000000" w:themeColor="text1"/>
        </w:rPr>
      </w:pPr>
      <w:r w:rsidRPr="006C7A23">
        <w:rPr>
          <w:noProof/>
          <w:color w:val="000000"/>
        </w:rPr>
        <mc:AlternateContent>
          <mc:Choice Requires="wps">
            <w:drawing>
              <wp:anchor distT="0" distB="0" distL="114300" distR="114300" simplePos="0" relativeHeight="251707392" behindDoc="0" locked="0" layoutInCell="1" allowOverlap="1" wp14:anchorId="2D53A9BB" wp14:editId="3028B023">
                <wp:simplePos x="0" y="0"/>
                <wp:positionH relativeFrom="column">
                  <wp:posOffset>2432684</wp:posOffset>
                </wp:positionH>
                <wp:positionV relativeFrom="paragraph">
                  <wp:posOffset>1923415</wp:posOffset>
                </wp:positionV>
                <wp:extent cx="147196" cy="441588"/>
                <wp:effectExtent l="88900" t="12700" r="31115" b="3175"/>
                <wp:wrapNone/>
                <wp:docPr id="1083148499" name="Down Arrow 8"/>
                <wp:cNvGraphicFramePr/>
                <a:graphic xmlns:a="http://schemas.openxmlformats.org/drawingml/2006/main">
                  <a:graphicData uri="http://schemas.microsoft.com/office/word/2010/wordprocessingShape">
                    <wps:wsp>
                      <wps:cNvSpPr/>
                      <wps:spPr>
                        <a:xfrm rot="1659721">
                          <a:off x="0" y="0"/>
                          <a:ext cx="147196" cy="441588"/>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AC59785" id="Down Arrow 8" o:spid="_x0000_s1026" type="#_x0000_t67" style="position:absolute;margin-left:191.55pt;margin-top:151.45pt;width:11.6pt;height:34.75pt;rotation:1812858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" adj="18000" fillcolor="red" strokecolor="red" strokeweight="2pt"/>
            </w:pict>
          </mc:Fallback>
        </mc:AlternateContent>
      </w:r>
      <w:r w:rsidR="00F858CE">
        <w:rPr>
          <w:noProof/>
          <w:color w:val="000000" w:themeColor="text1"/>
        </w:rPr>
        <w:drawing>
          <wp:inline distT="0" distB="0" distL="0" distR="0" wp14:anchorId="6E70E579" wp14:editId="5A277B0C">
            <wp:extent cx="3516924" cy="3293454"/>
            <wp:effectExtent l="0" t="0" r="1270" b="0"/>
            <wp:docPr id="99395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54553" name="Picture 993954553"/>
                    <pic:cNvPicPr/>
                  </pic:nvPicPr>
                  <pic:blipFill>
                    <a:blip r:embed="rId33">
                      <a:extLst>
                        <a:ext uri="{28A0092B-C50C-407E-A947-70E740481C1C}">
                          <a14:useLocalDpi xmlns:a14="http://schemas.microsoft.com/office/drawing/2010/main" val="0"/>
                        </a:ext>
                      </a:extLst>
                    </a:blip>
                    <a:stretch>
                      <a:fillRect/>
                    </a:stretch>
                  </pic:blipFill>
                  <pic:spPr>
                    <a:xfrm>
                      <a:off x="0" y="0"/>
                      <a:ext cx="3577925" cy="3350579"/>
                    </a:xfrm>
                    <a:prstGeom prst="rect">
                      <a:avLst/>
                    </a:prstGeom>
                  </pic:spPr>
                </pic:pic>
              </a:graphicData>
            </a:graphic>
          </wp:inline>
        </w:drawing>
      </w:r>
    </w:p>
    <w:p w14:paraId="7DC2B0DF" w14:textId="77777777" w:rsidR="00FC1025" w:rsidRPr="005052BA" w:rsidRDefault="00FC1025" w:rsidP="008F026F">
      <w:pPr>
        <w:pStyle w:val="Caption"/>
        <w:rPr>
          <w:b w:val="0"/>
          <w:bCs w:val="0"/>
        </w:rPr>
      </w:pPr>
      <w:bookmarkStart w:id="76" w:name="_Toc196670018"/>
      <w:r w:rsidRPr="00040DD5">
        <w:t xml:space="preserve">Figure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Figure \* ARABIC \s 1 </w:instrText>
      </w:r>
      <w:r w:rsidR="004E4FBD">
        <w:fldChar w:fldCharType="separate"/>
      </w:r>
      <w:r>
        <w:rPr>
          <w:noProof/>
        </w:rPr>
        <w:t>8</w:t>
      </w:r>
      <w:r w:rsidR="004E4FBD">
        <w:rPr>
          <w:noProof/>
        </w:rPr>
        <w:fldChar w:fldCharType="end"/>
      </w:r>
      <w:r w:rsidRPr="00040DD5">
        <w:t xml:space="preserve"> </w:t>
      </w:r>
      <w:r w:rsidRPr="005052BA">
        <w:rPr>
          <w:b w:val="0"/>
          <w:bCs w:val="0"/>
        </w:rPr>
        <w:t>Cluster score plot for ideal cluster count (k = 4) for the pH study.</w:t>
      </w:r>
      <w:bookmarkEnd w:id="76"/>
    </w:p>
    <w:p w14:paraId="6B6C7DC8" w14:textId="77777777" w:rsidR="00FC1025" w:rsidRDefault="00FC1025" w:rsidP="00FC1025">
      <w:pPr>
        <w:spacing w:line="480" w:lineRule="auto"/>
        <w:rPr>
          <w:color w:val="000000" w:themeColor="text1"/>
        </w:rPr>
      </w:pPr>
    </w:p>
    <w:p w14:paraId="4A9CDBF5" w14:textId="77777777" w:rsidR="00FC1025" w:rsidRDefault="00FC1025" w:rsidP="00FC1025">
      <w:pPr>
        <w:spacing w:line="480" w:lineRule="auto"/>
        <w:rPr>
          <w:color w:val="000000" w:themeColor="text1"/>
        </w:rPr>
      </w:pPr>
    </w:p>
    <w:p w14:paraId="4105BF80" w14:textId="77777777" w:rsidR="00FC1025" w:rsidRDefault="00FC1025" w:rsidP="00FC1025">
      <w:pPr>
        <w:spacing w:line="480" w:lineRule="auto"/>
        <w:rPr>
          <w:color w:val="000000" w:themeColor="text1"/>
        </w:rPr>
      </w:pPr>
    </w:p>
    <w:p w14:paraId="217CD46A" w14:textId="77777777" w:rsidR="00FC1025" w:rsidRPr="00040DD5" w:rsidRDefault="00FC1025" w:rsidP="00FC1025">
      <w:pPr>
        <w:spacing w:line="480" w:lineRule="auto"/>
        <w:rPr>
          <w:color w:val="000000" w:themeColor="text1"/>
        </w:rPr>
      </w:pPr>
    </w:p>
    <w:p w14:paraId="2CE7FD95" w14:textId="0B093741" w:rsidR="00F858CE" w:rsidRPr="00F858CE" w:rsidRDefault="003105B2" w:rsidP="00F858CE">
      <w:pPr>
        <w:jc w:val="center"/>
      </w:pPr>
      <w:r>
        <w:rPr>
          <w:noProof/>
        </w:rPr>
        <mc:AlternateContent>
          <mc:Choice Requires="wps">
            <w:drawing>
              <wp:anchor distT="0" distB="0" distL="114300" distR="114300" simplePos="0" relativeHeight="251696128" behindDoc="0" locked="0" layoutInCell="1" allowOverlap="1" wp14:anchorId="7B996139" wp14:editId="5C32235F">
                <wp:simplePos x="0" y="0"/>
                <wp:positionH relativeFrom="column">
                  <wp:posOffset>1003968</wp:posOffset>
                </wp:positionH>
                <wp:positionV relativeFrom="paragraph">
                  <wp:posOffset>1574031</wp:posOffset>
                </wp:positionV>
                <wp:extent cx="3242912" cy="0"/>
                <wp:effectExtent l="0" t="0" r="8890" b="12700"/>
                <wp:wrapNone/>
                <wp:docPr id="1970508258" name="Straight Connector 1"/>
                <wp:cNvGraphicFramePr/>
                <a:graphic xmlns:a="http://schemas.openxmlformats.org/drawingml/2006/main">
                  <a:graphicData uri="http://schemas.microsoft.com/office/word/2010/wordprocessingShape">
                    <wps:wsp>
                      <wps:cNvCnPr/>
                      <wps:spPr>
                        <a:xfrm>
                          <a:off x="0" y="0"/>
                          <a:ext cx="3242912" cy="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FF83B" id="Straight Connector 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05pt,123.95pt" to="334.4pt,1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" strokecolor="red"/>
            </w:pict>
          </mc:Fallback>
        </mc:AlternateContent>
      </w:r>
      <w:r w:rsidR="00F858CE">
        <w:rPr>
          <w:noProof/>
        </w:rPr>
        <w:drawing>
          <wp:inline distT="0" distB="0" distL="0" distR="0" wp14:anchorId="704EACF8" wp14:editId="44CA1EB3">
            <wp:extent cx="4982775" cy="4000500"/>
            <wp:effectExtent l="0" t="0" r="0" b="0"/>
            <wp:docPr id="1524066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66675" name="Picture 1524066675"/>
                    <pic:cNvPicPr/>
                  </pic:nvPicPr>
                  <pic:blipFill rotWithShape="1">
                    <a:blip r:embed="rId34">
                      <a:extLst>
                        <a:ext uri="{28A0092B-C50C-407E-A947-70E740481C1C}">
                          <a14:useLocalDpi xmlns:a14="http://schemas.microsoft.com/office/drawing/2010/main" val="0"/>
                        </a:ext>
                      </a:extLst>
                    </a:blip>
                    <a:srcRect t="3080" b="11186"/>
                    <a:stretch/>
                  </pic:blipFill>
                  <pic:spPr bwMode="auto">
                    <a:xfrm>
                      <a:off x="0" y="0"/>
                      <a:ext cx="4982775" cy="4000500"/>
                    </a:xfrm>
                    <a:prstGeom prst="rect">
                      <a:avLst/>
                    </a:prstGeom>
                    <a:ln>
                      <a:noFill/>
                    </a:ln>
                    <a:extLst>
                      <a:ext uri="{53640926-AAD7-44D8-BBD7-CCE9431645EC}">
                        <a14:shadowObscured xmlns:a14="http://schemas.microsoft.com/office/drawing/2010/main"/>
                      </a:ext>
                    </a:extLst>
                  </pic:spPr>
                </pic:pic>
              </a:graphicData>
            </a:graphic>
          </wp:inline>
        </w:drawing>
      </w:r>
    </w:p>
    <w:p w14:paraId="1532C30B" w14:textId="377B2A0E" w:rsidR="0071459B" w:rsidRPr="005052BA" w:rsidRDefault="0071459B" w:rsidP="008F026F">
      <w:pPr>
        <w:pStyle w:val="Caption"/>
        <w:rPr>
          <w:b w:val="0"/>
          <w:bCs w:val="0"/>
        </w:rPr>
      </w:pPr>
      <w:bookmarkStart w:id="77" w:name="_Toc196670019"/>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9</w:t>
      </w:r>
      <w:r w:rsidR="004E4FBD">
        <w:rPr>
          <w:noProof/>
        </w:rPr>
        <w:fldChar w:fldCharType="end"/>
      </w:r>
      <w:r w:rsidR="002B1DC0" w:rsidRPr="00040DD5">
        <w:t xml:space="preserve"> </w:t>
      </w:r>
      <w:r w:rsidR="002B1DC0" w:rsidRPr="005052BA">
        <w:rPr>
          <w:b w:val="0"/>
          <w:bCs w:val="0"/>
        </w:rPr>
        <w:t xml:space="preserve">HCA </w:t>
      </w:r>
      <w:r w:rsidR="00EF196B" w:rsidRPr="005052BA">
        <w:rPr>
          <w:b w:val="0"/>
          <w:bCs w:val="0"/>
        </w:rPr>
        <w:t>c</w:t>
      </w:r>
      <w:r w:rsidR="002B1DC0" w:rsidRPr="005052BA">
        <w:rPr>
          <w:b w:val="0"/>
          <w:bCs w:val="0"/>
        </w:rPr>
        <w:t xml:space="preserve">luster </w:t>
      </w:r>
      <w:r w:rsidR="00EF196B" w:rsidRPr="005052BA">
        <w:rPr>
          <w:b w:val="0"/>
          <w:bCs w:val="0"/>
        </w:rPr>
        <w:t>d</w:t>
      </w:r>
      <w:r w:rsidR="002B1DC0" w:rsidRPr="005052BA">
        <w:rPr>
          <w:b w:val="0"/>
          <w:bCs w:val="0"/>
        </w:rPr>
        <w:t xml:space="preserve">endrogram for the pH study. Linkages are severed by </w:t>
      </w:r>
      <w:r w:rsidR="003105B2" w:rsidRPr="005052BA">
        <w:rPr>
          <w:b w:val="0"/>
          <w:bCs w:val="0"/>
        </w:rPr>
        <w:t xml:space="preserve">a </w:t>
      </w:r>
      <w:r w:rsidR="002B1DC0" w:rsidRPr="005052BA">
        <w:rPr>
          <w:b w:val="0"/>
          <w:bCs w:val="0"/>
        </w:rPr>
        <w:t>red horizontal line to emphasize clusters.</w:t>
      </w:r>
      <w:bookmarkEnd w:id="77"/>
    </w:p>
    <w:p w14:paraId="0FF02F79" w14:textId="77777777" w:rsidR="0071459B" w:rsidRDefault="0071459B" w:rsidP="000961E0">
      <w:pPr>
        <w:spacing w:line="480" w:lineRule="auto"/>
      </w:pPr>
    </w:p>
    <w:p w14:paraId="0C49A6B4" w14:textId="77777777" w:rsidR="00F858CE" w:rsidRDefault="00F858CE" w:rsidP="000961E0">
      <w:pPr>
        <w:spacing w:line="480" w:lineRule="auto"/>
      </w:pPr>
    </w:p>
    <w:p w14:paraId="4F98B81C" w14:textId="148168B1" w:rsidR="00F858CE" w:rsidRDefault="00F858CE" w:rsidP="000961E0">
      <w:pPr>
        <w:spacing w:line="480" w:lineRule="auto"/>
      </w:pPr>
    </w:p>
    <w:p w14:paraId="51FFACCE" w14:textId="77777777" w:rsidR="00FC1025" w:rsidRDefault="00FC1025" w:rsidP="000961E0">
      <w:pPr>
        <w:spacing w:line="480" w:lineRule="auto"/>
      </w:pPr>
    </w:p>
    <w:p w14:paraId="6FDBD977" w14:textId="77777777" w:rsidR="00FC1025" w:rsidRDefault="00FC1025" w:rsidP="000961E0">
      <w:pPr>
        <w:spacing w:line="480" w:lineRule="auto"/>
      </w:pPr>
    </w:p>
    <w:p w14:paraId="0FB35940" w14:textId="77777777" w:rsidR="00FC1025" w:rsidRDefault="00FC1025" w:rsidP="000961E0">
      <w:pPr>
        <w:spacing w:line="480" w:lineRule="auto"/>
      </w:pPr>
    </w:p>
    <w:p w14:paraId="66FF7A81" w14:textId="77777777" w:rsidR="00FC1025" w:rsidRDefault="00FC1025" w:rsidP="000961E0">
      <w:pPr>
        <w:spacing w:line="480" w:lineRule="auto"/>
      </w:pPr>
    </w:p>
    <w:p w14:paraId="41DBE274" w14:textId="77777777" w:rsidR="00FC1025" w:rsidRDefault="00FC1025" w:rsidP="000961E0">
      <w:pPr>
        <w:spacing w:line="480" w:lineRule="auto"/>
      </w:pPr>
    </w:p>
    <w:p w14:paraId="1CE9BEC9" w14:textId="77777777" w:rsidR="00FC1025" w:rsidRDefault="00FC1025" w:rsidP="000961E0">
      <w:pPr>
        <w:spacing w:line="480" w:lineRule="auto"/>
      </w:pPr>
    </w:p>
    <w:p w14:paraId="77B52ECD" w14:textId="439A1841" w:rsidR="00F858CE" w:rsidRPr="00040DD5" w:rsidRDefault="00F858CE" w:rsidP="000961E0">
      <w:pPr>
        <w:spacing w:line="480" w:lineRule="auto"/>
      </w:pPr>
      <w:r>
        <w:rPr>
          <w:noProof/>
        </w:rPr>
        <w:drawing>
          <wp:anchor distT="0" distB="0" distL="114300" distR="114300" simplePos="0" relativeHeight="251693056" behindDoc="0" locked="0" layoutInCell="1" allowOverlap="1" wp14:anchorId="10416F72" wp14:editId="564DF1C1">
            <wp:simplePos x="0" y="0"/>
            <wp:positionH relativeFrom="column">
              <wp:posOffset>4235651</wp:posOffset>
            </wp:positionH>
            <wp:positionV relativeFrom="paragraph">
              <wp:posOffset>132945</wp:posOffset>
            </wp:positionV>
            <wp:extent cx="1028505" cy="1775355"/>
            <wp:effectExtent l="0" t="0" r="635" b="3175"/>
            <wp:wrapNone/>
            <wp:docPr id="804605862" name="Picture 4" descr="A chart of different colore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05862" name="Picture 4" descr="A chart of different colored symbols&#10;&#10;Description automatically generated with medium confidence"/>
                    <pic:cNvPicPr/>
                  </pic:nvPicPr>
                  <pic:blipFill rotWithShape="1">
                    <a:blip r:embed="rId35" cstate="print">
                      <a:extLst>
                        <a:ext uri="{28A0092B-C50C-407E-A947-70E740481C1C}">
                          <a14:useLocalDpi xmlns:a14="http://schemas.microsoft.com/office/drawing/2010/main" val="0"/>
                        </a:ext>
                      </a:extLst>
                    </a:blip>
                    <a:srcRect l="41359" t="31627" r="39889" b="33846"/>
                    <a:stretch/>
                  </pic:blipFill>
                  <pic:spPr bwMode="auto">
                    <a:xfrm>
                      <a:off x="0" y="0"/>
                      <a:ext cx="1028505" cy="1775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2D268B8" wp14:editId="75DD68E3">
            <wp:extent cx="5486400" cy="4429760"/>
            <wp:effectExtent l="0" t="0" r="0" b="0"/>
            <wp:docPr id="1988331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31319" name="Picture 1988331319"/>
                    <pic:cNvPicPr/>
                  </pic:nvPicPr>
                  <pic:blipFill>
                    <a:blip r:embed="rId36">
                      <a:extLst>
                        <a:ext uri="{28A0092B-C50C-407E-A947-70E740481C1C}">
                          <a14:useLocalDpi xmlns:a14="http://schemas.microsoft.com/office/drawing/2010/main" val="0"/>
                        </a:ext>
                      </a:extLst>
                    </a:blip>
                    <a:stretch>
                      <a:fillRect/>
                    </a:stretch>
                  </pic:blipFill>
                  <pic:spPr>
                    <a:xfrm>
                      <a:off x="0" y="0"/>
                      <a:ext cx="5486400" cy="4429760"/>
                    </a:xfrm>
                    <a:prstGeom prst="rect">
                      <a:avLst/>
                    </a:prstGeom>
                  </pic:spPr>
                </pic:pic>
              </a:graphicData>
            </a:graphic>
          </wp:inline>
        </w:drawing>
      </w:r>
    </w:p>
    <w:p w14:paraId="7004C4D4" w14:textId="6463FC88" w:rsidR="00BB07EE" w:rsidRDefault="0071459B" w:rsidP="008F026F">
      <w:pPr>
        <w:pStyle w:val="Caption"/>
      </w:pPr>
      <w:bookmarkStart w:id="78" w:name="_Toc196670020"/>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10</w:t>
      </w:r>
      <w:r w:rsidR="004E4FBD">
        <w:rPr>
          <w:noProof/>
        </w:rPr>
        <w:fldChar w:fldCharType="end"/>
      </w:r>
      <w:r w:rsidR="002B1DC0" w:rsidRPr="00040DD5">
        <w:t xml:space="preserve"> </w:t>
      </w:r>
      <w:r w:rsidR="002B1DC0" w:rsidRPr="005052BA">
        <w:rPr>
          <w:b w:val="0"/>
          <w:bCs w:val="0"/>
        </w:rPr>
        <w:t>PCoA plot for the pH study: black square = Original wastewater, red circle = IOCS pH 5.0 [eluted], red triangle = IOCS pH 6.5, red rhombus = IOCS pH 8.0 [eluted], gold circle = Sand pH 5.0, gold triangle = Sand pH 6.5, gold rhombus = Sand pH 8.0, blue circle = No sand pH 5.0, blue triangle = No sand pH 6.5, blue rhombus = No sand pH 8.0.</w:t>
      </w:r>
      <w:r w:rsidR="00605004" w:rsidRPr="005052BA">
        <w:rPr>
          <w:b w:val="0"/>
          <w:bCs w:val="0"/>
        </w:rPr>
        <w:t xml:space="preserve"> The coordinates account for 48.4% of the variation between the samples.</w:t>
      </w:r>
      <w:bookmarkEnd w:id="78"/>
      <w:r w:rsidR="00EC5FA4">
        <w:rPr>
          <w:color w:val="FF0000"/>
        </w:rPr>
        <w:br/>
      </w:r>
    </w:p>
    <w:p w14:paraId="109E0E3A" w14:textId="516D24E5" w:rsidR="00F858CE" w:rsidRDefault="00F858CE" w:rsidP="00F858CE"/>
    <w:p w14:paraId="4C7BE68D" w14:textId="1690652C" w:rsidR="00F858CE" w:rsidRDefault="00F858CE" w:rsidP="00F858CE"/>
    <w:p w14:paraId="7B29C58E" w14:textId="272FBD60" w:rsidR="00F858CE" w:rsidRDefault="00F858CE" w:rsidP="00F858CE"/>
    <w:p w14:paraId="1B2E0F73" w14:textId="7D40C61A" w:rsidR="00F858CE" w:rsidRPr="00F858CE" w:rsidRDefault="00F858CE" w:rsidP="00F858CE"/>
    <w:p w14:paraId="2F15A54E" w14:textId="0B1AA009" w:rsidR="001C0632" w:rsidRPr="00FA35FF" w:rsidRDefault="001C0632" w:rsidP="00E77EDB">
      <w:pPr>
        <w:pStyle w:val="Heading3"/>
        <w:numPr>
          <w:ilvl w:val="0"/>
          <w:numId w:val="0"/>
        </w:numPr>
      </w:pPr>
      <w:bookmarkStart w:id="79" w:name="_Toc196671554"/>
      <w:r w:rsidRPr="00FA35FF">
        <w:lastRenderedPageBreak/>
        <w:t>Discussion</w:t>
      </w:r>
      <w:bookmarkEnd w:id="79"/>
    </w:p>
    <w:p w14:paraId="01CD8240" w14:textId="0483127C" w:rsidR="006B04C0" w:rsidRPr="00FA35FF" w:rsidRDefault="006B04C0" w:rsidP="00DE64B1">
      <w:pPr>
        <w:spacing w:line="480" w:lineRule="auto"/>
        <w:ind w:firstLine="720"/>
        <w:rPr>
          <w:color w:val="000000" w:themeColor="text1"/>
        </w:rPr>
      </w:pPr>
      <w:r w:rsidRPr="00FA35FF">
        <w:rPr>
          <w:color w:val="000000" w:themeColor="text1"/>
        </w:rPr>
        <w:t>IOCS significantly decrease</w:t>
      </w:r>
      <w:r w:rsidR="00DE64B1">
        <w:rPr>
          <w:color w:val="000000" w:themeColor="text1"/>
        </w:rPr>
        <w:t xml:space="preserve">d </w:t>
      </w:r>
      <w:r w:rsidRPr="00FA35FF">
        <w:rPr>
          <w:color w:val="000000" w:themeColor="text1"/>
        </w:rPr>
        <w:t xml:space="preserve">the </w:t>
      </w:r>
      <w:r w:rsidR="00DE64B1">
        <w:rPr>
          <w:color w:val="000000" w:themeColor="text1"/>
        </w:rPr>
        <w:t xml:space="preserve">abundance </w:t>
      </w:r>
      <w:r w:rsidRPr="00FA35FF">
        <w:rPr>
          <w:color w:val="000000" w:themeColor="text1"/>
        </w:rPr>
        <w:t xml:space="preserve">of VLPs </w:t>
      </w:r>
      <w:r w:rsidR="00DE64B1">
        <w:rPr>
          <w:color w:val="000000" w:themeColor="text1"/>
        </w:rPr>
        <w:t xml:space="preserve">in the aqueous phase, </w:t>
      </w:r>
      <w:r w:rsidRPr="00FA35FF">
        <w:rPr>
          <w:color w:val="000000" w:themeColor="text1"/>
        </w:rPr>
        <w:t>post-</w:t>
      </w:r>
      <w:r w:rsidR="00DE64B1">
        <w:rPr>
          <w:color w:val="000000" w:themeColor="text1"/>
        </w:rPr>
        <w:t>reaction</w:t>
      </w:r>
      <w:r w:rsidRPr="00FA35FF">
        <w:rPr>
          <w:color w:val="000000" w:themeColor="text1"/>
        </w:rPr>
        <w:t xml:space="preserve"> across all pH values (p &lt; 0.001) </w:t>
      </w:r>
      <w:r w:rsidRPr="00FA35FF">
        <w:rPr>
          <w:b/>
          <w:bCs/>
          <w:color w:val="000000" w:themeColor="text1"/>
        </w:rPr>
        <w:t>(Table 4.3)</w:t>
      </w:r>
      <w:r w:rsidRPr="00FA35FF">
        <w:rPr>
          <w:color w:val="000000" w:themeColor="text1"/>
        </w:rPr>
        <w:t xml:space="preserve">. This </w:t>
      </w:r>
      <w:r w:rsidR="00DE64B1">
        <w:rPr>
          <w:color w:val="000000" w:themeColor="text1"/>
        </w:rPr>
        <w:t>was</w:t>
      </w:r>
      <w:r w:rsidRPr="00FA35FF">
        <w:rPr>
          <w:color w:val="000000" w:themeColor="text1"/>
        </w:rPr>
        <w:t xml:space="preserve"> </w:t>
      </w:r>
      <w:r w:rsidRPr="00FA35FF">
        <w:rPr>
          <w:i/>
          <w:iCs/>
          <w:color w:val="000000" w:themeColor="text1"/>
        </w:rPr>
        <w:t>consistent</w:t>
      </w:r>
      <w:r w:rsidRPr="00FA35FF">
        <w:rPr>
          <w:color w:val="000000" w:themeColor="text1"/>
        </w:rPr>
        <w:t xml:space="preserve"> with hypothesis (2), since each IOCS pH group demonstrate</w:t>
      </w:r>
      <w:r w:rsidR="00DE64B1">
        <w:rPr>
          <w:color w:val="000000" w:themeColor="text1"/>
        </w:rPr>
        <w:t>d</w:t>
      </w:r>
      <w:r w:rsidRPr="00FA35FF">
        <w:rPr>
          <w:color w:val="000000" w:themeColor="text1"/>
        </w:rPr>
        <w:t xml:space="preserve"> a greater than 95% reduction in virus concentration. </w:t>
      </w:r>
      <w:r w:rsidR="00DE64B1">
        <w:rPr>
          <w:color w:val="000000" w:themeColor="text1"/>
        </w:rPr>
        <w:t xml:space="preserve">At </w:t>
      </w:r>
      <w:r w:rsidRPr="00FA35FF">
        <w:rPr>
          <w:color w:val="000000" w:themeColor="text1"/>
        </w:rPr>
        <w:t xml:space="preserve">pH 5.0 and 8.0, </w:t>
      </w:r>
      <w:r w:rsidR="00DE64B1">
        <w:rPr>
          <w:color w:val="000000" w:themeColor="text1"/>
        </w:rPr>
        <w:t xml:space="preserve">the solution viral abundance was below the detection limit, or reduced by 99.35%. Hence, the IONP </w:t>
      </w:r>
      <w:r w:rsidRPr="00FA35FF">
        <w:rPr>
          <w:color w:val="000000" w:themeColor="text1"/>
        </w:rPr>
        <w:t>coating appreciably increase</w:t>
      </w:r>
      <w:r w:rsidR="00DE64B1">
        <w:rPr>
          <w:color w:val="000000" w:themeColor="text1"/>
        </w:rPr>
        <w:t>d</w:t>
      </w:r>
      <w:r w:rsidRPr="00FA35FF">
        <w:rPr>
          <w:color w:val="000000" w:themeColor="text1"/>
        </w:rPr>
        <w:t xml:space="preserve"> </w:t>
      </w:r>
      <w:r w:rsidR="00DE64B1">
        <w:rPr>
          <w:color w:val="000000" w:themeColor="text1"/>
        </w:rPr>
        <w:t xml:space="preserve">the adsorption and/or destruction of municipal wastewater viruses. </w:t>
      </w:r>
    </w:p>
    <w:p w14:paraId="5E3FAA70" w14:textId="77777777" w:rsidR="00F01AC0" w:rsidRDefault="006B04C0" w:rsidP="00F01AC0">
      <w:pPr>
        <w:spacing w:line="480" w:lineRule="auto"/>
        <w:ind w:firstLine="720"/>
        <w:rPr>
          <w:color w:val="000000" w:themeColor="text1"/>
        </w:rPr>
      </w:pPr>
      <w:r w:rsidRPr="00FA35FF">
        <w:rPr>
          <w:color w:val="000000" w:themeColor="text1"/>
        </w:rPr>
        <w:t xml:space="preserve">Regardless of the solid phase, pH 5.0 and 8.0 </w:t>
      </w:r>
      <w:r w:rsidR="00DE64B1">
        <w:rPr>
          <w:color w:val="000000" w:themeColor="text1"/>
        </w:rPr>
        <w:t>generated</w:t>
      </w:r>
      <w:r w:rsidRPr="00FA35FF">
        <w:rPr>
          <w:color w:val="000000" w:themeColor="text1"/>
        </w:rPr>
        <w:t xml:space="preserve"> more adsorption than pH 6.5 (p &lt; 0.001) </w:t>
      </w:r>
      <w:r w:rsidRPr="00FA35FF">
        <w:rPr>
          <w:b/>
          <w:bCs/>
          <w:color w:val="000000" w:themeColor="text1"/>
        </w:rPr>
        <w:t>(Figure 4.</w:t>
      </w:r>
      <w:r w:rsidR="00DA74D7">
        <w:rPr>
          <w:b/>
          <w:bCs/>
          <w:color w:val="000000" w:themeColor="text1"/>
        </w:rPr>
        <w:t>7</w:t>
      </w:r>
      <w:r w:rsidRPr="00FA35FF">
        <w:rPr>
          <w:b/>
          <w:bCs/>
          <w:color w:val="000000" w:themeColor="text1"/>
        </w:rPr>
        <w:t>)</w:t>
      </w:r>
      <w:r w:rsidRPr="00FA35FF">
        <w:rPr>
          <w:color w:val="000000" w:themeColor="text1"/>
        </w:rPr>
        <w:t xml:space="preserve">. This </w:t>
      </w:r>
      <w:r w:rsidR="00DE64B1">
        <w:rPr>
          <w:color w:val="000000" w:themeColor="text1"/>
        </w:rPr>
        <w:t>was</w:t>
      </w:r>
      <w:r w:rsidRPr="00FA35FF">
        <w:rPr>
          <w:color w:val="000000" w:themeColor="text1"/>
        </w:rPr>
        <w:t xml:space="preserve"> </w:t>
      </w:r>
      <w:r w:rsidRPr="00FA35FF">
        <w:rPr>
          <w:i/>
          <w:iCs/>
          <w:color w:val="000000" w:themeColor="text1"/>
        </w:rPr>
        <w:t>partially consistent</w:t>
      </w:r>
      <w:r w:rsidRPr="00FA35FF">
        <w:rPr>
          <w:color w:val="000000" w:themeColor="text1"/>
        </w:rPr>
        <w:t xml:space="preserve"> with hypothesis (1), stating that pH 5.0 will be favorable to the adsorption of the greatest number of viruses. Unexpectedly, </w:t>
      </w:r>
      <w:r w:rsidR="00DE64B1">
        <w:rPr>
          <w:color w:val="000000" w:themeColor="text1"/>
        </w:rPr>
        <w:t xml:space="preserve">the reaction solution adjusted to pH 8.0 yielded a similar result, </w:t>
      </w:r>
      <w:r w:rsidRPr="00FA35FF">
        <w:rPr>
          <w:color w:val="000000" w:themeColor="text1"/>
        </w:rPr>
        <w:t>despite being the closest to the isoelectric point of the iron oxide. Under this condition, the iron oxide</w:t>
      </w:r>
      <w:r w:rsidR="00F01AC0">
        <w:rPr>
          <w:color w:val="000000" w:themeColor="text1"/>
        </w:rPr>
        <w:t>s were likely</w:t>
      </w:r>
      <w:r w:rsidRPr="00FA35FF">
        <w:rPr>
          <w:color w:val="000000" w:themeColor="text1"/>
        </w:rPr>
        <w:t xml:space="preserve"> less positive than at lower pH values</w:t>
      </w:r>
      <w:r w:rsidR="00F01AC0">
        <w:rPr>
          <w:color w:val="000000" w:themeColor="text1"/>
        </w:rPr>
        <w:t>; therefore, there should have been less adsorption than at pH 5.0. However, a possible explanation</w:t>
      </w:r>
      <w:r w:rsidRPr="00FA35FF">
        <w:rPr>
          <w:color w:val="000000" w:themeColor="text1"/>
        </w:rPr>
        <w:t xml:space="preserve"> could be that viruses</w:t>
      </w:r>
      <w:r w:rsidR="00F01AC0">
        <w:rPr>
          <w:color w:val="000000" w:themeColor="text1"/>
        </w:rPr>
        <w:t xml:space="preserve"> were</w:t>
      </w:r>
      <w:r w:rsidRPr="00FA35FF">
        <w:rPr>
          <w:color w:val="000000" w:themeColor="text1"/>
        </w:rPr>
        <w:t xml:space="preserve"> maximally negative at pH 8.0, </w:t>
      </w:r>
      <w:r w:rsidR="00F01AC0">
        <w:rPr>
          <w:color w:val="000000" w:themeColor="text1"/>
        </w:rPr>
        <w:t>boosting attraction and mitigating repulsion.</w:t>
      </w:r>
    </w:p>
    <w:p w14:paraId="6AB7608D" w14:textId="4E87D181" w:rsidR="006B04C0" w:rsidRPr="00FA35FF" w:rsidRDefault="006B04C0" w:rsidP="009B36EE">
      <w:pPr>
        <w:spacing w:line="480" w:lineRule="auto"/>
        <w:ind w:firstLine="720"/>
        <w:rPr>
          <w:color w:val="000000" w:themeColor="text1"/>
        </w:rPr>
      </w:pPr>
      <w:r w:rsidRPr="00FA35FF">
        <w:rPr>
          <w:color w:val="000000" w:themeColor="text1"/>
        </w:rPr>
        <w:t xml:space="preserve">Assuming a moderate, average decay rate over the 2.5-hour equilibration, spontaneous viral decay can explain up to 53% of the reduction in VLPs. </w:t>
      </w:r>
      <w:r w:rsidR="00F01AC0">
        <w:rPr>
          <w:color w:val="000000" w:themeColor="text1"/>
        </w:rPr>
        <w:t xml:space="preserve">A </w:t>
      </w:r>
      <w:r w:rsidRPr="00FA35FF">
        <w:rPr>
          <w:color w:val="000000" w:themeColor="text1"/>
        </w:rPr>
        <w:t>Sand pH 5.0</w:t>
      </w:r>
      <w:r w:rsidR="00F01AC0">
        <w:rPr>
          <w:color w:val="000000" w:themeColor="text1"/>
        </w:rPr>
        <w:t xml:space="preserve"> replicate </w:t>
      </w:r>
      <w:r w:rsidRPr="00FA35FF">
        <w:rPr>
          <w:color w:val="000000" w:themeColor="text1"/>
        </w:rPr>
        <w:t>exceed</w:t>
      </w:r>
      <w:r w:rsidR="00F01AC0">
        <w:rPr>
          <w:color w:val="000000" w:themeColor="text1"/>
        </w:rPr>
        <w:t>ed</w:t>
      </w:r>
      <w:r w:rsidRPr="00FA35FF">
        <w:rPr>
          <w:color w:val="000000" w:themeColor="text1"/>
        </w:rPr>
        <w:t xml:space="preserve"> this natural decrease prediction. The rationale is as follows: the synergistic effects of the solid phase and pH </w:t>
      </w:r>
      <w:r w:rsidRPr="00FC1025">
        <w:rPr>
          <w:color w:val="000000" w:themeColor="text1"/>
        </w:rPr>
        <w:t>potentially cause</w:t>
      </w:r>
      <w:r w:rsidR="00F01AC0" w:rsidRPr="00FC1025">
        <w:rPr>
          <w:color w:val="000000" w:themeColor="text1"/>
        </w:rPr>
        <w:t xml:space="preserve">d </w:t>
      </w:r>
      <w:r w:rsidRPr="00FC1025">
        <w:rPr>
          <w:color w:val="000000" w:themeColor="text1"/>
        </w:rPr>
        <w:t xml:space="preserve">an increase in inactivation by enhancing </w:t>
      </w:r>
      <w:r w:rsidR="00F01AC0" w:rsidRPr="00FC1025">
        <w:rPr>
          <w:color w:val="000000" w:themeColor="text1"/>
        </w:rPr>
        <w:t>envelope</w:t>
      </w:r>
      <w:r w:rsidRPr="00FC1025">
        <w:rPr>
          <w:color w:val="000000" w:themeColor="text1"/>
        </w:rPr>
        <w:t xml:space="preserve"> or protein disruption. Alternatively, pH 5.0 strengthen</w:t>
      </w:r>
      <w:r w:rsidR="009B36EE" w:rsidRPr="00FC1025">
        <w:rPr>
          <w:color w:val="000000" w:themeColor="text1"/>
        </w:rPr>
        <w:t>ed</w:t>
      </w:r>
      <w:r w:rsidRPr="00FC1025">
        <w:rPr>
          <w:color w:val="000000" w:themeColor="text1"/>
        </w:rPr>
        <w:t xml:space="preserve"> the interaction with uncoated sand which can, itself, carry a charge (</w:t>
      </w:r>
      <w:proofErr w:type="spellStart"/>
      <w:r w:rsidRPr="00FC1025">
        <w:rPr>
          <w:color w:val="000000" w:themeColor="text1"/>
        </w:rPr>
        <w:t>Xie</w:t>
      </w:r>
      <w:proofErr w:type="spellEnd"/>
      <w:r w:rsidRPr="00FC1025">
        <w:rPr>
          <w:color w:val="000000" w:themeColor="text1"/>
        </w:rPr>
        <w:t xml:space="preserve"> et al., 2020).</w:t>
      </w:r>
    </w:p>
    <w:p w14:paraId="1B3114BD" w14:textId="2502F26D" w:rsidR="004B395A" w:rsidRDefault="006B04C0" w:rsidP="004B395A">
      <w:pPr>
        <w:spacing w:line="480" w:lineRule="auto"/>
        <w:ind w:firstLine="720"/>
        <w:rPr>
          <w:color w:val="000000" w:themeColor="text1"/>
        </w:rPr>
      </w:pPr>
      <w:r w:rsidRPr="002575AF">
        <w:rPr>
          <w:color w:val="000000" w:themeColor="text1"/>
        </w:rPr>
        <w:lastRenderedPageBreak/>
        <w:t>It is important to note that the viral community compositions f</w:t>
      </w:r>
      <w:r w:rsidR="00A27AB1">
        <w:rPr>
          <w:color w:val="000000" w:themeColor="text1"/>
        </w:rPr>
        <w:t xml:space="preserve">rom samples at </w:t>
      </w:r>
      <w:r w:rsidRPr="002575AF">
        <w:rPr>
          <w:color w:val="000000" w:themeColor="text1"/>
        </w:rPr>
        <w:t>pH 5.0 and 8.0 c</w:t>
      </w:r>
      <w:r w:rsidR="00AE3557">
        <w:rPr>
          <w:color w:val="000000" w:themeColor="text1"/>
        </w:rPr>
        <w:t>ame</w:t>
      </w:r>
      <w:r w:rsidRPr="002575AF">
        <w:rPr>
          <w:color w:val="000000" w:themeColor="text1"/>
        </w:rPr>
        <w:t xml:space="preserve"> from previously adsorbed viruses (V</w:t>
      </w:r>
      <w:r w:rsidRPr="002575AF">
        <w:rPr>
          <w:color w:val="000000" w:themeColor="text1"/>
          <w:vertAlign w:val="subscript"/>
        </w:rPr>
        <w:t>s</w:t>
      </w:r>
      <w:r w:rsidRPr="002575AF">
        <w:rPr>
          <w:color w:val="000000" w:themeColor="text1"/>
        </w:rPr>
        <w:t xml:space="preserve">). Since </w:t>
      </w:r>
      <w:r w:rsidR="00AE3557">
        <w:rPr>
          <w:color w:val="000000" w:themeColor="text1"/>
        </w:rPr>
        <w:t xml:space="preserve">the theoretical desorption </w:t>
      </w:r>
      <w:r w:rsidRPr="002575AF">
        <w:rPr>
          <w:color w:val="000000" w:themeColor="text1"/>
        </w:rPr>
        <w:t xml:space="preserve">percentages </w:t>
      </w:r>
      <w:r w:rsidR="00AE3557">
        <w:rPr>
          <w:color w:val="000000" w:themeColor="text1"/>
        </w:rPr>
        <w:t>were</w:t>
      </w:r>
      <w:r w:rsidRPr="002575AF">
        <w:rPr>
          <w:color w:val="000000" w:themeColor="text1"/>
        </w:rPr>
        <w:t xml:space="preserve"> low, it is likely that a majority of viruses </w:t>
      </w:r>
      <w:r w:rsidR="00AE3557">
        <w:rPr>
          <w:color w:val="000000" w:themeColor="text1"/>
        </w:rPr>
        <w:t xml:space="preserve">were </w:t>
      </w:r>
      <w:r w:rsidRPr="002575AF">
        <w:rPr>
          <w:color w:val="000000" w:themeColor="text1"/>
        </w:rPr>
        <w:t>destroyed or irreversibly bound. Considering the PCoA plot, most samples cluster</w:t>
      </w:r>
      <w:r w:rsidR="00AE3557">
        <w:rPr>
          <w:color w:val="000000" w:themeColor="text1"/>
        </w:rPr>
        <w:t xml:space="preserve">ed </w:t>
      </w:r>
      <w:r w:rsidRPr="002575AF">
        <w:rPr>
          <w:color w:val="000000" w:themeColor="text1"/>
        </w:rPr>
        <w:t>according to solid phase, pH, and the significant interaction effect (p &lt; 0.001)</w:t>
      </w:r>
      <w:r w:rsidRPr="002575AF">
        <w:rPr>
          <w:b/>
          <w:bCs/>
          <w:color w:val="000000" w:themeColor="text1"/>
        </w:rPr>
        <w:t xml:space="preserve"> (Figure 4.</w:t>
      </w:r>
      <w:r w:rsidR="00DA74D7">
        <w:rPr>
          <w:b/>
          <w:bCs/>
          <w:color w:val="000000" w:themeColor="text1"/>
        </w:rPr>
        <w:t>10</w:t>
      </w:r>
      <w:r w:rsidRPr="002575AF">
        <w:rPr>
          <w:b/>
          <w:bCs/>
          <w:color w:val="000000" w:themeColor="text1"/>
        </w:rPr>
        <w:t>)</w:t>
      </w:r>
      <w:r w:rsidRPr="002575AF">
        <w:rPr>
          <w:color w:val="000000" w:themeColor="text1"/>
        </w:rPr>
        <w:t>. pH reinforce</w:t>
      </w:r>
      <w:r w:rsidR="00AE3557">
        <w:rPr>
          <w:color w:val="000000" w:themeColor="text1"/>
        </w:rPr>
        <w:t>d</w:t>
      </w:r>
      <w:r w:rsidRPr="002575AF">
        <w:rPr>
          <w:color w:val="000000" w:themeColor="text1"/>
        </w:rPr>
        <w:t xml:space="preserve"> the influence of the solid phase, and vice versa. Samples </w:t>
      </w:r>
      <w:r w:rsidR="00AE3557">
        <w:rPr>
          <w:color w:val="000000" w:themeColor="text1"/>
        </w:rPr>
        <w:t>were evaluated</w:t>
      </w:r>
      <w:r w:rsidRPr="002575AF">
        <w:rPr>
          <w:color w:val="000000" w:themeColor="text1"/>
        </w:rPr>
        <w:t xml:space="preserve"> under </w:t>
      </w:r>
      <w:r w:rsidR="00AE3557">
        <w:rPr>
          <w:color w:val="000000" w:themeColor="text1"/>
        </w:rPr>
        <w:t xml:space="preserve">both </w:t>
      </w:r>
      <w:r w:rsidRPr="002575AF">
        <w:rPr>
          <w:color w:val="000000" w:themeColor="text1"/>
        </w:rPr>
        <w:t>factor</w:t>
      </w:r>
      <w:r w:rsidR="00AE3557">
        <w:rPr>
          <w:color w:val="000000" w:themeColor="text1"/>
        </w:rPr>
        <w:t>s</w:t>
      </w:r>
      <w:r w:rsidRPr="002575AF">
        <w:rPr>
          <w:color w:val="000000" w:themeColor="text1"/>
        </w:rPr>
        <w:t>,</w:t>
      </w:r>
      <w:r w:rsidR="00AE3557">
        <w:rPr>
          <w:color w:val="000000" w:themeColor="text1"/>
        </w:rPr>
        <w:t xml:space="preserve"> </w:t>
      </w:r>
      <w:r w:rsidRPr="002575AF">
        <w:rPr>
          <w:color w:val="000000" w:themeColor="text1"/>
        </w:rPr>
        <w:t>due to dually altered adsorption dynamics and/or inactivation.</w:t>
      </w:r>
    </w:p>
    <w:p w14:paraId="7DB2879B" w14:textId="3B4570DD" w:rsidR="004B395A" w:rsidRDefault="004B395A" w:rsidP="000B6372">
      <w:pPr>
        <w:spacing w:line="480" w:lineRule="auto"/>
        <w:ind w:firstLine="720"/>
        <w:rPr>
          <w:color w:val="000000" w:themeColor="text1"/>
        </w:rPr>
      </w:pPr>
      <w:r w:rsidRPr="005D444C">
        <w:rPr>
          <w:color w:val="000000" w:themeColor="text1"/>
        </w:rPr>
        <w:t xml:space="preserve">IOCS pH 6.5 replicates </w:t>
      </w:r>
      <w:r w:rsidR="00AE3557">
        <w:rPr>
          <w:color w:val="000000" w:themeColor="text1"/>
        </w:rPr>
        <w:t xml:space="preserve">were secluded and </w:t>
      </w:r>
      <w:r w:rsidRPr="005D444C">
        <w:rPr>
          <w:color w:val="000000" w:themeColor="text1"/>
        </w:rPr>
        <w:t>cluster</w:t>
      </w:r>
      <w:r w:rsidR="00AE3557">
        <w:rPr>
          <w:color w:val="000000" w:themeColor="text1"/>
        </w:rPr>
        <w:t>ed</w:t>
      </w:r>
      <w:r w:rsidRPr="005D444C">
        <w:rPr>
          <w:color w:val="000000" w:themeColor="text1"/>
        </w:rPr>
        <w:t xml:space="preserve"> amongst themselves, indicating an unmistakably distinct viral community composition, influenced by both factors</w:t>
      </w:r>
      <w:r w:rsidR="00AE3557">
        <w:rPr>
          <w:color w:val="000000" w:themeColor="text1"/>
        </w:rPr>
        <w:t xml:space="preserve"> </w:t>
      </w:r>
      <w:r w:rsidRPr="005D444C">
        <w:rPr>
          <w:color w:val="000000" w:themeColor="text1"/>
        </w:rPr>
        <w:t xml:space="preserve">and different from all other </w:t>
      </w:r>
      <w:r w:rsidR="00AE3557">
        <w:rPr>
          <w:color w:val="000000" w:themeColor="text1"/>
        </w:rPr>
        <w:t>treatments. All four replicates were present</w:t>
      </w:r>
      <w:r w:rsidR="000B6372">
        <w:rPr>
          <w:color w:val="000000" w:themeColor="text1"/>
        </w:rPr>
        <w:t xml:space="preserve">, but two had the same genetic fingerprint, so the data points (triangles) were superimposed. </w:t>
      </w:r>
      <w:r w:rsidRPr="005D444C">
        <w:rPr>
          <w:color w:val="000000" w:themeColor="text1"/>
        </w:rPr>
        <w:t xml:space="preserve">The IOCS pH 6.5 cluster </w:t>
      </w:r>
      <w:r w:rsidR="000B6372">
        <w:rPr>
          <w:color w:val="000000" w:themeColor="text1"/>
        </w:rPr>
        <w:t>was</w:t>
      </w:r>
      <w:r w:rsidRPr="005D444C">
        <w:rPr>
          <w:i/>
          <w:iCs/>
          <w:color w:val="000000" w:themeColor="text1"/>
        </w:rPr>
        <w:t xml:space="preserve"> consistent</w:t>
      </w:r>
      <w:r w:rsidRPr="005D444C">
        <w:rPr>
          <w:color w:val="000000" w:themeColor="text1"/>
        </w:rPr>
        <w:t xml:space="preserve"> with hypothesis (3)</w:t>
      </w:r>
      <w:r w:rsidR="000B6372">
        <w:rPr>
          <w:color w:val="000000" w:themeColor="text1"/>
        </w:rPr>
        <w:t>. P</w:t>
      </w:r>
      <w:r w:rsidRPr="005D444C">
        <w:rPr>
          <w:color w:val="000000" w:themeColor="text1"/>
        </w:rPr>
        <w:t>ost-equilibration viral</w:t>
      </w:r>
      <w:r w:rsidR="000B6372">
        <w:rPr>
          <w:color w:val="000000" w:themeColor="text1"/>
        </w:rPr>
        <w:t xml:space="preserve"> </w:t>
      </w:r>
      <w:r w:rsidRPr="005D444C">
        <w:rPr>
          <w:color w:val="000000" w:themeColor="text1"/>
        </w:rPr>
        <w:t xml:space="preserve">composition </w:t>
      </w:r>
      <w:r w:rsidR="000B6372">
        <w:rPr>
          <w:color w:val="000000" w:themeColor="text1"/>
        </w:rPr>
        <w:t xml:space="preserve">was </w:t>
      </w:r>
      <w:r w:rsidRPr="005D444C">
        <w:rPr>
          <w:color w:val="000000" w:themeColor="text1"/>
        </w:rPr>
        <w:t>heavily modified. Moreover, this condition result</w:t>
      </w:r>
      <w:r w:rsidR="000B6372">
        <w:rPr>
          <w:color w:val="000000" w:themeColor="text1"/>
        </w:rPr>
        <w:t xml:space="preserve">ed </w:t>
      </w:r>
      <w:r w:rsidRPr="005D444C">
        <w:rPr>
          <w:color w:val="000000" w:themeColor="text1"/>
        </w:rPr>
        <w:t>in bulk adsorption of viruses, in contrast with Sand and No sand groups</w:t>
      </w:r>
      <w:r>
        <w:rPr>
          <w:color w:val="000000" w:themeColor="text1"/>
        </w:rPr>
        <w:t>.</w:t>
      </w:r>
    </w:p>
    <w:p w14:paraId="3504F5B6" w14:textId="0E5B8791" w:rsidR="004B395A" w:rsidRPr="00A87611" w:rsidRDefault="004B395A" w:rsidP="005E3D33">
      <w:pPr>
        <w:spacing w:line="480" w:lineRule="auto"/>
        <w:ind w:firstLine="720"/>
        <w:rPr>
          <w:color w:val="000000" w:themeColor="text1"/>
        </w:rPr>
      </w:pPr>
      <w:r>
        <w:rPr>
          <w:color w:val="000000" w:themeColor="text1"/>
        </w:rPr>
        <w:t xml:space="preserve">The communities </w:t>
      </w:r>
      <w:r w:rsidR="000B6372">
        <w:rPr>
          <w:color w:val="000000" w:themeColor="text1"/>
        </w:rPr>
        <w:t xml:space="preserve">from all treatments, except the aforementioned post-reaction IOCS at pH 6.5, </w:t>
      </w:r>
      <w:r w:rsidR="005E3D33">
        <w:rPr>
          <w:color w:val="000000" w:themeColor="text1"/>
        </w:rPr>
        <w:t xml:space="preserve">exhibited high similarity, so the clusters were more overlapped than in the previous experiment that varied ionic strength. </w:t>
      </w:r>
      <w:r w:rsidRPr="00A87611">
        <w:rPr>
          <w:color w:val="000000" w:themeColor="text1"/>
        </w:rPr>
        <w:t xml:space="preserve">The blue and green clusters </w:t>
      </w:r>
      <w:r w:rsidR="005E3D33">
        <w:rPr>
          <w:color w:val="000000" w:themeColor="text1"/>
        </w:rPr>
        <w:t xml:space="preserve">are </w:t>
      </w:r>
      <w:r w:rsidRPr="00A87611">
        <w:rPr>
          <w:color w:val="000000" w:themeColor="text1"/>
        </w:rPr>
        <w:t>explicitly listed for discernment</w:t>
      </w:r>
      <w:r w:rsidR="005E3D33">
        <w:rPr>
          <w:color w:val="000000" w:themeColor="text1"/>
        </w:rPr>
        <w:t xml:space="preserve"> below</w:t>
      </w:r>
      <w:r w:rsidRPr="00A87611">
        <w:rPr>
          <w:color w:val="000000" w:themeColor="text1"/>
        </w:rPr>
        <w:t>:</w:t>
      </w:r>
    </w:p>
    <w:p w14:paraId="51E87DEA" w14:textId="021226F8" w:rsidR="006F3DC0" w:rsidRPr="00A87611" w:rsidRDefault="00FD0642" w:rsidP="00A87611">
      <w:pPr>
        <w:pStyle w:val="ListParagraph"/>
        <w:numPr>
          <w:ilvl w:val="0"/>
          <w:numId w:val="9"/>
        </w:numPr>
        <w:spacing w:line="480" w:lineRule="auto"/>
        <w:rPr>
          <w:rFonts w:ascii="Times New Roman" w:hAnsi="Times New Roman" w:cs="Times New Roman"/>
          <w:color w:val="000000" w:themeColor="text1"/>
          <w:sz w:val="22"/>
          <w:szCs w:val="22"/>
        </w:rPr>
      </w:pPr>
      <w:r w:rsidRPr="00A87611">
        <w:rPr>
          <w:rFonts w:ascii="Times New Roman" w:hAnsi="Times New Roman" w:cs="Times New Roman"/>
          <w:color w:val="000000" w:themeColor="text1"/>
          <w:sz w:val="22"/>
          <w:szCs w:val="22"/>
        </w:rPr>
        <w:t>Blue – Sand pH 8.0 (_1, _2, _3, _4), No sand pH 8.0 (_1), No sand pH 5.0 (_1, _2),</w:t>
      </w:r>
      <w:r w:rsidR="006F3DC0" w:rsidRPr="00A87611">
        <w:rPr>
          <w:rFonts w:ascii="Times New Roman" w:hAnsi="Times New Roman" w:cs="Times New Roman"/>
          <w:color w:val="000000" w:themeColor="text1"/>
          <w:sz w:val="22"/>
          <w:szCs w:val="22"/>
        </w:rPr>
        <w:t xml:space="preserve"> </w:t>
      </w:r>
    </w:p>
    <w:p w14:paraId="6C2C94A2" w14:textId="3C883F13" w:rsidR="00FD0642" w:rsidRPr="00A87611" w:rsidRDefault="00FD0642" w:rsidP="006F3DC0">
      <w:pPr>
        <w:spacing w:line="480" w:lineRule="auto"/>
        <w:ind w:firstLine="720"/>
        <w:rPr>
          <w:color w:val="000000" w:themeColor="text1"/>
          <w:sz w:val="22"/>
          <w:szCs w:val="22"/>
        </w:rPr>
      </w:pPr>
      <w:r w:rsidRPr="00A87611">
        <w:rPr>
          <w:color w:val="000000" w:themeColor="text1"/>
          <w:sz w:val="22"/>
          <w:szCs w:val="22"/>
        </w:rPr>
        <w:t>No sand pH 6.5 (_1), IOCS pH 8.0 (_3, _4).</w:t>
      </w:r>
    </w:p>
    <w:p w14:paraId="4F49DBD2" w14:textId="4C716E41" w:rsidR="006F3DC0" w:rsidRPr="00A87611" w:rsidRDefault="00FD0642" w:rsidP="00A87611">
      <w:pPr>
        <w:pStyle w:val="ListParagraph"/>
        <w:numPr>
          <w:ilvl w:val="0"/>
          <w:numId w:val="9"/>
        </w:numPr>
        <w:spacing w:line="480" w:lineRule="auto"/>
        <w:rPr>
          <w:rFonts w:ascii="Times New Roman" w:hAnsi="Times New Roman" w:cs="Times New Roman"/>
          <w:color w:val="000000" w:themeColor="text1"/>
          <w:sz w:val="22"/>
          <w:szCs w:val="22"/>
        </w:rPr>
      </w:pPr>
      <w:r w:rsidRPr="00A87611">
        <w:rPr>
          <w:rFonts w:ascii="Times New Roman" w:hAnsi="Times New Roman" w:cs="Times New Roman"/>
          <w:color w:val="000000" w:themeColor="text1"/>
          <w:sz w:val="22"/>
          <w:szCs w:val="22"/>
        </w:rPr>
        <w:t xml:space="preserve">Green – Original, No sand pH 6.5 (_2), Sand pH 6.5 (_1, _2, _3, _4), </w:t>
      </w:r>
    </w:p>
    <w:p w14:paraId="4B9D9C87" w14:textId="5F3354D2" w:rsidR="00882C00" w:rsidRPr="00A87611" w:rsidRDefault="00FD0642" w:rsidP="006F3DC0">
      <w:pPr>
        <w:spacing w:line="480" w:lineRule="auto"/>
        <w:ind w:firstLine="720"/>
        <w:rPr>
          <w:color w:val="000000" w:themeColor="text1"/>
          <w:sz w:val="22"/>
          <w:szCs w:val="22"/>
        </w:rPr>
      </w:pPr>
      <w:r w:rsidRPr="00A87611">
        <w:rPr>
          <w:color w:val="000000" w:themeColor="text1"/>
          <w:sz w:val="22"/>
          <w:szCs w:val="22"/>
        </w:rPr>
        <w:t>Sand pH 5.0 (_1, _2, _3, _4).</w:t>
      </w:r>
    </w:p>
    <w:p w14:paraId="3B91E814" w14:textId="32FE391F" w:rsidR="00486B57" w:rsidRDefault="004B395A" w:rsidP="00826CD1">
      <w:pPr>
        <w:spacing w:line="480" w:lineRule="auto"/>
        <w:ind w:firstLine="720"/>
        <w:rPr>
          <w:color w:val="000000" w:themeColor="text1"/>
        </w:rPr>
      </w:pPr>
      <w:r>
        <w:rPr>
          <w:color w:val="000000" w:themeColor="text1"/>
        </w:rPr>
        <w:lastRenderedPageBreak/>
        <w:t xml:space="preserve">Although clusters </w:t>
      </w:r>
      <w:r w:rsidR="00486B57">
        <w:rPr>
          <w:color w:val="000000" w:themeColor="text1"/>
        </w:rPr>
        <w:t xml:space="preserve">were </w:t>
      </w:r>
      <w:r>
        <w:rPr>
          <w:color w:val="000000" w:themeColor="text1"/>
        </w:rPr>
        <w:t>determined by encoded parameters, the extensive convergence implie</w:t>
      </w:r>
      <w:r w:rsidR="00826CD1">
        <w:rPr>
          <w:color w:val="000000" w:themeColor="text1"/>
        </w:rPr>
        <w:t xml:space="preserve">s </w:t>
      </w:r>
      <w:r>
        <w:rPr>
          <w:color w:val="000000" w:themeColor="text1"/>
        </w:rPr>
        <w:t xml:space="preserve">that multiple rationale </w:t>
      </w:r>
      <w:r w:rsidR="00826CD1">
        <w:rPr>
          <w:color w:val="000000" w:themeColor="text1"/>
        </w:rPr>
        <w:t>could</w:t>
      </w:r>
      <w:r>
        <w:rPr>
          <w:color w:val="000000" w:themeColor="text1"/>
        </w:rPr>
        <w:t xml:space="preserve"> apply to one cluster, or </w:t>
      </w:r>
      <w:r w:rsidR="00FC1025">
        <w:rPr>
          <w:color w:val="000000" w:themeColor="text1"/>
        </w:rPr>
        <w:t>vice versa</w:t>
      </w:r>
      <w:r>
        <w:rPr>
          <w:color w:val="000000" w:themeColor="text1"/>
        </w:rPr>
        <w:t>. The high overlap also communicate</w:t>
      </w:r>
      <w:r w:rsidR="00826CD1">
        <w:rPr>
          <w:color w:val="000000" w:themeColor="text1"/>
        </w:rPr>
        <w:t>s</w:t>
      </w:r>
      <w:r>
        <w:rPr>
          <w:color w:val="000000" w:themeColor="text1"/>
        </w:rPr>
        <w:t xml:space="preserve"> that pH </w:t>
      </w:r>
      <w:r w:rsidR="00826CD1">
        <w:rPr>
          <w:color w:val="000000" w:themeColor="text1"/>
        </w:rPr>
        <w:t>ha</w:t>
      </w:r>
      <w:r w:rsidR="00FC1025">
        <w:rPr>
          <w:color w:val="000000" w:themeColor="text1"/>
        </w:rPr>
        <w:t>d</w:t>
      </w:r>
      <w:r w:rsidR="00826CD1">
        <w:rPr>
          <w:color w:val="000000" w:themeColor="text1"/>
        </w:rPr>
        <w:t xml:space="preserve"> a </w:t>
      </w:r>
      <w:r w:rsidR="00FC1025">
        <w:rPr>
          <w:color w:val="000000" w:themeColor="text1"/>
        </w:rPr>
        <w:t xml:space="preserve">lesser </w:t>
      </w:r>
      <w:r w:rsidR="00826CD1">
        <w:rPr>
          <w:color w:val="000000" w:themeColor="text1"/>
        </w:rPr>
        <w:t xml:space="preserve">influence over </w:t>
      </w:r>
      <w:r>
        <w:rPr>
          <w:color w:val="000000" w:themeColor="text1"/>
        </w:rPr>
        <w:t>community composition change. In other words, pH-</w:t>
      </w:r>
      <w:r w:rsidR="00826CD1">
        <w:rPr>
          <w:color w:val="000000" w:themeColor="text1"/>
        </w:rPr>
        <w:t xml:space="preserve">mediated </w:t>
      </w:r>
      <w:r>
        <w:rPr>
          <w:color w:val="000000" w:themeColor="text1"/>
        </w:rPr>
        <w:t>adsorption le</w:t>
      </w:r>
      <w:r w:rsidR="00826CD1">
        <w:rPr>
          <w:color w:val="000000" w:themeColor="text1"/>
        </w:rPr>
        <w:t xml:space="preserve">d </w:t>
      </w:r>
      <w:r>
        <w:rPr>
          <w:color w:val="000000" w:themeColor="text1"/>
        </w:rPr>
        <w:t xml:space="preserve">to broad, </w:t>
      </w:r>
      <w:r w:rsidR="00826CD1">
        <w:rPr>
          <w:color w:val="000000" w:themeColor="text1"/>
        </w:rPr>
        <w:t>but similar</w:t>
      </w:r>
      <w:r>
        <w:rPr>
          <w:color w:val="000000" w:themeColor="text1"/>
        </w:rPr>
        <w:t>, losses in virus type.</w:t>
      </w:r>
    </w:p>
    <w:p w14:paraId="11604458" w14:textId="062C74EA" w:rsidR="004B395A" w:rsidRDefault="00826CD1" w:rsidP="00D660E7">
      <w:pPr>
        <w:spacing w:line="480" w:lineRule="auto"/>
        <w:ind w:firstLine="720"/>
        <w:rPr>
          <w:color w:val="000000" w:themeColor="text1"/>
        </w:rPr>
      </w:pPr>
      <w:r>
        <w:rPr>
          <w:color w:val="000000" w:themeColor="text1"/>
        </w:rPr>
        <w:t>T</w:t>
      </w:r>
      <w:r w:rsidR="004B395A">
        <w:rPr>
          <w:color w:val="000000" w:themeColor="text1"/>
        </w:rPr>
        <w:t xml:space="preserve">he predominantly </w:t>
      </w:r>
      <w:r>
        <w:rPr>
          <w:color w:val="000000" w:themeColor="text1"/>
        </w:rPr>
        <w:t xml:space="preserve">(uncoated) </w:t>
      </w:r>
      <w:r w:rsidR="004B395A">
        <w:rPr>
          <w:color w:val="000000" w:themeColor="text1"/>
        </w:rPr>
        <w:t xml:space="preserve">sandy and acidic, green cluster </w:t>
      </w:r>
      <w:r>
        <w:rPr>
          <w:color w:val="000000" w:themeColor="text1"/>
        </w:rPr>
        <w:t xml:space="preserve">was </w:t>
      </w:r>
      <w:r w:rsidR="004B395A">
        <w:rPr>
          <w:color w:val="000000" w:themeColor="text1"/>
        </w:rPr>
        <w:t xml:space="preserve">spatially variable with </w:t>
      </w:r>
      <w:r>
        <w:rPr>
          <w:color w:val="000000" w:themeColor="text1"/>
        </w:rPr>
        <w:t xml:space="preserve">the </w:t>
      </w:r>
      <w:r w:rsidR="004B395A">
        <w:rPr>
          <w:color w:val="000000" w:themeColor="text1"/>
        </w:rPr>
        <w:t xml:space="preserve">Sand pH 5.0 replicates nearly </w:t>
      </w:r>
      <w:r>
        <w:rPr>
          <w:color w:val="000000" w:themeColor="text1"/>
        </w:rPr>
        <w:t xml:space="preserve">forming a separate group. </w:t>
      </w:r>
      <w:r w:rsidR="004B395A">
        <w:rPr>
          <w:color w:val="000000" w:themeColor="text1"/>
        </w:rPr>
        <w:t xml:space="preserve">Sand pH 5.0 and Sand pH 6.5 </w:t>
      </w:r>
      <w:r>
        <w:rPr>
          <w:color w:val="000000" w:themeColor="text1"/>
        </w:rPr>
        <w:t>groups were</w:t>
      </w:r>
      <w:r w:rsidR="004B395A">
        <w:rPr>
          <w:color w:val="000000" w:themeColor="text1"/>
        </w:rPr>
        <w:t xml:space="preserve"> </w:t>
      </w:r>
      <w:r w:rsidR="0055078C">
        <w:rPr>
          <w:color w:val="000000" w:themeColor="text1"/>
        </w:rPr>
        <w:t xml:space="preserve">similar </w:t>
      </w:r>
      <w:r w:rsidR="004B395A">
        <w:rPr>
          <w:color w:val="000000" w:themeColor="text1"/>
        </w:rPr>
        <w:t>to the Origina</w:t>
      </w:r>
      <w:r w:rsidR="0055078C">
        <w:rPr>
          <w:color w:val="000000" w:themeColor="text1"/>
        </w:rPr>
        <w:t xml:space="preserve">l virus community makeup. </w:t>
      </w:r>
      <w:r w:rsidR="00D660E7">
        <w:rPr>
          <w:color w:val="000000" w:themeColor="text1"/>
        </w:rPr>
        <w:t xml:space="preserve">The close proximity was </w:t>
      </w:r>
      <w:r w:rsidR="00D660E7" w:rsidRPr="00D660E7">
        <w:rPr>
          <w:i/>
          <w:iCs/>
          <w:color w:val="000000" w:themeColor="text1"/>
        </w:rPr>
        <w:t xml:space="preserve">consistent </w:t>
      </w:r>
      <w:r w:rsidR="00D660E7">
        <w:rPr>
          <w:color w:val="000000" w:themeColor="text1"/>
        </w:rPr>
        <w:t>with hypothesis (3). Alterations in viral communities in the post-reaction solutions were slightest in treatments that adsorbed the fewest viruses. Further, t</w:t>
      </w:r>
      <w:r w:rsidR="0055078C">
        <w:rPr>
          <w:color w:val="000000" w:themeColor="text1"/>
        </w:rPr>
        <w:t xml:space="preserve">his aggregate contained the genetic fingerprints from two replicates of the adsorbed viruses extracted from IOCS at pH 8.0. </w:t>
      </w:r>
    </w:p>
    <w:p w14:paraId="793E74D9" w14:textId="68E92FC1" w:rsidR="00D660E7" w:rsidRDefault="004B395A" w:rsidP="00D660E7">
      <w:pPr>
        <w:spacing w:line="480" w:lineRule="auto"/>
        <w:ind w:firstLine="720"/>
        <w:rPr>
          <w:color w:val="000000" w:themeColor="text1"/>
        </w:rPr>
      </w:pPr>
      <w:r>
        <w:rPr>
          <w:color w:val="000000" w:themeColor="text1"/>
        </w:rPr>
        <w:t xml:space="preserve">The blue cluster </w:t>
      </w:r>
      <w:r w:rsidR="00D660E7">
        <w:rPr>
          <w:color w:val="000000" w:themeColor="text1"/>
        </w:rPr>
        <w:t xml:space="preserve">displayed </w:t>
      </w:r>
      <w:r>
        <w:rPr>
          <w:color w:val="000000" w:themeColor="text1"/>
        </w:rPr>
        <w:t xml:space="preserve">the largest spread, or genetic variation. Here, No sand treatment groups across all pH values </w:t>
      </w:r>
      <w:r w:rsidR="00D660E7">
        <w:rPr>
          <w:color w:val="000000" w:themeColor="text1"/>
        </w:rPr>
        <w:t xml:space="preserve">were </w:t>
      </w:r>
      <w:r w:rsidRPr="005D444C">
        <w:rPr>
          <w:color w:val="000000" w:themeColor="text1"/>
        </w:rPr>
        <w:t>most indistinguishable from</w:t>
      </w:r>
      <w:r>
        <w:rPr>
          <w:color w:val="000000" w:themeColor="text1"/>
        </w:rPr>
        <w:t xml:space="preserve"> Sand pH 8.0 </w:t>
      </w:r>
      <w:r w:rsidR="00D660E7">
        <w:rPr>
          <w:color w:val="000000" w:themeColor="text1"/>
        </w:rPr>
        <w:t>viral communities</w:t>
      </w:r>
      <w:r>
        <w:rPr>
          <w:color w:val="000000" w:themeColor="text1"/>
        </w:rPr>
        <w:t>.</w:t>
      </w:r>
      <w:r w:rsidR="00D660E7">
        <w:rPr>
          <w:color w:val="000000" w:themeColor="text1"/>
        </w:rPr>
        <w:t xml:space="preserve"> It was interesting to note that</w:t>
      </w:r>
      <w:r>
        <w:rPr>
          <w:color w:val="000000" w:themeColor="text1"/>
        </w:rPr>
        <w:t xml:space="preserve"> these </w:t>
      </w:r>
      <w:r w:rsidR="00D660E7">
        <w:rPr>
          <w:color w:val="000000" w:themeColor="text1"/>
        </w:rPr>
        <w:t>treatment groups all collected</w:t>
      </w:r>
      <w:r>
        <w:rPr>
          <w:color w:val="000000" w:themeColor="text1"/>
        </w:rPr>
        <w:t xml:space="preserve"> around</w:t>
      </w:r>
      <w:r w:rsidR="00D660E7">
        <w:rPr>
          <w:color w:val="000000" w:themeColor="text1"/>
        </w:rPr>
        <w:t>, and were similar to,</w:t>
      </w:r>
      <w:r>
        <w:rPr>
          <w:color w:val="000000" w:themeColor="text1"/>
        </w:rPr>
        <w:t xml:space="preserve"> the Original</w:t>
      </w:r>
      <w:r w:rsidR="00D660E7">
        <w:rPr>
          <w:color w:val="000000" w:themeColor="text1"/>
        </w:rPr>
        <w:t xml:space="preserve"> viral composition</w:t>
      </w:r>
      <w:r w:rsidR="00443C58">
        <w:rPr>
          <w:color w:val="000000" w:themeColor="text1"/>
        </w:rPr>
        <w:t>. C</w:t>
      </w:r>
      <w:r>
        <w:rPr>
          <w:color w:val="000000" w:themeColor="text1"/>
        </w:rPr>
        <w:t>luster number</w:t>
      </w:r>
      <w:r w:rsidR="00FC1025">
        <w:rPr>
          <w:color w:val="000000" w:themeColor="text1"/>
        </w:rPr>
        <w:t xml:space="preserve"> </w:t>
      </w:r>
      <w:r w:rsidR="00443C58">
        <w:rPr>
          <w:color w:val="000000" w:themeColor="text1"/>
        </w:rPr>
        <w:t xml:space="preserve">(k) </w:t>
      </w:r>
      <w:r w:rsidR="00FC1025">
        <w:rPr>
          <w:color w:val="000000" w:themeColor="text1"/>
        </w:rPr>
        <w:t>could have been</w:t>
      </w:r>
      <w:r>
        <w:rPr>
          <w:color w:val="000000" w:themeColor="text1"/>
        </w:rPr>
        <w:t xml:space="preserve"> abated to merge the center; however, the vertical rang</w:t>
      </w:r>
      <w:r w:rsidR="00FC1025">
        <w:rPr>
          <w:color w:val="000000" w:themeColor="text1"/>
        </w:rPr>
        <w:t xml:space="preserve">e </w:t>
      </w:r>
      <w:r w:rsidR="00D660E7">
        <w:rPr>
          <w:color w:val="000000" w:themeColor="text1"/>
        </w:rPr>
        <w:t>was</w:t>
      </w:r>
      <w:r>
        <w:rPr>
          <w:color w:val="000000" w:themeColor="text1"/>
        </w:rPr>
        <w:t xml:space="preserve"> wide</w:t>
      </w:r>
      <w:r w:rsidR="00FC1025">
        <w:rPr>
          <w:color w:val="000000" w:themeColor="text1"/>
        </w:rPr>
        <w:t xml:space="preserve"> </w:t>
      </w:r>
      <w:r>
        <w:rPr>
          <w:color w:val="000000" w:themeColor="text1"/>
        </w:rPr>
        <w:t>and call</w:t>
      </w:r>
      <w:r w:rsidR="00D660E7">
        <w:rPr>
          <w:color w:val="000000" w:themeColor="text1"/>
        </w:rPr>
        <w:t>ed</w:t>
      </w:r>
      <w:r>
        <w:rPr>
          <w:color w:val="000000" w:themeColor="text1"/>
        </w:rPr>
        <w:t xml:space="preserve"> for </w:t>
      </w:r>
      <w:r w:rsidR="00443C58">
        <w:rPr>
          <w:color w:val="000000" w:themeColor="text1"/>
        </w:rPr>
        <w:t>partition.</w:t>
      </w:r>
    </w:p>
    <w:p w14:paraId="17D47F54" w14:textId="6F19F7AF" w:rsidR="004B395A" w:rsidRPr="002575AF" w:rsidRDefault="004B395A" w:rsidP="00D660E7">
      <w:pPr>
        <w:spacing w:line="480" w:lineRule="auto"/>
        <w:ind w:firstLine="720"/>
        <w:rPr>
          <w:color w:val="000000" w:themeColor="text1"/>
        </w:rPr>
      </w:pPr>
      <w:r>
        <w:rPr>
          <w:color w:val="000000" w:themeColor="text1"/>
        </w:rPr>
        <w:t xml:space="preserve">Finally, </w:t>
      </w:r>
      <w:r w:rsidR="00D660E7">
        <w:rPr>
          <w:color w:val="000000" w:themeColor="text1"/>
        </w:rPr>
        <w:t xml:space="preserve">the extracted viruses from IOCS at pH 5.0 and 8.0 congregated. </w:t>
      </w:r>
      <w:r>
        <w:rPr>
          <w:color w:val="000000" w:themeColor="text1"/>
        </w:rPr>
        <w:t>The pair</w:t>
      </w:r>
      <w:r w:rsidR="00D660E7">
        <w:rPr>
          <w:color w:val="000000" w:themeColor="text1"/>
        </w:rPr>
        <w:t xml:space="preserve"> were </w:t>
      </w:r>
      <w:r>
        <w:rPr>
          <w:color w:val="000000" w:themeColor="text1"/>
        </w:rPr>
        <w:t xml:space="preserve">indistinct, unlike IOCS </w:t>
      </w:r>
      <w:r w:rsidR="00D660E7">
        <w:rPr>
          <w:color w:val="000000" w:themeColor="text1"/>
        </w:rPr>
        <w:t xml:space="preserve">at </w:t>
      </w:r>
      <w:r>
        <w:rPr>
          <w:color w:val="000000" w:themeColor="text1"/>
        </w:rPr>
        <w:t xml:space="preserve">pH 6.5, </w:t>
      </w:r>
      <w:r w:rsidRPr="005D444C">
        <w:rPr>
          <w:color w:val="000000" w:themeColor="text1"/>
        </w:rPr>
        <w:t xml:space="preserve">because </w:t>
      </w:r>
      <w:r w:rsidR="00D660E7">
        <w:rPr>
          <w:color w:val="000000" w:themeColor="text1"/>
        </w:rPr>
        <w:t>the IOCS</w:t>
      </w:r>
      <w:r w:rsidRPr="005D444C">
        <w:rPr>
          <w:color w:val="000000" w:themeColor="text1"/>
        </w:rPr>
        <w:t xml:space="preserve"> at pH 5.0 and 8.0 </w:t>
      </w:r>
      <w:r w:rsidR="00D660E7">
        <w:rPr>
          <w:color w:val="000000" w:themeColor="text1"/>
        </w:rPr>
        <w:t>were</w:t>
      </w:r>
      <w:r w:rsidRPr="005D444C">
        <w:rPr>
          <w:color w:val="000000" w:themeColor="text1"/>
        </w:rPr>
        <w:t xml:space="preserve"> not selective</w:t>
      </w:r>
      <w:r>
        <w:rPr>
          <w:color w:val="000000" w:themeColor="text1"/>
        </w:rPr>
        <w:t>.</w:t>
      </w:r>
      <w:r w:rsidR="00507800">
        <w:rPr>
          <w:color w:val="000000" w:themeColor="text1"/>
        </w:rPr>
        <w:t xml:space="preserve"> They adsorbed all available viruses up to the detection limit of the enumeration method.</w:t>
      </w:r>
      <w:r>
        <w:rPr>
          <w:color w:val="000000" w:themeColor="text1"/>
        </w:rPr>
        <w:t xml:space="preserve"> This action spawn</w:t>
      </w:r>
      <w:r w:rsidR="00507800">
        <w:rPr>
          <w:color w:val="000000" w:themeColor="text1"/>
        </w:rPr>
        <w:t xml:space="preserve">ed </w:t>
      </w:r>
      <w:r>
        <w:rPr>
          <w:color w:val="000000" w:themeColor="text1"/>
        </w:rPr>
        <w:t xml:space="preserve">correspondence with </w:t>
      </w:r>
      <w:r w:rsidRPr="005D444C">
        <w:rPr>
          <w:color w:val="000000" w:themeColor="text1"/>
        </w:rPr>
        <w:t>the Original</w:t>
      </w:r>
      <w:r>
        <w:rPr>
          <w:color w:val="000000" w:themeColor="text1"/>
        </w:rPr>
        <w:t xml:space="preserve"> </w:t>
      </w:r>
      <w:r w:rsidR="00507800">
        <w:rPr>
          <w:color w:val="000000" w:themeColor="text1"/>
        </w:rPr>
        <w:t xml:space="preserve">virus communities </w:t>
      </w:r>
      <w:r w:rsidRPr="005D444C">
        <w:rPr>
          <w:color w:val="000000" w:themeColor="text1"/>
        </w:rPr>
        <w:t xml:space="preserve">and viruses remaining in solution post-treatment with </w:t>
      </w:r>
      <w:r w:rsidR="00507800">
        <w:rPr>
          <w:color w:val="000000" w:themeColor="text1"/>
        </w:rPr>
        <w:t>and without uncoated sand.</w:t>
      </w:r>
    </w:p>
    <w:p w14:paraId="2827CD14" w14:textId="56650A1D" w:rsidR="001E37AC" w:rsidRPr="006B04C0" w:rsidRDefault="001E37AC" w:rsidP="00FA142F">
      <w:pPr>
        <w:pStyle w:val="Heading2"/>
      </w:pPr>
      <w:bookmarkStart w:id="80" w:name="_Toc196671555"/>
      <w:r w:rsidRPr="006B04C0">
        <w:lastRenderedPageBreak/>
        <w:t>Effect of dissolved organic carbon</w:t>
      </w:r>
      <w:bookmarkEnd w:id="80"/>
    </w:p>
    <w:p w14:paraId="4930A58E" w14:textId="77777777" w:rsidR="001E37AC" w:rsidRPr="00040DD5" w:rsidRDefault="001E37AC" w:rsidP="00E77EDB">
      <w:pPr>
        <w:pStyle w:val="Heading3"/>
      </w:pPr>
      <w:bookmarkStart w:id="81" w:name="_Toc196671556"/>
      <w:r w:rsidRPr="00040DD5">
        <w:t>Abundance</w:t>
      </w:r>
      <w:bookmarkEnd w:id="81"/>
    </w:p>
    <w:p w14:paraId="4403E243" w14:textId="130E6DA5" w:rsidR="00EC5FA4" w:rsidRDefault="002065CE" w:rsidP="001E6955">
      <w:pPr>
        <w:spacing w:line="480" w:lineRule="auto"/>
        <w:ind w:firstLine="720"/>
        <w:rPr>
          <w:color w:val="000000" w:themeColor="text1"/>
        </w:rPr>
      </w:pPr>
      <w:r w:rsidRPr="00040DD5">
        <w:t xml:space="preserve">The IOCS groups </w:t>
      </w:r>
      <w:r w:rsidR="0046133B">
        <w:t xml:space="preserve">exhibited </w:t>
      </w:r>
      <w:r w:rsidRPr="00040DD5">
        <w:t xml:space="preserve">the </w:t>
      </w:r>
      <w:r w:rsidRPr="00040DD5">
        <w:rPr>
          <w:color w:val="000000" w:themeColor="text1"/>
        </w:rPr>
        <w:t xml:space="preserve">greatest percent decrease </w:t>
      </w:r>
      <w:r w:rsidR="0046133B">
        <w:rPr>
          <w:color w:val="000000" w:themeColor="text1"/>
        </w:rPr>
        <w:t>in viral abundance post</w:t>
      </w:r>
      <w:r w:rsidR="00507800">
        <w:rPr>
          <w:color w:val="000000" w:themeColor="text1"/>
        </w:rPr>
        <w:t>-reaction</w:t>
      </w:r>
      <w:r w:rsidR="0046133B">
        <w:rPr>
          <w:color w:val="000000" w:themeColor="text1"/>
        </w:rPr>
        <w:t xml:space="preserve"> </w:t>
      </w:r>
      <w:r w:rsidRPr="00040DD5">
        <w:rPr>
          <w:color w:val="000000" w:themeColor="text1"/>
        </w:rPr>
        <w:t xml:space="preserve">at 72.63 and 96.40% </w:t>
      </w:r>
      <w:r w:rsidR="0046133B">
        <w:rPr>
          <w:color w:val="000000" w:themeColor="text1"/>
        </w:rPr>
        <w:t xml:space="preserve">in the presence and absence of DOC, respectively </w:t>
      </w:r>
      <w:r w:rsidRPr="00040DD5">
        <w:rPr>
          <w:b/>
          <w:bCs/>
          <w:color w:val="000000" w:themeColor="text1"/>
        </w:rPr>
        <w:t>(Table 4.</w:t>
      </w:r>
      <w:r w:rsidR="007738FF" w:rsidRPr="00040DD5">
        <w:rPr>
          <w:b/>
          <w:bCs/>
          <w:color w:val="000000" w:themeColor="text1"/>
        </w:rPr>
        <w:t>6</w:t>
      </w:r>
      <w:r w:rsidRPr="00040DD5">
        <w:rPr>
          <w:b/>
          <w:bCs/>
          <w:color w:val="000000" w:themeColor="text1"/>
        </w:rPr>
        <w:t>)</w:t>
      </w:r>
      <w:r w:rsidRPr="00040DD5">
        <w:rPr>
          <w:color w:val="000000" w:themeColor="text1"/>
        </w:rPr>
        <w:t xml:space="preserve">. The </w:t>
      </w:r>
      <w:r w:rsidR="0046133B">
        <w:rPr>
          <w:color w:val="000000" w:themeColor="text1"/>
        </w:rPr>
        <w:t xml:space="preserve">Sand DOC group </w:t>
      </w:r>
      <w:r w:rsidR="009E1539">
        <w:rPr>
          <w:color w:val="000000" w:themeColor="text1"/>
        </w:rPr>
        <w:t>decreas</w:t>
      </w:r>
      <w:r w:rsidR="0046133B">
        <w:rPr>
          <w:color w:val="000000" w:themeColor="text1"/>
        </w:rPr>
        <w:t xml:space="preserve">ed </w:t>
      </w:r>
      <w:r w:rsidR="009E1539">
        <w:rPr>
          <w:color w:val="000000" w:themeColor="text1"/>
        </w:rPr>
        <w:t xml:space="preserve">VLPs </w:t>
      </w:r>
      <w:r w:rsidR="0046133B">
        <w:rPr>
          <w:color w:val="000000" w:themeColor="text1"/>
        </w:rPr>
        <w:t xml:space="preserve">in the aqueous phase </w:t>
      </w:r>
      <w:r w:rsidR="009E1539">
        <w:rPr>
          <w:color w:val="000000" w:themeColor="text1"/>
        </w:rPr>
        <w:t>by</w:t>
      </w:r>
      <w:r w:rsidRPr="00040DD5">
        <w:rPr>
          <w:color w:val="000000" w:themeColor="text1"/>
        </w:rPr>
        <w:t xml:space="preserve"> 40.13%</w:t>
      </w:r>
      <w:r w:rsidR="0046133B">
        <w:rPr>
          <w:color w:val="000000" w:themeColor="text1"/>
        </w:rPr>
        <w:t>. The presence of DOC inhibited the adsorption of viruses to IOCS as the decrease in the concentration of viruses was greatest in the absence of DOC</w:t>
      </w:r>
      <w:r w:rsidR="001E6955">
        <w:rPr>
          <w:color w:val="000000" w:themeColor="text1"/>
        </w:rPr>
        <w:t xml:space="preserve">. </w:t>
      </w:r>
      <w:r w:rsidR="00836820" w:rsidRPr="00040DD5">
        <w:rPr>
          <w:color w:val="000000" w:themeColor="text1"/>
        </w:rPr>
        <w:t xml:space="preserve">Two-way ANOVA </w:t>
      </w:r>
      <w:r w:rsidR="001E6955">
        <w:rPr>
          <w:color w:val="000000" w:themeColor="text1"/>
        </w:rPr>
        <w:t>revealed</w:t>
      </w:r>
      <w:r w:rsidR="008A20FF">
        <w:rPr>
          <w:color w:val="000000" w:themeColor="text1"/>
        </w:rPr>
        <w:t xml:space="preserve"> </w:t>
      </w:r>
      <w:r w:rsidR="00443C58">
        <w:rPr>
          <w:color w:val="000000" w:themeColor="text1"/>
        </w:rPr>
        <w:t xml:space="preserve">that the </w:t>
      </w:r>
      <w:r w:rsidR="00836820" w:rsidRPr="00040DD5">
        <w:rPr>
          <w:color w:val="000000" w:themeColor="text1"/>
        </w:rPr>
        <w:t>presence of IOCS</w:t>
      </w:r>
      <w:r w:rsidR="00443C58">
        <w:rPr>
          <w:color w:val="000000" w:themeColor="text1"/>
        </w:rPr>
        <w:t xml:space="preserve"> </w:t>
      </w:r>
      <w:r w:rsidR="008A20FF">
        <w:rPr>
          <w:color w:val="000000" w:themeColor="text1"/>
        </w:rPr>
        <w:t xml:space="preserve">and </w:t>
      </w:r>
      <w:r w:rsidR="00836820" w:rsidRPr="00040DD5">
        <w:rPr>
          <w:color w:val="000000" w:themeColor="text1"/>
        </w:rPr>
        <w:t xml:space="preserve">DOC significantly </w:t>
      </w:r>
      <w:r w:rsidR="001E6955">
        <w:rPr>
          <w:color w:val="000000" w:themeColor="text1"/>
        </w:rPr>
        <w:t xml:space="preserve">affected </w:t>
      </w:r>
      <w:r w:rsidR="00836820" w:rsidRPr="00040DD5">
        <w:rPr>
          <w:color w:val="000000" w:themeColor="text1"/>
        </w:rPr>
        <w:t xml:space="preserve">viral abundance </w:t>
      </w:r>
      <w:r w:rsidR="00836820" w:rsidRPr="00040DD5">
        <w:rPr>
          <w:b/>
          <w:bCs/>
          <w:color w:val="000000" w:themeColor="text1"/>
        </w:rPr>
        <w:t>(Table 4.</w:t>
      </w:r>
      <w:r w:rsidR="00836820">
        <w:rPr>
          <w:b/>
          <w:bCs/>
          <w:color w:val="000000" w:themeColor="text1"/>
        </w:rPr>
        <w:t>7</w:t>
      </w:r>
      <w:r w:rsidR="00836820" w:rsidRPr="00040DD5">
        <w:rPr>
          <w:b/>
          <w:bCs/>
          <w:color w:val="000000" w:themeColor="text1"/>
        </w:rPr>
        <w:t>)</w:t>
      </w:r>
      <w:r w:rsidR="00836820" w:rsidRPr="00040DD5">
        <w:rPr>
          <w:color w:val="000000" w:themeColor="text1"/>
        </w:rPr>
        <w:t xml:space="preserve">. The interaction effect </w:t>
      </w:r>
      <w:r w:rsidR="001E6955">
        <w:rPr>
          <w:color w:val="000000" w:themeColor="text1"/>
        </w:rPr>
        <w:t>was</w:t>
      </w:r>
      <w:r w:rsidR="00836820" w:rsidRPr="00040DD5">
        <w:rPr>
          <w:color w:val="000000" w:themeColor="text1"/>
        </w:rPr>
        <w:t xml:space="preserve"> also significant, so the factors act</w:t>
      </w:r>
      <w:r w:rsidR="001E6955">
        <w:rPr>
          <w:color w:val="000000" w:themeColor="text1"/>
        </w:rPr>
        <w:t xml:space="preserve">ed </w:t>
      </w:r>
      <w:r w:rsidR="00836820" w:rsidRPr="00040DD5">
        <w:rPr>
          <w:i/>
          <w:iCs/>
          <w:color w:val="000000" w:themeColor="text1"/>
        </w:rPr>
        <w:t>dependently</w:t>
      </w:r>
      <w:r w:rsidR="00836820" w:rsidRPr="00040DD5">
        <w:rPr>
          <w:color w:val="000000" w:themeColor="text1"/>
        </w:rPr>
        <w:t>.</w:t>
      </w:r>
    </w:p>
    <w:p w14:paraId="140C7E54" w14:textId="1686C3AA" w:rsidR="007826F4" w:rsidRDefault="009E1539" w:rsidP="007826F4">
      <w:pPr>
        <w:spacing w:line="480" w:lineRule="auto"/>
        <w:ind w:firstLine="720"/>
        <w:rPr>
          <w:color w:val="000000" w:themeColor="text1"/>
        </w:rPr>
      </w:pPr>
      <w:r w:rsidRPr="00040DD5">
        <w:rPr>
          <w:color w:val="000000" w:themeColor="text1"/>
        </w:rPr>
        <w:t>The average sorption coefficient</w:t>
      </w:r>
      <w:r w:rsidR="00FD51A1">
        <w:rPr>
          <w:color w:val="000000" w:themeColor="text1"/>
        </w:rPr>
        <w:t xml:space="preserve">s </w:t>
      </w:r>
      <w:r w:rsidRPr="00040DD5">
        <w:rPr>
          <w:color w:val="000000" w:themeColor="text1"/>
        </w:rPr>
        <w:t>(K</w:t>
      </w:r>
      <w:r w:rsidRPr="00040DD5">
        <w:rPr>
          <w:color w:val="000000" w:themeColor="text1"/>
          <w:vertAlign w:val="subscript"/>
        </w:rPr>
        <w:t>d</w:t>
      </w:r>
      <w:r w:rsidRPr="00040DD5">
        <w:rPr>
          <w:color w:val="000000" w:themeColor="text1"/>
        </w:rPr>
        <w:t xml:space="preserve">) for each treatment group </w:t>
      </w:r>
      <w:r w:rsidR="00FD51A1">
        <w:rPr>
          <w:color w:val="000000" w:themeColor="text1"/>
        </w:rPr>
        <w:t xml:space="preserve">were </w:t>
      </w:r>
      <w:r w:rsidRPr="00040DD5">
        <w:rPr>
          <w:color w:val="000000" w:themeColor="text1"/>
        </w:rPr>
        <w:t xml:space="preserve">represented by a vertical bar chart </w:t>
      </w:r>
      <w:r w:rsidRPr="00040DD5">
        <w:rPr>
          <w:b/>
          <w:bCs/>
          <w:color w:val="000000" w:themeColor="text1"/>
        </w:rPr>
        <w:t>(Figure 4.</w:t>
      </w:r>
      <w:r w:rsidR="00DA74D7">
        <w:rPr>
          <w:b/>
          <w:bCs/>
          <w:color w:val="000000" w:themeColor="text1"/>
        </w:rPr>
        <w:t>11</w:t>
      </w:r>
      <w:r w:rsidRPr="00040DD5">
        <w:rPr>
          <w:b/>
          <w:bCs/>
          <w:color w:val="000000" w:themeColor="text1"/>
        </w:rPr>
        <w:t>)</w:t>
      </w:r>
      <w:r w:rsidRPr="00040DD5">
        <w:rPr>
          <w:color w:val="000000" w:themeColor="text1"/>
        </w:rPr>
        <w:t>. For DOC samples, the IOCS K</w:t>
      </w:r>
      <w:r w:rsidRPr="00040DD5">
        <w:rPr>
          <w:color w:val="000000" w:themeColor="text1"/>
          <w:vertAlign w:val="subscript"/>
        </w:rPr>
        <w:t>d</w:t>
      </w:r>
      <w:r w:rsidRPr="00040DD5">
        <w:rPr>
          <w:color w:val="000000" w:themeColor="text1"/>
        </w:rPr>
        <w:t xml:space="preserve"> </w:t>
      </w:r>
      <w:r w:rsidR="00FD51A1">
        <w:rPr>
          <w:color w:val="000000" w:themeColor="text1"/>
        </w:rPr>
        <w:t>was</w:t>
      </w:r>
      <w:r w:rsidRPr="00040DD5">
        <w:rPr>
          <w:color w:val="000000" w:themeColor="text1"/>
        </w:rPr>
        <w:t xml:space="preserve"> 11 </w:t>
      </w:r>
      <w:r w:rsidR="002E1FA1">
        <w:rPr>
          <w:color w:val="000000" w:themeColor="text1"/>
        </w:rPr>
        <w:t>(</w:t>
      </w:r>
      <w:r w:rsidR="002E1FA1" w:rsidRPr="00C67A46">
        <w:rPr>
          <w:color w:val="000000" w:themeColor="text1"/>
        </w:rPr>
        <w:t>±</w:t>
      </w:r>
      <w:r w:rsidR="002E1FA1">
        <w:rPr>
          <w:color w:val="000000" w:themeColor="text1"/>
        </w:rPr>
        <w:t xml:space="preserve"> </w:t>
      </w:r>
      <w:r w:rsidR="00FE2E4C">
        <w:rPr>
          <w:color w:val="000000" w:themeColor="text1"/>
        </w:rPr>
        <w:t>0.2537</w:t>
      </w:r>
      <w:r w:rsidR="002E1FA1">
        <w:rPr>
          <w:color w:val="000000" w:themeColor="text1"/>
        </w:rPr>
        <w:t>)</w:t>
      </w:r>
      <w:r w:rsidRPr="00040DD5">
        <w:rPr>
          <w:color w:val="000000" w:themeColor="text1"/>
        </w:rPr>
        <w:t>, and the Sand K</w:t>
      </w:r>
      <w:r w:rsidRPr="00040DD5">
        <w:rPr>
          <w:color w:val="000000" w:themeColor="text1"/>
          <w:vertAlign w:val="subscript"/>
        </w:rPr>
        <w:t>d</w:t>
      </w:r>
      <w:r w:rsidRPr="00040DD5">
        <w:rPr>
          <w:color w:val="000000" w:themeColor="text1"/>
        </w:rPr>
        <w:t xml:space="preserve"> </w:t>
      </w:r>
      <w:r w:rsidR="00FD51A1">
        <w:rPr>
          <w:color w:val="000000" w:themeColor="text1"/>
        </w:rPr>
        <w:t xml:space="preserve">was </w:t>
      </w:r>
      <w:r w:rsidRPr="00040DD5">
        <w:rPr>
          <w:color w:val="000000" w:themeColor="text1"/>
        </w:rPr>
        <w:t xml:space="preserve">3 </w:t>
      </w:r>
      <w:r w:rsidR="002E1FA1">
        <w:rPr>
          <w:color w:val="000000" w:themeColor="text1"/>
        </w:rPr>
        <w:t>(</w:t>
      </w:r>
      <w:r w:rsidR="002E1FA1" w:rsidRPr="00C67A46">
        <w:rPr>
          <w:color w:val="000000" w:themeColor="text1"/>
        </w:rPr>
        <w:t>±</w:t>
      </w:r>
      <w:r w:rsidR="002E1FA1">
        <w:rPr>
          <w:color w:val="000000" w:themeColor="text1"/>
        </w:rPr>
        <w:t xml:space="preserve"> </w:t>
      </w:r>
      <w:r w:rsidR="00FE2E4C">
        <w:rPr>
          <w:color w:val="000000" w:themeColor="text1"/>
        </w:rPr>
        <w:t>0.2262</w:t>
      </w:r>
      <w:r w:rsidR="002E1FA1">
        <w:rPr>
          <w:color w:val="000000" w:themeColor="text1"/>
        </w:rPr>
        <w:t>)</w:t>
      </w:r>
      <w:r w:rsidRPr="00040DD5">
        <w:rPr>
          <w:color w:val="000000" w:themeColor="text1"/>
        </w:rPr>
        <w:t>. For No DOC samples, the IOCS K</w:t>
      </w:r>
      <w:r w:rsidRPr="00040DD5">
        <w:rPr>
          <w:color w:val="000000" w:themeColor="text1"/>
          <w:vertAlign w:val="subscript"/>
        </w:rPr>
        <w:t>d</w:t>
      </w:r>
      <w:r w:rsidRPr="00040DD5">
        <w:rPr>
          <w:color w:val="000000" w:themeColor="text1"/>
        </w:rPr>
        <w:t xml:space="preserve"> </w:t>
      </w:r>
      <w:r w:rsidR="00FD51A1">
        <w:rPr>
          <w:color w:val="000000" w:themeColor="text1"/>
        </w:rPr>
        <w:t xml:space="preserve">was </w:t>
      </w:r>
      <w:r w:rsidRPr="00040DD5">
        <w:rPr>
          <w:color w:val="000000" w:themeColor="text1"/>
        </w:rPr>
        <w:t xml:space="preserve">107 </w:t>
      </w:r>
      <w:r w:rsidR="002E1FA1">
        <w:rPr>
          <w:color w:val="000000" w:themeColor="text1"/>
        </w:rPr>
        <w:t>(</w:t>
      </w:r>
      <w:r w:rsidR="002E1FA1" w:rsidRPr="00C67A46">
        <w:rPr>
          <w:color w:val="000000" w:themeColor="text1"/>
        </w:rPr>
        <w:t>±</w:t>
      </w:r>
      <w:r w:rsidR="002E1FA1">
        <w:rPr>
          <w:color w:val="000000" w:themeColor="text1"/>
        </w:rPr>
        <w:t xml:space="preserve"> </w:t>
      </w:r>
      <w:r w:rsidR="00FE2E4C">
        <w:rPr>
          <w:color w:val="000000" w:themeColor="text1"/>
        </w:rPr>
        <w:t>0)</w:t>
      </w:r>
      <w:r w:rsidRPr="00040DD5">
        <w:rPr>
          <w:color w:val="000000" w:themeColor="text1"/>
        </w:rPr>
        <w:t>, and the Sand K</w:t>
      </w:r>
      <w:r w:rsidRPr="00040DD5">
        <w:rPr>
          <w:color w:val="000000" w:themeColor="text1"/>
          <w:vertAlign w:val="subscript"/>
        </w:rPr>
        <w:t>d</w:t>
      </w:r>
      <w:r w:rsidRPr="00040DD5">
        <w:rPr>
          <w:color w:val="000000" w:themeColor="text1"/>
        </w:rPr>
        <w:t xml:space="preserve"> </w:t>
      </w:r>
      <w:r w:rsidR="00FD51A1">
        <w:rPr>
          <w:color w:val="000000" w:themeColor="text1"/>
        </w:rPr>
        <w:t>was</w:t>
      </w:r>
      <w:r w:rsidRPr="00040DD5">
        <w:rPr>
          <w:color w:val="000000" w:themeColor="text1"/>
        </w:rPr>
        <w:t xml:space="preserve"> -3 </w:t>
      </w:r>
      <w:r w:rsidR="002E1FA1">
        <w:rPr>
          <w:color w:val="000000" w:themeColor="text1"/>
        </w:rPr>
        <w:t>(</w:t>
      </w:r>
      <w:r w:rsidR="002E1FA1" w:rsidRPr="00C67A46">
        <w:rPr>
          <w:color w:val="000000" w:themeColor="text1"/>
        </w:rPr>
        <w:t>±</w:t>
      </w:r>
      <w:r w:rsidR="002E1FA1">
        <w:rPr>
          <w:color w:val="000000" w:themeColor="text1"/>
        </w:rPr>
        <w:t xml:space="preserve"> </w:t>
      </w:r>
      <w:r w:rsidR="00786143">
        <w:rPr>
          <w:color w:val="000000" w:themeColor="text1"/>
        </w:rPr>
        <w:t>0.0580</w:t>
      </w:r>
      <w:r w:rsidR="002E1FA1">
        <w:rPr>
          <w:color w:val="000000" w:themeColor="text1"/>
        </w:rPr>
        <w:t>)</w:t>
      </w:r>
      <w:r w:rsidRPr="00040DD5">
        <w:rPr>
          <w:color w:val="000000" w:themeColor="text1"/>
        </w:rPr>
        <w:t>.</w:t>
      </w:r>
    </w:p>
    <w:p w14:paraId="29D06AD7" w14:textId="77777777" w:rsidR="009E1539" w:rsidRPr="003F2373" w:rsidRDefault="009E1539" w:rsidP="00FA142F">
      <w:pPr>
        <w:pStyle w:val="Caption"/>
        <w:spacing w:line="480" w:lineRule="auto"/>
      </w:pPr>
      <w:bookmarkStart w:id="82" w:name="_Toc196669932"/>
      <w:r>
        <w:t xml:space="preserve">Table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Table \* ARABIC \s 1 </w:instrText>
      </w:r>
      <w:r w:rsidR="004E4FBD">
        <w:fldChar w:fldCharType="separate"/>
      </w:r>
      <w:r>
        <w:rPr>
          <w:noProof/>
        </w:rPr>
        <w:t>6</w:t>
      </w:r>
      <w:r w:rsidR="004E4FBD">
        <w:rPr>
          <w:noProof/>
        </w:rPr>
        <w:fldChar w:fldCharType="end"/>
      </w:r>
      <w:r>
        <w:t xml:space="preserve"> </w:t>
      </w:r>
      <w:r w:rsidRPr="005052BA">
        <w:rPr>
          <w:b w:val="0"/>
          <w:bCs w:val="0"/>
        </w:rPr>
        <w:t>Average percent decrease in viral abundance for differing DOC.</w:t>
      </w:r>
      <w:bookmarkEnd w:id="82"/>
    </w:p>
    <w:tbl>
      <w:tblPr>
        <w:tblStyle w:val="TableGrid"/>
        <w:tblW w:w="0" w:type="auto"/>
        <w:jc w:val="center"/>
        <w:tblLook w:val="04A0" w:firstRow="1" w:lastRow="0" w:firstColumn="1" w:lastColumn="0" w:noHBand="0" w:noVBand="1"/>
      </w:tblPr>
      <w:tblGrid>
        <w:gridCol w:w="2016"/>
        <w:gridCol w:w="1800"/>
      </w:tblGrid>
      <w:tr w:rsidR="009E1539" w:rsidRPr="00040DD5" w14:paraId="1DAE0F97" w14:textId="77777777" w:rsidTr="006E7470">
        <w:trPr>
          <w:trHeight w:val="360"/>
          <w:jc w:val="center"/>
        </w:trPr>
        <w:tc>
          <w:tcPr>
            <w:tcW w:w="2016" w:type="dxa"/>
            <w:vAlign w:val="center"/>
          </w:tcPr>
          <w:p w14:paraId="3B9F9585" w14:textId="77777777" w:rsidR="009E1539" w:rsidRPr="00040DD5" w:rsidRDefault="009E1539" w:rsidP="00EC5FA4">
            <w:pPr>
              <w:jc w:val="center"/>
              <w:rPr>
                <w:b/>
                <w:bCs/>
              </w:rPr>
            </w:pPr>
            <w:r w:rsidRPr="00040DD5">
              <w:rPr>
                <w:b/>
                <w:bCs/>
              </w:rPr>
              <w:t>Treatment</w:t>
            </w:r>
          </w:p>
        </w:tc>
        <w:tc>
          <w:tcPr>
            <w:tcW w:w="1800" w:type="dxa"/>
            <w:vAlign w:val="center"/>
          </w:tcPr>
          <w:p w14:paraId="7437D9DE" w14:textId="77777777" w:rsidR="009E1539" w:rsidRPr="00040DD5" w:rsidRDefault="009E1539" w:rsidP="00EC5FA4">
            <w:pPr>
              <w:jc w:val="center"/>
              <w:rPr>
                <w:b/>
                <w:bCs/>
              </w:rPr>
            </w:pPr>
            <w:r w:rsidRPr="00040DD5">
              <w:rPr>
                <w:b/>
                <w:bCs/>
              </w:rPr>
              <w:t>Decrease (%)</w:t>
            </w:r>
          </w:p>
        </w:tc>
      </w:tr>
      <w:tr w:rsidR="009E1539" w:rsidRPr="00040DD5" w14:paraId="319D2115" w14:textId="77777777" w:rsidTr="006E7470">
        <w:trPr>
          <w:trHeight w:val="360"/>
          <w:jc w:val="center"/>
        </w:trPr>
        <w:tc>
          <w:tcPr>
            <w:tcW w:w="2016" w:type="dxa"/>
            <w:tcBorders>
              <w:bottom w:val="single" w:sz="4" w:space="0" w:color="auto"/>
            </w:tcBorders>
            <w:vAlign w:val="center"/>
          </w:tcPr>
          <w:p w14:paraId="3998C396" w14:textId="77777777" w:rsidR="009E1539" w:rsidRPr="00040DD5" w:rsidRDefault="009E1539" w:rsidP="00EC5FA4">
            <w:pPr>
              <w:rPr>
                <w:color w:val="B32223"/>
              </w:rPr>
            </w:pPr>
            <w:r w:rsidRPr="00040DD5">
              <w:rPr>
                <w:color w:val="B32223"/>
              </w:rPr>
              <w:t>IOCS DOC</w:t>
            </w:r>
          </w:p>
        </w:tc>
        <w:tc>
          <w:tcPr>
            <w:tcW w:w="1800" w:type="dxa"/>
            <w:tcBorders>
              <w:bottom w:val="single" w:sz="4" w:space="0" w:color="auto"/>
            </w:tcBorders>
            <w:vAlign w:val="center"/>
          </w:tcPr>
          <w:p w14:paraId="34942005" w14:textId="77777777" w:rsidR="009E1539" w:rsidRPr="00040DD5" w:rsidRDefault="009E1539" w:rsidP="00EC5FA4">
            <w:pPr>
              <w:jc w:val="center"/>
            </w:pPr>
            <w:r w:rsidRPr="00040DD5">
              <w:rPr>
                <w:color w:val="000000"/>
              </w:rPr>
              <w:t>72.63</w:t>
            </w:r>
          </w:p>
        </w:tc>
      </w:tr>
      <w:tr w:rsidR="009E1539" w:rsidRPr="00040DD5" w14:paraId="4EFBD973" w14:textId="77777777" w:rsidTr="006E7470">
        <w:trPr>
          <w:trHeight w:val="360"/>
          <w:jc w:val="center"/>
        </w:trPr>
        <w:tc>
          <w:tcPr>
            <w:tcW w:w="2016" w:type="dxa"/>
            <w:tcBorders>
              <w:bottom w:val="single" w:sz="12" w:space="0" w:color="auto"/>
            </w:tcBorders>
            <w:vAlign w:val="center"/>
          </w:tcPr>
          <w:p w14:paraId="740ADE1E" w14:textId="77777777" w:rsidR="009E1539" w:rsidRPr="00040DD5" w:rsidRDefault="009E1539" w:rsidP="00EC5FA4">
            <w:pPr>
              <w:rPr>
                <w:color w:val="B32223"/>
              </w:rPr>
            </w:pPr>
            <w:r w:rsidRPr="00040DD5">
              <w:rPr>
                <w:color w:val="B32223"/>
              </w:rPr>
              <w:t>IOCS No DOC</w:t>
            </w:r>
          </w:p>
        </w:tc>
        <w:tc>
          <w:tcPr>
            <w:tcW w:w="1800" w:type="dxa"/>
            <w:tcBorders>
              <w:bottom w:val="single" w:sz="12" w:space="0" w:color="auto"/>
            </w:tcBorders>
            <w:vAlign w:val="center"/>
          </w:tcPr>
          <w:p w14:paraId="5FF82DA4" w14:textId="77777777" w:rsidR="009E1539" w:rsidRPr="00040DD5" w:rsidRDefault="009E1539" w:rsidP="00EC5FA4">
            <w:pPr>
              <w:jc w:val="center"/>
            </w:pPr>
            <w:r w:rsidRPr="00040DD5">
              <w:rPr>
                <w:color w:val="000000"/>
              </w:rPr>
              <w:t>96.40</w:t>
            </w:r>
          </w:p>
        </w:tc>
      </w:tr>
      <w:tr w:rsidR="009E1539" w:rsidRPr="00040DD5" w14:paraId="68044731" w14:textId="77777777" w:rsidTr="006E7470">
        <w:trPr>
          <w:trHeight w:val="360"/>
          <w:jc w:val="center"/>
        </w:trPr>
        <w:tc>
          <w:tcPr>
            <w:tcW w:w="2016" w:type="dxa"/>
            <w:tcBorders>
              <w:top w:val="single" w:sz="12" w:space="0" w:color="auto"/>
              <w:bottom w:val="single" w:sz="4" w:space="0" w:color="auto"/>
            </w:tcBorders>
            <w:vAlign w:val="center"/>
          </w:tcPr>
          <w:p w14:paraId="2ED1E7B2" w14:textId="77777777" w:rsidR="009E1539" w:rsidRPr="00040DD5" w:rsidRDefault="009E1539" w:rsidP="00EC5FA4">
            <w:pPr>
              <w:rPr>
                <w:color w:val="C08F1C"/>
              </w:rPr>
            </w:pPr>
            <w:r w:rsidRPr="00040DD5">
              <w:rPr>
                <w:color w:val="C08F1C"/>
              </w:rPr>
              <w:t>Sand DOC</w:t>
            </w:r>
          </w:p>
        </w:tc>
        <w:tc>
          <w:tcPr>
            <w:tcW w:w="1800" w:type="dxa"/>
            <w:tcBorders>
              <w:top w:val="single" w:sz="12" w:space="0" w:color="auto"/>
              <w:bottom w:val="single" w:sz="4" w:space="0" w:color="auto"/>
            </w:tcBorders>
            <w:vAlign w:val="center"/>
          </w:tcPr>
          <w:p w14:paraId="45B2661D" w14:textId="77777777" w:rsidR="009E1539" w:rsidRPr="00040DD5" w:rsidRDefault="009E1539" w:rsidP="00EC5FA4">
            <w:pPr>
              <w:jc w:val="center"/>
            </w:pPr>
            <w:r w:rsidRPr="00040DD5">
              <w:rPr>
                <w:color w:val="000000"/>
              </w:rPr>
              <w:t>40.13</w:t>
            </w:r>
          </w:p>
        </w:tc>
      </w:tr>
      <w:tr w:rsidR="009E1539" w:rsidRPr="00040DD5" w14:paraId="6BCDFFED" w14:textId="77777777" w:rsidTr="006E7470">
        <w:trPr>
          <w:trHeight w:val="360"/>
          <w:jc w:val="center"/>
        </w:trPr>
        <w:tc>
          <w:tcPr>
            <w:tcW w:w="2016" w:type="dxa"/>
            <w:tcBorders>
              <w:bottom w:val="single" w:sz="4" w:space="0" w:color="auto"/>
            </w:tcBorders>
            <w:vAlign w:val="center"/>
          </w:tcPr>
          <w:p w14:paraId="072C08C8" w14:textId="77777777" w:rsidR="009E1539" w:rsidRPr="00040DD5" w:rsidRDefault="009E1539" w:rsidP="00EC5FA4">
            <w:pPr>
              <w:rPr>
                <w:color w:val="C08F1C"/>
              </w:rPr>
            </w:pPr>
            <w:r w:rsidRPr="00040DD5">
              <w:rPr>
                <w:color w:val="C08F1C"/>
              </w:rPr>
              <w:t>Sand No DOC</w:t>
            </w:r>
          </w:p>
        </w:tc>
        <w:tc>
          <w:tcPr>
            <w:tcW w:w="1800" w:type="dxa"/>
            <w:tcBorders>
              <w:bottom w:val="single" w:sz="4" w:space="0" w:color="auto"/>
            </w:tcBorders>
            <w:vAlign w:val="center"/>
          </w:tcPr>
          <w:p w14:paraId="3F599C4D" w14:textId="77777777" w:rsidR="009E1539" w:rsidRPr="00040DD5" w:rsidRDefault="009E1539" w:rsidP="00EC5FA4">
            <w:pPr>
              <w:jc w:val="center"/>
            </w:pPr>
            <w:r w:rsidRPr="00040DD5">
              <w:rPr>
                <w:color w:val="000000"/>
              </w:rPr>
              <w:t>(50.76)</w:t>
            </w:r>
          </w:p>
        </w:tc>
      </w:tr>
    </w:tbl>
    <w:p w14:paraId="41A31E5B" w14:textId="77777777" w:rsidR="009E1539" w:rsidRPr="00040DD5" w:rsidRDefault="009E1539" w:rsidP="000961E0">
      <w:pPr>
        <w:spacing w:line="480" w:lineRule="auto"/>
        <w:rPr>
          <w:color w:val="000000" w:themeColor="text1"/>
        </w:rPr>
      </w:pPr>
    </w:p>
    <w:p w14:paraId="38784138" w14:textId="6717DBE4" w:rsidR="00836820" w:rsidRPr="005052BA" w:rsidRDefault="00836820" w:rsidP="00FA142F">
      <w:pPr>
        <w:pStyle w:val="Caption"/>
        <w:spacing w:line="480" w:lineRule="auto"/>
        <w:rPr>
          <w:b w:val="0"/>
          <w:bCs w:val="0"/>
        </w:rPr>
      </w:pPr>
      <w:bookmarkStart w:id="83" w:name="_Toc196669933"/>
      <w:r>
        <w:t xml:space="preserve">Table </w:t>
      </w:r>
      <w:r w:rsidR="004E4FBD">
        <w:fldChar w:fldCharType="begin"/>
      </w:r>
      <w:r w:rsidR="004E4FBD">
        <w:instrText xml:space="preserve"> STYLEREF 1 \s </w:instrText>
      </w:r>
      <w:r w:rsidR="004E4FBD">
        <w:fldChar w:fldCharType="separate"/>
      </w:r>
      <w:r w:rsidR="00125B01">
        <w:rPr>
          <w:noProof/>
        </w:rPr>
        <w:t>4</w:t>
      </w:r>
      <w:r w:rsidR="004E4FBD">
        <w:rPr>
          <w:noProof/>
        </w:rPr>
        <w:fldChar w:fldCharType="end"/>
      </w:r>
      <w:r w:rsidR="00125B01">
        <w:t>.</w:t>
      </w:r>
      <w:r w:rsidR="004E4FBD">
        <w:fldChar w:fldCharType="begin"/>
      </w:r>
      <w:r w:rsidR="004E4FBD">
        <w:instrText xml:space="preserve"> SEQ Table \* ARABIC \s 1 </w:instrText>
      </w:r>
      <w:r w:rsidR="004E4FBD">
        <w:fldChar w:fldCharType="separate"/>
      </w:r>
      <w:r w:rsidR="00125B01">
        <w:rPr>
          <w:noProof/>
        </w:rPr>
        <w:t>7</w:t>
      </w:r>
      <w:r w:rsidR="004E4FBD">
        <w:rPr>
          <w:noProof/>
        </w:rPr>
        <w:fldChar w:fldCharType="end"/>
      </w:r>
      <w:r>
        <w:t xml:space="preserve"> </w:t>
      </w:r>
      <w:r w:rsidRPr="005052BA">
        <w:rPr>
          <w:b w:val="0"/>
          <w:bCs w:val="0"/>
        </w:rPr>
        <w:t>ANOVA for independent and interaction effects of IOCS and DOC.</w:t>
      </w:r>
      <w:bookmarkEnd w:id="83"/>
    </w:p>
    <w:tbl>
      <w:tblPr>
        <w:tblStyle w:val="TableGrid"/>
        <w:tblW w:w="0" w:type="auto"/>
        <w:jc w:val="center"/>
        <w:tblLook w:val="04A0" w:firstRow="1" w:lastRow="0" w:firstColumn="1" w:lastColumn="0" w:noHBand="0" w:noVBand="1"/>
      </w:tblPr>
      <w:tblGrid>
        <w:gridCol w:w="2335"/>
        <w:gridCol w:w="1710"/>
      </w:tblGrid>
      <w:tr w:rsidR="00836820" w:rsidRPr="00040DD5" w14:paraId="2AB189DF" w14:textId="77777777" w:rsidTr="006E7470">
        <w:trPr>
          <w:trHeight w:val="360"/>
          <w:jc w:val="center"/>
        </w:trPr>
        <w:tc>
          <w:tcPr>
            <w:tcW w:w="2335" w:type="dxa"/>
            <w:vAlign w:val="center"/>
          </w:tcPr>
          <w:p w14:paraId="786AE0A6" w14:textId="77777777" w:rsidR="00836820" w:rsidRPr="00040DD5" w:rsidRDefault="00836820" w:rsidP="00EC5FA4">
            <w:pPr>
              <w:jc w:val="center"/>
              <w:rPr>
                <w:b/>
                <w:bCs/>
              </w:rPr>
            </w:pPr>
            <w:r w:rsidRPr="00040DD5">
              <w:rPr>
                <w:b/>
                <w:bCs/>
              </w:rPr>
              <w:t>Factor</w:t>
            </w:r>
          </w:p>
        </w:tc>
        <w:tc>
          <w:tcPr>
            <w:tcW w:w="1710" w:type="dxa"/>
            <w:vAlign w:val="center"/>
          </w:tcPr>
          <w:p w14:paraId="3739424E" w14:textId="77777777" w:rsidR="00836820" w:rsidRPr="00040DD5" w:rsidRDefault="00836820" w:rsidP="00EC5FA4">
            <w:pPr>
              <w:jc w:val="center"/>
              <w:rPr>
                <w:b/>
                <w:bCs/>
              </w:rPr>
            </w:pPr>
            <w:r w:rsidRPr="00040DD5">
              <w:rPr>
                <w:b/>
                <w:bCs/>
              </w:rPr>
              <w:t>p-value</w:t>
            </w:r>
          </w:p>
        </w:tc>
      </w:tr>
      <w:tr w:rsidR="00836820" w:rsidRPr="00040DD5" w14:paraId="62A6C7F6" w14:textId="77777777" w:rsidTr="006E7470">
        <w:trPr>
          <w:trHeight w:val="360"/>
          <w:jc w:val="center"/>
        </w:trPr>
        <w:tc>
          <w:tcPr>
            <w:tcW w:w="2335" w:type="dxa"/>
            <w:tcBorders>
              <w:bottom w:val="single" w:sz="4" w:space="0" w:color="auto"/>
            </w:tcBorders>
            <w:vAlign w:val="center"/>
          </w:tcPr>
          <w:p w14:paraId="7802FA30" w14:textId="77777777" w:rsidR="00836820" w:rsidRPr="00040DD5" w:rsidRDefault="00836820" w:rsidP="00EC5FA4">
            <w:pPr>
              <w:rPr>
                <w:color w:val="000000" w:themeColor="text1"/>
              </w:rPr>
            </w:pPr>
            <w:r w:rsidRPr="00040DD5">
              <w:rPr>
                <w:color w:val="000000" w:themeColor="text1"/>
              </w:rPr>
              <w:t>Solid phase (SP)</w:t>
            </w:r>
          </w:p>
        </w:tc>
        <w:tc>
          <w:tcPr>
            <w:tcW w:w="1710" w:type="dxa"/>
            <w:tcBorders>
              <w:bottom w:val="single" w:sz="4" w:space="0" w:color="auto"/>
            </w:tcBorders>
            <w:vAlign w:val="center"/>
          </w:tcPr>
          <w:p w14:paraId="2544FCE6" w14:textId="77777777" w:rsidR="00836820" w:rsidRPr="001B6AE8" w:rsidRDefault="00836820" w:rsidP="00EC5FA4">
            <w:pPr>
              <w:jc w:val="center"/>
              <w:rPr>
                <w:color w:val="000000" w:themeColor="text1"/>
              </w:rPr>
            </w:pPr>
            <w:r w:rsidRPr="00040DD5">
              <w:t>1.36 x 10</w:t>
            </w:r>
            <w:r w:rsidRPr="00040DD5">
              <w:rPr>
                <w:vertAlign w:val="superscript"/>
              </w:rPr>
              <w:t>-14</w:t>
            </w:r>
            <w:r w:rsidRPr="001B6AE8">
              <w:rPr>
                <w:sz w:val="22"/>
                <w:szCs w:val="22"/>
              </w:rPr>
              <w:t>***</w:t>
            </w:r>
          </w:p>
        </w:tc>
      </w:tr>
      <w:tr w:rsidR="00836820" w:rsidRPr="00040DD5" w14:paraId="2763DC95" w14:textId="77777777" w:rsidTr="006E7470">
        <w:trPr>
          <w:trHeight w:val="360"/>
          <w:jc w:val="center"/>
        </w:trPr>
        <w:tc>
          <w:tcPr>
            <w:tcW w:w="2335" w:type="dxa"/>
            <w:vAlign w:val="center"/>
          </w:tcPr>
          <w:p w14:paraId="3352225A" w14:textId="77777777" w:rsidR="00836820" w:rsidRPr="00040DD5" w:rsidRDefault="00836820" w:rsidP="00EC5FA4">
            <w:pPr>
              <w:rPr>
                <w:color w:val="000000" w:themeColor="text1"/>
              </w:rPr>
            </w:pPr>
            <w:r w:rsidRPr="00040DD5">
              <w:rPr>
                <w:color w:val="000000" w:themeColor="text1"/>
              </w:rPr>
              <w:t>DOC</w:t>
            </w:r>
          </w:p>
        </w:tc>
        <w:tc>
          <w:tcPr>
            <w:tcW w:w="1710" w:type="dxa"/>
            <w:vAlign w:val="center"/>
          </w:tcPr>
          <w:p w14:paraId="70FCA571" w14:textId="77777777" w:rsidR="00836820" w:rsidRPr="001B6AE8" w:rsidRDefault="00836820" w:rsidP="00EC5FA4">
            <w:pPr>
              <w:jc w:val="center"/>
              <w:rPr>
                <w:color w:val="000000" w:themeColor="text1"/>
              </w:rPr>
            </w:pPr>
            <w:r w:rsidRPr="00040DD5">
              <w:t>4.77 x 10</w:t>
            </w:r>
            <w:r w:rsidRPr="00040DD5">
              <w:rPr>
                <w:vertAlign w:val="superscript"/>
              </w:rPr>
              <w:t>-13</w:t>
            </w:r>
            <w:r w:rsidRPr="001B6AE8">
              <w:rPr>
                <w:sz w:val="22"/>
                <w:szCs w:val="22"/>
              </w:rPr>
              <w:t>***</w:t>
            </w:r>
          </w:p>
        </w:tc>
      </w:tr>
      <w:tr w:rsidR="00836820" w:rsidRPr="00040DD5" w14:paraId="624B0AEF" w14:textId="77777777" w:rsidTr="006E7470">
        <w:trPr>
          <w:trHeight w:val="360"/>
          <w:jc w:val="center"/>
        </w:trPr>
        <w:tc>
          <w:tcPr>
            <w:tcW w:w="2335" w:type="dxa"/>
            <w:tcBorders>
              <w:bottom w:val="single" w:sz="4" w:space="0" w:color="auto"/>
            </w:tcBorders>
            <w:vAlign w:val="center"/>
          </w:tcPr>
          <w:p w14:paraId="3D12159F" w14:textId="77777777" w:rsidR="00836820" w:rsidRPr="00040DD5" w:rsidRDefault="00836820" w:rsidP="00EC5FA4">
            <w:pPr>
              <w:rPr>
                <w:color w:val="000000" w:themeColor="text1"/>
              </w:rPr>
            </w:pPr>
            <w:r w:rsidRPr="00040DD5">
              <w:rPr>
                <w:color w:val="000000" w:themeColor="text1"/>
              </w:rPr>
              <w:t>SP:DOC (interaction)</w:t>
            </w:r>
          </w:p>
        </w:tc>
        <w:tc>
          <w:tcPr>
            <w:tcW w:w="1710" w:type="dxa"/>
            <w:tcBorders>
              <w:bottom w:val="single" w:sz="4" w:space="0" w:color="auto"/>
            </w:tcBorders>
            <w:vAlign w:val="center"/>
          </w:tcPr>
          <w:p w14:paraId="79D45843" w14:textId="77777777" w:rsidR="00836820" w:rsidRPr="001B6AE8" w:rsidRDefault="00836820" w:rsidP="00EC5FA4">
            <w:pPr>
              <w:jc w:val="center"/>
              <w:rPr>
                <w:color w:val="000000" w:themeColor="text1"/>
              </w:rPr>
            </w:pPr>
            <w:r w:rsidRPr="00040DD5">
              <w:t>4.36 x 10</w:t>
            </w:r>
            <w:r w:rsidRPr="00040DD5">
              <w:rPr>
                <w:vertAlign w:val="superscript"/>
              </w:rPr>
              <w:t>-14</w:t>
            </w:r>
            <w:r w:rsidRPr="001B6AE8">
              <w:rPr>
                <w:sz w:val="22"/>
                <w:szCs w:val="22"/>
              </w:rPr>
              <w:t>***</w:t>
            </w:r>
          </w:p>
        </w:tc>
      </w:tr>
    </w:tbl>
    <w:p w14:paraId="7E5DB6C6" w14:textId="090133A0" w:rsidR="007826F4" w:rsidRDefault="007826F4" w:rsidP="000961E0">
      <w:pPr>
        <w:spacing w:line="480" w:lineRule="auto"/>
        <w:rPr>
          <w:color w:val="000000" w:themeColor="text1"/>
        </w:rPr>
      </w:pPr>
    </w:p>
    <w:p w14:paraId="08DBF30F" w14:textId="77777777" w:rsidR="00D55C7E" w:rsidRDefault="00D55C7E" w:rsidP="000961E0">
      <w:pPr>
        <w:spacing w:line="480" w:lineRule="auto"/>
        <w:rPr>
          <w:color w:val="000000" w:themeColor="text1"/>
        </w:rPr>
      </w:pPr>
    </w:p>
    <w:p w14:paraId="19571920" w14:textId="0E263D25" w:rsidR="007826F4" w:rsidRPr="00040DD5" w:rsidRDefault="00E00AE5" w:rsidP="000961E0">
      <w:pPr>
        <w:spacing w:line="480" w:lineRule="auto"/>
        <w:rPr>
          <w:color w:val="000000" w:themeColor="text1"/>
        </w:rPr>
      </w:pPr>
      <w:r>
        <w:rPr>
          <w:noProof/>
          <w:color w:val="000000" w:themeColor="text1"/>
        </w:rPr>
        <mc:AlternateContent>
          <mc:Choice Requires="wps">
            <w:drawing>
              <wp:anchor distT="0" distB="0" distL="114300" distR="114300" simplePos="0" relativeHeight="251703296" behindDoc="0" locked="0" layoutInCell="1" allowOverlap="1" wp14:anchorId="03C5BF51" wp14:editId="26ECE6CA">
                <wp:simplePos x="0" y="0"/>
                <wp:positionH relativeFrom="column">
                  <wp:posOffset>-195581</wp:posOffset>
                </wp:positionH>
                <wp:positionV relativeFrom="paragraph">
                  <wp:posOffset>2137743</wp:posOffset>
                </wp:positionV>
                <wp:extent cx="556953" cy="332509"/>
                <wp:effectExtent l="10795" t="14605" r="12700" b="12700"/>
                <wp:wrapNone/>
                <wp:docPr id="967901735" name="Rectangle 1"/>
                <wp:cNvGraphicFramePr/>
                <a:graphic xmlns:a="http://schemas.openxmlformats.org/drawingml/2006/main">
                  <a:graphicData uri="http://schemas.microsoft.com/office/word/2010/wordprocessingShape">
                    <wps:wsp>
                      <wps:cNvSpPr/>
                      <wps:spPr>
                        <a:xfrm rot="16200000">
                          <a:off x="0" y="0"/>
                          <a:ext cx="556953" cy="33250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314753" w14:textId="7777777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C5BF51" id="_x0000_s1028" style="position:absolute;margin-left:-15.4pt;margin-top:168.35pt;width:43.85pt;height:26.2pt;rotation:-90;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" fillcolor="white [3212]" strokecolor="white [3212]" strokeweight="2pt">
                <v:textbox>
                  <w:txbxContent>
                    <w:p w14:paraId="15314753" w14:textId="77777777" w:rsidR="00E00AE5" w:rsidRPr="00E00AE5" w:rsidRDefault="00E00AE5" w:rsidP="00E00AE5">
                      <w:pPr>
                        <w:jc w:val="center"/>
                        <w:rPr>
                          <w:rFonts w:ascii="Arial" w:hAnsi="Arial" w:cs="Arial"/>
                          <w:color w:val="000000" w:themeColor="text1"/>
                          <w:sz w:val="18"/>
                          <w:szCs w:val="18"/>
                        </w:rPr>
                      </w:pPr>
                      <w:r w:rsidRPr="00E00AE5">
                        <w:rPr>
                          <w:rFonts w:ascii="Arial" w:hAnsi="Arial" w:cs="Arial"/>
                          <w:color w:val="000000" w:themeColor="text1"/>
                          <w:sz w:val="18"/>
                          <w:szCs w:val="18"/>
                        </w:rPr>
                        <w:t>(mL/g)</w:t>
                      </w:r>
                    </w:p>
                  </w:txbxContent>
                </v:textbox>
              </v:rect>
            </w:pict>
          </mc:Fallback>
        </mc:AlternateContent>
      </w:r>
      <w:r w:rsidR="007826F4">
        <w:rPr>
          <w:noProof/>
          <w:color w:val="000000" w:themeColor="text1"/>
        </w:rPr>
        <w:drawing>
          <wp:inline distT="0" distB="0" distL="0" distR="0" wp14:anchorId="35E7AF29" wp14:editId="71019B17">
            <wp:extent cx="5486400" cy="5137785"/>
            <wp:effectExtent l="0" t="0" r="0" b="5715"/>
            <wp:docPr id="1648581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81922" name="Picture 1648581922"/>
                    <pic:cNvPicPr/>
                  </pic:nvPicPr>
                  <pic:blipFill>
                    <a:blip r:embed="rId37">
                      <a:extLst>
                        <a:ext uri="{28A0092B-C50C-407E-A947-70E740481C1C}">
                          <a14:useLocalDpi xmlns:a14="http://schemas.microsoft.com/office/drawing/2010/main" val="0"/>
                        </a:ext>
                      </a:extLst>
                    </a:blip>
                    <a:stretch>
                      <a:fillRect/>
                    </a:stretch>
                  </pic:blipFill>
                  <pic:spPr>
                    <a:xfrm>
                      <a:off x="0" y="0"/>
                      <a:ext cx="5486400" cy="5137785"/>
                    </a:xfrm>
                    <a:prstGeom prst="rect">
                      <a:avLst/>
                    </a:prstGeom>
                  </pic:spPr>
                </pic:pic>
              </a:graphicData>
            </a:graphic>
          </wp:inline>
        </w:drawing>
      </w:r>
    </w:p>
    <w:p w14:paraId="6369E822" w14:textId="10C7ACAF" w:rsidR="0071459B" w:rsidRDefault="0071459B" w:rsidP="008F026F">
      <w:pPr>
        <w:pStyle w:val="Caption"/>
      </w:pPr>
      <w:bookmarkStart w:id="84" w:name="_Toc196670021"/>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11</w:t>
      </w:r>
      <w:r w:rsidR="004E4FBD">
        <w:rPr>
          <w:noProof/>
        </w:rPr>
        <w:fldChar w:fldCharType="end"/>
      </w:r>
      <w:r w:rsidR="002B1DC0" w:rsidRPr="00040DD5">
        <w:t xml:space="preserve"> </w:t>
      </w:r>
      <w:r w:rsidR="002B1DC0" w:rsidRPr="005052BA">
        <w:rPr>
          <w:b w:val="0"/>
          <w:bCs w:val="0"/>
        </w:rPr>
        <w:t>Average K</w:t>
      </w:r>
      <w:r w:rsidR="002B1DC0" w:rsidRPr="005052BA">
        <w:rPr>
          <w:b w:val="0"/>
          <w:bCs w:val="0"/>
          <w:vertAlign w:val="subscript"/>
        </w:rPr>
        <w:t>d</w:t>
      </w:r>
      <w:r w:rsidR="002B1DC0" w:rsidRPr="005052BA">
        <w:rPr>
          <w:b w:val="0"/>
          <w:bCs w:val="0"/>
        </w:rPr>
        <w:t xml:space="preserve"> f</w:t>
      </w:r>
      <w:r w:rsidR="005418B5" w:rsidRPr="005052BA">
        <w:rPr>
          <w:b w:val="0"/>
          <w:bCs w:val="0"/>
        </w:rPr>
        <w:t>rom</w:t>
      </w:r>
      <w:r w:rsidR="002B1DC0" w:rsidRPr="005052BA">
        <w:rPr>
          <w:b w:val="0"/>
          <w:bCs w:val="0"/>
        </w:rPr>
        <w:t xml:space="preserve"> the DOC study. ‘IOCS’ treatments are red, and the</w:t>
      </w:r>
      <w:r w:rsidR="007826F4" w:rsidRPr="005052BA">
        <w:rPr>
          <w:b w:val="0"/>
          <w:bCs w:val="0"/>
        </w:rPr>
        <w:t xml:space="preserve"> </w:t>
      </w:r>
      <w:r w:rsidR="002B1DC0" w:rsidRPr="005052BA">
        <w:rPr>
          <w:b w:val="0"/>
          <w:bCs w:val="0"/>
        </w:rPr>
        <w:t>(uncoated) ‘Sand’ treatments are gold.</w:t>
      </w:r>
      <w:r w:rsidR="003E0390" w:rsidRPr="005052BA">
        <w:rPr>
          <w:b w:val="0"/>
          <w:bCs w:val="0"/>
        </w:rPr>
        <w:t xml:space="preserve"> Standard deviation error bars are included.</w:t>
      </w:r>
      <w:bookmarkEnd w:id="84"/>
      <w:r w:rsidR="00EC5FA4">
        <w:rPr>
          <w:color w:val="FF0000"/>
        </w:rPr>
        <w:br/>
      </w:r>
    </w:p>
    <w:p w14:paraId="4AE37326" w14:textId="77777777" w:rsidR="007826F4" w:rsidRDefault="007826F4" w:rsidP="007826F4"/>
    <w:p w14:paraId="3933BC44" w14:textId="77777777" w:rsidR="007826F4" w:rsidRDefault="007826F4" w:rsidP="007826F4"/>
    <w:p w14:paraId="262BDD6C" w14:textId="77777777" w:rsidR="007826F4" w:rsidRPr="007826F4" w:rsidRDefault="007826F4" w:rsidP="007826F4"/>
    <w:p w14:paraId="20EA786B" w14:textId="0ECCC163" w:rsidR="009D366E" w:rsidRPr="00040DD5" w:rsidRDefault="009D366E" w:rsidP="00E77EDB">
      <w:pPr>
        <w:pStyle w:val="Heading3"/>
        <w:numPr>
          <w:ilvl w:val="0"/>
          <w:numId w:val="0"/>
        </w:numPr>
      </w:pPr>
      <w:bookmarkStart w:id="85" w:name="_Toc196671557"/>
      <w:r w:rsidRPr="00040DD5">
        <w:lastRenderedPageBreak/>
        <w:t xml:space="preserve">DOC </w:t>
      </w:r>
      <w:r w:rsidR="00F077B2" w:rsidRPr="00040DD5">
        <w:t>c</w:t>
      </w:r>
      <w:r w:rsidRPr="00040DD5">
        <w:t>oncentration</w:t>
      </w:r>
      <w:bookmarkEnd w:id="85"/>
    </w:p>
    <w:p w14:paraId="4F8323B8" w14:textId="5A34A96B" w:rsidR="00376F3D" w:rsidRDefault="002065CE" w:rsidP="000961E0">
      <w:pPr>
        <w:spacing w:line="480" w:lineRule="auto"/>
        <w:ind w:firstLine="720"/>
      </w:pPr>
      <w:r w:rsidRPr="00040DD5">
        <w:t>Non-purgeable organic carbon (NPOC) accounts for the average DOC conten</w:t>
      </w:r>
      <w:r w:rsidR="008A20FF">
        <w:t>t across treatment replicates</w:t>
      </w:r>
      <w:r w:rsidRPr="00040DD5">
        <w:t xml:space="preserve"> </w:t>
      </w:r>
      <w:r w:rsidRPr="00040DD5">
        <w:rPr>
          <w:b/>
          <w:bCs/>
        </w:rPr>
        <w:t>(Table 4.</w:t>
      </w:r>
      <w:r w:rsidR="00125B01">
        <w:rPr>
          <w:b/>
          <w:bCs/>
        </w:rPr>
        <w:t>8</w:t>
      </w:r>
      <w:r w:rsidRPr="00040DD5">
        <w:rPr>
          <w:b/>
          <w:bCs/>
        </w:rPr>
        <w:t>)</w:t>
      </w:r>
      <w:r w:rsidR="008A20FF">
        <w:t xml:space="preserve">. For IOCS DOC treatments, there </w:t>
      </w:r>
      <w:r w:rsidR="00FD51A1">
        <w:t>was a</w:t>
      </w:r>
      <w:r w:rsidR="008A20FF">
        <w:t xml:space="preserve"> significant decrease in DOC </w:t>
      </w:r>
      <w:r w:rsidR="00FD51A1">
        <w:t xml:space="preserve">concentration </w:t>
      </w:r>
      <w:r w:rsidR="008A20FF">
        <w:t xml:space="preserve">post-equilibration, from </w:t>
      </w:r>
      <w:r w:rsidRPr="00040DD5">
        <w:t>66.03 to 59.97 mg</w:t>
      </w:r>
      <w:r w:rsidR="00FD51A1">
        <w:t xml:space="preserve"> carbon</w:t>
      </w:r>
      <w:r w:rsidRPr="00040DD5">
        <w:rPr>
          <w:rFonts w:ascii="Cambria Math" w:hAnsi="Cambria Math" w:cs="Cambria Math"/>
        </w:rPr>
        <w:t>⋅</w:t>
      </w:r>
      <w:r w:rsidRPr="00040DD5">
        <w:t>L</w:t>
      </w:r>
      <w:r w:rsidRPr="00040DD5">
        <w:rPr>
          <w:vertAlign w:val="superscript"/>
        </w:rPr>
        <w:t>-1</w:t>
      </w:r>
      <w:r w:rsidRPr="00040DD5">
        <w:t xml:space="preserve"> (p </w:t>
      </w:r>
      <w:r w:rsidR="00BE2093" w:rsidRPr="00040DD5">
        <w:t>&lt; 0.001</w:t>
      </w:r>
      <w:r w:rsidRPr="00040DD5">
        <w:t>)</w:t>
      </w:r>
      <w:r w:rsidR="00376F3D">
        <w:t xml:space="preserve">. For Sand DOC samples, there </w:t>
      </w:r>
      <w:r w:rsidR="00FD51A1">
        <w:t xml:space="preserve">was </w:t>
      </w:r>
      <w:r w:rsidR="00376F3D">
        <w:t xml:space="preserve">no significant difference in DOC </w:t>
      </w:r>
      <w:r w:rsidR="00FD51A1">
        <w:t xml:space="preserve">concentration </w:t>
      </w:r>
      <w:r w:rsidR="00376F3D">
        <w:t>post-equilibratio</w:t>
      </w:r>
      <w:r w:rsidR="00FD51A1">
        <w:t>n (p = 0.99).</w:t>
      </w:r>
    </w:p>
    <w:p w14:paraId="3B35BC04" w14:textId="77777777" w:rsidR="00376F3D" w:rsidRPr="00040DD5" w:rsidRDefault="00376F3D" w:rsidP="00E77EDB">
      <w:pPr>
        <w:pStyle w:val="Heading3"/>
      </w:pPr>
      <w:bookmarkStart w:id="86" w:name="_Toc196671558"/>
      <w:r w:rsidRPr="00040DD5">
        <w:t>Genetic fingerprint</w:t>
      </w:r>
      <w:bookmarkEnd w:id="86"/>
    </w:p>
    <w:p w14:paraId="177AA6F1" w14:textId="0453BF69" w:rsidR="00376F3D" w:rsidRPr="00040DD5" w:rsidRDefault="00376F3D" w:rsidP="00FD51A1">
      <w:pPr>
        <w:spacing w:line="480" w:lineRule="auto"/>
        <w:ind w:firstLine="720"/>
        <w:rPr>
          <w:color w:val="000000" w:themeColor="text1"/>
        </w:rPr>
      </w:pPr>
      <w:r w:rsidRPr="00040DD5">
        <w:t xml:space="preserve">The </w:t>
      </w:r>
      <w:r w:rsidR="00CF50A9">
        <w:t>c</w:t>
      </w:r>
      <w:r w:rsidRPr="00040DD5">
        <w:t xml:space="preserve">luster </w:t>
      </w:r>
      <w:r w:rsidR="00CF50A9">
        <w:t>s</w:t>
      </w:r>
      <w:r w:rsidRPr="00040DD5">
        <w:t>core plot recommend</w:t>
      </w:r>
      <w:r w:rsidR="00FD51A1">
        <w:t xml:space="preserve">ed </w:t>
      </w:r>
      <w:r w:rsidRPr="00040DD5">
        <w:t xml:space="preserve">an optimal count of three clusters for this dataset </w:t>
      </w:r>
      <w:r w:rsidRPr="00040DD5">
        <w:rPr>
          <w:b/>
          <w:bCs/>
        </w:rPr>
        <w:t>(Figure 4.1</w:t>
      </w:r>
      <w:r w:rsidR="00DA74D7">
        <w:rPr>
          <w:b/>
          <w:bCs/>
        </w:rPr>
        <w:t>2</w:t>
      </w:r>
      <w:r w:rsidRPr="00040DD5">
        <w:rPr>
          <w:b/>
          <w:bCs/>
        </w:rPr>
        <w:t>)</w:t>
      </w:r>
      <w:r w:rsidRPr="00040DD5">
        <w:t xml:space="preserve">. </w:t>
      </w:r>
      <w:r w:rsidRPr="00040DD5">
        <w:rPr>
          <w:color w:val="000000" w:themeColor="text1"/>
        </w:rPr>
        <w:t xml:space="preserve">This </w:t>
      </w:r>
      <w:r w:rsidR="00FD51A1">
        <w:rPr>
          <w:color w:val="000000" w:themeColor="text1"/>
        </w:rPr>
        <w:t xml:space="preserve">was </w:t>
      </w:r>
      <w:r w:rsidRPr="00040DD5">
        <w:rPr>
          <w:color w:val="000000" w:themeColor="text1"/>
        </w:rPr>
        <w:t>indicated by the elbow, or the point at which the rate of decreas</w:t>
      </w:r>
      <w:r w:rsidR="00FD51A1">
        <w:rPr>
          <w:color w:val="000000" w:themeColor="text1"/>
        </w:rPr>
        <w:t xml:space="preserve">e of the within-cluster variation </w:t>
      </w:r>
      <w:r w:rsidRPr="00040DD5">
        <w:rPr>
          <w:color w:val="000000" w:themeColor="text1"/>
        </w:rPr>
        <w:t xml:space="preserve">rapidly </w:t>
      </w:r>
      <w:r w:rsidR="00FD51A1">
        <w:rPr>
          <w:color w:val="000000" w:themeColor="text1"/>
        </w:rPr>
        <w:t xml:space="preserve">diminishes or levels out </w:t>
      </w:r>
      <w:r w:rsidRPr="00040DD5">
        <w:rPr>
          <w:color w:val="000000" w:themeColor="text1"/>
        </w:rPr>
        <w:t>(Shi et al., 2021)</w:t>
      </w:r>
      <w:r>
        <w:rPr>
          <w:color w:val="000000" w:themeColor="text1"/>
        </w:rPr>
        <w:t>.</w:t>
      </w:r>
      <w:r w:rsidR="00FD51A1">
        <w:rPr>
          <w:color w:val="000000" w:themeColor="text1"/>
        </w:rPr>
        <w:t xml:space="preserve"> Examination of</w:t>
      </w:r>
      <w:r w:rsidRPr="00040DD5">
        <w:rPr>
          <w:color w:val="000000" w:themeColor="text1"/>
        </w:rPr>
        <w:t xml:space="preserve"> the HCA dendrogram</w:t>
      </w:r>
      <w:r w:rsidR="00FD51A1">
        <w:rPr>
          <w:color w:val="000000" w:themeColor="text1"/>
        </w:rPr>
        <w:t xml:space="preserve"> revealed three readily identifiable clusters with nodes, from left to right </w:t>
      </w:r>
      <w:r w:rsidRPr="00040DD5">
        <w:rPr>
          <w:color w:val="000000" w:themeColor="text1"/>
        </w:rPr>
        <w:t>at height</w:t>
      </w:r>
      <w:r>
        <w:rPr>
          <w:color w:val="000000" w:themeColor="text1"/>
        </w:rPr>
        <w:t xml:space="preserve">s </w:t>
      </w:r>
      <w:r w:rsidRPr="00040DD5">
        <w:rPr>
          <w:color w:val="000000" w:themeColor="text1"/>
        </w:rPr>
        <w:t xml:space="preserve">0.4, 0.3, and 0.7 </w:t>
      </w:r>
      <w:r w:rsidRPr="00040DD5">
        <w:rPr>
          <w:b/>
          <w:bCs/>
          <w:color w:val="000000" w:themeColor="text1"/>
        </w:rPr>
        <w:t>(Figure 4.1</w:t>
      </w:r>
      <w:r w:rsidR="00DA74D7">
        <w:rPr>
          <w:b/>
          <w:bCs/>
          <w:color w:val="000000" w:themeColor="text1"/>
        </w:rPr>
        <w:t>3</w:t>
      </w:r>
      <w:r w:rsidRPr="00040DD5">
        <w:rPr>
          <w:b/>
          <w:bCs/>
          <w:color w:val="000000" w:themeColor="text1"/>
        </w:rPr>
        <w:t>)</w:t>
      </w:r>
      <w:r w:rsidRPr="00040DD5">
        <w:rPr>
          <w:color w:val="000000" w:themeColor="text1"/>
        </w:rPr>
        <w:t>.</w:t>
      </w:r>
      <w:r>
        <w:rPr>
          <w:color w:val="000000" w:themeColor="text1"/>
        </w:rPr>
        <w:t xml:space="preserve"> </w:t>
      </w:r>
      <w:r w:rsidR="003105B2">
        <w:rPr>
          <w:color w:val="000000" w:themeColor="text1"/>
        </w:rPr>
        <w:t>A r</w:t>
      </w:r>
      <w:r>
        <w:rPr>
          <w:color w:val="000000" w:themeColor="text1"/>
        </w:rPr>
        <w:t>ed horizontal line</w:t>
      </w:r>
      <w:r w:rsidR="003105B2">
        <w:rPr>
          <w:color w:val="000000" w:themeColor="text1"/>
        </w:rPr>
        <w:t xml:space="preserve"> shows</w:t>
      </w:r>
      <w:r>
        <w:rPr>
          <w:color w:val="000000" w:themeColor="text1"/>
        </w:rPr>
        <w:t xml:space="preserve"> the locations at which the tree </w:t>
      </w:r>
      <w:r w:rsidR="00FD51A1">
        <w:rPr>
          <w:color w:val="000000" w:themeColor="text1"/>
        </w:rPr>
        <w:t>was</w:t>
      </w:r>
      <w:r>
        <w:rPr>
          <w:color w:val="000000" w:themeColor="text1"/>
        </w:rPr>
        <w:t xml:space="preserve"> cut.</w:t>
      </w:r>
    </w:p>
    <w:p w14:paraId="53727057" w14:textId="36D561AD" w:rsidR="00376F3D" w:rsidRPr="000F7D94" w:rsidRDefault="00376F3D" w:rsidP="00E477CC">
      <w:pPr>
        <w:spacing w:line="480" w:lineRule="auto"/>
        <w:ind w:firstLine="720"/>
        <w:rPr>
          <w:color w:val="000000" w:themeColor="text1"/>
        </w:rPr>
      </w:pPr>
      <w:r w:rsidRPr="00040DD5">
        <w:rPr>
          <w:color w:val="000000" w:themeColor="text1"/>
        </w:rPr>
        <w:t xml:space="preserve">The distance matrix and HCA </w:t>
      </w:r>
      <w:r w:rsidR="00E477CC">
        <w:rPr>
          <w:color w:val="000000" w:themeColor="text1"/>
        </w:rPr>
        <w:t>were</w:t>
      </w:r>
      <w:r w:rsidRPr="00040DD5">
        <w:rPr>
          <w:color w:val="000000" w:themeColor="text1"/>
        </w:rPr>
        <w:t xml:space="preserve"> employed to furnish </w:t>
      </w:r>
      <w:r w:rsidR="00E477CC">
        <w:rPr>
          <w:color w:val="000000" w:themeColor="text1"/>
        </w:rPr>
        <w:t>a</w:t>
      </w:r>
      <w:r w:rsidRPr="00040DD5">
        <w:rPr>
          <w:color w:val="000000" w:themeColor="text1"/>
        </w:rPr>
        <w:t xml:space="preserve"> multivariate PCoA plot </w:t>
      </w:r>
      <w:r w:rsidRPr="00040DD5">
        <w:rPr>
          <w:b/>
          <w:bCs/>
          <w:color w:val="000000" w:themeColor="text1"/>
        </w:rPr>
        <w:t>(Figure 4.1</w:t>
      </w:r>
      <w:r w:rsidR="00DA74D7">
        <w:rPr>
          <w:b/>
          <w:bCs/>
          <w:color w:val="000000" w:themeColor="text1"/>
        </w:rPr>
        <w:t>4</w:t>
      </w:r>
      <w:r w:rsidRPr="00040DD5">
        <w:rPr>
          <w:b/>
          <w:bCs/>
          <w:color w:val="000000" w:themeColor="text1"/>
        </w:rPr>
        <w:t>)</w:t>
      </w:r>
      <w:r w:rsidR="00E477CC">
        <w:rPr>
          <w:color w:val="000000" w:themeColor="text1"/>
        </w:rPr>
        <w:t xml:space="preserve">. </w:t>
      </w:r>
      <w:r w:rsidRPr="00040DD5">
        <w:rPr>
          <w:color w:val="000000" w:themeColor="text1"/>
        </w:rPr>
        <w:t>PC1 explain</w:t>
      </w:r>
      <w:r w:rsidR="00E477CC">
        <w:rPr>
          <w:color w:val="000000" w:themeColor="text1"/>
        </w:rPr>
        <w:t xml:space="preserve">ed </w:t>
      </w:r>
      <w:r w:rsidRPr="00040DD5">
        <w:rPr>
          <w:color w:val="000000" w:themeColor="text1"/>
        </w:rPr>
        <w:t>61.0%, and PC2 explain</w:t>
      </w:r>
      <w:r w:rsidR="00E477CC">
        <w:rPr>
          <w:color w:val="000000" w:themeColor="text1"/>
        </w:rPr>
        <w:t xml:space="preserve">ed </w:t>
      </w:r>
      <w:r w:rsidRPr="00040DD5">
        <w:rPr>
          <w:color w:val="000000" w:themeColor="text1"/>
        </w:rPr>
        <w:t>27.1% of the variation. The remaining proportion</w:t>
      </w:r>
      <w:r w:rsidR="00BF547B">
        <w:rPr>
          <w:color w:val="000000" w:themeColor="text1"/>
        </w:rPr>
        <w:t xml:space="preserve"> </w:t>
      </w:r>
      <w:r w:rsidRPr="00040DD5">
        <w:rPr>
          <w:color w:val="000000" w:themeColor="text1"/>
        </w:rPr>
        <w:t xml:space="preserve">(11.9%) </w:t>
      </w:r>
      <w:r w:rsidR="00E477CC">
        <w:rPr>
          <w:color w:val="000000" w:themeColor="text1"/>
        </w:rPr>
        <w:t xml:space="preserve">was </w:t>
      </w:r>
      <w:r w:rsidRPr="00040DD5">
        <w:rPr>
          <w:color w:val="000000" w:themeColor="text1"/>
        </w:rPr>
        <w:t>defined by higher dimensions not shown here</w:t>
      </w:r>
      <w:r w:rsidR="00BF547B">
        <w:rPr>
          <w:color w:val="000000" w:themeColor="text1"/>
        </w:rPr>
        <w:t>. This plot capture</w:t>
      </w:r>
      <w:r w:rsidR="00E477CC">
        <w:rPr>
          <w:color w:val="000000" w:themeColor="text1"/>
        </w:rPr>
        <w:t>d</w:t>
      </w:r>
      <w:r w:rsidR="00BF547B">
        <w:rPr>
          <w:color w:val="000000" w:themeColor="text1"/>
        </w:rPr>
        <w:t xml:space="preserve"> the most complete picture </w:t>
      </w:r>
      <w:r w:rsidR="000F7D94">
        <w:rPr>
          <w:color w:val="000000" w:themeColor="text1"/>
        </w:rPr>
        <w:t xml:space="preserve">of the </w:t>
      </w:r>
      <w:r w:rsidR="00826CD1">
        <w:rPr>
          <w:color w:val="000000" w:themeColor="text1"/>
        </w:rPr>
        <w:t>orientation</w:t>
      </w:r>
      <w:r w:rsidR="000F7D94">
        <w:rPr>
          <w:color w:val="000000" w:themeColor="text1"/>
        </w:rPr>
        <w:t xml:space="preserve"> </w:t>
      </w:r>
      <w:r w:rsidR="00E477CC">
        <w:rPr>
          <w:color w:val="000000" w:themeColor="text1"/>
        </w:rPr>
        <w:t xml:space="preserve">of the viral communities relative to the previous two experiments. </w:t>
      </w:r>
      <w:r w:rsidRPr="00040DD5">
        <w:rPr>
          <w:color w:val="000000" w:themeColor="text1"/>
        </w:rPr>
        <w:t>Clusters</w:t>
      </w:r>
      <w:r w:rsidR="00E477CC">
        <w:rPr>
          <w:color w:val="000000" w:themeColor="text1"/>
        </w:rPr>
        <w:t xml:space="preserve"> were </w:t>
      </w:r>
      <w:r w:rsidRPr="00040DD5">
        <w:rPr>
          <w:color w:val="000000" w:themeColor="text1"/>
        </w:rPr>
        <w:t>visually bound by convex hulls</w:t>
      </w:r>
      <w:r w:rsidR="00E477CC">
        <w:rPr>
          <w:color w:val="000000" w:themeColor="text1"/>
        </w:rPr>
        <w:t>.</w:t>
      </w:r>
    </w:p>
    <w:p w14:paraId="40718F0A" w14:textId="77D1F7AF" w:rsidR="0045397D" w:rsidRPr="005052BA" w:rsidRDefault="00125B01" w:rsidP="00FA142F">
      <w:pPr>
        <w:pStyle w:val="Caption"/>
        <w:spacing w:line="480" w:lineRule="auto"/>
        <w:rPr>
          <w:b w:val="0"/>
          <w:bCs w:val="0"/>
        </w:rPr>
      </w:pPr>
      <w:bookmarkStart w:id="87" w:name="_Toc196669934"/>
      <w:r>
        <w:t xml:space="preserve">Table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Table \* ARABIC \s 1 </w:instrText>
      </w:r>
      <w:r w:rsidR="004E4FBD">
        <w:fldChar w:fldCharType="separate"/>
      </w:r>
      <w:r>
        <w:rPr>
          <w:noProof/>
        </w:rPr>
        <w:t>8</w:t>
      </w:r>
      <w:r w:rsidR="004E4FBD">
        <w:rPr>
          <w:noProof/>
        </w:rPr>
        <w:fldChar w:fldCharType="end"/>
      </w:r>
      <w:r>
        <w:t xml:space="preserve"> </w:t>
      </w:r>
      <w:r w:rsidR="0045397D" w:rsidRPr="005052BA">
        <w:rPr>
          <w:b w:val="0"/>
          <w:bCs w:val="0"/>
        </w:rPr>
        <w:t>DOC (NPOC) concentration pre- and post-equilibration.</w:t>
      </w:r>
      <w:bookmarkEnd w:id="87"/>
    </w:p>
    <w:tbl>
      <w:tblPr>
        <w:tblStyle w:val="TableGrid"/>
        <w:tblW w:w="0" w:type="auto"/>
        <w:jc w:val="center"/>
        <w:tblLook w:val="04A0" w:firstRow="1" w:lastRow="0" w:firstColumn="1" w:lastColumn="0" w:noHBand="0" w:noVBand="1"/>
      </w:tblPr>
      <w:tblGrid>
        <w:gridCol w:w="2160"/>
        <w:gridCol w:w="2160"/>
      </w:tblGrid>
      <w:tr w:rsidR="0045397D" w:rsidRPr="00040DD5" w14:paraId="01559DB9" w14:textId="77777777" w:rsidTr="006E7470">
        <w:trPr>
          <w:trHeight w:val="360"/>
          <w:jc w:val="center"/>
        </w:trPr>
        <w:tc>
          <w:tcPr>
            <w:tcW w:w="2160" w:type="dxa"/>
            <w:vAlign w:val="center"/>
          </w:tcPr>
          <w:p w14:paraId="31305DC7" w14:textId="2BBFC7E2" w:rsidR="0045397D" w:rsidRPr="00040DD5" w:rsidRDefault="008A20FF" w:rsidP="00EC5FA4">
            <w:pPr>
              <w:jc w:val="center"/>
              <w:rPr>
                <w:b/>
                <w:bCs/>
                <w:color w:val="000000" w:themeColor="text1"/>
              </w:rPr>
            </w:pPr>
            <w:r>
              <w:rPr>
                <w:b/>
                <w:bCs/>
                <w:color w:val="000000" w:themeColor="text1"/>
              </w:rPr>
              <w:t>Treatment</w:t>
            </w:r>
          </w:p>
        </w:tc>
        <w:tc>
          <w:tcPr>
            <w:tcW w:w="2160" w:type="dxa"/>
            <w:vAlign w:val="center"/>
          </w:tcPr>
          <w:p w14:paraId="278A57C3" w14:textId="77777777" w:rsidR="0045397D" w:rsidRPr="00040DD5" w:rsidRDefault="0045397D" w:rsidP="00EC5FA4">
            <w:pPr>
              <w:jc w:val="center"/>
              <w:rPr>
                <w:b/>
                <w:bCs/>
                <w:color w:val="000000" w:themeColor="text1"/>
              </w:rPr>
            </w:pPr>
            <w:r w:rsidRPr="00040DD5">
              <w:rPr>
                <w:b/>
                <w:bCs/>
                <w:color w:val="000000" w:themeColor="text1"/>
              </w:rPr>
              <w:t>NPOC (mg/L)</w:t>
            </w:r>
          </w:p>
        </w:tc>
      </w:tr>
      <w:tr w:rsidR="0045397D" w:rsidRPr="00040DD5" w14:paraId="5C74E046" w14:textId="77777777" w:rsidTr="006E7470">
        <w:trPr>
          <w:trHeight w:val="360"/>
          <w:jc w:val="center"/>
        </w:trPr>
        <w:tc>
          <w:tcPr>
            <w:tcW w:w="2160" w:type="dxa"/>
            <w:tcBorders>
              <w:bottom w:val="single" w:sz="4" w:space="0" w:color="auto"/>
            </w:tcBorders>
            <w:vAlign w:val="center"/>
          </w:tcPr>
          <w:p w14:paraId="4C90796E" w14:textId="77777777" w:rsidR="0045397D" w:rsidRPr="00040DD5" w:rsidRDefault="0045397D" w:rsidP="00EC5FA4">
            <w:pPr>
              <w:rPr>
                <w:color w:val="000000" w:themeColor="text1"/>
              </w:rPr>
            </w:pPr>
            <w:r w:rsidRPr="00040DD5">
              <w:rPr>
                <w:color w:val="000000" w:themeColor="text1"/>
              </w:rPr>
              <w:t>Original wastewater</w:t>
            </w:r>
          </w:p>
        </w:tc>
        <w:tc>
          <w:tcPr>
            <w:tcW w:w="2160" w:type="dxa"/>
            <w:tcBorders>
              <w:bottom w:val="single" w:sz="4" w:space="0" w:color="auto"/>
            </w:tcBorders>
            <w:vAlign w:val="center"/>
          </w:tcPr>
          <w:p w14:paraId="5D8F45C8" w14:textId="77777777" w:rsidR="0045397D" w:rsidRPr="00040DD5" w:rsidRDefault="0045397D" w:rsidP="00EC5FA4">
            <w:pPr>
              <w:jc w:val="center"/>
              <w:rPr>
                <w:color w:val="000000" w:themeColor="text1"/>
              </w:rPr>
            </w:pPr>
            <w:r w:rsidRPr="00040DD5">
              <w:rPr>
                <w:color w:val="000000" w:themeColor="text1"/>
              </w:rPr>
              <w:t>66.03</w:t>
            </w:r>
          </w:p>
        </w:tc>
      </w:tr>
      <w:tr w:rsidR="0045397D" w:rsidRPr="00040DD5" w14:paraId="5E0C6C5C" w14:textId="77777777" w:rsidTr="006E7470">
        <w:trPr>
          <w:trHeight w:val="360"/>
          <w:jc w:val="center"/>
        </w:trPr>
        <w:tc>
          <w:tcPr>
            <w:tcW w:w="2160" w:type="dxa"/>
            <w:vAlign w:val="center"/>
          </w:tcPr>
          <w:p w14:paraId="0ACCB660" w14:textId="77777777" w:rsidR="0045397D" w:rsidRPr="00040DD5" w:rsidRDefault="0045397D" w:rsidP="00EC5FA4">
            <w:pPr>
              <w:rPr>
                <w:color w:val="000000" w:themeColor="text1"/>
              </w:rPr>
            </w:pPr>
            <w:r w:rsidRPr="00040DD5">
              <w:rPr>
                <w:color w:val="B32223"/>
              </w:rPr>
              <w:t>IOCS DOC</w:t>
            </w:r>
          </w:p>
        </w:tc>
        <w:tc>
          <w:tcPr>
            <w:tcW w:w="2160" w:type="dxa"/>
            <w:vAlign w:val="center"/>
          </w:tcPr>
          <w:p w14:paraId="6A7D254A" w14:textId="153B43CE" w:rsidR="0045397D" w:rsidRPr="00040DD5" w:rsidRDefault="0045397D" w:rsidP="00EC5FA4">
            <w:pPr>
              <w:jc w:val="center"/>
              <w:rPr>
                <w:color w:val="000000" w:themeColor="text1"/>
              </w:rPr>
            </w:pPr>
            <w:r w:rsidRPr="00040DD5">
              <w:rPr>
                <w:color w:val="000000" w:themeColor="text1"/>
              </w:rPr>
              <w:t>59.97</w:t>
            </w:r>
            <w:r w:rsidR="00125B01" w:rsidRPr="00125B01">
              <w:rPr>
                <w:color w:val="000000" w:themeColor="text1"/>
                <w:sz w:val="22"/>
                <w:szCs w:val="22"/>
              </w:rPr>
              <w:t>***</w:t>
            </w:r>
          </w:p>
        </w:tc>
      </w:tr>
      <w:tr w:rsidR="0045397D" w:rsidRPr="00040DD5" w14:paraId="64932901" w14:textId="77777777" w:rsidTr="006E7470">
        <w:trPr>
          <w:trHeight w:val="360"/>
          <w:jc w:val="center"/>
        </w:trPr>
        <w:tc>
          <w:tcPr>
            <w:tcW w:w="2160" w:type="dxa"/>
            <w:tcBorders>
              <w:bottom w:val="single" w:sz="4" w:space="0" w:color="auto"/>
            </w:tcBorders>
            <w:vAlign w:val="center"/>
          </w:tcPr>
          <w:p w14:paraId="1DA5F584" w14:textId="77777777" w:rsidR="0045397D" w:rsidRPr="00040DD5" w:rsidRDefault="0045397D" w:rsidP="00EC5FA4">
            <w:pPr>
              <w:rPr>
                <w:color w:val="B32223"/>
              </w:rPr>
            </w:pPr>
            <w:r w:rsidRPr="00040DD5">
              <w:rPr>
                <w:color w:val="C08F1C"/>
              </w:rPr>
              <w:t>Sand DOC</w:t>
            </w:r>
          </w:p>
        </w:tc>
        <w:tc>
          <w:tcPr>
            <w:tcW w:w="2160" w:type="dxa"/>
            <w:tcBorders>
              <w:bottom w:val="single" w:sz="4" w:space="0" w:color="auto"/>
            </w:tcBorders>
            <w:vAlign w:val="center"/>
          </w:tcPr>
          <w:p w14:paraId="02C8989B" w14:textId="77777777" w:rsidR="0045397D" w:rsidRPr="00040DD5" w:rsidRDefault="0045397D" w:rsidP="00EC5FA4">
            <w:pPr>
              <w:jc w:val="center"/>
              <w:rPr>
                <w:color w:val="000000" w:themeColor="text1"/>
              </w:rPr>
            </w:pPr>
            <w:r w:rsidRPr="00040DD5">
              <w:rPr>
                <w:color w:val="000000" w:themeColor="text1"/>
              </w:rPr>
              <w:t>66.05</w:t>
            </w:r>
          </w:p>
        </w:tc>
      </w:tr>
    </w:tbl>
    <w:bookmarkStart w:id="88" w:name="_Toc420995910"/>
    <w:bookmarkStart w:id="89" w:name="_Toc422997497"/>
    <w:p w14:paraId="549E32F1" w14:textId="11A3CCC6" w:rsidR="00D2472B" w:rsidRDefault="00443C58" w:rsidP="00D55C7E">
      <w:pPr>
        <w:pStyle w:val="Caption"/>
        <w:jc w:val="center"/>
      </w:pPr>
      <w:r w:rsidRPr="006C7A23">
        <w:rPr>
          <w:noProof/>
          <w:color w:val="000000"/>
        </w:rPr>
        <w:lastRenderedPageBreak/>
        <mc:AlternateContent>
          <mc:Choice Requires="wps">
            <w:drawing>
              <wp:anchor distT="0" distB="0" distL="114300" distR="114300" simplePos="0" relativeHeight="251709440" behindDoc="0" locked="0" layoutInCell="1" allowOverlap="1" wp14:anchorId="53F37C4E" wp14:editId="4ACEF4A9">
                <wp:simplePos x="0" y="0"/>
                <wp:positionH relativeFrom="column">
                  <wp:posOffset>2028188</wp:posOffset>
                </wp:positionH>
                <wp:positionV relativeFrom="paragraph">
                  <wp:posOffset>1762760</wp:posOffset>
                </wp:positionV>
                <wp:extent cx="147196" cy="441588"/>
                <wp:effectExtent l="88900" t="12700" r="31115" b="3175"/>
                <wp:wrapNone/>
                <wp:docPr id="672035498" name="Down Arrow 8"/>
                <wp:cNvGraphicFramePr/>
                <a:graphic xmlns:a="http://schemas.openxmlformats.org/drawingml/2006/main">
                  <a:graphicData uri="http://schemas.microsoft.com/office/word/2010/wordprocessingShape">
                    <wps:wsp>
                      <wps:cNvSpPr/>
                      <wps:spPr>
                        <a:xfrm rot="1659721">
                          <a:off x="0" y="0"/>
                          <a:ext cx="147196" cy="441588"/>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4A1915F" id="Down Arrow 8" o:spid="_x0000_s1026" type="#_x0000_t67" style="position:absolute;margin-left:159.7pt;margin-top:138.8pt;width:11.6pt;height:34.75pt;rotation:1812858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" adj="18000" fillcolor="red" strokecolor="red" strokeweight="2pt"/>
            </w:pict>
          </mc:Fallback>
        </mc:AlternateContent>
      </w:r>
      <w:r w:rsidR="007826F4">
        <w:rPr>
          <w:noProof/>
        </w:rPr>
        <w:drawing>
          <wp:inline distT="0" distB="0" distL="0" distR="0" wp14:anchorId="386675C5" wp14:editId="5F2B6D4A">
            <wp:extent cx="3764604" cy="2822145"/>
            <wp:effectExtent l="0" t="0" r="0" b="0"/>
            <wp:docPr id="1754108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08956" name="Picture 1754108956"/>
                    <pic:cNvPicPr/>
                  </pic:nvPicPr>
                  <pic:blipFill>
                    <a:blip r:embed="rId38">
                      <a:extLst>
                        <a:ext uri="{28A0092B-C50C-407E-A947-70E740481C1C}">
                          <a14:useLocalDpi xmlns:a14="http://schemas.microsoft.com/office/drawing/2010/main" val="0"/>
                        </a:ext>
                      </a:extLst>
                    </a:blip>
                    <a:stretch>
                      <a:fillRect/>
                    </a:stretch>
                  </pic:blipFill>
                  <pic:spPr>
                    <a:xfrm>
                      <a:off x="0" y="0"/>
                      <a:ext cx="3764604" cy="2822145"/>
                    </a:xfrm>
                    <a:prstGeom prst="rect">
                      <a:avLst/>
                    </a:prstGeom>
                  </pic:spPr>
                </pic:pic>
              </a:graphicData>
            </a:graphic>
          </wp:inline>
        </w:drawing>
      </w:r>
    </w:p>
    <w:p w14:paraId="0492E8D8" w14:textId="7429EF10" w:rsidR="00C32F9D" w:rsidRPr="005052BA" w:rsidRDefault="0071459B" w:rsidP="00FA142F">
      <w:pPr>
        <w:pStyle w:val="Caption"/>
        <w:spacing w:line="480" w:lineRule="auto"/>
        <w:rPr>
          <w:b w:val="0"/>
          <w:bCs w:val="0"/>
        </w:rPr>
      </w:pPr>
      <w:bookmarkStart w:id="90" w:name="_Toc196670022"/>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12</w:t>
      </w:r>
      <w:r w:rsidR="004E4FBD">
        <w:rPr>
          <w:noProof/>
        </w:rPr>
        <w:fldChar w:fldCharType="end"/>
      </w:r>
      <w:r w:rsidR="002B1DC0" w:rsidRPr="00040DD5">
        <w:t xml:space="preserve"> </w:t>
      </w:r>
      <w:r w:rsidR="002B1DC0" w:rsidRPr="005052BA">
        <w:rPr>
          <w:b w:val="0"/>
          <w:bCs w:val="0"/>
        </w:rPr>
        <w:t xml:space="preserve">Cluster </w:t>
      </w:r>
      <w:r w:rsidR="00EF196B" w:rsidRPr="005052BA">
        <w:rPr>
          <w:b w:val="0"/>
          <w:bCs w:val="0"/>
        </w:rPr>
        <w:t>s</w:t>
      </w:r>
      <w:r w:rsidR="002B1DC0" w:rsidRPr="005052BA">
        <w:rPr>
          <w:b w:val="0"/>
          <w:bCs w:val="0"/>
        </w:rPr>
        <w:t>core plot for ideal cluster count (k = 3) for the DOC study.</w:t>
      </w:r>
      <w:bookmarkEnd w:id="90"/>
    </w:p>
    <w:p w14:paraId="155B666C" w14:textId="77777777" w:rsidR="007826F4" w:rsidRPr="005052BA" w:rsidRDefault="007826F4" w:rsidP="007826F4"/>
    <w:p w14:paraId="5A49B369" w14:textId="57721331" w:rsidR="007826F4" w:rsidRDefault="003105B2" w:rsidP="007826F4">
      <w:r>
        <w:rPr>
          <w:noProof/>
        </w:rPr>
        <mc:AlternateContent>
          <mc:Choice Requires="wps">
            <w:drawing>
              <wp:anchor distT="0" distB="0" distL="114300" distR="114300" simplePos="0" relativeHeight="251698176" behindDoc="0" locked="0" layoutInCell="1" allowOverlap="1" wp14:anchorId="4E5725D4" wp14:editId="7DF52A3E">
                <wp:simplePos x="0" y="0"/>
                <wp:positionH relativeFrom="column">
                  <wp:posOffset>1291590</wp:posOffset>
                </wp:positionH>
                <wp:positionV relativeFrom="paragraph">
                  <wp:posOffset>1393190</wp:posOffset>
                </wp:positionV>
                <wp:extent cx="3242912" cy="0"/>
                <wp:effectExtent l="0" t="0" r="8890" b="12700"/>
                <wp:wrapNone/>
                <wp:docPr id="1209820688" name="Straight Connector 1"/>
                <wp:cNvGraphicFramePr/>
                <a:graphic xmlns:a="http://schemas.openxmlformats.org/drawingml/2006/main">
                  <a:graphicData uri="http://schemas.microsoft.com/office/word/2010/wordprocessingShape">
                    <wps:wsp>
                      <wps:cNvCnPr/>
                      <wps:spPr>
                        <a:xfrm>
                          <a:off x="0" y="0"/>
                          <a:ext cx="3242912" cy="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7E38FD" id="Straight Connector 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pt,109.7pt" to="357.05pt,10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" strokecolor="red"/>
            </w:pict>
          </mc:Fallback>
        </mc:AlternateContent>
      </w:r>
      <w:r w:rsidR="007826F4">
        <w:rPr>
          <w:noProof/>
        </w:rPr>
        <w:drawing>
          <wp:inline distT="0" distB="0" distL="0" distR="0" wp14:anchorId="57884248" wp14:editId="1E18CA09">
            <wp:extent cx="5485130" cy="3745149"/>
            <wp:effectExtent l="0" t="0" r="1270" b="1905"/>
            <wp:docPr id="17724685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68577" name="Picture 1772468577"/>
                    <pic:cNvPicPr/>
                  </pic:nvPicPr>
                  <pic:blipFill rotWithShape="1">
                    <a:blip r:embed="rId39">
                      <a:extLst>
                        <a:ext uri="{28A0092B-C50C-407E-A947-70E740481C1C}">
                          <a14:useLocalDpi xmlns:a14="http://schemas.microsoft.com/office/drawing/2010/main" val="0"/>
                        </a:ext>
                      </a:extLst>
                    </a:blip>
                    <a:srcRect t="2366" b="6555"/>
                    <a:stretch/>
                  </pic:blipFill>
                  <pic:spPr bwMode="auto">
                    <a:xfrm>
                      <a:off x="0" y="0"/>
                      <a:ext cx="5485699" cy="3745538"/>
                    </a:xfrm>
                    <a:prstGeom prst="rect">
                      <a:avLst/>
                    </a:prstGeom>
                    <a:ln>
                      <a:noFill/>
                    </a:ln>
                    <a:extLst>
                      <a:ext uri="{53640926-AAD7-44D8-BBD7-CCE9431645EC}">
                        <a14:shadowObscured xmlns:a14="http://schemas.microsoft.com/office/drawing/2010/main"/>
                      </a:ext>
                    </a:extLst>
                  </pic:spPr>
                </pic:pic>
              </a:graphicData>
            </a:graphic>
          </wp:inline>
        </w:drawing>
      </w:r>
    </w:p>
    <w:p w14:paraId="792C8118" w14:textId="6B2DCF2E" w:rsidR="007826F4" w:rsidRPr="007826F4" w:rsidRDefault="007826F4" w:rsidP="008F026F">
      <w:pPr>
        <w:pStyle w:val="Caption"/>
      </w:pPr>
      <w:bookmarkStart w:id="91" w:name="_Toc196670023"/>
      <w:r>
        <w:t xml:space="preserve">Figure </w:t>
      </w:r>
      <w:r w:rsidR="004E4FBD">
        <w:fldChar w:fldCharType="begin"/>
      </w:r>
      <w:r w:rsidR="004E4FBD">
        <w:instrText xml:space="preserve"> STYLEREF 1 \s </w:instrText>
      </w:r>
      <w:r w:rsidR="004E4FBD">
        <w:fldChar w:fldCharType="separate"/>
      </w:r>
      <w:r>
        <w:rPr>
          <w:noProof/>
        </w:rPr>
        <w:t>4</w:t>
      </w:r>
      <w:r w:rsidR="004E4FBD">
        <w:rPr>
          <w:noProof/>
        </w:rPr>
        <w:fldChar w:fldCharType="end"/>
      </w:r>
      <w:r>
        <w:t>.</w:t>
      </w:r>
      <w:r w:rsidR="004E4FBD">
        <w:fldChar w:fldCharType="begin"/>
      </w:r>
      <w:r w:rsidR="004E4FBD">
        <w:instrText xml:space="preserve"> SEQ Figure \* ARABIC \s 1 </w:instrText>
      </w:r>
      <w:r w:rsidR="004E4FBD">
        <w:fldChar w:fldCharType="separate"/>
      </w:r>
      <w:r>
        <w:rPr>
          <w:noProof/>
        </w:rPr>
        <w:t>13</w:t>
      </w:r>
      <w:r w:rsidR="004E4FBD">
        <w:rPr>
          <w:noProof/>
        </w:rPr>
        <w:fldChar w:fldCharType="end"/>
      </w:r>
      <w:r>
        <w:t xml:space="preserve"> </w:t>
      </w:r>
      <w:r w:rsidRPr="005052BA">
        <w:rPr>
          <w:b w:val="0"/>
          <w:bCs w:val="0"/>
        </w:rPr>
        <w:t xml:space="preserve">HCA cluster dendrogram for the DOC study. Linkages are severed by </w:t>
      </w:r>
      <w:r w:rsidR="003105B2" w:rsidRPr="005052BA">
        <w:rPr>
          <w:b w:val="0"/>
          <w:bCs w:val="0"/>
        </w:rPr>
        <w:t xml:space="preserve">a </w:t>
      </w:r>
      <w:r w:rsidRPr="005052BA">
        <w:rPr>
          <w:b w:val="0"/>
          <w:bCs w:val="0"/>
        </w:rPr>
        <w:t>red horizontal line</w:t>
      </w:r>
      <w:r w:rsidR="003105B2" w:rsidRPr="005052BA">
        <w:rPr>
          <w:b w:val="0"/>
          <w:bCs w:val="0"/>
        </w:rPr>
        <w:t xml:space="preserve"> </w:t>
      </w:r>
      <w:r w:rsidRPr="005052BA">
        <w:rPr>
          <w:b w:val="0"/>
          <w:bCs w:val="0"/>
        </w:rPr>
        <w:t>to emphasize clusters.</w:t>
      </w:r>
      <w:bookmarkEnd w:id="91"/>
    </w:p>
    <w:p w14:paraId="773DC53D" w14:textId="77777777" w:rsidR="007826F4" w:rsidRDefault="007826F4" w:rsidP="007826F4"/>
    <w:p w14:paraId="4A912AC8" w14:textId="77777777" w:rsidR="007826F4" w:rsidRDefault="007826F4" w:rsidP="007826F4">
      <w:pPr>
        <w:spacing w:line="480" w:lineRule="auto"/>
      </w:pPr>
    </w:p>
    <w:p w14:paraId="557B8CD4" w14:textId="77777777" w:rsidR="007826F4" w:rsidRDefault="007826F4" w:rsidP="007826F4">
      <w:pPr>
        <w:spacing w:line="480" w:lineRule="auto"/>
      </w:pPr>
    </w:p>
    <w:p w14:paraId="3997C034" w14:textId="77777777" w:rsidR="007826F4" w:rsidRDefault="007826F4" w:rsidP="007826F4">
      <w:pPr>
        <w:spacing w:line="480" w:lineRule="auto"/>
      </w:pPr>
    </w:p>
    <w:p w14:paraId="0FB3DDC6" w14:textId="77777777" w:rsidR="00FA142F" w:rsidRDefault="00FA142F" w:rsidP="007826F4">
      <w:pPr>
        <w:spacing w:line="480" w:lineRule="auto"/>
      </w:pPr>
    </w:p>
    <w:p w14:paraId="64F2857E" w14:textId="77777777" w:rsidR="007826F4" w:rsidRDefault="007826F4" w:rsidP="007826F4"/>
    <w:p w14:paraId="6D76A633" w14:textId="1623D4B9" w:rsidR="00D2472B" w:rsidRPr="00EC5FA4" w:rsidRDefault="007826F4" w:rsidP="008F026F">
      <w:pPr>
        <w:pStyle w:val="Caption"/>
      </w:pPr>
      <w:r>
        <w:rPr>
          <w:noProof/>
        </w:rPr>
        <w:drawing>
          <wp:inline distT="0" distB="0" distL="0" distR="0" wp14:anchorId="77A48CB4" wp14:editId="0A2652EE">
            <wp:extent cx="5486400" cy="3756660"/>
            <wp:effectExtent l="0" t="0" r="0" b="0"/>
            <wp:docPr id="4554644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64440" name="Picture 455464440"/>
                    <pic:cNvPicPr/>
                  </pic:nvPicPr>
                  <pic:blipFill>
                    <a:blip r:embed="rId40">
                      <a:extLst>
                        <a:ext uri="{28A0092B-C50C-407E-A947-70E740481C1C}">
                          <a14:useLocalDpi xmlns:a14="http://schemas.microsoft.com/office/drawing/2010/main" val="0"/>
                        </a:ext>
                      </a:extLst>
                    </a:blip>
                    <a:stretch>
                      <a:fillRect/>
                    </a:stretch>
                  </pic:blipFill>
                  <pic:spPr>
                    <a:xfrm>
                      <a:off x="0" y="0"/>
                      <a:ext cx="5486400" cy="3756660"/>
                    </a:xfrm>
                    <a:prstGeom prst="rect">
                      <a:avLst/>
                    </a:prstGeom>
                  </pic:spPr>
                </pic:pic>
              </a:graphicData>
            </a:graphic>
          </wp:inline>
        </w:drawing>
      </w:r>
      <w:r w:rsidR="00EC5FA4">
        <w:br/>
      </w:r>
    </w:p>
    <w:p w14:paraId="44659D25" w14:textId="7281885A" w:rsidR="0071459B" w:rsidRPr="004E00EA" w:rsidRDefault="0071459B" w:rsidP="008F026F">
      <w:pPr>
        <w:pStyle w:val="Caption"/>
        <w:rPr>
          <w:b w:val="0"/>
          <w:bCs w:val="0"/>
        </w:rPr>
      </w:pPr>
      <w:bookmarkStart w:id="92" w:name="_Toc196670024"/>
      <w:r w:rsidRPr="00040DD5">
        <w:t xml:space="preserve">Figure </w:t>
      </w:r>
      <w:r w:rsidR="004E4FBD">
        <w:fldChar w:fldCharType="begin"/>
      </w:r>
      <w:r w:rsidR="004E4FBD">
        <w:instrText xml:space="preserve"> STYLEREF 1 \s </w:instrText>
      </w:r>
      <w:r w:rsidR="004E4FBD">
        <w:fldChar w:fldCharType="separate"/>
      </w:r>
      <w:r w:rsidR="007826F4">
        <w:rPr>
          <w:noProof/>
        </w:rPr>
        <w:t>4</w:t>
      </w:r>
      <w:r w:rsidR="004E4FBD">
        <w:rPr>
          <w:noProof/>
        </w:rPr>
        <w:fldChar w:fldCharType="end"/>
      </w:r>
      <w:r w:rsidR="007826F4">
        <w:t>.</w:t>
      </w:r>
      <w:r w:rsidR="004E4FBD">
        <w:fldChar w:fldCharType="begin"/>
      </w:r>
      <w:r w:rsidR="004E4FBD">
        <w:instrText xml:space="preserve"> SEQ Figure \* ARABIC \s 1 </w:instrText>
      </w:r>
      <w:r w:rsidR="004E4FBD">
        <w:fldChar w:fldCharType="separate"/>
      </w:r>
      <w:r w:rsidR="007826F4">
        <w:rPr>
          <w:noProof/>
        </w:rPr>
        <w:t>14</w:t>
      </w:r>
      <w:r w:rsidR="004E4FBD">
        <w:rPr>
          <w:noProof/>
        </w:rPr>
        <w:fldChar w:fldCharType="end"/>
      </w:r>
      <w:r w:rsidR="008818FF" w:rsidRPr="00040DD5">
        <w:t xml:space="preserve"> </w:t>
      </w:r>
      <w:r w:rsidR="008818FF" w:rsidRPr="004E00EA">
        <w:rPr>
          <w:b w:val="0"/>
          <w:bCs w:val="0"/>
        </w:rPr>
        <w:t xml:space="preserve">PCoA plot </w:t>
      </w:r>
      <w:r w:rsidR="00AF35D9" w:rsidRPr="004E00EA">
        <w:rPr>
          <w:b w:val="0"/>
          <w:bCs w:val="0"/>
        </w:rPr>
        <w:t xml:space="preserve">for the DOC </w:t>
      </w:r>
      <w:r w:rsidR="008818FF" w:rsidRPr="004E00EA">
        <w:rPr>
          <w:b w:val="0"/>
          <w:bCs w:val="0"/>
        </w:rPr>
        <w:t>study: black square = Original wastewater, red circle = IOCS DOC, red triangle = IOCS No DOC, gold circle = Sand DOC, gold triangle = Sand No DOC.</w:t>
      </w:r>
      <w:r w:rsidR="00605004" w:rsidRPr="004E00EA">
        <w:rPr>
          <w:b w:val="0"/>
          <w:bCs w:val="0"/>
        </w:rPr>
        <w:t xml:space="preserve"> The coordinates account for 88.1% of the variation between the samples.</w:t>
      </w:r>
      <w:bookmarkEnd w:id="92"/>
    </w:p>
    <w:p w14:paraId="7EA592FA" w14:textId="77777777" w:rsidR="0045397D" w:rsidRDefault="0045397D" w:rsidP="000961E0">
      <w:pPr>
        <w:spacing w:line="480" w:lineRule="auto"/>
      </w:pPr>
    </w:p>
    <w:p w14:paraId="7F4E54FC" w14:textId="77777777" w:rsidR="007826F4" w:rsidRDefault="007826F4" w:rsidP="000961E0">
      <w:pPr>
        <w:spacing w:line="480" w:lineRule="auto"/>
      </w:pPr>
    </w:p>
    <w:p w14:paraId="7C270A70" w14:textId="77777777" w:rsidR="007826F4" w:rsidRDefault="007826F4" w:rsidP="000961E0">
      <w:pPr>
        <w:spacing w:line="480" w:lineRule="auto"/>
      </w:pPr>
    </w:p>
    <w:p w14:paraId="69029B50" w14:textId="77777777" w:rsidR="007826F4" w:rsidRDefault="007826F4" w:rsidP="000961E0">
      <w:pPr>
        <w:spacing w:line="480" w:lineRule="auto"/>
      </w:pPr>
    </w:p>
    <w:p w14:paraId="2B898BF9" w14:textId="77777777" w:rsidR="007826F4" w:rsidRDefault="007826F4" w:rsidP="000961E0">
      <w:pPr>
        <w:spacing w:line="480" w:lineRule="auto"/>
      </w:pPr>
    </w:p>
    <w:p w14:paraId="226CACCA" w14:textId="4746D3B6" w:rsidR="00C67A46" w:rsidRPr="00040DD5" w:rsidRDefault="00C67A46" w:rsidP="00E77EDB">
      <w:pPr>
        <w:pStyle w:val="Heading3"/>
        <w:numPr>
          <w:ilvl w:val="0"/>
          <w:numId w:val="0"/>
        </w:numPr>
      </w:pPr>
      <w:bookmarkStart w:id="93" w:name="_Toc196671559"/>
      <w:r>
        <w:lastRenderedPageBreak/>
        <w:t>Discussion</w:t>
      </w:r>
      <w:bookmarkEnd w:id="93"/>
    </w:p>
    <w:p w14:paraId="2E14C1C0" w14:textId="6F38E33C" w:rsidR="007B6B0A" w:rsidRDefault="007B6B0A" w:rsidP="007B6B0A">
      <w:pPr>
        <w:spacing w:line="480" w:lineRule="auto"/>
        <w:ind w:firstLine="720"/>
        <w:rPr>
          <w:color w:val="000000" w:themeColor="text1"/>
        </w:rPr>
      </w:pPr>
      <w:r>
        <w:rPr>
          <w:color w:val="000000" w:themeColor="text1"/>
        </w:rPr>
        <w:t xml:space="preserve">IOCS significantly decreases the number of VLPs post-equilibration (p &lt; 0.001) </w:t>
      </w:r>
      <w:r w:rsidRPr="00664350">
        <w:rPr>
          <w:b/>
          <w:bCs/>
          <w:color w:val="000000" w:themeColor="text1"/>
        </w:rPr>
        <w:t xml:space="preserve">(Table </w:t>
      </w:r>
      <w:r>
        <w:rPr>
          <w:b/>
          <w:bCs/>
          <w:color w:val="000000" w:themeColor="text1"/>
        </w:rPr>
        <w:t>4.6</w:t>
      </w:r>
      <w:r w:rsidRPr="00664350">
        <w:rPr>
          <w:b/>
          <w:bCs/>
          <w:color w:val="000000" w:themeColor="text1"/>
        </w:rPr>
        <w:t>)</w:t>
      </w:r>
      <w:r>
        <w:rPr>
          <w:color w:val="000000" w:themeColor="text1"/>
        </w:rPr>
        <w:t xml:space="preserve">. This </w:t>
      </w:r>
      <w:r w:rsidR="00507800">
        <w:rPr>
          <w:color w:val="000000" w:themeColor="text1"/>
        </w:rPr>
        <w:t>was</w:t>
      </w:r>
      <w:r>
        <w:rPr>
          <w:color w:val="000000" w:themeColor="text1"/>
        </w:rPr>
        <w:t xml:space="preserve"> </w:t>
      </w:r>
      <w:r w:rsidRPr="00CC2D3F">
        <w:rPr>
          <w:i/>
          <w:iCs/>
          <w:color w:val="000000" w:themeColor="text1"/>
        </w:rPr>
        <w:t>partially consistent</w:t>
      </w:r>
      <w:r>
        <w:rPr>
          <w:color w:val="000000" w:themeColor="text1"/>
        </w:rPr>
        <w:t xml:space="preserve"> with hypothesis (2). The IONP coating increase</w:t>
      </w:r>
      <w:r w:rsidR="00507800">
        <w:rPr>
          <w:color w:val="000000" w:themeColor="text1"/>
        </w:rPr>
        <w:t>d</w:t>
      </w:r>
      <w:r>
        <w:rPr>
          <w:color w:val="000000" w:themeColor="text1"/>
        </w:rPr>
        <w:t xml:space="preserve"> the </w:t>
      </w:r>
      <w:r w:rsidR="00507800">
        <w:rPr>
          <w:color w:val="000000" w:themeColor="text1"/>
        </w:rPr>
        <w:t xml:space="preserve">adsorption </w:t>
      </w:r>
      <w:r>
        <w:rPr>
          <w:color w:val="000000" w:themeColor="text1"/>
        </w:rPr>
        <w:t xml:space="preserve">capacity of the sand substrate. However, only the IOCS No DOC treatment group </w:t>
      </w:r>
      <w:r w:rsidR="00507800">
        <w:rPr>
          <w:color w:val="000000" w:themeColor="text1"/>
        </w:rPr>
        <w:t>induced &gt;</w:t>
      </w:r>
      <w:r>
        <w:rPr>
          <w:color w:val="000000" w:themeColor="text1"/>
        </w:rPr>
        <w:t xml:space="preserve">95% reduction in virus concentration. The IOCS DOC </w:t>
      </w:r>
      <w:r w:rsidR="00507800">
        <w:rPr>
          <w:color w:val="000000" w:themeColor="text1"/>
        </w:rPr>
        <w:t xml:space="preserve">treatment’s </w:t>
      </w:r>
      <w:r>
        <w:rPr>
          <w:color w:val="000000" w:themeColor="text1"/>
        </w:rPr>
        <w:t xml:space="preserve">percent decrease </w:t>
      </w:r>
      <w:r w:rsidR="00507800">
        <w:rPr>
          <w:color w:val="000000" w:themeColor="text1"/>
        </w:rPr>
        <w:t>was</w:t>
      </w:r>
      <w:r>
        <w:rPr>
          <w:color w:val="000000" w:themeColor="text1"/>
        </w:rPr>
        <w:t xml:space="preserve"> lower but significant. Additionally, Sand No DOC under</w:t>
      </w:r>
      <w:r w:rsidR="00507800">
        <w:rPr>
          <w:color w:val="000000" w:themeColor="text1"/>
        </w:rPr>
        <w:t>went</w:t>
      </w:r>
      <w:r>
        <w:rPr>
          <w:color w:val="000000" w:themeColor="text1"/>
        </w:rPr>
        <w:t xml:space="preserve"> an average increase in viral abundance post-equilibration. This, again, </w:t>
      </w:r>
      <w:r w:rsidR="00507800">
        <w:rPr>
          <w:color w:val="000000" w:themeColor="text1"/>
        </w:rPr>
        <w:t>have resulted</w:t>
      </w:r>
      <w:r>
        <w:rPr>
          <w:color w:val="000000" w:themeColor="text1"/>
        </w:rPr>
        <w:t xml:space="preserve"> from contamination or an artificially high count.</w:t>
      </w:r>
    </w:p>
    <w:p w14:paraId="5452F979" w14:textId="7B02A346" w:rsidR="007B6B0A" w:rsidRDefault="007B6B0A" w:rsidP="007B6B0A">
      <w:pPr>
        <w:spacing w:line="480" w:lineRule="auto"/>
        <w:ind w:firstLine="720"/>
      </w:pPr>
      <w:r>
        <w:rPr>
          <w:color w:val="000000" w:themeColor="text1"/>
        </w:rPr>
        <w:t xml:space="preserve">IOCS No DOC </w:t>
      </w:r>
      <w:r w:rsidR="00507800">
        <w:rPr>
          <w:color w:val="000000" w:themeColor="text1"/>
        </w:rPr>
        <w:t xml:space="preserve">treatments generated approximately </w:t>
      </w:r>
      <w:r>
        <w:rPr>
          <w:color w:val="000000" w:themeColor="text1"/>
        </w:rPr>
        <w:t xml:space="preserve">10 times more adsorption than IOCS DOC </w:t>
      </w:r>
      <w:r>
        <w:t xml:space="preserve">(p &lt; 0.001) </w:t>
      </w:r>
      <w:r w:rsidRPr="00E95A15">
        <w:rPr>
          <w:b/>
          <w:bCs/>
        </w:rPr>
        <w:t xml:space="preserve">(Figure </w:t>
      </w:r>
      <w:r>
        <w:rPr>
          <w:b/>
          <w:bCs/>
        </w:rPr>
        <w:t>4.</w:t>
      </w:r>
      <w:r w:rsidR="00DA74D7">
        <w:rPr>
          <w:b/>
          <w:bCs/>
        </w:rPr>
        <w:t>11</w:t>
      </w:r>
      <w:r w:rsidRPr="00E95A15">
        <w:rPr>
          <w:b/>
          <w:bCs/>
        </w:rPr>
        <w:t>)</w:t>
      </w:r>
      <w:r>
        <w:t xml:space="preserve">. This </w:t>
      </w:r>
      <w:r w:rsidR="005C2F1A">
        <w:t>was</w:t>
      </w:r>
      <w:r>
        <w:t xml:space="preserve"> </w:t>
      </w:r>
      <w:r w:rsidRPr="0056067C">
        <w:rPr>
          <w:i/>
          <w:iCs/>
        </w:rPr>
        <w:t>consistent</w:t>
      </w:r>
      <w:r>
        <w:t xml:space="preserve"> with hypothesis (1), stating that </w:t>
      </w:r>
      <w:r w:rsidR="005C2F1A">
        <w:t>the absence of</w:t>
      </w:r>
      <w:r w:rsidRPr="00CF5FDA">
        <w:t xml:space="preserve"> dissolved </w:t>
      </w:r>
      <w:r>
        <w:t xml:space="preserve">organic carbon </w:t>
      </w:r>
      <w:r w:rsidRPr="00CF5FDA">
        <w:t>will be favorable to the adsorption of the greatest number of viruses</w:t>
      </w:r>
      <w:r>
        <w:t xml:space="preserve">. DOC content is plausibly competing with viruses for iron oxide binding sites, inhibiting adsorption. This concept </w:t>
      </w:r>
      <w:r w:rsidR="005C2F1A">
        <w:t xml:space="preserve">was </w:t>
      </w:r>
      <w:r>
        <w:t xml:space="preserve">confirmed by </w:t>
      </w:r>
      <w:r w:rsidRPr="00A60EAB">
        <w:rPr>
          <w:b/>
          <w:bCs/>
        </w:rPr>
        <w:t xml:space="preserve">Table </w:t>
      </w:r>
      <w:r>
        <w:rPr>
          <w:b/>
          <w:bCs/>
        </w:rPr>
        <w:t>4.8</w:t>
      </w:r>
      <w:r>
        <w:t xml:space="preserve">. For IOCS DOC treatments, there </w:t>
      </w:r>
      <w:r w:rsidR="005C2F1A">
        <w:t>was</w:t>
      </w:r>
      <w:r>
        <w:t xml:space="preserve"> a significant decrease in NPOC post-</w:t>
      </w:r>
      <w:r w:rsidR="005C2F1A">
        <w:t>reaction</w:t>
      </w:r>
      <w:r>
        <w:t xml:space="preserve"> (p &lt; 0.001). DOC likely adsorb</w:t>
      </w:r>
      <w:r w:rsidR="005C2F1A">
        <w:t xml:space="preserve">ed </w:t>
      </w:r>
      <w:r>
        <w:t>to the IONPs and remain</w:t>
      </w:r>
      <w:r w:rsidR="005C2F1A">
        <w:t xml:space="preserve">ed </w:t>
      </w:r>
      <w:r>
        <w:t>in solution in their absence.</w:t>
      </w:r>
    </w:p>
    <w:p w14:paraId="3ED1A80E" w14:textId="77777777" w:rsidR="00433CD5" w:rsidRDefault="007B6B0A" w:rsidP="00433CD5">
      <w:pPr>
        <w:spacing w:line="480" w:lineRule="auto"/>
        <w:ind w:firstLine="720"/>
        <w:rPr>
          <w:color w:val="000000" w:themeColor="text1"/>
        </w:rPr>
      </w:pPr>
      <w:r>
        <w:t xml:space="preserve">Considering the PCoA plot, </w:t>
      </w:r>
      <w:r>
        <w:rPr>
          <w:color w:val="000000" w:themeColor="text1"/>
        </w:rPr>
        <w:t xml:space="preserve">the clusters </w:t>
      </w:r>
      <w:r w:rsidR="00433CD5">
        <w:rPr>
          <w:color w:val="000000" w:themeColor="text1"/>
        </w:rPr>
        <w:t>were</w:t>
      </w:r>
      <w:r>
        <w:rPr>
          <w:color w:val="000000" w:themeColor="text1"/>
        </w:rPr>
        <w:t xml:space="preserve"> </w:t>
      </w:r>
      <w:r w:rsidR="005B761C">
        <w:rPr>
          <w:color w:val="000000" w:themeColor="text1"/>
        </w:rPr>
        <w:t xml:space="preserve">singularly </w:t>
      </w:r>
      <w:r>
        <w:rPr>
          <w:color w:val="000000" w:themeColor="text1"/>
        </w:rPr>
        <w:t xml:space="preserve">tight and </w:t>
      </w:r>
      <w:r w:rsidR="005B761C">
        <w:rPr>
          <w:color w:val="000000" w:themeColor="text1"/>
        </w:rPr>
        <w:t xml:space="preserve">comparatively </w:t>
      </w:r>
      <w:r>
        <w:rPr>
          <w:color w:val="000000" w:themeColor="text1"/>
        </w:rPr>
        <w:t xml:space="preserve">divergent, </w:t>
      </w:r>
      <w:r w:rsidR="00433CD5">
        <w:rPr>
          <w:color w:val="000000" w:themeColor="text1"/>
        </w:rPr>
        <w:t xml:space="preserve">suggesting that the viral communities are evidently different in genetic composition. The solid phase and DOC have a strong influence over adsorption </w:t>
      </w:r>
      <w:r>
        <w:rPr>
          <w:color w:val="000000" w:themeColor="text1"/>
        </w:rPr>
        <w:t>and/or inactivation (p &lt; 0.001)</w:t>
      </w:r>
      <w:r w:rsidRPr="00AD4F1A">
        <w:rPr>
          <w:b/>
          <w:bCs/>
          <w:color w:val="000000" w:themeColor="text1"/>
        </w:rPr>
        <w:t xml:space="preserve"> </w:t>
      </w:r>
      <w:r w:rsidRPr="009D770E">
        <w:rPr>
          <w:b/>
          <w:bCs/>
          <w:color w:val="000000" w:themeColor="text1"/>
        </w:rPr>
        <w:t>(Figure 4</w:t>
      </w:r>
      <w:r>
        <w:rPr>
          <w:b/>
          <w:bCs/>
          <w:color w:val="000000" w:themeColor="text1"/>
        </w:rPr>
        <w:t>.1</w:t>
      </w:r>
      <w:r w:rsidR="00DA74D7">
        <w:rPr>
          <w:b/>
          <w:bCs/>
          <w:color w:val="000000" w:themeColor="text1"/>
        </w:rPr>
        <w:t>4</w:t>
      </w:r>
      <w:r w:rsidRPr="009D770E">
        <w:rPr>
          <w:b/>
          <w:bCs/>
          <w:color w:val="000000" w:themeColor="text1"/>
        </w:rPr>
        <w:t>)</w:t>
      </w:r>
      <w:r>
        <w:rPr>
          <w:color w:val="000000" w:themeColor="text1"/>
        </w:rPr>
        <w:t>. DOC affect</w:t>
      </w:r>
      <w:r w:rsidR="00433CD5">
        <w:rPr>
          <w:color w:val="000000" w:themeColor="text1"/>
        </w:rPr>
        <w:t>ed t</w:t>
      </w:r>
      <w:r>
        <w:rPr>
          <w:color w:val="000000" w:themeColor="text1"/>
        </w:rPr>
        <w:t>he efficacy of the IOCS. IOCS DOC replicates, except IOCS DOC_4, cluster</w:t>
      </w:r>
      <w:r w:rsidR="00433CD5">
        <w:rPr>
          <w:color w:val="000000" w:themeColor="text1"/>
        </w:rPr>
        <w:t xml:space="preserve">ed </w:t>
      </w:r>
      <w:r>
        <w:rPr>
          <w:color w:val="000000" w:themeColor="text1"/>
        </w:rPr>
        <w:t>with the Origi</w:t>
      </w:r>
      <w:r w:rsidR="00433CD5">
        <w:rPr>
          <w:color w:val="000000" w:themeColor="text1"/>
        </w:rPr>
        <w:t xml:space="preserve">nal </w:t>
      </w:r>
      <w:r>
        <w:rPr>
          <w:color w:val="000000" w:themeColor="text1"/>
        </w:rPr>
        <w:t xml:space="preserve">virus </w:t>
      </w:r>
      <w:r w:rsidR="00433CD5">
        <w:rPr>
          <w:color w:val="000000" w:themeColor="text1"/>
        </w:rPr>
        <w:t>composition</w:t>
      </w:r>
      <w:r>
        <w:rPr>
          <w:color w:val="000000" w:themeColor="text1"/>
        </w:rPr>
        <w:t xml:space="preserve">. </w:t>
      </w:r>
      <w:r w:rsidR="00433CD5">
        <w:rPr>
          <w:color w:val="000000" w:themeColor="text1"/>
        </w:rPr>
        <w:t>Also</w:t>
      </w:r>
      <w:r>
        <w:rPr>
          <w:color w:val="000000" w:themeColor="text1"/>
        </w:rPr>
        <w:t xml:space="preserve">, Sand DOC replicates </w:t>
      </w:r>
      <w:r w:rsidR="00433CD5">
        <w:rPr>
          <w:color w:val="000000" w:themeColor="text1"/>
        </w:rPr>
        <w:t>were</w:t>
      </w:r>
      <w:r>
        <w:rPr>
          <w:color w:val="000000" w:themeColor="text1"/>
        </w:rPr>
        <w:t xml:space="preserve"> similar to the Original cluster </w:t>
      </w:r>
      <w:r w:rsidR="00433CD5">
        <w:rPr>
          <w:color w:val="000000" w:themeColor="text1"/>
        </w:rPr>
        <w:t xml:space="preserve">along </w:t>
      </w:r>
      <w:r>
        <w:rPr>
          <w:color w:val="000000" w:themeColor="text1"/>
        </w:rPr>
        <w:t>PC1. This suggest</w:t>
      </w:r>
      <w:r w:rsidR="00433CD5">
        <w:rPr>
          <w:color w:val="000000" w:themeColor="text1"/>
        </w:rPr>
        <w:t xml:space="preserve">ed </w:t>
      </w:r>
      <w:r>
        <w:rPr>
          <w:color w:val="000000" w:themeColor="text1"/>
        </w:rPr>
        <w:lastRenderedPageBreak/>
        <w:t>that organic carbon block</w:t>
      </w:r>
      <w:r w:rsidR="00433CD5">
        <w:rPr>
          <w:color w:val="000000" w:themeColor="text1"/>
        </w:rPr>
        <w:t xml:space="preserve">ed </w:t>
      </w:r>
      <w:r>
        <w:rPr>
          <w:color w:val="000000" w:themeColor="text1"/>
        </w:rPr>
        <w:t>adsorp</w:t>
      </w:r>
      <w:r w:rsidR="00433CD5">
        <w:rPr>
          <w:color w:val="000000" w:themeColor="text1"/>
        </w:rPr>
        <w:t>tion, so the virus community structure remained similar to wastewater viruses pre-reaction.</w:t>
      </w:r>
    </w:p>
    <w:p w14:paraId="3A350299" w14:textId="77E3AF12" w:rsidR="00A87611" w:rsidRDefault="007B6B0A" w:rsidP="00443C58">
      <w:pPr>
        <w:spacing w:line="480" w:lineRule="auto"/>
        <w:ind w:firstLine="720"/>
        <w:rPr>
          <w:color w:val="000000" w:themeColor="text1"/>
        </w:rPr>
      </w:pPr>
      <w:r>
        <w:rPr>
          <w:color w:val="000000" w:themeColor="text1"/>
        </w:rPr>
        <w:t>All</w:t>
      </w:r>
      <w:r w:rsidR="00433CD5">
        <w:rPr>
          <w:color w:val="000000" w:themeColor="text1"/>
        </w:rPr>
        <w:t xml:space="preserve"> of the </w:t>
      </w:r>
      <w:r w:rsidR="00443C58">
        <w:rPr>
          <w:color w:val="000000" w:themeColor="text1"/>
        </w:rPr>
        <w:t xml:space="preserve">DOC-free </w:t>
      </w:r>
      <w:r>
        <w:rPr>
          <w:color w:val="000000" w:themeColor="text1"/>
        </w:rPr>
        <w:t>groups, irrespective of the solid phase,</w:t>
      </w:r>
      <w:r w:rsidR="00433CD5">
        <w:rPr>
          <w:color w:val="000000" w:themeColor="text1"/>
        </w:rPr>
        <w:t xml:space="preserve"> were similar and assembled in the same cluster. This was </w:t>
      </w:r>
      <w:r w:rsidRPr="00730A8B">
        <w:rPr>
          <w:i/>
          <w:iCs/>
          <w:color w:val="000000" w:themeColor="text1"/>
        </w:rPr>
        <w:t>consistent</w:t>
      </w:r>
      <w:r>
        <w:rPr>
          <w:color w:val="000000" w:themeColor="text1"/>
        </w:rPr>
        <w:t xml:space="preserve"> with hypothesis (3)</w:t>
      </w:r>
      <w:r w:rsidR="00EF6BAF">
        <w:rPr>
          <w:color w:val="000000" w:themeColor="text1"/>
        </w:rPr>
        <w:t xml:space="preserve">, with the greatest change in virus community structure occurring in the treatments that resulted in the largest </w:t>
      </w:r>
      <w:proofErr w:type="spellStart"/>
      <w:r w:rsidR="00EF6BAF">
        <w:rPr>
          <w:color w:val="000000" w:themeColor="text1"/>
        </w:rPr>
        <w:t>K</w:t>
      </w:r>
      <w:r w:rsidR="00EF6BAF">
        <w:rPr>
          <w:color w:val="000000" w:themeColor="text1"/>
          <w:vertAlign w:val="subscript"/>
        </w:rPr>
        <w:t>d</w:t>
      </w:r>
      <w:proofErr w:type="spellEnd"/>
      <w:r w:rsidR="00EF6BAF">
        <w:rPr>
          <w:color w:val="000000" w:themeColor="text1"/>
        </w:rPr>
        <w:t xml:space="preserve"> values (i.e., the largest extent of adsorption). </w:t>
      </w:r>
      <w:r>
        <w:rPr>
          <w:color w:val="000000" w:themeColor="text1"/>
        </w:rPr>
        <w:t xml:space="preserve">Genetically analogous viruses </w:t>
      </w:r>
      <w:r w:rsidR="00EF6BAF">
        <w:rPr>
          <w:color w:val="000000" w:themeColor="text1"/>
        </w:rPr>
        <w:t>were</w:t>
      </w:r>
      <w:r>
        <w:rPr>
          <w:color w:val="000000" w:themeColor="text1"/>
        </w:rPr>
        <w:t xml:space="preserve"> adsorbed and/or inactivated by IOCS </w:t>
      </w:r>
      <w:r w:rsidR="00443C58">
        <w:rPr>
          <w:color w:val="000000" w:themeColor="text1"/>
        </w:rPr>
        <w:t xml:space="preserve">and Sand in the presence of DOC. </w:t>
      </w:r>
    </w:p>
    <w:p w14:paraId="1C206E00" w14:textId="77777777" w:rsidR="00A87611" w:rsidRDefault="00A87611" w:rsidP="0038156A">
      <w:pPr>
        <w:spacing w:line="480" w:lineRule="auto"/>
        <w:ind w:firstLine="720"/>
        <w:rPr>
          <w:color w:val="000000" w:themeColor="text1"/>
        </w:rPr>
      </w:pPr>
    </w:p>
    <w:p w14:paraId="6E6FABA6" w14:textId="77777777" w:rsidR="00A87611" w:rsidRDefault="00A87611" w:rsidP="0038156A">
      <w:pPr>
        <w:spacing w:line="480" w:lineRule="auto"/>
        <w:ind w:firstLine="720"/>
        <w:rPr>
          <w:color w:val="000000" w:themeColor="text1"/>
        </w:rPr>
      </w:pPr>
    </w:p>
    <w:p w14:paraId="4F463B7B" w14:textId="77777777" w:rsidR="00A87611" w:rsidRDefault="00A87611" w:rsidP="0038156A">
      <w:pPr>
        <w:spacing w:line="480" w:lineRule="auto"/>
        <w:ind w:firstLine="720"/>
        <w:rPr>
          <w:color w:val="000000" w:themeColor="text1"/>
        </w:rPr>
      </w:pPr>
    </w:p>
    <w:p w14:paraId="0378BA8F" w14:textId="77777777" w:rsidR="0006027E" w:rsidRDefault="0006027E" w:rsidP="0038156A">
      <w:pPr>
        <w:spacing w:line="480" w:lineRule="auto"/>
        <w:ind w:firstLine="720"/>
        <w:rPr>
          <w:color w:val="000000" w:themeColor="text1"/>
        </w:rPr>
      </w:pPr>
    </w:p>
    <w:p w14:paraId="294E6538" w14:textId="77777777" w:rsidR="0006027E" w:rsidRDefault="0006027E" w:rsidP="0038156A">
      <w:pPr>
        <w:spacing w:line="480" w:lineRule="auto"/>
        <w:ind w:firstLine="720"/>
        <w:rPr>
          <w:color w:val="000000" w:themeColor="text1"/>
        </w:rPr>
      </w:pPr>
    </w:p>
    <w:p w14:paraId="37F834CF" w14:textId="77777777" w:rsidR="00A87611" w:rsidRDefault="00A87611" w:rsidP="0038156A">
      <w:pPr>
        <w:spacing w:line="480" w:lineRule="auto"/>
        <w:ind w:firstLine="720"/>
        <w:rPr>
          <w:color w:val="000000" w:themeColor="text1"/>
        </w:rPr>
      </w:pPr>
    </w:p>
    <w:p w14:paraId="032945C2" w14:textId="77777777" w:rsidR="00366DA8" w:rsidRDefault="00366DA8" w:rsidP="0038156A">
      <w:pPr>
        <w:spacing w:line="480" w:lineRule="auto"/>
        <w:ind w:firstLine="720"/>
        <w:rPr>
          <w:color w:val="000000" w:themeColor="text1"/>
        </w:rPr>
      </w:pPr>
    </w:p>
    <w:p w14:paraId="51E53CF3" w14:textId="77777777" w:rsidR="00366DA8" w:rsidRDefault="00366DA8" w:rsidP="0038156A">
      <w:pPr>
        <w:spacing w:line="480" w:lineRule="auto"/>
        <w:ind w:firstLine="720"/>
        <w:rPr>
          <w:color w:val="000000" w:themeColor="text1"/>
        </w:rPr>
      </w:pPr>
    </w:p>
    <w:p w14:paraId="193D6D3F" w14:textId="77777777" w:rsidR="00366DA8" w:rsidRDefault="00366DA8" w:rsidP="0038156A">
      <w:pPr>
        <w:spacing w:line="480" w:lineRule="auto"/>
        <w:ind w:firstLine="720"/>
        <w:rPr>
          <w:color w:val="000000" w:themeColor="text1"/>
        </w:rPr>
      </w:pPr>
    </w:p>
    <w:p w14:paraId="3C284851" w14:textId="77777777" w:rsidR="00366DA8" w:rsidRDefault="00366DA8" w:rsidP="0038156A">
      <w:pPr>
        <w:spacing w:line="480" w:lineRule="auto"/>
        <w:ind w:firstLine="720"/>
        <w:rPr>
          <w:color w:val="000000" w:themeColor="text1"/>
        </w:rPr>
      </w:pPr>
    </w:p>
    <w:p w14:paraId="7C3DBCBB" w14:textId="77777777" w:rsidR="00366DA8" w:rsidRDefault="00366DA8" w:rsidP="00EF6BAF">
      <w:pPr>
        <w:spacing w:line="480" w:lineRule="auto"/>
        <w:rPr>
          <w:color w:val="000000" w:themeColor="text1"/>
        </w:rPr>
      </w:pPr>
    </w:p>
    <w:p w14:paraId="0C0760D1" w14:textId="77777777" w:rsidR="00443C58" w:rsidRDefault="00443C58" w:rsidP="00EF6BAF">
      <w:pPr>
        <w:spacing w:line="480" w:lineRule="auto"/>
        <w:rPr>
          <w:color w:val="000000" w:themeColor="text1"/>
        </w:rPr>
      </w:pPr>
    </w:p>
    <w:p w14:paraId="0579FDFE" w14:textId="77777777" w:rsidR="00443C58" w:rsidRDefault="00443C58" w:rsidP="00EF6BAF">
      <w:pPr>
        <w:spacing w:line="480" w:lineRule="auto"/>
        <w:rPr>
          <w:color w:val="000000" w:themeColor="text1"/>
        </w:rPr>
      </w:pPr>
    </w:p>
    <w:p w14:paraId="245F5BF6" w14:textId="77777777" w:rsidR="00443C58" w:rsidRPr="0038156A" w:rsidRDefault="00443C58" w:rsidP="00EF6BAF">
      <w:pPr>
        <w:spacing w:line="480" w:lineRule="auto"/>
        <w:rPr>
          <w:color w:val="000000" w:themeColor="text1"/>
        </w:rPr>
      </w:pPr>
    </w:p>
    <w:p w14:paraId="14765A94" w14:textId="77777777" w:rsidR="00236E6D" w:rsidRPr="00252B7E" w:rsidRDefault="00311F1A" w:rsidP="00252B7E">
      <w:pPr>
        <w:pStyle w:val="Heading1"/>
        <w:numPr>
          <w:ilvl w:val="0"/>
          <w:numId w:val="5"/>
        </w:numPr>
      </w:pPr>
      <w:r w:rsidRPr="005D349A">
        <w:lastRenderedPageBreak/>
        <w:br/>
      </w:r>
      <w:bookmarkStart w:id="94" w:name="_Toc427156482"/>
      <w:bookmarkStart w:id="95" w:name="_Toc196671560"/>
      <w:r w:rsidR="003D63DF" w:rsidRPr="00252B7E">
        <w:t>Conclusions and Recommendations</w:t>
      </w:r>
      <w:bookmarkEnd w:id="88"/>
      <w:bookmarkEnd w:id="89"/>
      <w:bookmarkEnd w:id="94"/>
      <w:bookmarkEnd w:id="95"/>
    </w:p>
    <w:p w14:paraId="4B55AD05" w14:textId="1F28DB47" w:rsidR="00406FF0" w:rsidRPr="00252B7E" w:rsidRDefault="00252B7E" w:rsidP="00E77EDB">
      <w:pPr>
        <w:pStyle w:val="Heading3"/>
      </w:pPr>
      <w:bookmarkStart w:id="96" w:name="_Toc196671561"/>
      <w:r>
        <w:t>Blanket</w:t>
      </w:r>
      <w:r w:rsidR="00406FF0" w:rsidRPr="00252B7E">
        <w:t xml:space="preserve"> conclusions</w:t>
      </w:r>
      <w:bookmarkEnd w:id="96"/>
    </w:p>
    <w:p w14:paraId="36B89174" w14:textId="34B4CED6" w:rsidR="00252B7E" w:rsidRDefault="00252B7E" w:rsidP="00EF6BAF">
      <w:pPr>
        <w:spacing w:line="480" w:lineRule="auto"/>
        <w:ind w:firstLine="720"/>
        <w:rPr>
          <w:color w:val="000000" w:themeColor="text1"/>
        </w:rPr>
      </w:pPr>
      <w:r w:rsidRPr="00252B7E">
        <w:rPr>
          <w:color w:val="000000" w:themeColor="text1"/>
        </w:rPr>
        <w:t>IOCS significantly reduce</w:t>
      </w:r>
      <w:r w:rsidR="00EF6BAF">
        <w:rPr>
          <w:color w:val="000000" w:themeColor="text1"/>
        </w:rPr>
        <w:t xml:space="preserve">d </w:t>
      </w:r>
      <w:r w:rsidRPr="00252B7E">
        <w:rPr>
          <w:color w:val="000000" w:themeColor="text1"/>
        </w:rPr>
        <w:t xml:space="preserve">the number of VLPs </w:t>
      </w:r>
      <w:r w:rsidR="00EF6BAF">
        <w:rPr>
          <w:color w:val="000000" w:themeColor="text1"/>
        </w:rPr>
        <w:t>in the aqueous phase post-reaction</w:t>
      </w:r>
      <w:r w:rsidRPr="00252B7E">
        <w:rPr>
          <w:color w:val="000000" w:themeColor="text1"/>
        </w:rPr>
        <w:t>, on average by 92.63</w:t>
      </w:r>
      <w:r w:rsidR="00EF6BAF">
        <w:rPr>
          <w:color w:val="000000" w:themeColor="text1"/>
        </w:rPr>
        <w:t xml:space="preserve">%. </w:t>
      </w:r>
      <w:r w:rsidRPr="00252B7E">
        <w:rPr>
          <w:color w:val="000000" w:themeColor="text1"/>
        </w:rPr>
        <w:t xml:space="preserve">The percent decrease for each IOCS treatment </w:t>
      </w:r>
      <w:r w:rsidR="00EF6BAF">
        <w:rPr>
          <w:color w:val="000000" w:themeColor="text1"/>
        </w:rPr>
        <w:t xml:space="preserve">was </w:t>
      </w:r>
      <w:r w:rsidRPr="00252B7E">
        <w:rPr>
          <w:color w:val="000000" w:themeColor="text1"/>
        </w:rPr>
        <w:t xml:space="preserve">significantly greater than that of Sand and No sand samples; therefore, </w:t>
      </w:r>
      <w:r w:rsidR="00EF6BAF">
        <w:rPr>
          <w:color w:val="000000" w:themeColor="text1"/>
        </w:rPr>
        <w:t xml:space="preserve">IOCS efficiently removed viruses from municipal wastewater. Additionally, DOC inhibited the full capacity of the IOCS by blocking viral adsorption. </w:t>
      </w:r>
      <w:r w:rsidRPr="00252B7E">
        <w:rPr>
          <w:color w:val="000000" w:themeColor="text1"/>
        </w:rPr>
        <w:t xml:space="preserve">Supplementally, within each experiment, maximum IOCS adsorption and/or inactivation capacity </w:t>
      </w:r>
      <w:r w:rsidR="00EF6BAF">
        <w:rPr>
          <w:color w:val="000000" w:themeColor="text1"/>
        </w:rPr>
        <w:t xml:space="preserve">occurred </w:t>
      </w:r>
      <w:r w:rsidRPr="00252B7E">
        <w:rPr>
          <w:color w:val="000000" w:themeColor="text1"/>
        </w:rPr>
        <w:t>at pH 5.0 and 8.0 (600 K</w:t>
      </w:r>
      <w:r w:rsidRPr="00252B7E">
        <w:rPr>
          <w:color w:val="000000" w:themeColor="text1"/>
          <w:vertAlign w:val="subscript"/>
        </w:rPr>
        <w:t>d</w:t>
      </w:r>
      <w:r w:rsidRPr="00252B7E">
        <w:rPr>
          <w:color w:val="000000" w:themeColor="text1"/>
        </w:rPr>
        <w:t>), 20 mM NaCl (70 K</w:t>
      </w:r>
      <w:r w:rsidRPr="00252B7E">
        <w:rPr>
          <w:color w:val="000000" w:themeColor="text1"/>
          <w:vertAlign w:val="subscript"/>
        </w:rPr>
        <w:t>d</w:t>
      </w:r>
      <w:r w:rsidRPr="00252B7E">
        <w:rPr>
          <w:color w:val="000000" w:themeColor="text1"/>
        </w:rPr>
        <w:t>), and DOC-free (107 K</w:t>
      </w:r>
      <w:r w:rsidRPr="00252B7E">
        <w:rPr>
          <w:color w:val="000000" w:themeColor="text1"/>
          <w:vertAlign w:val="subscript"/>
        </w:rPr>
        <w:t>d</w:t>
      </w:r>
      <w:r w:rsidRPr="00252B7E">
        <w:rPr>
          <w:color w:val="000000" w:themeColor="text1"/>
        </w:rPr>
        <w:t xml:space="preserve">) conditions. It is worth mentioning that IOCS </w:t>
      </w:r>
      <w:r w:rsidR="00EF6BAF">
        <w:rPr>
          <w:color w:val="000000" w:themeColor="text1"/>
        </w:rPr>
        <w:t xml:space="preserve">at </w:t>
      </w:r>
      <w:r w:rsidRPr="00252B7E">
        <w:rPr>
          <w:color w:val="000000" w:themeColor="text1"/>
        </w:rPr>
        <w:t xml:space="preserve">pH 6.5 </w:t>
      </w:r>
      <w:r w:rsidR="00EF6BAF">
        <w:rPr>
          <w:color w:val="000000" w:themeColor="text1"/>
        </w:rPr>
        <w:t xml:space="preserve">also had </w:t>
      </w:r>
      <w:r w:rsidRPr="00252B7E">
        <w:rPr>
          <w:color w:val="000000" w:themeColor="text1"/>
        </w:rPr>
        <w:t xml:space="preserve">high adsorption (155 </w:t>
      </w:r>
      <w:proofErr w:type="spellStart"/>
      <w:r w:rsidRPr="00252B7E">
        <w:rPr>
          <w:color w:val="000000" w:themeColor="text1"/>
        </w:rPr>
        <w:t>K</w:t>
      </w:r>
      <w:r w:rsidRPr="00252B7E">
        <w:rPr>
          <w:color w:val="000000" w:themeColor="text1"/>
          <w:vertAlign w:val="subscript"/>
        </w:rPr>
        <w:t>d</w:t>
      </w:r>
      <w:proofErr w:type="spellEnd"/>
      <w:r w:rsidRPr="00252B7E">
        <w:rPr>
          <w:color w:val="000000" w:themeColor="text1"/>
        </w:rPr>
        <w:t>) when compare</w:t>
      </w:r>
      <w:r w:rsidR="00EF6BAF">
        <w:rPr>
          <w:color w:val="000000" w:themeColor="text1"/>
        </w:rPr>
        <w:t>d to the ionic strength and DOC experiments.</w:t>
      </w:r>
    </w:p>
    <w:p w14:paraId="01A85D3A" w14:textId="12BCA530" w:rsidR="00252B7E" w:rsidRDefault="00252B7E" w:rsidP="00CB4FD9">
      <w:pPr>
        <w:spacing w:line="480" w:lineRule="auto"/>
        <w:ind w:firstLine="720"/>
        <w:rPr>
          <w:color w:val="000000" w:themeColor="text1"/>
        </w:rPr>
      </w:pPr>
      <w:r w:rsidRPr="00252B7E">
        <w:rPr>
          <w:color w:val="000000" w:themeColor="text1"/>
        </w:rPr>
        <w:t>Peak adsorption and/or inactivation by uncoated sand materialize</w:t>
      </w:r>
      <w:r w:rsidR="00EF6BAF">
        <w:rPr>
          <w:color w:val="000000" w:themeColor="text1"/>
        </w:rPr>
        <w:t>d</w:t>
      </w:r>
      <w:r w:rsidRPr="00252B7E">
        <w:rPr>
          <w:color w:val="000000" w:themeColor="text1"/>
        </w:rPr>
        <w:t xml:space="preserve"> under Sand </w:t>
      </w:r>
      <w:r w:rsidR="00EF6BAF">
        <w:rPr>
          <w:color w:val="000000" w:themeColor="text1"/>
        </w:rPr>
        <w:t xml:space="preserve">at </w:t>
      </w:r>
      <w:r w:rsidRPr="00252B7E">
        <w:rPr>
          <w:color w:val="000000" w:themeColor="text1"/>
        </w:rPr>
        <w:t xml:space="preserve">pH 5.0 (26 </w:t>
      </w:r>
      <w:proofErr w:type="spellStart"/>
      <w:r w:rsidRPr="00252B7E">
        <w:rPr>
          <w:color w:val="000000" w:themeColor="text1"/>
        </w:rPr>
        <w:t>K</w:t>
      </w:r>
      <w:r w:rsidRPr="00252B7E">
        <w:rPr>
          <w:color w:val="000000" w:themeColor="text1"/>
          <w:vertAlign w:val="subscript"/>
        </w:rPr>
        <w:t>d</w:t>
      </w:r>
      <w:proofErr w:type="spellEnd"/>
      <w:r w:rsidRPr="00252B7E">
        <w:rPr>
          <w:color w:val="000000" w:themeColor="text1"/>
        </w:rPr>
        <w:t xml:space="preserve">). Under all other uncoated sand conditions, the maximum </w:t>
      </w:r>
      <w:proofErr w:type="spellStart"/>
      <w:r w:rsidRPr="00252B7E">
        <w:rPr>
          <w:color w:val="000000" w:themeColor="text1"/>
        </w:rPr>
        <w:t>K</w:t>
      </w:r>
      <w:r w:rsidRPr="00252B7E">
        <w:rPr>
          <w:color w:val="000000" w:themeColor="text1"/>
          <w:vertAlign w:val="subscript"/>
        </w:rPr>
        <w:t>d</w:t>
      </w:r>
      <w:proofErr w:type="spellEnd"/>
      <w:r w:rsidRPr="00252B7E">
        <w:rPr>
          <w:color w:val="000000" w:themeColor="text1"/>
        </w:rPr>
        <w:t xml:space="preserve"> value </w:t>
      </w:r>
      <w:r w:rsidR="00CB4FD9">
        <w:rPr>
          <w:color w:val="000000" w:themeColor="text1"/>
        </w:rPr>
        <w:t>was</w:t>
      </w:r>
      <w:r w:rsidRPr="00252B7E">
        <w:rPr>
          <w:color w:val="000000" w:themeColor="text1"/>
        </w:rPr>
        <w:t xml:space="preserve"> 4. Adsorption to labware </w:t>
      </w:r>
      <w:r w:rsidR="00CB4FD9">
        <w:rPr>
          <w:color w:val="000000" w:themeColor="text1"/>
        </w:rPr>
        <w:t xml:space="preserve">was generally low but occurred most notably throughout the pH experiment, with an average sorption coefficient of 2. </w:t>
      </w:r>
      <w:r w:rsidRPr="00252B7E">
        <w:rPr>
          <w:color w:val="000000" w:themeColor="text1"/>
        </w:rPr>
        <w:t>When manipulating ionic strength, all sand-free (No sand) samples experience</w:t>
      </w:r>
      <w:r w:rsidR="00CB4FD9">
        <w:rPr>
          <w:color w:val="000000" w:themeColor="text1"/>
        </w:rPr>
        <w:t>d</w:t>
      </w:r>
      <w:r w:rsidRPr="00252B7E">
        <w:rPr>
          <w:color w:val="000000" w:themeColor="text1"/>
        </w:rPr>
        <w:t xml:space="preserve"> an increase in VLPs post-</w:t>
      </w:r>
      <w:r w:rsidR="00CB4FD9">
        <w:rPr>
          <w:color w:val="000000" w:themeColor="text1"/>
        </w:rPr>
        <w:t>reaction.</w:t>
      </w:r>
    </w:p>
    <w:p w14:paraId="0C9C03DD" w14:textId="317804DC" w:rsidR="00905F5C" w:rsidRDefault="00252B7E" w:rsidP="00905F5C">
      <w:pPr>
        <w:spacing w:line="480" w:lineRule="auto"/>
        <w:ind w:firstLine="720"/>
        <w:rPr>
          <w:color w:val="000000" w:themeColor="text1"/>
        </w:rPr>
      </w:pPr>
      <w:r w:rsidRPr="00252B7E">
        <w:rPr>
          <w:color w:val="000000" w:themeColor="text1"/>
        </w:rPr>
        <w:t xml:space="preserve">Cumulatively, the greatest alterations in viral </w:t>
      </w:r>
      <w:r w:rsidR="00CB4FD9">
        <w:rPr>
          <w:color w:val="000000" w:themeColor="text1"/>
        </w:rPr>
        <w:t xml:space="preserve">community </w:t>
      </w:r>
      <w:r w:rsidRPr="00252B7E">
        <w:rPr>
          <w:color w:val="000000" w:themeColor="text1"/>
        </w:rPr>
        <w:t>composition correspond</w:t>
      </w:r>
      <w:r w:rsidR="00CB4FD9">
        <w:rPr>
          <w:color w:val="000000" w:themeColor="text1"/>
        </w:rPr>
        <w:t>ed</w:t>
      </w:r>
      <w:r w:rsidRPr="00252B7E">
        <w:rPr>
          <w:color w:val="000000" w:themeColor="text1"/>
        </w:rPr>
        <w:t xml:space="preserve"> with IOCS </w:t>
      </w:r>
      <w:r w:rsidR="00CB4FD9">
        <w:rPr>
          <w:color w:val="000000" w:themeColor="text1"/>
        </w:rPr>
        <w:t xml:space="preserve">at </w:t>
      </w:r>
      <w:r w:rsidRPr="00252B7E">
        <w:rPr>
          <w:color w:val="000000" w:themeColor="text1"/>
        </w:rPr>
        <w:t xml:space="preserve">pH 6.5, IOCS </w:t>
      </w:r>
      <w:r w:rsidR="00CB4FD9">
        <w:rPr>
          <w:color w:val="000000" w:themeColor="text1"/>
        </w:rPr>
        <w:t xml:space="preserve">at </w:t>
      </w:r>
      <w:r w:rsidRPr="00252B7E">
        <w:rPr>
          <w:color w:val="000000" w:themeColor="text1"/>
        </w:rPr>
        <w:t>5 and 20 mM</w:t>
      </w:r>
      <w:r w:rsidR="00CB4FD9">
        <w:rPr>
          <w:color w:val="000000" w:themeColor="text1"/>
        </w:rPr>
        <w:t xml:space="preserve"> NaCl</w:t>
      </w:r>
      <w:r w:rsidRPr="00252B7E">
        <w:rPr>
          <w:color w:val="000000" w:themeColor="text1"/>
        </w:rPr>
        <w:t xml:space="preserve">, and IOCS </w:t>
      </w:r>
      <w:r w:rsidR="00CB4FD9">
        <w:rPr>
          <w:color w:val="000000" w:themeColor="text1"/>
        </w:rPr>
        <w:t xml:space="preserve">in the absence of </w:t>
      </w:r>
      <w:r w:rsidRPr="00252B7E">
        <w:rPr>
          <w:color w:val="000000" w:themeColor="text1"/>
        </w:rPr>
        <w:t>DOC. This reinforce</w:t>
      </w:r>
      <w:r w:rsidR="00CB4FD9">
        <w:rPr>
          <w:color w:val="000000" w:themeColor="text1"/>
        </w:rPr>
        <w:t xml:space="preserve">d </w:t>
      </w:r>
      <w:r w:rsidRPr="00252B7E">
        <w:rPr>
          <w:color w:val="000000" w:themeColor="text1"/>
        </w:rPr>
        <w:t>the notion that treatments groups with high adsorption</w:t>
      </w:r>
      <w:r w:rsidR="00CB4FD9">
        <w:rPr>
          <w:color w:val="000000" w:themeColor="text1"/>
        </w:rPr>
        <w:t xml:space="preserve"> resulted in the most change in genetic diversity post-reaction. Interestingly, IOCS at pH 5.0 and 8.0 treatment groups </w:t>
      </w:r>
      <w:r w:rsidR="00905F5C">
        <w:rPr>
          <w:color w:val="000000" w:themeColor="text1"/>
        </w:rPr>
        <w:t xml:space="preserve">produced comparable adsorption and extractable viral community </w:t>
      </w:r>
      <w:r w:rsidR="00905F5C">
        <w:rPr>
          <w:color w:val="000000" w:themeColor="text1"/>
        </w:rPr>
        <w:lastRenderedPageBreak/>
        <w:t xml:space="preserve">compositions. This was somewhat unexpected since viruses with contrasting isoelectric points should have been more susceptible to adsorption at contrasting pH values. </w:t>
      </w:r>
      <w:r w:rsidRPr="00252B7E">
        <w:rPr>
          <w:color w:val="000000" w:themeColor="text1"/>
        </w:rPr>
        <w:t xml:space="preserve">These treatment groups </w:t>
      </w:r>
      <w:r w:rsidR="00905F5C">
        <w:rPr>
          <w:color w:val="000000" w:themeColor="text1"/>
        </w:rPr>
        <w:t>were therefore</w:t>
      </w:r>
      <w:r w:rsidRPr="00252B7E">
        <w:rPr>
          <w:color w:val="000000" w:themeColor="text1"/>
        </w:rPr>
        <w:t xml:space="preserve"> non-selective</w:t>
      </w:r>
      <w:r w:rsidR="00905F5C">
        <w:rPr>
          <w:color w:val="000000" w:themeColor="text1"/>
        </w:rPr>
        <w:t xml:space="preserve"> with respect to virus adsorption, and imaginably, they adsorbed all viruses at similar relative abundances.</w:t>
      </w:r>
    </w:p>
    <w:p w14:paraId="24A06A24" w14:textId="77777777" w:rsidR="00EB5377" w:rsidRDefault="00252B7E" w:rsidP="00EB5377">
      <w:pPr>
        <w:spacing w:line="480" w:lineRule="auto"/>
        <w:ind w:firstLine="720"/>
        <w:rPr>
          <w:color w:val="000000" w:themeColor="text1"/>
        </w:rPr>
      </w:pPr>
      <w:r w:rsidRPr="00252B7E">
        <w:rPr>
          <w:color w:val="000000" w:themeColor="text1"/>
        </w:rPr>
        <w:t xml:space="preserve">Iron oxide nanoparticle synthesis </w:t>
      </w:r>
      <w:r w:rsidR="00905F5C">
        <w:rPr>
          <w:color w:val="000000" w:themeColor="text1"/>
        </w:rPr>
        <w:t xml:space="preserve">was </w:t>
      </w:r>
      <w:r w:rsidR="00EB5377">
        <w:rPr>
          <w:color w:val="000000" w:themeColor="text1"/>
        </w:rPr>
        <w:t xml:space="preserve">verified </w:t>
      </w:r>
      <w:r w:rsidR="00905F5C">
        <w:rPr>
          <w:color w:val="000000" w:themeColor="text1"/>
        </w:rPr>
        <w:t xml:space="preserve">by SEM/EDXS, and IOCS was </w:t>
      </w:r>
      <w:r w:rsidRPr="00252B7E">
        <w:rPr>
          <w:color w:val="000000" w:themeColor="text1"/>
        </w:rPr>
        <w:t>confirmed as an effective adsorbent over a broad range of conditions</w:t>
      </w:r>
      <w:r>
        <w:rPr>
          <w:color w:val="000000" w:themeColor="text1"/>
        </w:rPr>
        <w:t xml:space="preserve">. The efficacy </w:t>
      </w:r>
      <w:r w:rsidR="00EB5377">
        <w:rPr>
          <w:color w:val="000000" w:themeColor="text1"/>
        </w:rPr>
        <w:t xml:space="preserve">was </w:t>
      </w:r>
      <w:r>
        <w:rPr>
          <w:color w:val="000000" w:themeColor="text1"/>
        </w:rPr>
        <w:t xml:space="preserve">influenced by pH and DOC content. </w:t>
      </w:r>
      <w:r w:rsidRPr="00252B7E">
        <w:rPr>
          <w:color w:val="000000" w:themeColor="text1"/>
        </w:rPr>
        <w:t xml:space="preserve">Further, IOCS </w:t>
      </w:r>
      <w:r w:rsidR="00EB5377">
        <w:rPr>
          <w:color w:val="000000" w:themeColor="text1"/>
        </w:rPr>
        <w:t>was</w:t>
      </w:r>
      <w:r w:rsidRPr="00252B7E">
        <w:rPr>
          <w:color w:val="000000" w:themeColor="text1"/>
        </w:rPr>
        <w:t xml:space="preserve"> somewhat universal and efficiently remove</w:t>
      </w:r>
      <w:r w:rsidR="00EB5377">
        <w:rPr>
          <w:color w:val="000000" w:themeColor="text1"/>
        </w:rPr>
        <w:t xml:space="preserve">d </w:t>
      </w:r>
      <w:r w:rsidRPr="00252B7E">
        <w:rPr>
          <w:color w:val="000000" w:themeColor="text1"/>
        </w:rPr>
        <w:t>or deactivate</w:t>
      </w:r>
      <w:r w:rsidR="00EB5377">
        <w:rPr>
          <w:color w:val="000000" w:themeColor="text1"/>
        </w:rPr>
        <w:t>d</w:t>
      </w:r>
      <w:r w:rsidRPr="00252B7E">
        <w:rPr>
          <w:color w:val="000000" w:themeColor="text1"/>
        </w:rPr>
        <w:t xml:space="preserve"> a diverse community of wastewater viruses. This aspect </w:t>
      </w:r>
      <w:r w:rsidR="00EB5377">
        <w:rPr>
          <w:color w:val="000000" w:themeColor="text1"/>
        </w:rPr>
        <w:t>was</w:t>
      </w:r>
      <w:r w:rsidRPr="00252B7E">
        <w:rPr>
          <w:color w:val="000000" w:themeColor="text1"/>
        </w:rPr>
        <w:t xml:space="preserve"> truly novel, given the </w:t>
      </w:r>
      <w:r w:rsidR="00EB5377">
        <w:rPr>
          <w:color w:val="000000" w:themeColor="text1"/>
        </w:rPr>
        <w:t>vast genetic diversity of the native viruses.</w:t>
      </w:r>
    </w:p>
    <w:p w14:paraId="2275A5C5" w14:textId="055BACE3" w:rsidR="00252B7E" w:rsidRPr="00252B7E" w:rsidRDefault="00252B7E" w:rsidP="00F367EB">
      <w:pPr>
        <w:spacing w:line="480" w:lineRule="auto"/>
        <w:ind w:firstLine="720"/>
        <w:rPr>
          <w:color w:val="000000" w:themeColor="text1"/>
        </w:rPr>
      </w:pPr>
      <w:r w:rsidRPr="00252B7E">
        <w:rPr>
          <w:color w:val="000000" w:themeColor="text1"/>
        </w:rPr>
        <w:t xml:space="preserve">The </w:t>
      </w:r>
      <w:r>
        <w:rPr>
          <w:color w:val="000000" w:themeColor="text1"/>
        </w:rPr>
        <w:t xml:space="preserve">comprehensive </w:t>
      </w:r>
      <w:r w:rsidRPr="00252B7E">
        <w:rPr>
          <w:color w:val="000000" w:themeColor="text1"/>
        </w:rPr>
        <w:t>results</w:t>
      </w:r>
      <w:r w:rsidR="00EB5377">
        <w:rPr>
          <w:color w:val="000000" w:themeColor="text1"/>
        </w:rPr>
        <w:t xml:space="preserve">, though not definitive, were statistically significant and provided confidence in the IOCS as a productive adsorbent and potential disinfectant of wastewater viruses. </w:t>
      </w:r>
      <w:r w:rsidR="006976DC">
        <w:rPr>
          <w:color w:val="000000" w:themeColor="text1"/>
        </w:rPr>
        <w:t>The coating procedure and preliminary characterization point</w:t>
      </w:r>
      <w:r w:rsidR="00EB5377">
        <w:rPr>
          <w:color w:val="000000" w:themeColor="text1"/>
        </w:rPr>
        <w:t xml:space="preserve">ed </w:t>
      </w:r>
      <w:r w:rsidR="006976DC">
        <w:rPr>
          <w:color w:val="000000" w:themeColor="text1"/>
        </w:rPr>
        <w:t>to hematite</w:t>
      </w:r>
      <w:r w:rsidR="00EB5377">
        <w:rPr>
          <w:color w:val="000000" w:themeColor="text1"/>
        </w:rPr>
        <w:t xml:space="preserve"> as the predominant iron oxide deposited on the surface of the sand grains. Hematite is</w:t>
      </w:r>
      <w:r w:rsidR="00EB5377" w:rsidRPr="00E164E2">
        <w:rPr>
          <w:color w:val="000000" w:themeColor="text1"/>
        </w:rPr>
        <w:t xml:space="preserve"> known to demonstrate </w:t>
      </w:r>
      <w:r w:rsidR="006976DC" w:rsidRPr="00E164E2">
        <w:rPr>
          <w:color w:val="000000" w:themeColor="text1"/>
        </w:rPr>
        <w:t>photo-Fento</w:t>
      </w:r>
      <w:r w:rsidR="00C50120" w:rsidRPr="00E164E2">
        <w:rPr>
          <w:color w:val="000000" w:themeColor="text1"/>
        </w:rPr>
        <w:t>n abilities by the reduction of ferric iron</w:t>
      </w:r>
      <w:r w:rsidR="00830A26" w:rsidRPr="00E164E2">
        <w:rPr>
          <w:color w:val="000000" w:themeColor="text1"/>
        </w:rPr>
        <w:t xml:space="preserve"> (</w:t>
      </w:r>
      <m:oMath>
        <m:sSup>
          <m:sSupPr>
            <m:ctrlPr>
              <w:rPr>
                <w:rFonts w:ascii="Cambria Math" w:hAnsi="Cambria Math"/>
                <w:iCs/>
                <w:vertAlign w:val="subscript"/>
              </w:rPr>
            </m:ctrlPr>
          </m:sSupPr>
          <m:e>
            <m:r>
              <m:rPr>
                <m:sty m:val="p"/>
              </m:rPr>
              <w:rPr>
                <w:rFonts w:ascii="Cambria Math" w:hAnsi="Cambria Math"/>
                <w:vertAlign w:val="subscript"/>
              </w:rPr>
              <m:t>Fe</m:t>
            </m:r>
          </m:e>
          <m:sup>
            <m:r>
              <m:rPr>
                <m:sty m:val="p"/>
              </m:rPr>
              <w:rPr>
                <w:rFonts w:ascii="Cambria Math" w:hAnsi="Cambria Math"/>
                <w:vertAlign w:val="subscript"/>
              </w:rPr>
              <m:t>3+</m:t>
            </m:r>
          </m:sup>
        </m:sSup>
        <m:r>
          <m:rPr>
            <m:sty m:val="p"/>
          </m:rPr>
          <w:rPr>
            <w:rFonts w:ascii="Cambria Math" w:hAnsi="Cambria Math"/>
            <w:vertAlign w:val="subscript"/>
          </w:rPr>
          <m:t>+</m:t>
        </m:r>
        <m:r>
          <w:rPr>
            <w:rFonts w:ascii="Cambria Math" w:hAnsi="Cambria Math"/>
            <w:vertAlign w:val="subscript"/>
          </w:rPr>
          <m:t>UV</m:t>
        </m:r>
        <m:r>
          <m:rPr>
            <m:sty m:val="p"/>
          </m:rPr>
          <w:rPr>
            <w:rFonts w:ascii="Cambria Math" w:hAnsi="Cambria Math"/>
            <w:vertAlign w:val="subscript"/>
          </w:rPr>
          <m:t>→</m:t>
        </m:r>
        <m:sSup>
          <m:sSupPr>
            <m:ctrlPr>
              <w:rPr>
                <w:rFonts w:ascii="Cambria Math" w:hAnsi="Cambria Math"/>
                <w:iCs/>
                <w:vertAlign w:val="subscript"/>
              </w:rPr>
            </m:ctrlPr>
          </m:sSupPr>
          <m:e>
            <m:r>
              <m:rPr>
                <m:sty m:val="p"/>
              </m:rPr>
              <w:rPr>
                <w:rFonts w:ascii="Cambria Math" w:hAnsi="Cambria Math"/>
                <w:vertAlign w:val="subscript"/>
              </w:rPr>
              <m:t>Fe</m:t>
            </m:r>
          </m:e>
          <m:sup>
            <m:r>
              <m:rPr>
                <m:sty m:val="p"/>
              </m:rPr>
              <w:rPr>
                <w:rFonts w:ascii="Cambria Math" w:hAnsi="Cambria Math"/>
                <w:vertAlign w:val="subscript"/>
              </w:rPr>
              <m:t>2+</m:t>
            </m:r>
          </m:sup>
        </m:sSup>
      </m:oMath>
      <w:r w:rsidR="00830A26" w:rsidRPr="00E164E2">
        <w:rPr>
          <w:iCs/>
        </w:rPr>
        <w:t>) and the re-oxidation of ferrous iron by hydrogen peroxide (</w:t>
      </w:r>
      <m:oMath>
        <m:sSup>
          <m:sSupPr>
            <m:ctrlPr>
              <w:rPr>
                <w:rFonts w:ascii="Cambria Math" w:hAnsi="Cambria Math"/>
                <w:iCs/>
                <w:vertAlign w:val="subscript"/>
              </w:rPr>
            </m:ctrlPr>
          </m:sSupPr>
          <m:e>
            <m:r>
              <m:rPr>
                <m:sty m:val="p"/>
              </m:rPr>
              <w:rPr>
                <w:rFonts w:ascii="Cambria Math" w:hAnsi="Cambria Math"/>
                <w:vertAlign w:val="subscript"/>
              </w:rPr>
              <m:t>Fe</m:t>
            </m:r>
          </m:e>
          <m:sup>
            <m:r>
              <m:rPr>
                <m:sty m:val="p"/>
              </m:rPr>
              <w:rPr>
                <w:rFonts w:ascii="Cambria Math" w:hAnsi="Cambria Math"/>
                <w:vertAlign w:val="subscript"/>
              </w:rPr>
              <m:t>2+</m:t>
            </m:r>
          </m:sup>
        </m:sSup>
        <m:r>
          <m:rPr>
            <m:sty m:val="p"/>
          </m:rPr>
          <w:rPr>
            <w:rFonts w:ascii="Cambria Math" w:hAnsi="Cambria Math"/>
            <w:vertAlign w:val="subscript"/>
          </w:rPr>
          <m:t>+</m:t>
        </m:r>
        <m:sSub>
          <m:sSubPr>
            <m:ctrlPr>
              <w:rPr>
                <w:rFonts w:ascii="Cambria Math" w:hAnsi="Cambria Math"/>
                <w:vertAlign w:val="subscript"/>
              </w:rPr>
            </m:ctrlPr>
          </m:sSubPr>
          <m:e>
            <m:r>
              <m:rPr>
                <m:sty m:val="p"/>
              </m:rPr>
              <w:rPr>
                <w:rFonts w:ascii="Cambria Math" w:hAnsi="Cambria Math"/>
                <w:vertAlign w:val="subscript"/>
              </w:rPr>
              <m:t>H</m:t>
            </m:r>
          </m:e>
          <m:sub>
            <m:r>
              <m:rPr>
                <m:sty m:val="p"/>
              </m:rPr>
              <w:rPr>
                <w:rFonts w:ascii="Cambria Math" w:hAnsi="Cambria Math"/>
                <w:vertAlign w:val="subscript"/>
              </w:rPr>
              <m:t>2</m:t>
            </m:r>
          </m:sub>
        </m:sSub>
        <m:sSub>
          <m:sSubPr>
            <m:ctrlPr>
              <w:rPr>
                <w:rFonts w:ascii="Cambria Math" w:eastAsiaTheme="minorHAnsi" w:hAnsi="Cambria Math"/>
                <w:vertAlign w:val="subscript"/>
              </w:rPr>
            </m:ctrlPr>
          </m:sSubPr>
          <m:e>
            <m:r>
              <m:rPr>
                <m:sty m:val="p"/>
              </m:rPr>
              <w:rPr>
                <w:rFonts w:ascii="Cambria Math" w:hAnsi="Cambria Math"/>
                <w:vertAlign w:val="subscript"/>
              </w:rPr>
              <m:t>O</m:t>
            </m:r>
          </m:e>
          <m:sub>
            <m:r>
              <m:rPr>
                <m:sty m:val="p"/>
              </m:rPr>
              <w:rPr>
                <w:rFonts w:ascii="Cambria Math" w:hAnsi="Cambria Math"/>
                <w:vertAlign w:val="subscript"/>
              </w:rPr>
              <m:t>2</m:t>
            </m:r>
          </m:sub>
        </m:sSub>
        <m:r>
          <w:rPr>
            <w:rFonts w:ascii="Cambria Math" w:hAnsi="Cambria Math"/>
            <w:vertAlign w:val="subscript"/>
          </w:rPr>
          <m:t>+</m:t>
        </m:r>
        <m:sSup>
          <m:sSupPr>
            <m:ctrlPr>
              <w:rPr>
                <w:rFonts w:ascii="Cambria Math" w:hAnsi="Cambria Math"/>
                <w:vertAlign w:val="subscript"/>
              </w:rPr>
            </m:ctrlPr>
          </m:sSupPr>
          <m:e>
            <m:r>
              <m:rPr>
                <m:sty m:val="p"/>
              </m:rPr>
              <w:rPr>
                <w:rFonts w:ascii="Cambria Math" w:hAnsi="Cambria Math"/>
                <w:vertAlign w:val="subscript"/>
              </w:rPr>
              <m:t>H</m:t>
            </m:r>
          </m:e>
          <m:sup>
            <m:r>
              <m:rPr>
                <m:sty m:val="p"/>
              </m:rPr>
              <w:rPr>
                <w:rFonts w:ascii="Cambria Math" w:hAnsi="Cambria Math"/>
                <w:vertAlign w:val="subscript"/>
              </w:rPr>
              <m:t>+</m:t>
            </m:r>
          </m:sup>
        </m:sSup>
        <m:r>
          <m:rPr>
            <m:sty m:val="p"/>
          </m:rPr>
          <w:rPr>
            <w:rFonts w:ascii="Cambria Math" w:hAnsi="Cambria Math"/>
            <w:vertAlign w:val="subscript"/>
          </w:rPr>
          <m:t>→</m:t>
        </m:r>
        <m:sSup>
          <m:sSupPr>
            <m:ctrlPr>
              <w:rPr>
                <w:rFonts w:ascii="Cambria Math" w:hAnsi="Cambria Math"/>
                <w:iCs/>
                <w:vertAlign w:val="subscript"/>
              </w:rPr>
            </m:ctrlPr>
          </m:sSupPr>
          <m:e>
            <m:r>
              <m:rPr>
                <m:sty m:val="p"/>
              </m:rPr>
              <w:rPr>
                <w:rFonts w:ascii="Cambria Math" w:hAnsi="Cambria Math"/>
                <w:vertAlign w:val="subscript"/>
              </w:rPr>
              <m:t>Fe</m:t>
            </m:r>
          </m:e>
          <m:sup>
            <m:r>
              <m:rPr>
                <m:sty m:val="p"/>
              </m:rPr>
              <w:rPr>
                <w:rFonts w:ascii="Cambria Math" w:hAnsi="Cambria Math"/>
                <w:vertAlign w:val="subscript"/>
              </w:rPr>
              <m:t>3+</m:t>
            </m:r>
          </m:sup>
        </m:sSup>
        <m:r>
          <m:rPr>
            <m:sty m:val="p"/>
          </m:rPr>
          <w:rPr>
            <w:rFonts w:ascii="Cambria Math" w:hAnsi="Cambria Math"/>
            <w:vertAlign w:val="subscript"/>
          </w:rPr>
          <m:t>+</m:t>
        </m:r>
        <m:sSub>
          <m:sSubPr>
            <m:ctrlPr>
              <w:rPr>
                <w:rFonts w:ascii="Cambria Math" w:hAnsi="Cambria Math"/>
                <w:vertAlign w:val="subscript"/>
              </w:rPr>
            </m:ctrlPr>
          </m:sSubPr>
          <m:e>
            <m:r>
              <m:rPr>
                <m:sty m:val="p"/>
              </m:rPr>
              <w:rPr>
                <w:rFonts w:ascii="Cambria Math" w:hAnsi="Cambria Math"/>
                <w:vertAlign w:val="subscript"/>
              </w:rPr>
              <m:t>H</m:t>
            </m:r>
          </m:e>
          <m:sub>
            <m:r>
              <m:rPr>
                <m:sty m:val="p"/>
              </m:rPr>
              <w:rPr>
                <w:rFonts w:ascii="Cambria Math" w:hAnsi="Cambria Math"/>
                <w:vertAlign w:val="subscript"/>
              </w:rPr>
              <m:t>2</m:t>
            </m:r>
          </m:sub>
        </m:sSub>
        <m:r>
          <m:rPr>
            <m:sty m:val="p"/>
          </m:rPr>
          <w:rPr>
            <w:rFonts w:ascii="Cambria Math" w:hAnsi="Cambria Math"/>
            <w:vertAlign w:val="subscript"/>
          </w:rPr>
          <m:t>O</m:t>
        </m:r>
        <m:r>
          <w:rPr>
            <w:rFonts w:ascii="Cambria Math" w:hAnsi="Cambria Math"/>
            <w:vertAlign w:val="subscript"/>
          </w:rPr>
          <m:t>+</m:t>
        </m:r>
        <m:sSup>
          <m:sSupPr>
            <m:ctrlPr>
              <w:rPr>
                <w:rFonts w:ascii="Cambria Math" w:hAnsi="Cambria Math"/>
                <w:vertAlign w:val="subscript"/>
              </w:rPr>
            </m:ctrlPr>
          </m:sSupPr>
          <m:e>
            <m:r>
              <m:rPr>
                <m:sty m:val="p"/>
              </m:rPr>
              <w:rPr>
                <w:rFonts w:ascii="Cambria Math" w:hAnsi="Cambria Math"/>
                <w:vertAlign w:val="subscript"/>
              </w:rPr>
              <m:t>OH</m:t>
            </m:r>
          </m:e>
          <m:sup>
            <m:r>
              <m:rPr>
                <m:sty m:val="p"/>
              </m:rPr>
              <w:rPr>
                <w:rFonts w:ascii="Cambria Math" w:hAnsi="Cambria Math"/>
                <w:vertAlign w:val="subscript"/>
              </w:rPr>
              <m:t>*</m:t>
            </m:r>
          </m:sup>
        </m:sSup>
      </m:oMath>
      <w:r w:rsidR="00830A26" w:rsidRPr="00E164E2">
        <w:t>)</w:t>
      </w:r>
      <w:r w:rsidR="00EB5377" w:rsidRPr="00E164E2">
        <w:t>.</w:t>
      </w:r>
      <w:r w:rsidR="00EB5377">
        <w:t xml:space="preserve"> Upon exposure to UV radiation, the surface adsorbed viruses may be inactivated throug</w:t>
      </w:r>
      <w:r w:rsidR="00F367EB">
        <w:t xml:space="preserve">h this reaction mechanism, though further experiments are required to test this hypothesis. </w:t>
      </w:r>
      <w:r w:rsidRPr="00252B7E">
        <w:rPr>
          <w:color w:val="000000" w:themeColor="text1"/>
        </w:rPr>
        <w:t xml:space="preserve">The following section </w:t>
      </w:r>
      <w:r w:rsidR="00E77EDB">
        <w:rPr>
          <w:color w:val="000000" w:themeColor="text1"/>
        </w:rPr>
        <w:t>reviews</w:t>
      </w:r>
      <w:r w:rsidRPr="00252B7E">
        <w:rPr>
          <w:color w:val="000000" w:themeColor="text1"/>
        </w:rPr>
        <w:t xml:space="preserve"> struggles, </w:t>
      </w:r>
      <w:r w:rsidR="0015641E">
        <w:rPr>
          <w:color w:val="000000" w:themeColor="text1"/>
        </w:rPr>
        <w:t>recommendations</w:t>
      </w:r>
      <w:r w:rsidRPr="00252B7E">
        <w:rPr>
          <w:color w:val="000000" w:themeColor="text1"/>
        </w:rPr>
        <w:t>, and future directions to strengthen this body of work.</w:t>
      </w:r>
    </w:p>
    <w:p w14:paraId="164BEE84" w14:textId="1862AB68" w:rsidR="00252B7E" w:rsidRPr="0015641E" w:rsidRDefault="0015641E" w:rsidP="00E77EDB">
      <w:pPr>
        <w:pStyle w:val="Heading3"/>
      </w:pPr>
      <w:bookmarkStart w:id="97" w:name="_Toc196671562"/>
      <w:bookmarkStart w:id="98" w:name="_Toc420995911"/>
      <w:bookmarkStart w:id="99" w:name="_Toc422997498"/>
      <w:bookmarkStart w:id="100" w:name="_Toc427156483"/>
      <w:r>
        <w:t>Troubles and suggestions</w:t>
      </w:r>
      <w:bookmarkEnd w:id="97"/>
    </w:p>
    <w:p w14:paraId="0E475424" w14:textId="529B7DB2" w:rsidR="0015641E" w:rsidRPr="0015641E" w:rsidRDefault="0015641E" w:rsidP="00F367EB">
      <w:pPr>
        <w:spacing w:line="480" w:lineRule="auto"/>
        <w:ind w:firstLine="720"/>
        <w:rPr>
          <w:color w:val="000000" w:themeColor="text1"/>
        </w:rPr>
      </w:pPr>
      <w:r w:rsidRPr="0015641E">
        <w:rPr>
          <w:color w:val="000000" w:themeColor="text1"/>
        </w:rPr>
        <w:t xml:space="preserve">This thesis </w:t>
      </w:r>
      <w:r w:rsidR="00F367EB">
        <w:rPr>
          <w:color w:val="000000" w:themeColor="text1"/>
        </w:rPr>
        <w:t xml:space="preserve">offered </w:t>
      </w:r>
      <w:r w:rsidRPr="0015641E">
        <w:rPr>
          <w:color w:val="000000" w:themeColor="text1"/>
        </w:rPr>
        <w:t>encompassing insights into the adsorptive capacity of IOC</w:t>
      </w:r>
      <w:r w:rsidR="00F367EB">
        <w:rPr>
          <w:color w:val="000000" w:themeColor="text1"/>
        </w:rPr>
        <w:t>S</w:t>
      </w:r>
      <w:r w:rsidRPr="0015641E">
        <w:rPr>
          <w:color w:val="000000" w:themeColor="text1"/>
        </w:rPr>
        <w:t xml:space="preserve"> </w:t>
      </w:r>
      <w:r w:rsidR="00F367EB">
        <w:rPr>
          <w:color w:val="000000" w:themeColor="text1"/>
        </w:rPr>
        <w:t xml:space="preserve">for wastewater viruses and how it varied with solution chemistry, including ionic strength, pH, and DOC. </w:t>
      </w:r>
      <w:r w:rsidRPr="0015641E">
        <w:rPr>
          <w:color w:val="000000" w:themeColor="text1"/>
        </w:rPr>
        <w:t xml:space="preserve">With more time and resources, additional outcomes </w:t>
      </w:r>
      <w:r w:rsidR="00F367EB">
        <w:rPr>
          <w:color w:val="000000" w:themeColor="text1"/>
        </w:rPr>
        <w:t>could</w:t>
      </w:r>
      <w:r w:rsidRPr="0015641E">
        <w:rPr>
          <w:color w:val="000000" w:themeColor="text1"/>
        </w:rPr>
        <w:t xml:space="preserve"> have been discovered. Eight possibilities are proposed </w:t>
      </w:r>
      <w:r w:rsidR="00F367EB">
        <w:rPr>
          <w:color w:val="000000" w:themeColor="text1"/>
        </w:rPr>
        <w:t>for future research:</w:t>
      </w:r>
    </w:p>
    <w:p w14:paraId="6173AEE9" w14:textId="4364A44E" w:rsidR="0015641E" w:rsidRPr="00F367EB" w:rsidRDefault="0015641E" w:rsidP="00F367EB">
      <w:pPr>
        <w:pStyle w:val="ListParagraph"/>
        <w:numPr>
          <w:ilvl w:val="0"/>
          <w:numId w:val="8"/>
        </w:numPr>
        <w:spacing w:line="480" w:lineRule="auto"/>
        <w:rPr>
          <w:rFonts w:ascii="Times New Roman" w:hAnsi="Times New Roman" w:cs="Times New Roman"/>
          <w:color w:val="000000" w:themeColor="text1"/>
        </w:rPr>
      </w:pPr>
      <w:r w:rsidRPr="0015641E">
        <w:rPr>
          <w:rFonts w:ascii="Times New Roman" w:hAnsi="Times New Roman" w:cs="Times New Roman"/>
          <w:color w:val="000000" w:themeColor="text1"/>
        </w:rPr>
        <w:t xml:space="preserve">Coupled with genetic fingerprinting, DNA sequencing and subsequent metagenomic analysis could be utilized to identify viral taxa, and potential structural patterns, </w:t>
      </w:r>
      <w:r w:rsidRPr="00F367EB">
        <w:rPr>
          <w:rFonts w:ascii="Times New Roman" w:hAnsi="Times New Roman" w:cs="Times New Roman"/>
          <w:color w:val="000000" w:themeColor="text1"/>
        </w:rPr>
        <w:t xml:space="preserve">with enhanced susceptibility to adsorption/inactivation. Without sequencing data, viruses </w:t>
      </w:r>
      <w:r w:rsidR="00F367EB" w:rsidRPr="00F367EB">
        <w:rPr>
          <w:rFonts w:ascii="Times New Roman" w:hAnsi="Times New Roman" w:cs="Times New Roman"/>
          <w:color w:val="000000" w:themeColor="text1"/>
        </w:rPr>
        <w:t>could</w:t>
      </w:r>
      <w:r w:rsidRPr="00F367EB">
        <w:rPr>
          <w:rFonts w:ascii="Times New Roman" w:hAnsi="Times New Roman" w:cs="Times New Roman"/>
          <w:color w:val="000000" w:themeColor="text1"/>
        </w:rPr>
        <w:t xml:space="preserve"> only be inspecte</w:t>
      </w:r>
      <w:r w:rsidR="00F367EB" w:rsidRPr="00F367EB">
        <w:rPr>
          <w:rFonts w:ascii="Times New Roman" w:hAnsi="Times New Roman" w:cs="Times New Roman"/>
          <w:color w:val="000000" w:themeColor="text1"/>
        </w:rPr>
        <w:t xml:space="preserve">d via genetic fingerprinting methods to assess </w:t>
      </w:r>
      <w:r w:rsidRPr="00F367EB">
        <w:rPr>
          <w:rFonts w:ascii="Times New Roman" w:hAnsi="Times New Roman" w:cs="Times New Roman"/>
          <w:color w:val="000000" w:themeColor="text1"/>
        </w:rPr>
        <w:t xml:space="preserve">beta diversity. With metagenomic and proteomic awareness, specific viruses and their surface properties could </w:t>
      </w:r>
      <w:r w:rsidR="00F367EB">
        <w:rPr>
          <w:rFonts w:ascii="Times New Roman" w:hAnsi="Times New Roman" w:cs="Times New Roman"/>
          <w:color w:val="000000" w:themeColor="text1"/>
        </w:rPr>
        <w:t xml:space="preserve">be determined and anticipated under different chemical conditions. </w:t>
      </w:r>
    </w:p>
    <w:p w14:paraId="2E0A0593" w14:textId="7743F25F" w:rsidR="0015641E" w:rsidRPr="0015641E" w:rsidRDefault="0015641E" w:rsidP="0015641E">
      <w:pPr>
        <w:pStyle w:val="ListParagraph"/>
        <w:numPr>
          <w:ilvl w:val="0"/>
          <w:numId w:val="8"/>
        </w:numPr>
        <w:spacing w:line="480" w:lineRule="auto"/>
        <w:rPr>
          <w:rFonts w:ascii="Times New Roman" w:hAnsi="Times New Roman" w:cs="Times New Roman"/>
          <w:color w:val="000000" w:themeColor="text1"/>
        </w:rPr>
      </w:pPr>
      <w:r w:rsidRPr="00F367EB">
        <w:rPr>
          <w:rFonts w:ascii="Times New Roman" w:hAnsi="Times New Roman" w:cs="Times New Roman"/>
          <w:color w:val="000000" w:themeColor="text1"/>
        </w:rPr>
        <w:t>Ancillary infectivity procedures</w:t>
      </w:r>
      <w:r w:rsidRPr="0015641E">
        <w:rPr>
          <w:rFonts w:ascii="Times New Roman" w:hAnsi="Times New Roman" w:cs="Times New Roman"/>
          <w:color w:val="000000" w:themeColor="text1"/>
        </w:rPr>
        <w:t xml:space="preserve"> should </w:t>
      </w:r>
      <w:r w:rsidR="00E77EDB">
        <w:rPr>
          <w:rFonts w:ascii="Times New Roman" w:hAnsi="Times New Roman" w:cs="Times New Roman"/>
          <w:color w:val="000000" w:themeColor="text1"/>
        </w:rPr>
        <w:t>be</w:t>
      </w:r>
      <w:r w:rsidRPr="0015641E">
        <w:rPr>
          <w:rFonts w:ascii="Times New Roman" w:hAnsi="Times New Roman" w:cs="Times New Roman"/>
          <w:color w:val="000000" w:themeColor="text1"/>
        </w:rPr>
        <w:t xml:space="preserve"> run to differentiate between adsorption and inactivation. Both mechanisms may be occurring, but all decreases in VLP</w:t>
      </w:r>
      <w:r w:rsidR="00F367EB">
        <w:rPr>
          <w:rFonts w:ascii="Times New Roman" w:hAnsi="Times New Roman" w:cs="Times New Roman"/>
          <w:color w:val="000000" w:themeColor="text1"/>
        </w:rPr>
        <w:t xml:space="preserve"> abundance in the aqueous phase</w:t>
      </w:r>
      <w:r w:rsidRPr="0015641E">
        <w:rPr>
          <w:rFonts w:ascii="Times New Roman" w:hAnsi="Times New Roman" w:cs="Times New Roman"/>
          <w:color w:val="000000" w:themeColor="text1"/>
        </w:rPr>
        <w:t xml:space="preserve"> </w:t>
      </w:r>
      <w:r w:rsidR="00F367EB">
        <w:rPr>
          <w:rFonts w:ascii="Times New Roman" w:hAnsi="Times New Roman" w:cs="Times New Roman"/>
          <w:color w:val="000000" w:themeColor="text1"/>
        </w:rPr>
        <w:t>were</w:t>
      </w:r>
      <w:r w:rsidRPr="0015641E">
        <w:rPr>
          <w:rFonts w:ascii="Times New Roman" w:hAnsi="Times New Roman" w:cs="Times New Roman"/>
          <w:color w:val="000000" w:themeColor="text1"/>
        </w:rPr>
        <w:t xml:space="preserve"> attributed to adsorption (K</w:t>
      </w:r>
      <w:r w:rsidRPr="0015641E">
        <w:rPr>
          <w:rFonts w:ascii="Times New Roman" w:hAnsi="Times New Roman" w:cs="Times New Roman"/>
          <w:color w:val="000000" w:themeColor="text1"/>
          <w:vertAlign w:val="subscript"/>
        </w:rPr>
        <w:t>d</w:t>
      </w:r>
      <w:r w:rsidRPr="0015641E">
        <w:rPr>
          <w:rFonts w:ascii="Times New Roman" w:hAnsi="Times New Roman" w:cs="Times New Roman"/>
          <w:color w:val="000000" w:themeColor="text1"/>
        </w:rPr>
        <w:t xml:space="preserve">). In reality, the </w:t>
      </w:r>
      <w:proofErr w:type="spellStart"/>
      <w:r w:rsidRPr="0015641E">
        <w:rPr>
          <w:rFonts w:ascii="Times New Roman" w:hAnsi="Times New Roman" w:cs="Times New Roman"/>
          <w:color w:val="000000" w:themeColor="text1"/>
        </w:rPr>
        <w:t>K</w:t>
      </w:r>
      <w:r w:rsidRPr="0015641E">
        <w:rPr>
          <w:rFonts w:ascii="Times New Roman" w:hAnsi="Times New Roman" w:cs="Times New Roman"/>
          <w:color w:val="000000" w:themeColor="text1"/>
          <w:vertAlign w:val="subscript"/>
        </w:rPr>
        <w:t>d</w:t>
      </w:r>
      <w:proofErr w:type="spellEnd"/>
      <w:r w:rsidRPr="0015641E">
        <w:rPr>
          <w:rFonts w:ascii="Times New Roman" w:hAnsi="Times New Roman" w:cs="Times New Roman"/>
          <w:color w:val="000000" w:themeColor="text1"/>
        </w:rPr>
        <w:t xml:space="preserve"> values </w:t>
      </w:r>
      <w:r w:rsidR="00F367EB">
        <w:rPr>
          <w:rFonts w:ascii="Times New Roman" w:hAnsi="Times New Roman" w:cs="Times New Roman"/>
          <w:color w:val="000000" w:themeColor="text1"/>
        </w:rPr>
        <w:t>were</w:t>
      </w:r>
      <w:r w:rsidRPr="0015641E">
        <w:rPr>
          <w:rFonts w:ascii="Times New Roman" w:hAnsi="Times New Roman" w:cs="Times New Roman"/>
          <w:color w:val="000000" w:themeColor="text1"/>
        </w:rPr>
        <w:t xml:space="preserve"> </w:t>
      </w:r>
      <w:r w:rsidR="00E77EDB">
        <w:rPr>
          <w:rFonts w:ascii="Times New Roman" w:hAnsi="Times New Roman" w:cs="Times New Roman"/>
          <w:color w:val="000000" w:themeColor="text1"/>
        </w:rPr>
        <w:t>likely lower</w:t>
      </w:r>
      <w:r w:rsidRPr="0015641E">
        <w:rPr>
          <w:rFonts w:ascii="Times New Roman" w:hAnsi="Times New Roman" w:cs="Times New Roman"/>
          <w:color w:val="000000" w:themeColor="text1"/>
        </w:rPr>
        <w:t>.</w:t>
      </w:r>
      <w:r w:rsidR="00E77EDB">
        <w:rPr>
          <w:rFonts w:ascii="Times New Roman" w:hAnsi="Times New Roman" w:cs="Times New Roman"/>
          <w:color w:val="000000" w:themeColor="text1"/>
        </w:rPr>
        <w:t xml:space="preserve"> </w:t>
      </w:r>
      <w:r w:rsidRPr="0015641E">
        <w:rPr>
          <w:rFonts w:ascii="Times New Roman" w:hAnsi="Times New Roman" w:cs="Times New Roman"/>
          <w:color w:val="000000" w:themeColor="text1"/>
        </w:rPr>
        <w:t xml:space="preserve">Formally, culture-dependent and plaque assays could </w:t>
      </w:r>
      <w:r w:rsidR="00E77EDB">
        <w:rPr>
          <w:rFonts w:ascii="Times New Roman" w:hAnsi="Times New Roman" w:cs="Times New Roman"/>
          <w:color w:val="000000" w:themeColor="text1"/>
        </w:rPr>
        <w:t xml:space="preserve">be </w:t>
      </w:r>
      <w:r w:rsidRPr="0015641E">
        <w:rPr>
          <w:rFonts w:ascii="Times New Roman" w:hAnsi="Times New Roman" w:cs="Times New Roman"/>
          <w:color w:val="000000" w:themeColor="text1"/>
        </w:rPr>
        <w:t>employed to ascertain</w:t>
      </w:r>
      <w:r w:rsidR="00F367EB">
        <w:rPr>
          <w:rFonts w:ascii="Times New Roman" w:hAnsi="Times New Roman" w:cs="Times New Roman"/>
          <w:color w:val="000000" w:themeColor="text1"/>
        </w:rPr>
        <w:t xml:space="preserve"> the extent of</w:t>
      </w:r>
      <w:r w:rsidRPr="0015641E">
        <w:rPr>
          <w:rFonts w:ascii="Times New Roman" w:hAnsi="Times New Roman" w:cs="Times New Roman"/>
          <w:color w:val="000000" w:themeColor="text1"/>
        </w:rPr>
        <w:t xml:space="preserve"> inactivation. By inoculating </w:t>
      </w:r>
      <w:r w:rsidR="00F0625A">
        <w:rPr>
          <w:rFonts w:ascii="Times New Roman" w:hAnsi="Times New Roman" w:cs="Times New Roman"/>
          <w:color w:val="000000" w:themeColor="text1"/>
        </w:rPr>
        <w:t>concentrated</w:t>
      </w:r>
      <w:r w:rsidRPr="0015641E">
        <w:rPr>
          <w:rFonts w:ascii="Times New Roman" w:hAnsi="Times New Roman" w:cs="Times New Roman"/>
          <w:color w:val="000000" w:themeColor="text1"/>
        </w:rPr>
        <w:t xml:space="preserve"> bacterial hosts from the original wastewater stock, inactivation could be calculated by plaque-forming units or EFM. The rate of infectivity would be compared pre- and post-equilibration.</w:t>
      </w:r>
      <w:r w:rsidR="00F0625A">
        <w:rPr>
          <w:rFonts w:ascii="Times New Roman" w:hAnsi="Times New Roman" w:cs="Times New Roman"/>
          <w:color w:val="000000" w:themeColor="text1"/>
        </w:rPr>
        <w:t xml:space="preserve"> Rapid proliferation of viruses post-reaction would suggest that, at least, some portion of the adsorbed viruses remained infectious.</w:t>
      </w:r>
    </w:p>
    <w:p w14:paraId="5184A594" w14:textId="3D4DDE63" w:rsidR="0015641E" w:rsidRPr="0015641E" w:rsidRDefault="0015641E" w:rsidP="0015641E">
      <w:pPr>
        <w:pStyle w:val="ListParagraph"/>
        <w:numPr>
          <w:ilvl w:val="0"/>
          <w:numId w:val="8"/>
        </w:numPr>
        <w:spacing w:line="480" w:lineRule="auto"/>
        <w:rPr>
          <w:rFonts w:ascii="Times New Roman" w:hAnsi="Times New Roman" w:cs="Times New Roman"/>
          <w:color w:val="000000" w:themeColor="text1"/>
        </w:rPr>
      </w:pPr>
      <w:r w:rsidRPr="0015641E">
        <w:rPr>
          <w:rFonts w:ascii="Times New Roman" w:hAnsi="Times New Roman" w:cs="Times New Roman"/>
          <w:color w:val="000000" w:themeColor="text1"/>
        </w:rPr>
        <w:t xml:space="preserve">Mass balance should </w:t>
      </w:r>
      <w:r w:rsidR="00E77EDB">
        <w:rPr>
          <w:rFonts w:ascii="Times New Roman" w:hAnsi="Times New Roman" w:cs="Times New Roman"/>
          <w:color w:val="000000" w:themeColor="text1"/>
        </w:rPr>
        <w:t>be</w:t>
      </w:r>
      <w:r w:rsidRPr="0015641E">
        <w:rPr>
          <w:rFonts w:ascii="Times New Roman" w:hAnsi="Times New Roman" w:cs="Times New Roman"/>
          <w:color w:val="000000" w:themeColor="text1"/>
        </w:rPr>
        <w:t xml:space="preserve"> attempted or obtained for each treatment group, in the light of missing infectivity data. For example, </w:t>
      </w:r>
      <w:proofErr w:type="spellStart"/>
      <w:r w:rsidRPr="0015641E">
        <w:rPr>
          <w:rFonts w:ascii="Times New Roman" w:hAnsi="Times New Roman" w:cs="Times New Roman"/>
          <w:color w:val="000000" w:themeColor="text1"/>
        </w:rPr>
        <w:t>V</w:t>
      </w:r>
      <w:r w:rsidRPr="0015641E">
        <w:rPr>
          <w:rFonts w:ascii="Times New Roman" w:hAnsi="Times New Roman" w:cs="Times New Roman"/>
          <w:color w:val="000000" w:themeColor="text1"/>
          <w:vertAlign w:val="subscript"/>
        </w:rPr>
        <w:t>aq</w:t>
      </w:r>
      <w:proofErr w:type="spellEnd"/>
      <w:r w:rsidRPr="0015641E">
        <w:rPr>
          <w:rFonts w:ascii="Times New Roman" w:hAnsi="Times New Roman" w:cs="Times New Roman"/>
          <w:color w:val="000000" w:themeColor="text1"/>
        </w:rPr>
        <w:t xml:space="preserve"> pre-equilibration (total) minus </w:t>
      </w:r>
      <w:proofErr w:type="spellStart"/>
      <w:r w:rsidRPr="0015641E">
        <w:rPr>
          <w:rFonts w:ascii="Times New Roman" w:hAnsi="Times New Roman" w:cs="Times New Roman"/>
          <w:color w:val="000000" w:themeColor="text1"/>
        </w:rPr>
        <w:t>V</w:t>
      </w:r>
      <w:r w:rsidRPr="0015641E">
        <w:rPr>
          <w:rFonts w:ascii="Times New Roman" w:hAnsi="Times New Roman" w:cs="Times New Roman"/>
          <w:color w:val="000000" w:themeColor="text1"/>
          <w:vertAlign w:val="subscript"/>
        </w:rPr>
        <w:t>aq</w:t>
      </w:r>
      <w:proofErr w:type="spellEnd"/>
      <w:r w:rsidRPr="0015641E">
        <w:rPr>
          <w:rFonts w:ascii="Times New Roman" w:hAnsi="Times New Roman" w:cs="Times New Roman"/>
          <w:color w:val="000000" w:themeColor="text1"/>
        </w:rPr>
        <w:t xml:space="preserve"> post-equilibration should equal the concentration of extractable VLPs. If the math is inconsistent, meaning that the number of eluted VLPs does not amount to the total, then viruses are irreversibly bound to the solid phase or destroyed.</w:t>
      </w:r>
    </w:p>
    <w:p w14:paraId="68D0FC0D" w14:textId="58714940" w:rsidR="0015641E" w:rsidRPr="0015641E" w:rsidRDefault="0015641E" w:rsidP="0015641E">
      <w:pPr>
        <w:pStyle w:val="ListParagraph"/>
        <w:numPr>
          <w:ilvl w:val="0"/>
          <w:numId w:val="8"/>
        </w:numPr>
        <w:spacing w:line="480" w:lineRule="auto"/>
        <w:rPr>
          <w:rFonts w:ascii="Times New Roman" w:hAnsi="Times New Roman" w:cs="Times New Roman"/>
          <w:color w:val="000000" w:themeColor="text1"/>
        </w:rPr>
      </w:pPr>
      <w:r w:rsidRPr="0015641E">
        <w:rPr>
          <w:rFonts w:ascii="Times New Roman" w:hAnsi="Times New Roman" w:cs="Times New Roman"/>
          <w:color w:val="000000" w:themeColor="text1"/>
        </w:rPr>
        <w:t xml:space="preserve">Transmission electron microscopy (TEM) </w:t>
      </w:r>
      <w:r w:rsidR="00F0625A">
        <w:rPr>
          <w:rFonts w:ascii="Times New Roman" w:hAnsi="Times New Roman" w:cs="Times New Roman"/>
          <w:color w:val="000000" w:themeColor="text1"/>
        </w:rPr>
        <w:t>c</w:t>
      </w:r>
      <w:r w:rsidRPr="0015641E">
        <w:rPr>
          <w:rFonts w:ascii="Times New Roman" w:hAnsi="Times New Roman" w:cs="Times New Roman"/>
          <w:color w:val="000000" w:themeColor="text1"/>
        </w:rPr>
        <w:t xml:space="preserve">ould </w:t>
      </w:r>
      <w:r w:rsidR="00E77EDB">
        <w:rPr>
          <w:rFonts w:ascii="Times New Roman" w:hAnsi="Times New Roman" w:cs="Times New Roman"/>
          <w:color w:val="000000" w:themeColor="text1"/>
        </w:rPr>
        <w:t>be</w:t>
      </w:r>
      <w:r w:rsidRPr="0015641E">
        <w:rPr>
          <w:rFonts w:ascii="Times New Roman" w:hAnsi="Times New Roman" w:cs="Times New Roman"/>
          <w:color w:val="000000" w:themeColor="text1"/>
        </w:rPr>
        <w:t xml:space="preserve"> used to confirm viral binding to the solid phase and visualize gross morphological changes, as an index of viral destruction. Damage could occur to both adsorbed and solution viruses as a consequence of IONP activity.</w:t>
      </w:r>
    </w:p>
    <w:p w14:paraId="34625E08" w14:textId="1858F5FA" w:rsidR="0015641E" w:rsidRPr="00F0625A" w:rsidRDefault="0015641E" w:rsidP="00F0625A">
      <w:pPr>
        <w:pStyle w:val="ListParagraph"/>
        <w:numPr>
          <w:ilvl w:val="0"/>
          <w:numId w:val="8"/>
        </w:numPr>
        <w:spacing w:line="480" w:lineRule="auto"/>
        <w:rPr>
          <w:rFonts w:ascii="Times New Roman" w:hAnsi="Times New Roman" w:cs="Times New Roman"/>
          <w:color w:val="000000" w:themeColor="text1"/>
        </w:rPr>
      </w:pPr>
      <w:r w:rsidRPr="0015641E">
        <w:rPr>
          <w:rFonts w:ascii="Times New Roman" w:hAnsi="Times New Roman" w:cs="Times New Roman"/>
          <w:color w:val="000000" w:themeColor="text1"/>
        </w:rPr>
        <w:t xml:space="preserve">An adsorption isotherm could </w:t>
      </w:r>
      <w:r w:rsidR="00E77EDB">
        <w:rPr>
          <w:rFonts w:ascii="Times New Roman" w:hAnsi="Times New Roman" w:cs="Times New Roman"/>
          <w:color w:val="000000" w:themeColor="text1"/>
        </w:rPr>
        <w:t>be</w:t>
      </w:r>
      <w:r w:rsidRPr="0015641E">
        <w:rPr>
          <w:rFonts w:ascii="Times New Roman" w:hAnsi="Times New Roman" w:cs="Times New Roman"/>
          <w:color w:val="000000" w:themeColor="text1"/>
        </w:rPr>
        <w:t xml:space="preserve"> practical for uncovering the adsorption </w:t>
      </w:r>
      <w:r w:rsidR="00F0625A">
        <w:rPr>
          <w:rFonts w:ascii="Times New Roman" w:hAnsi="Times New Roman" w:cs="Times New Roman"/>
          <w:color w:val="000000" w:themeColor="text1"/>
        </w:rPr>
        <w:t xml:space="preserve">mechanism or, </w:t>
      </w:r>
      <w:r w:rsidR="00F0625A" w:rsidRPr="00F0625A">
        <w:rPr>
          <w:rFonts w:ascii="Times New Roman" w:hAnsi="Times New Roman" w:cs="Times New Roman"/>
          <w:color w:val="000000" w:themeColor="text1"/>
        </w:rPr>
        <w:t xml:space="preserve">at least, a more accurate estimate of the sorption coefficients under the varying chemical conditions. </w:t>
      </w:r>
      <w:r w:rsidRPr="00F0625A">
        <w:rPr>
          <w:rFonts w:ascii="Times New Roman" w:hAnsi="Times New Roman" w:cs="Times New Roman"/>
          <w:color w:val="000000" w:themeColor="text1"/>
        </w:rPr>
        <w:t xml:space="preserve">To do so, an equilibration would </w:t>
      </w:r>
      <w:r w:rsidR="00E77EDB" w:rsidRPr="00F0625A">
        <w:rPr>
          <w:rFonts w:ascii="Times New Roman" w:hAnsi="Times New Roman" w:cs="Times New Roman"/>
          <w:color w:val="000000" w:themeColor="text1"/>
        </w:rPr>
        <w:t xml:space="preserve">be </w:t>
      </w:r>
      <w:r w:rsidRPr="00F0625A">
        <w:rPr>
          <w:rFonts w:ascii="Times New Roman" w:hAnsi="Times New Roman" w:cs="Times New Roman"/>
          <w:color w:val="000000" w:themeColor="text1"/>
        </w:rPr>
        <w:t>run with multiple viral concentrations, rather than one stock, pre-equilibration value</w:t>
      </w:r>
      <w:r w:rsidR="00F0625A">
        <w:rPr>
          <w:rFonts w:ascii="Times New Roman" w:hAnsi="Times New Roman" w:cs="Times New Roman"/>
          <w:color w:val="000000" w:themeColor="text1"/>
        </w:rPr>
        <w:t>. This was not done in this investigation due to the difficulties associated with concentrating enough viruses from wastewater to replicate these experiments at many initial virus concentrations.</w:t>
      </w:r>
    </w:p>
    <w:p w14:paraId="3CBE348B" w14:textId="5F5BB89F" w:rsidR="0015641E" w:rsidRPr="0015641E" w:rsidRDefault="0015641E" w:rsidP="0015641E">
      <w:pPr>
        <w:pStyle w:val="ListParagraph"/>
        <w:numPr>
          <w:ilvl w:val="0"/>
          <w:numId w:val="8"/>
        </w:numPr>
        <w:spacing w:line="480" w:lineRule="auto"/>
        <w:rPr>
          <w:rFonts w:ascii="Times New Roman" w:hAnsi="Times New Roman" w:cs="Times New Roman"/>
          <w:color w:val="000000" w:themeColor="text1"/>
        </w:rPr>
      </w:pPr>
      <w:r w:rsidRPr="00F0625A">
        <w:rPr>
          <w:rFonts w:ascii="Times New Roman" w:hAnsi="Times New Roman" w:cs="Times New Roman"/>
          <w:color w:val="000000" w:themeColor="text1"/>
        </w:rPr>
        <w:t>Genetic material pose</w:t>
      </w:r>
      <w:r w:rsidR="00F0625A">
        <w:rPr>
          <w:rFonts w:ascii="Times New Roman" w:hAnsi="Times New Roman" w:cs="Times New Roman"/>
          <w:color w:val="000000" w:themeColor="text1"/>
        </w:rPr>
        <w:t>d</w:t>
      </w:r>
      <w:r w:rsidRPr="00F0625A">
        <w:rPr>
          <w:rFonts w:ascii="Times New Roman" w:hAnsi="Times New Roman" w:cs="Times New Roman"/>
          <w:color w:val="000000" w:themeColor="text1"/>
        </w:rPr>
        <w:t xml:space="preserve"> a fault or instability. As considered in the introduction, viruses carry both single- and double</w:t>
      </w:r>
      <w:r w:rsidRPr="0015641E">
        <w:rPr>
          <w:rFonts w:ascii="Times New Roman" w:hAnsi="Times New Roman" w:cs="Times New Roman"/>
          <w:color w:val="000000" w:themeColor="text1"/>
        </w:rPr>
        <w:t>-stranded DNA and RNA. In this study, RAPD-PCR was performed with a DNA-specific primer; therefore, only DNA viruses were scrutinized. This is reasonable since bacteriophages are plentiful and primarily DNA-based. To capture the RNA fingerprint, RNA would need to be reverse transcribed to prepare a complementary DNA library for amplification. Further, issues arose with DNA extraction, so template was normalized by VLP count rather than exact DNA concentration. This technique assume</w:t>
      </w:r>
      <w:r w:rsidR="00E77EDB">
        <w:rPr>
          <w:rFonts w:ascii="Times New Roman" w:hAnsi="Times New Roman" w:cs="Times New Roman"/>
          <w:color w:val="000000" w:themeColor="text1"/>
        </w:rPr>
        <w:t xml:space="preserve">d </w:t>
      </w:r>
      <w:r w:rsidR="00F0625A">
        <w:rPr>
          <w:rFonts w:ascii="Times New Roman" w:hAnsi="Times New Roman" w:cs="Times New Roman"/>
          <w:color w:val="000000" w:themeColor="text1"/>
        </w:rPr>
        <w:t xml:space="preserve">that the </w:t>
      </w:r>
      <w:r w:rsidRPr="0015641E">
        <w:rPr>
          <w:rFonts w:ascii="Times New Roman" w:hAnsi="Times New Roman" w:cs="Times New Roman"/>
          <w:color w:val="000000" w:themeColor="text1"/>
        </w:rPr>
        <w:t>viruses carr</w:t>
      </w:r>
      <w:r w:rsidR="00F0625A">
        <w:rPr>
          <w:rFonts w:ascii="Times New Roman" w:hAnsi="Times New Roman" w:cs="Times New Roman"/>
          <w:color w:val="000000" w:themeColor="text1"/>
        </w:rPr>
        <w:t xml:space="preserve">ied </w:t>
      </w:r>
      <w:r w:rsidRPr="0015641E">
        <w:rPr>
          <w:rFonts w:ascii="Times New Roman" w:hAnsi="Times New Roman" w:cs="Times New Roman"/>
          <w:color w:val="000000" w:themeColor="text1"/>
        </w:rPr>
        <w:t>the same amount of DNA.</w:t>
      </w:r>
    </w:p>
    <w:p w14:paraId="67F297F4" w14:textId="5E3D0B60" w:rsidR="0015641E" w:rsidRPr="0006360D" w:rsidRDefault="0015641E" w:rsidP="0015641E">
      <w:pPr>
        <w:pStyle w:val="ListParagraph"/>
        <w:numPr>
          <w:ilvl w:val="0"/>
          <w:numId w:val="8"/>
        </w:numPr>
        <w:spacing w:line="480" w:lineRule="auto"/>
        <w:rPr>
          <w:rFonts w:ascii="Times New Roman" w:hAnsi="Times New Roman" w:cs="Times New Roman"/>
          <w:color w:val="000000" w:themeColor="text1"/>
        </w:rPr>
      </w:pPr>
      <w:r w:rsidRPr="0015641E">
        <w:rPr>
          <w:rFonts w:ascii="Times New Roman" w:hAnsi="Times New Roman" w:cs="Times New Roman"/>
          <w:color w:val="000000" w:themeColor="text1"/>
        </w:rPr>
        <w:t>X-ray diffraction (XRD) could have confirmed the mineral structure and phase of the iron oxide. The EDX</w:t>
      </w:r>
      <w:r w:rsidR="009F2978">
        <w:rPr>
          <w:rFonts w:ascii="Times New Roman" w:hAnsi="Times New Roman" w:cs="Times New Roman"/>
          <w:color w:val="000000" w:themeColor="text1"/>
        </w:rPr>
        <w:t xml:space="preserve">S </w:t>
      </w:r>
      <w:r w:rsidRPr="0015641E">
        <w:rPr>
          <w:rFonts w:ascii="Times New Roman" w:hAnsi="Times New Roman" w:cs="Times New Roman"/>
          <w:color w:val="000000" w:themeColor="text1"/>
        </w:rPr>
        <w:t xml:space="preserve">elemental analysis </w:t>
      </w:r>
      <w:r w:rsidR="00F0625A">
        <w:rPr>
          <w:rFonts w:ascii="Times New Roman" w:hAnsi="Times New Roman" w:cs="Times New Roman"/>
          <w:color w:val="000000" w:themeColor="text1"/>
        </w:rPr>
        <w:t xml:space="preserve">was </w:t>
      </w:r>
      <w:r w:rsidRPr="0015641E">
        <w:rPr>
          <w:rFonts w:ascii="Times New Roman" w:hAnsi="Times New Roman" w:cs="Times New Roman"/>
          <w:color w:val="000000" w:themeColor="text1"/>
        </w:rPr>
        <w:t>able to predic</w:t>
      </w:r>
      <w:r w:rsidR="00F0625A">
        <w:rPr>
          <w:rFonts w:ascii="Times New Roman" w:hAnsi="Times New Roman" w:cs="Times New Roman"/>
          <w:color w:val="000000" w:themeColor="text1"/>
        </w:rPr>
        <w:t xml:space="preserve">t the </w:t>
      </w:r>
      <w:r w:rsidRPr="0015641E">
        <w:rPr>
          <w:rFonts w:ascii="Times New Roman" w:hAnsi="Times New Roman" w:cs="Times New Roman"/>
          <w:color w:val="000000" w:themeColor="text1"/>
        </w:rPr>
        <w:t xml:space="preserve">iron to oxygen ratios, which supplement SEM imagery, but XRD </w:t>
      </w:r>
      <w:r w:rsidR="00F0625A">
        <w:rPr>
          <w:rFonts w:ascii="Times New Roman" w:hAnsi="Times New Roman" w:cs="Times New Roman"/>
          <w:color w:val="000000" w:themeColor="text1"/>
        </w:rPr>
        <w:t>would be</w:t>
      </w:r>
      <w:r w:rsidRPr="0015641E">
        <w:rPr>
          <w:rFonts w:ascii="Times New Roman" w:hAnsi="Times New Roman" w:cs="Times New Roman"/>
          <w:color w:val="000000" w:themeColor="text1"/>
        </w:rPr>
        <w:t xml:space="preserve"> more qualified and objective. With access to instrumentation, additional methods like </w:t>
      </w:r>
      <w:proofErr w:type="spellStart"/>
      <w:r w:rsidRPr="0015641E">
        <w:rPr>
          <w:rFonts w:ascii="Times New Roman" w:hAnsi="Times New Roman" w:cs="Times New Roman"/>
          <w:color w:val="000000" w:themeColor="text1"/>
        </w:rPr>
        <w:t>Brunauer</w:t>
      </w:r>
      <w:proofErr w:type="spellEnd"/>
      <w:r w:rsidRPr="0015641E">
        <w:rPr>
          <w:rFonts w:ascii="Times New Roman" w:hAnsi="Times New Roman" w:cs="Times New Roman"/>
          <w:color w:val="000000" w:themeColor="text1"/>
        </w:rPr>
        <w:t xml:space="preserve">-Emmet-Teller for active surface area, isoelectric focusing for </w:t>
      </w:r>
      <w:proofErr w:type="spellStart"/>
      <w:r w:rsidRPr="0015641E">
        <w:rPr>
          <w:rFonts w:ascii="Times New Roman" w:hAnsi="Times New Roman" w:cs="Times New Roman"/>
          <w:color w:val="000000" w:themeColor="text1"/>
        </w:rPr>
        <w:t>pI</w:t>
      </w:r>
      <w:proofErr w:type="spellEnd"/>
      <w:r w:rsidRPr="0015641E">
        <w:rPr>
          <w:rFonts w:ascii="Times New Roman" w:hAnsi="Times New Roman" w:cs="Times New Roman"/>
          <w:color w:val="000000" w:themeColor="text1"/>
        </w:rPr>
        <w:t xml:space="preserve">, and X-ray photoelectron spectroscopy for charge (oxidation </w:t>
      </w:r>
      <w:r w:rsidRPr="0006360D">
        <w:rPr>
          <w:rFonts w:ascii="Times New Roman" w:hAnsi="Times New Roman" w:cs="Times New Roman"/>
          <w:color w:val="000000" w:themeColor="text1"/>
        </w:rPr>
        <w:t>state) would</w:t>
      </w:r>
      <w:r w:rsidR="00E77EDB" w:rsidRPr="0006360D">
        <w:rPr>
          <w:rFonts w:ascii="Times New Roman" w:hAnsi="Times New Roman" w:cs="Times New Roman"/>
          <w:color w:val="000000" w:themeColor="text1"/>
        </w:rPr>
        <w:t xml:space="preserve"> be </w:t>
      </w:r>
      <w:r w:rsidRPr="0006360D">
        <w:rPr>
          <w:rFonts w:ascii="Times New Roman" w:hAnsi="Times New Roman" w:cs="Times New Roman"/>
          <w:color w:val="000000" w:themeColor="text1"/>
        </w:rPr>
        <w:t>informative.</w:t>
      </w:r>
    </w:p>
    <w:p w14:paraId="60BC5537" w14:textId="6071D4BE" w:rsidR="0015641E" w:rsidRPr="0006360D" w:rsidRDefault="0006360D" w:rsidP="0006360D">
      <w:pPr>
        <w:pStyle w:val="ListParagraph"/>
        <w:numPr>
          <w:ilvl w:val="0"/>
          <w:numId w:val="8"/>
        </w:numPr>
        <w:spacing w:line="480" w:lineRule="auto"/>
        <w:rPr>
          <w:rFonts w:ascii="Times New Roman" w:hAnsi="Times New Roman" w:cs="Times New Roman"/>
          <w:color w:val="000000" w:themeColor="text1"/>
        </w:rPr>
      </w:pPr>
      <w:r w:rsidRPr="0006360D">
        <w:rPr>
          <w:rFonts w:ascii="Times New Roman" w:hAnsi="Times New Roman" w:cs="Times New Roman"/>
          <w:color w:val="000000" w:themeColor="text1"/>
        </w:rPr>
        <w:t xml:space="preserve">In practice, further tertiary purification of the wastewater to remove viruses may involve filtration through columns. Scale-up of the experiments presented here in lab-scale column experiments using the batch microcosm data would be the next logical step. </w:t>
      </w:r>
      <w:r w:rsidR="0015641E" w:rsidRPr="0006360D">
        <w:rPr>
          <w:rFonts w:ascii="Times New Roman" w:hAnsi="Times New Roman" w:cs="Times New Roman"/>
          <w:color w:val="000000" w:themeColor="text1"/>
        </w:rPr>
        <w:t>This will determine optimal flow conditions (i.e., saturation, flow, etc.) for virus and contaminant removal. Columns are dynamic and representative of actual field conditions, essential for CW application</w:t>
      </w:r>
      <w:r w:rsidR="00830A26" w:rsidRPr="0006360D">
        <w:rPr>
          <w:rFonts w:ascii="Times New Roman" w:hAnsi="Times New Roman" w:cs="Times New Roman"/>
          <w:color w:val="000000" w:themeColor="text1"/>
        </w:rPr>
        <w:t>.</w:t>
      </w:r>
    </w:p>
    <w:p w14:paraId="0393FB5D" w14:textId="27339DFC" w:rsidR="005C2D6F" w:rsidRDefault="005C2D6F" w:rsidP="00406FF0">
      <w:pPr>
        <w:numPr>
          <w:ilvl w:val="12"/>
          <w:numId w:val="0"/>
        </w:numPr>
        <w:spacing w:line="480" w:lineRule="auto"/>
      </w:pPr>
    </w:p>
    <w:p w14:paraId="3BF6288F" w14:textId="77777777" w:rsidR="0006360D" w:rsidRDefault="0006360D" w:rsidP="00406FF0">
      <w:pPr>
        <w:numPr>
          <w:ilvl w:val="12"/>
          <w:numId w:val="0"/>
        </w:numPr>
        <w:spacing w:line="480" w:lineRule="auto"/>
      </w:pPr>
    </w:p>
    <w:p w14:paraId="36E4B3D0" w14:textId="77777777" w:rsidR="0006360D" w:rsidRDefault="0006360D" w:rsidP="00406FF0">
      <w:pPr>
        <w:numPr>
          <w:ilvl w:val="12"/>
          <w:numId w:val="0"/>
        </w:numPr>
        <w:spacing w:line="480" w:lineRule="auto"/>
      </w:pPr>
    </w:p>
    <w:p w14:paraId="7EC0FD6B" w14:textId="77777777" w:rsidR="0006360D" w:rsidRDefault="0006360D" w:rsidP="00406FF0">
      <w:pPr>
        <w:numPr>
          <w:ilvl w:val="12"/>
          <w:numId w:val="0"/>
        </w:numPr>
        <w:spacing w:line="480" w:lineRule="auto"/>
      </w:pPr>
    </w:p>
    <w:p w14:paraId="065B9F00" w14:textId="77777777" w:rsidR="0006360D" w:rsidRDefault="0006360D" w:rsidP="00406FF0">
      <w:pPr>
        <w:numPr>
          <w:ilvl w:val="12"/>
          <w:numId w:val="0"/>
        </w:numPr>
        <w:spacing w:line="480" w:lineRule="auto"/>
      </w:pPr>
    </w:p>
    <w:p w14:paraId="134527A5" w14:textId="77777777" w:rsidR="0006360D" w:rsidRDefault="0006360D" w:rsidP="00406FF0">
      <w:pPr>
        <w:numPr>
          <w:ilvl w:val="12"/>
          <w:numId w:val="0"/>
        </w:numPr>
        <w:spacing w:line="480" w:lineRule="auto"/>
      </w:pPr>
    </w:p>
    <w:p w14:paraId="4DE5F373" w14:textId="77777777" w:rsidR="0006360D" w:rsidRDefault="0006360D" w:rsidP="00406FF0">
      <w:pPr>
        <w:numPr>
          <w:ilvl w:val="12"/>
          <w:numId w:val="0"/>
        </w:numPr>
        <w:spacing w:line="480" w:lineRule="auto"/>
      </w:pPr>
    </w:p>
    <w:p w14:paraId="25A49C46" w14:textId="77777777" w:rsidR="0006360D" w:rsidRDefault="0006360D" w:rsidP="00406FF0">
      <w:pPr>
        <w:numPr>
          <w:ilvl w:val="12"/>
          <w:numId w:val="0"/>
        </w:numPr>
        <w:spacing w:line="480" w:lineRule="auto"/>
      </w:pPr>
    </w:p>
    <w:p w14:paraId="5EBBCFB7" w14:textId="77777777" w:rsidR="0006360D" w:rsidRDefault="0006360D" w:rsidP="00406FF0">
      <w:pPr>
        <w:numPr>
          <w:ilvl w:val="12"/>
          <w:numId w:val="0"/>
        </w:numPr>
        <w:spacing w:line="480" w:lineRule="auto"/>
      </w:pPr>
    </w:p>
    <w:p w14:paraId="04C61AF1" w14:textId="77777777" w:rsidR="00A87611" w:rsidRPr="005D349A" w:rsidRDefault="00A87611" w:rsidP="00406FF0">
      <w:pPr>
        <w:numPr>
          <w:ilvl w:val="12"/>
          <w:numId w:val="0"/>
        </w:numPr>
        <w:spacing w:line="480" w:lineRule="auto"/>
      </w:pPr>
    </w:p>
    <w:p w14:paraId="1DF2C48E" w14:textId="647D386A" w:rsidR="00C91B83" w:rsidRPr="005D349A" w:rsidRDefault="00E06E05" w:rsidP="00E06E05">
      <w:pPr>
        <w:pStyle w:val="Heading1"/>
        <w:numPr>
          <w:ilvl w:val="0"/>
          <w:numId w:val="0"/>
        </w:numPr>
      </w:pPr>
      <w:bookmarkStart w:id="101" w:name="_Toc196671563"/>
      <w:bookmarkEnd w:id="98"/>
      <w:bookmarkEnd w:id="99"/>
      <w:bookmarkEnd w:id="100"/>
      <w:r>
        <w:t xml:space="preserve">List of </w:t>
      </w:r>
      <w:r w:rsidR="00E71538">
        <w:t>R</w:t>
      </w:r>
      <w:r>
        <w:t>eferences</w:t>
      </w:r>
      <w:bookmarkEnd w:id="101"/>
    </w:p>
    <w:p w14:paraId="6B504B2F" w14:textId="77777777" w:rsidR="001C7D32" w:rsidRPr="005F3A37" w:rsidRDefault="001C7D32" w:rsidP="00E2202C">
      <w:bookmarkStart w:id="102" w:name="_Toc420995912"/>
      <w:bookmarkStart w:id="103" w:name="_Toc422997499"/>
      <w:r w:rsidRPr="005F3A37">
        <w:t xml:space="preserve">Adekunle, A. S., </w:t>
      </w:r>
      <w:proofErr w:type="spellStart"/>
      <w:r w:rsidRPr="005F3A37">
        <w:t>Oyekunle</w:t>
      </w:r>
      <w:proofErr w:type="spellEnd"/>
      <w:r w:rsidRPr="005F3A37">
        <w:t xml:space="preserve">, J. A., </w:t>
      </w:r>
      <w:proofErr w:type="spellStart"/>
      <w:r w:rsidRPr="005F3A37">
        <w:t>Durosinmi</w:t>
      </w:r>
      <w:proofErr w:type="spellEnd"/>
      <w:r w:rsidRPr="005F3A37">
        <w:t xml:space="preserve">, L. M., </w:t>
      </w:r>
      <w:proofErr w:type="spellStart"/>
      <w:r w:rsidRPr="005F3A37">
        <w:t>Saheed</w:t>
      </w:r>
      <w:proofErr w:type="spellEnd"/>
      <w:r w:rsidRPr="005F3A37">
        <w:t xml:space="preserve">, O., </w:t>
      </w:r>
      <w:proofErr w:type="spellStart"/>
      <w:r w:rsidRPr="005F3A37">
        <w:t>Ajayeoba</w:t>
      </w:r>
      <w:proofErr w:type="spellEnd"/>
      <w:r w:rsidRPr="005F3A37">
        <w:t xml:space="preserve">, T. A., </w:t>
      </w:r>
      <w:proofErr w:type="spellStart"/>
      <w:r w:rsidRPr="005F3A37">
        <w:t>Akinyele</w:t>
      </w:r>
      <w:proofErr w:type="spellEnd"/>
      <w:r w:rsidRPr="005F3A37">
        <w:t xml:space="preserve">, O. F., </w:t>
      </w:r>
      <w:proofErr w:type="spellStart"/>
      <w:r w:rsidRPr="005F3A37">
        <w:t>Elugoke</w:t>
      </w:r>
      <w:proofErr w:type="spellEnd"/>
      <w:r w:rsidRPr="005F3A37">
        <w:t>, S. E., &amp; Oluwafemi, O. S. (2021). Comparative photocatalytic degradation of dyes in wastewater using solar enhanced iron oxide (</w:t>
      </w:r>
      <w:proofErr w:type="spellStart"/>
      <w:r w:rsidRPr="005F3A37">
        <w:t>Fe₂O</w:t>
      </w:r>
      <w:proofErr w:type="spellEnd"/>
      <w:r w:rsidRPr="005F3A37">
        <w:t xml:space="preserve">₃) </w:t>
      </w:r>
      <w:proofErr w:type="spellStart"/>
      <w:r w:rsidRPr="005F3A37">
        <w:t>nanocatalysts</w:t>
      </w:r>
      <w:proofErr w:type="spellEnd"/>
      <w:r w:rsidRPr="005F3A37">
        <w:t xml:space="preserve"> prepared by chemical and microwave methods. </w:t>
      </w:r>
      <w:r w:rsidRPr="005F3A37">
        <w:rPr>
          <w:i/>
          <w:iCs/>
        </w:rPr>
        <w:t>Nano-Struct. &amp; Nano-Objects</w:t>
      </w:r>
      <w:r w:rsidRPr="005F3A37">
        <w:t xml:space="preserve">, 28(1-2):100804. </w:t>
      </w:r>
      <w:proofErr w:type="spellStart"/>
      <w:r w:rsidRPr="005F3A37">
        <w:t>doi</w:t>
      </w:r>
      <w:proofErr w:type="spellEnd"/>
      <w:r w:rsidRPr="005F3A37">
        <w:t>: 10.1016/j.nanoso.2021.100804</w:t>
      </w:r>
    </w:p>
    <w:p w14:paraId="02614B7B" w14:textId="77777777" w:rsidR="001C7D32" w:rsidRPr="005F3A37" w:rsidRDefault="001C7D32" w:rsidP="00E2202C"/>
    <w:p w14:paraId="69995578" w14:textId="77777777" w:rsidR="001C7D32" w:rsidRPr="005F3A37" w:rsidRDefault="001C7D32" w:rsidP="00E2202C">
      <w:proofErr w:type="spellStart"/>
      <w:r w:rsidRPr="005F3A37">
        <w:t>Afaghi</w:t>
      </w:r>
      <w:proofErr w:type="spellEnd"/>
      <w:r w:rsidRPr="005F3A37">
        <w:t xml:space="preserve">, P., </w:t>
      </w:r>
      <w:proofErr w:type="spellStart"/>
      <w:r w:rsidRPr="005F3A37">
        <w:t>Lapolla</w:t>
      </w:r>
      <w:proofErr w:type="spellEnd"/>
      <w:r w:rsidRPr="005F3A37">
        <w:t xml:space="preserve">, M. A., &amp; </w:t>
      </w:r>
      <w:proofErr w:type="spellStart"/>
      <w:r w:rsidRPr="005F3A37">
        <w:t>Ghandi</w:t>
      </w:r>
      <w:proofErr w:type="spellEnd"/>
      <w:r w:rsidRPr="005F3A37">
        <w:t>, K. (2021). Denaturation of the SARS-CoV-2 spike protein under non-thermal microwave radiation. </w:t>
      </w:r>
      <w:r w:rsidRPr="005F3A37">
        <w:rPr>
          <w:i/>
          <w:iCs/>
        </w:rPr>
        <w:t>Sci. Rep.</w:t>
      </w:r>
      <w:r w:rsidRPr="005F3A37">
        <w:t xml:space="preserve">, 11:23373. </w:t>
      </w:r>
      <w:proofErr w:type="spellStart"/>
      <w:r w:rsidRPr="005F3A37">
        <w:t>doi</w:t>
      </w:r>
      <w:proofErr w:type="spellEnd"/>
      <w:r w:rsidRPr="005F3A37">
        <w:t>: 10.1038/s41598-021-02753-7</w:t>
      </w:r>
    </w:p>
    <w:p w14:paraId="3A70C7BF" w14:textId="77777777" w:rsidR="001C7D32" w:rsidRPr="005F3A37" w:rsidRDefault="001C7D32" w:rsidP="00E2202C">
      <w:r w:rsidRPr="005F3A37">
        <w:br/>
      </w:r>
      <w:proofErr w:type="spellStart"/>
      <w:r w:rsidRPr="005F3A37">
        <w:t>Aragaw</w:t>
      </w:r>
      <w:proofErr w:type="spellEnd"/>
      <w:r w:rsidRPr="005F3A37">
        <w:t xml:space="preserve">, T. A., </w:t>
      </w:r>
      <w:proofErr w:type="spellStart"/>
      <w:r w:rsidRPr="005F3A37">
        <w:t>Bogale</w:t>
      </w:r>
      <w:proofErr w:type="spellEnd"/>
      <w:r w:rsidRPr="005F3A37">
        <w:t xml:space="preserve">, F. M., &amp; </w:t>
      </w:r>
      <w:proofErr w:type="spellStart"/>
      <w:r w:rsidRPr="005F3A37">
        <w:t>Aragaw</w:t>
      </w:r>
      <w:proofErr w:type="spellEnd"/>
      <w:r w:rsidRPr="005F3A37">
        <w:t xml:space="preserve">, B. A. (2021). Iron-based nanoparticles in wastewater treatment: A review on synthesis methods, applications, and removal mechanisms. </w:t>
      </w:r>
      <w:r w:rsidRPr="005F3A37">
        <w:rPr>
          <w:i/>
          <w:iCs/>
        </w:rPr>
        <w:t>Saudi Chem. Soc.</w:t>
      </w:r>
      <w:r w:rsidRPr="005F3A37">
        <w:t xml:space="preserve">, 25(8). </w:t>
      </w:r>
      <w:proofErr w:type="spellStart"/>
      <w:r w:rsidRPr="005F3A37">
        <w:t>doi</w:t>
      </w:r>
      <w:proofErr w:type="spellEnd"/>
      <w:r w:rsidRPr="005F3A37">
        <w:t>: 10.1016/j.jscs.2021.101280</w:t>
      </w:r>
    </w:p>
    <w:p w14:paraId="13ABAB21" w14:textId="77777777" w:rsidR="001C7D32" w:rsidRPr="005F3A37" w:rsidRDefault="001C7D32" w:rsidP="00E2202C"/>
    <w:p w14:paraId="3BD0C211" w14:textId="77777777" w:rsidR="001C7D32" w:rsidRDefault="001C7D32" w:rsidP="00E2202C">
      <w:proofErr w:type="spellStart"/>
      <w:r w:rsidRPr="005F3A37">
        <w:t>Armanious</w:t>
      </w:r>
      <w:proofErr w:type="spellEnd"/>
      <w:r w:rsidRPr="005F3A37">
        <w:t xml:space="preserve">, A., &amp; </w:t>
      </w:r>
      <w:proofErr w:type="spellStart"/>
      <w:r w:rsidRPr="005F3A37">
        <w:t>Mezzenga</w:t>
      </w:r>
      <w:proofErr w:type="spellEnd"/>
      <w:r w:rsidRPr="005F3A37">
        <w:t xml:space="preserve">, R. (2022). A Roadmap for Building Waterborne Virus Traps. </w:t>
      </w:r>
      <w:r w:rsidRPr="005F3A37">
        <w:rPr>
          <w:i/>
          <w:iCs/>
        </w:rPr>
        <w:t>JACS Au.</w:t>
      </w:r>
      <w:r w:rsidRPr="005F3A37">
        <w:t xml:space="preserve">, 2(10):2205-2221. </w:t>
      </w:r>
      <w:proofErr w:type="spellStart"/>
      <w:r w:rsidRPr="005F3A37">
        <w:t>doi</w:t>
      </w:r>
      <w:proofErr w:type="spellEnd"/>
      <w:r w:rsidRPr="005F3A37">
        <w:t>: 10.1021/jacsau.2c00377</w:t>
      </w:r>
    </w:p>
    <w:p w14:paraId="52B1DF0A" w14:textId="77777777" w:rsidR="001C7D32" w:rsidRDefault="001C7D32" w:rsidP="00E2202C"/>
    <w:p w14:paraId="0CC66CCF" w14:textId="77777777" w:rsidR="001C7D32" w:rsidRPr="005F3A37" w:rsidRDefault="001C7D32" w:rsidP="00E2202C">
      <w:r w:rsidRPr="00B918D4">
        <w:t>Benjamin, M. M., Sletten, R. S., Bailey, R. P., &amp;</w:t>
      </w:r>
      <w:r>
        <w:t xml:space="preserve"> </w:t>
      </w:r>
      <w:r w:rsidRPr="00B918D4">
        <w:t>Bennett, T. (1996). Sorption and filtration of metals</w:t>
      </w:r>
      <w:r>
        <w:t xml:space="preserve"> </w:t>
      </w:r>
      <w:r w:rsidRPr="00B918D4">
        <w:t xml:space="preserve">using iron-oxide-coated sand. </w:t>
      </w:r>
      <w:r w:rsidRPr="00B918D4">
        <w:rPr>
          <w:i/>
          <w:iCs/>
        </w:rPr>
        <w:t>Water Res.</w:t>
      </w:r>
      <w:r w:rsidRPr="00B918D4">
        <w:t xml:space="preserve">, 30(11):2609-2620. </w:t>
      </w:r>
      <w:proofErr w:type="spellStart"/>
      <w:r w:rsidRPr="00B918D4">
        <w:t>doi</w:t>
      </w:r>
      <w:proofErr w:type="spellEnd"/>
      <w:r w:rsidRPr="00B918D4">
        <w:t xml:space="preserve">: </w:t>
      </w:r>
      <w:r w:rsidRPr="006976DC">
        <w:rPr>
          <w:color w:val="000000" w:themeColor="text1"/>
        </w:rPr>
        <w:t>10.1016/S0043-1354(96)00161-3</w:t>
      </w:r>
    </w:p>
    <w:p w14:paraId="33490370" w14:textId="77777777" w:rsidR="001C7D32" w:rsidRPr="005F3A37" w:rsidRDefault="001C7D32" w:rsidP="00E2202C"/>
    <w:p w14:paraId="1315A90C" w14:textId="77777777" w:rsidR="001C7D32" w:rsidRPr="005F3A37" w:rsidRDefault="001C7D32" w:rsidP="00E2202C">
      <w:proofErr w:type="spellStart"/>
      <w:r w:rsidRPr="005F3A37">
        <w:t>Besley</w:t>
      </w:r>
      <w:proofErr w:type="spellEnd"/>
      <w:r w:rsidRPr="005F3A37">
        <w:t xml:space="preserve">, E. (2023). Recent Developments in the Methods and </w:t>
      </w:r>
      <w:r w:rsidRPr="005F3A37">
        <w:rPr>
          <w:color w:val="000000" w:themeColor="text1"/>
        </w:rPr>
        <w:t xml:space="preserve">Applications of Electrostatic Theory. </w:t>
      </w:r>
      <w:r w:rsidRPr="005F3A37">
        <w:rPr>
          <w:i/>
          <w:iCs/>
          <w:color w:val="000000" w:themeColor="text1"/>
        </w:rPr>
        <w:t>Acc. Chem. Res.</w:t>
      </w:r>
      <w:r w:rsidRPr="005F3A37">
        <w:rPr>
          <w:color w:val="000000" w:themeColor="text1"/>
        </w:rPr>
        <w:t xml:space="preserve">, 56(17):2267-2277. </w:t>
      </w:r>
      <w:proofErr w:type="spellStart"/>
      <w:r w:rsidRPr="005F3A37">
        <w:rPr>
          <w:color w:val="000000" w:themeColor="text1"/>
        </w:rPr>
        <w:t>doi</w:t>
      </w:r>
      <w:proofErr w:type="spellEnd"/>
      <w:r w:rsidRPr="005F3A37">
        <w:rPr>
          <w:color w:val="000000" w:themeColor="text1"/>
        </w:rPr>
        <w:t xml:space="preserve">: </w:t>
      </w:r>
      <w:r w:rsidRPr="005F3A37">
        <w:rPr>
          <w:color w:val="000000" w:themeColor="text1"/>
          <w:shd w:val="clear" w:color="auto" w:fill="FFFFFF"/>
        </w:rPr>
        <w:t>doi.org/10.1021/acs.accounts.3c00068</w:t>
      </w:r>
    </w:p>
    <w:p w14:paraId="4102DE2B" w14:textId="77777777" w:rsidR="001C7D32" w:rsidRPr="005F3A37" w:rsidRDefault="001C7D32" w:rsidP="00E2202C"/>
    <w:p w14:paraId="2611E2ED" w14:textId="77777777" w:rsidR="001C7D32" w:rsidRPr="005F3A37" w:rsidRDefault="001C7D32" w:rsidP="00E2202C">
      <w:r w:rsidRPr="005F3A37">
        <w:t xml:space="preserve">Biswal, B. K., &amp; Balasubramanian, R. (2022). Constructed Wetlands for Reclamation and Reuse of Wastewater and Urban Stormwater. </w:t>
      </w:r>
      <w:r w:rsidRPr="005F3A37">
        <w:rPr>
          <w:i/>
          <w:iCs/>
        </w:rPr>
        <w:t>Front. Environ. Sci.</w:t>
      </w:r>
      <w:r w:rsidRPr="005F3A37">
        <w:t xml:space="preserve">, 10:836289. </w:t>
      </w:r>
      <w:proofErr w:type="spellStart"/>
      <w:r w:rsidRPr="005F3A37">
        <w:t>doi</w:t>
      </w:r>
      <w:proofErr w:type="spellEnd"/>
      <w:r w:rsidRPr="005F3A37">
        <w:t>: 10.3389/fenvs.2022.836289</w:t>
      </w:r>
    </w:p>
    <w:p w14:paraId="173B66A2" w14:textId="77777777" w:rsidR="001C7D32" w:rsidRPr="005F3A37" w:rsidRDefault="001C7D32" w:rsidP="00E2202C"/>
    <w:p w14:paraId="5CDD01BB" w14:textId="77777777" w:rsidR="001C7D32" w:rsidRDefault="001C7D32" w:rsidP="00E2202C">
      <w:proofErr w:type="spellStart"/>
      <w:r w:rsidRPr="005F3A37">
        <w:t>Bogunia</w:t>
      </w:r>
      <w:proofErr w:type="spellEnd"/>
      <w:r w:rsidRPr="005F3A37">
        <w:t xml:space="preserve">, M., &amp; Makowski, M. (2020). Influence of Ionic Strength on Hydrophobic Interactions in Water: Dependence on Solute Size and Shape. </w:t>
      </w:r>
      <w:r w:rsidRPr="005F3A37">
        <w:rPr>
          <w:i/>
          <w:iCs/>
        </w:rPr>
        <w:t>J. Phys. Chem.</w:t>
      </w:r>
      <w:r w:rsidRPr="005F3A37">
        <w:t xml:space="preserve">, 124(46):10326–10336. </w:t>
      </w:r>
      <w:proofErr w:type="spellStart"/>
      <w:r w:rsidRPr="005F3A37">
        <w:t>doi</w:t>
      </w:r>
      <w:proofErr w:type="spellEnd"/>
      <w:r w:rsidRPr="005F3A37">
        <w:t>: 10.1021/acs.jpcb.0c06399</w:t>
      </w:r>
    </w:p>
    <w:p w14:paraId="7B5B483E" w14:textId="77777777" w:rsidR="00EB1473" w:rsidRDefault="00EB1473" w:rsidP="00E2202C"/>
    <w:p w14:paraId="34F7BF03" w14:textId="7424DA9A" w:rsidR="00EB1473" w:rsidRPr="00EB1473" w:rsidRDefault="00EB1473" w:rsidP="00E2202C">
      <w:proofErr w:type="spellStart"/>
      <w:r w:rsidRPr="00EB1473">
        <w:t>Cevikalp</w:t>
      </w:r>
      <w:proofErr w:type="spellEnd"/>
      <w:r w:rsidRPr="00EB1473">
        <w:t xml:space="preserve">, H. (2019). High-dimensional data clustering by using local affine/convex hulls. </w:t>
      </w:r>
      <w:r w:rsidRPr="00EB1473">
        <w:rPr>
          <w:i/>
          <w:iCs/>
        </w:rPr>
        <w:t xml:space="preserve">Pattern </w:t>
      </w:r>
      <w:proofErr w:type="spellStart"/>
      <w:r w:rsidRPr="00EB1473">
        <w:rPr>
          <w:i/>
          <w:iCs/>
        </w:rPr>
        <w:t>Recognit</w:t>
      </w:r>
      <w:proofErr w:type="spellEnd"/>
      <w:r w:rsidRPr="00EB1473">
        <w:rPr>
          <w:i/>
          <w:iCs/>
        </w:rPr>
        <w:t>. Lett.</w:t>
      </w:r>
      <w:r w:rsidRPr="00EB1473">
        <w:t xml:space="preserve">, 128:427-432. </w:t>
      </w:r>
      <w:proofErr w:type="spellStart"/>
      <w:r w:rsidRPr="00EB1473">
        <w:t>doi</w:t>
      </w:r>
      <w:proofErr w:type="spellEnd"/>
      <w:r w:rsidRPr="00EB1473">
        <w:t>: 10.1016/j.patrec.2019.10.007</w:t>
      </w:r>
    </w:p>
    <w:p w14:paraId="25985B92" w14:textId="77777777" w:rsidR="001C7D32" w:rsidRPr="005F3A37" w:rsidRDefault="001C7D32" w:rsidP="00E2202C"/>
    <w:p w14:paraId="60FDB472" w14:textId="77777777" w:rsidR="001C7D32" w:rsidRPr="005F3A37" w:rsidRDefault="001C7D32" w:rsidP="00E2202C">
      <w:r w:rsidRPr="005F3A37">
        <w:t xml:space="preserve">Chen, H. Y., Liu, C., Li, Y. Z., &amp; Teng, Y. G. (2021). Integrating Metagenomic and Bayesian Analyses to Evaluate the Performance and Confidence </w:t>
      </w:r>
      <w:proofErr w:type="spellStart"/>
      <w:r w:rsidRPr="005F3A37">
        <w:t>CrAssphage</w:t>
      </w:r>
      <w:proofErr w:type="spellEnd"/>
      <w:r w:rsidRPr="005F3A37">
        <w:t xml:space="preserve"> as an Indicator for Tracking Human Sewage Contamination in China. </w:t>
      </w:r>
      <w:r w:rsidRPr="005F3A37">
        <w:rPr>
          <w:i/>
          <w:iCs/>
        </w:rPr>
        <w:t>Environ. Sci. &amp; Tech.</w:t>
      </w:r>
      <w:r w:rsidRPr="005F3A37">
        <w:t xml:space="preserve">, 55(8):4992-5000. </w:t>
      </w:r>
      <w:proofErr w:type="spellStart"/>
      <w:r w:rsidRPr="005F3A37">
        <w:t>doi</w:t>
      </w:r>
      <w:proofErr w:type="spellEnd"/>
      <w:r w:rsidRPr="005F3A37">
        <w:t>: 10.1021/acs.est.1c00071</w:t>
      </w:r>
    </w:p>
    <w:p w14:paraId="00007367" w14:textId="77777777" w:rsidR="001C7D32" w:rsidRPr="005F3A37" w:rsidRDefault="001C7D32" w:rsidP="00E2202C"/>
    <w:p w14:paraId="420B5B01" w14:textId="4A01716D" w:rsidR="001C7D32" w:rsidRPr="005F3A37" w:rsidRDefault="001C7D32" w:rsidP="00E2202C">
      <w:r w:rsidRPr="005F3A37">
        <w:t xml:space="preserve">Chen, Y., Liu, X., &amp; Chen, J. (2021). Steric hindrance effect on adsorption of xanthate on sphalerite surface: A DFT study. </w:t>
      </w:r>
      <w:r w:rsidRPr="005F3A37">
        <w:rPr>
          <w:i/>
          <w:iCs/>
        </w:rPr>
        <w:t>Minerals Eng.</w:t>
      </w:r>
      <w:r w:rsidRPr="005F3A37">
        <w:t xml:space="preserve">, 165. </w:t>
      </w:r>
      <w:proofErr w:type="spellStart"/>
      <w:r w:rsidRPr="005F3A37">
        <w:t>doi</w:t>
      </w:r>
      <w:proofErr w:type="spellEnd"/>
      <w:r w:rsidRPr="005F3A37">
        <w:t>: 10.1016/j.mineng.2021.106834</w:t>
      </w:r>
    </w:p>
    <w:p w14:paraId="48AF18A5" w14:textId="77777777" w:rsidR="001C7D32" w:rsidRPr="005F3A37" w:rsidRDefault="001C7D32" w:rsidP="00E2202C">
      <w:proofErr w:type="spellStart"/>
      <w:r w:rsidRPr="005F3A37">
        <w:t>Chertok</w:t>
      </w:r>
      <w:proofErr w:type="spellEnd"/>
      <w:r w:rsidRPr="005F3A37">
        <w:t xml:space="preserve">, B., Moffat, B. A., David, A. E., Yu, F., </w:t>
      </w:r>
      <w:proofErr w:type="spellStart"/>
      <w:r w:rsidRPr="005F3A37">
        <w:t>Bergemann</w:t>
      </w:r>
      <w:proofErr w:type="spellEnd"/>
      <w:r w:rsidRPr="005F3A37">
        <w:t xml:space="preserve">, C., Ross, B. D., &amp; Yang, V. C. (2008). Iron oxide nanoparticles as a drug delivery vehicle for MRI monitored magnetic targeting of brain tumors. </w:t>
      </w:r>
      <w:r w:rsidRPr="005F3A37">
        <w:rPr>
          <w:i/>
          <w:iCs/>
        </w:rPr>
        <w:t>Biom</w:t>
      </w:r>
      <w:r w:rsidRPr="005F3A37">
        <w:t xml:space="preserve">aterials, 29(4):487-496. </w:t>
      </w:r>
      <w:proofErr w:type="spellStart"/>
      <w:r w:rsidRPr="005F3A37">
        <w:t>doi</w:t>
      </w:r>
      <w:proofErr w:type="spellEnd"/>
      <w:r w:rsidRPr="005F3A37">
        <w:t>: 10.1016/j.biomaterials.2007.08.050</w:t>
      </w:r>
    </w:p>
    <w:p w14:paraId="00513F46" w14:textId="77777777" w:rsidR="001C7D32" w:rsidRPr="005F3A37" w:rsidRDefault="001C7D32" w:rsidP="00E2202C"/>
    <w:p w14:paraId="47F4FEED" w14:textId="77777777" w:rsidR="001C7D32" w:rsidRPr="005F3A37" w:rsidRDefault="001C7D32" w:rsidP="00E2202C">
      <w:r w:rsidRPr="005F3A37">
        <w:t xml:space="preserve">Constantino, J. S. F., Mesquita, I. D. S., Segundo, J. D. P. M., Filho, R. N. F. M., Araujo, A. B., Ferreira, M. V. P., Almeida, J. J. A., Silva, G. S., Souza, F. F. P., </w:t>
      </w:r>
      <w:proofErr w:type="spellStart"/>
      <w:r w:rsidRPr="005F3A37">
        <w:t>Lorevice</w:t>
      </w:r>
      <w:proofErr w:type="spellEnd"/>
      <w:r w:rsidRPr="005F3A37">
        <w:t xml:space="preserve">, M. V., Andrade, F. K., </w:t>
      </w:r>
      <w:proofErr w:type="spellStart"/>
      <w:r w:rsidRPr="005F3A37">
        <w:t>Beppu</w:t>
      </w:r>
      <w:proofErr w:type="spellEnd"/>
      <w:r w:rsidRPr="005F3A37">
        <w:t xml:space="preserve">, M. M., Leal, K. A., &amp; Vieira, R. S. (2024). Antiviral and nontoxic dermal iron oxide nanoparticle/biopolymer coatings for cotton fabric. </w:t>
      </w:r>
      <w:r w:rsidRPr="005F3A37">
        <w:rPr>
          <w:i/>
          <w:iCs/>
        </w:rPr>
        <w:t>ACS Appl. Nano Mat.</w:t>
      </w:r>
      <w:r w:rsidRPr="005F3A37">
        <w:t xml:space="preserve">, 7(12):13991-14004. </w:t>
      </w:r>
      <w:proofErr w:type="spellStart"/>
      <w:r w:rsidRPr="005F3A37">
        <w:t>doi</w:t>
      </w:r>
      <w:proofErr w:type="spellEnd"/>
      <w:r w:rsidRPr="005F3A37">
        <w:t>: doi.org/10.1021/acsanm.4c00951</w:t>
      </w:r>
    </w:p>
    <w:p w14:paraId="1CE4A12B" w14:textId="77777777" w:rsidR="001C7D32" w:rsidRPr="005F3A37" w:rsidRDefault="001C7D32" w:rsidP="00E2202C"/>
    <w:p w14:paraId="0A07B309" w14:textId="77777777" w:rsidR="001C7D32" w:rsidRPr="005F3A37" w:rsidRDefault="001C7D32" w:rsidP="00E2202C">
      <w:proofErr w:type="spellStart"/>
      <w:r w:rsidRPr="005F3A37">
        <w:t>Derjaguin</w:t>
      </w:r>
      <w:proofErr w:type="spellEnd"/>
      <w:r w:rsidRPr="005F3A37">
        <w:t xml:space="preserve">, B. (1934). </w:t>
      </w:r>
      <w:proofErr w:type="spellStart"/>
      <w:r w:rsidRPr="005F3A37">
        <w:t>Untersuchungen</w:t>
      </w:r>
      <w:proofErr w:type="spellEnd"/>
      <w:r w:rsidRPr="005F3A37">
        <w:t xml:space="preserve"> </w:t>
      </w:r>
      <w:proofErr w:type="spellStart"/>
      <w:r w:rsidRPr="005F3A37">
        <w:t>über</w:t>
      </w:r>
      <w:proofErr w:type="spellEnd"/>
      <w:r w:rsidRPr="005F3A37">
        <w:t xml:space="preserve"> die </w:t>
      </w:r>
      <w:proofErr w:type="spellStart"/>
      <w:r w:rsidRPr="005F3A37">
        <w:t>Reibung</w:t>
      </w:r>
      <w:proofErr w:type="spellEnd"/>
      <w:r w:rsidRPr="005F3A37">
        <w:t xml:space="preserve"> und </w:t>
      </w:r>
      <w:proofErr w:type="spellStart"/>
      <w:r w:rsidRPr="005F3A37">
        <w:t>Adhäsion</w:t>
      </w:r>
      <w:proofErr w:type="spellEnd"/>
      <w:r w:rsidRPr="005F3A37">
        <w:t xml:space="preserve">, IV [Analysis of friction and adhesion, IV]. </w:t>
      </w:r>
      <w:proofErr w:type="spellStart"/>
      <w:r w:rsidRPr="005F3A37">
        <w:rPr>
          <w:i/>
          <w:iCs/>
        </w:rPr>
        <w:t>Kolloid-Zeitschrift</w:t>
      </w:r>
      <w:proofErr w:type="spellEnd"/>
      <w:r w:rsidRPr="005F3A37">
        <w:t xml:space="preserve">, 69(2):155-164. </w:t>
      </w:r>
      <w:proofErr w:type="spellStart"/>
      <w:r w:rsidRPr="005F3A37">
        <w:t>doi</w:t>
      </w:r>
      <w:proofErr w:type="spellEnd"/>
      <w:r w:rsidRPr="005F3A37">
        <w:t>: 10.1007/BF01433225</w:t>
      </w:r>
    </w:p>
    <w:p w14:paraId="646C0D86" w14:textId="77777777" w:rsidR="001C7D32" w:rsidRPr="005F3A37" w:rsidRDefault="001C7D32" w:rsidP="00E2202C"/>
    <w:p w14:paraId="204FC2CB" w14:textId="77777777" w:rsidR="001C7D32" w:rsidRPr="005F3A37" w:rsidRDefault="001C7D32" w:rsidP="00E2202C">
      <w:proofErr w:type="spellStart"/>
      <w:r w:rsidRPr="005F3A37">
        <w:t>Derjaguin</w:t>
      </w:r>
      <w:proofErr w:type="spellEnd"/>
      <w:r w:rsidRPr="005F3A37">
        <w:t xml:space="preserve">, B., &amp; Landau, L. (1993). Theory of the stability of strongly charged lyophobic sols and of the adhesion of strongly charged particles in solutions of electrolytes. </w:t>
      </w:r>
      <w:r w:rsidRPr="005F3A37">
        <w:rPr>
          <w:i/>
          <w:iCs/>
        </w:rPr>
        <w:t>Prog. Surf. Sci.</w:t>
      </w:r>
      <w:r w:rsidRPr="005F3A37">
        <w:t xml:space="preserve">, 43(1-4):30-59. </w:t>
      </w:r>
      <w:proofErr w:type="spellStart"/>
      <w:r w:rsidRPr="005F3A37">
        <w:t>doi</w:t>
      </w:r>
      <w:proofErr w:type="spellEnd"/>
      <w:r w:rsidRPr="005F3A37">
        <w:t>: 10.1016/0079-6816(93)90013-L</w:t>
      </w:r>
    </w:p>
    <w:p w14:paraId="2EF0BBEA" w14:textId="77777777" w:rsidR="001C7D32" w:rsidRPr="005F3A37" w:rsidRDefault="001C7D32" w:rsidP="00E2202C"/>
    <w:p w14:paraId="6465D580" w14:textId="77777777" w:rsidR="001C7D32" w:rsidRPr="005F3A37" w:rsidRDefault="001C7D32" w:rsidP="00E2202C">
      <w:proofErr w:type="spellStart"/>
      <w:r w:rsidRPr="005F3A37">
        <w:t>Elveborg</w:t>
      </w:r>
      <w:proofErr w:type="spellEnd"/>
      <w:r w:rsidRPr="005F3A37">
        <w:t xml:space="preserve">, S., </w:t>
      </w:r>
      <w:proofErr w:type="spellStart"/>
      <w:r w:rsidRPr="005F3A37">
        <w:t>Monteil</w:t>
      </w:r>
      <w:proofErr w:type="spellEnd"/>
      <w:r w:rsidRPr="005F3A37">
        <w:t xml:space="preserve">, V. M., &amp; </w:t>
      </w:r>
      <w:proofErr w:type="spellStart"/>
      <w:r w:rsidRPr="005F3A37">
        <w:t>Mirazimi</w:t>
      </w:r>
      <w:proofErr w:type="spellEnd"/>
      <w:r w:rsidRPr="005F3A37">
        <w:t xml:space="preserve">, A. (2022). Methods of Inactivation of Highly Pathogenic Viruses for Molecular, Serology or Vaccine Development Purposes. </w:t>
      </w:r>
      <w:r w:rsidRPr="005F3A37">
        <w:rPr>
          <w:i/>
          <w:iCs/>
        </w:rPr>
        <w:t>Pathogens</w:t>
      </w:r>
      <w:r w:rsidRPr="005F3A37">
        <w:t xml:space="preserve">, 11(2):271. </w:t>
      </w:r>
      <w:proofErr w:type="spellStart"/>
      <w:r w:rsidRPr="005F3A37">
        <w:t>doi</w:t>
      </w:r>
      <w:proofErr w:type="spellEnd"/>
      <w:r w:rsidRPr="005F3A37">
        <w:t>: 10.3390/pathogens11020271</w:t>
      </w:r>
    </w:p>
    <w:p w14:paraId="31BC7302" w14:textId="77777777" w:rsidR="001C7D32" w:rsidRPr="005F3A37" w:rsidRDefault="001C7D32" w:rsidP="00E2202C"/>
    <w:p w14:paraId="2594CF99" w14:textId="77777777" w:rsidR="001C7D32" w:rsidRDefault="001C7D32" w:rsidP="00E2202C">
      <w:proofErr w:type="spellStart"/>
      <w:r w:rsidRPr="005F3A37">
        <w:t>Ezugbe</w:t>
      </w:r>
      <w:proofErr w:type="spellEnd"/>
      <w:r w:rsidRPr="005F3A37">
        <w:t xml:space="preserve">, E. O., &amp; </w:t>
      </w:r>
      <w:proofErr w:type="spellStart"/>
      <w:r w:rsidRPr="005F3A37">
        <w:t>Rathilal</w:t>
      </w:r>
      <w:proofErr w:type="spellEnd"/>
      <w:r w:rsidRPr="005F3A37">
        <w:t>, S. (2020) Membrane Technologies in Wastewater Treatment: A Review.</w:t>
      </w:r>
      <w:r w:rsidRPr="005F3A37">
        <w:rPr>
          <w:i/>
          <w:iCs/>
        </w:rPr>
        <w:t xml:space="preserve"> Membranes</w:t>
      </w:r>
      <w:r w:rsidRPr="005F3A37">
        <w:t xml:space="preserve">, 10(5):89. </w:t>
      </w:r>
      <w:proofErr w:type="spellStart"/>
      <w:r w:rsidRPr="005F3A37">
        <w:t>doi</w:t>
      </w:r>
      <w:proofErr w:type="spellEnd"/>
      <w:r w:rsidRPr="005F3A37">
        <w:t>: 10.3390/membranes10050089</w:t>
      </w:r>
    </w:p>
    <w:p w14:paraId="58ECD914" w14:textId="77777777" w:rsidR="001C7D32" w:rsidRDefault="001C7D32" w:rsidP="00E2202C"/>
    <w:p w14:paraId="1150AC76" w14:textId="77777777" w:rsidR="001C7D32" w:rsidRPr="005F3A37" w:rsidRDefault="001C7D32" w:rsidP="00E2202C">
      <w:r w:rsidRPr="00B918D4">
        <w:t>Garcia-Fontana, C., Rodriguez-Sanchez, A., Munoz-</w:t>
      </w:r>
      <w:proofErr w:type="spellStart"/>
      <w:r w:rsidRPr="00B918D4">
        <w:t>Palazon</w:t>
      </w:r>
      <w:proofErr w:type="spellEnd"/>
      <w:r w:rsidRPr="00B918D4">
        <w:t>, B., Gonzalez-Martinez, A., Vela-Cano, M.</w:t>
      </w:r>
      <w:r>
        <w:t xml:space="preserve">, &amp; </w:t>
      </w:r>
      <w:r w:rsidRPr="00B918D4">
        <w:t>Gonzalez-Lopez, J. (2020). Profile of the Spatial Distribution Patterns of the Human and Bacteriophag</w:t>
      </w:r>
      <w:r>
        <w:t xml:space="preserve">e </w:t>
      </w:r>
      <w:proofErr w:type="spellStart"/>
      <w:r>
        <w:t>Virome</w:t>
      </w:r>
      <w:proofErr w:type="spellEnd"/>
      <w:r>
        <w:t xml:space="preserve"> in</w:t>
      </w:r>
      <w:r w:rsidRPr="00B918D4">
        <w:t xml:space="preserve"> a Wastewater Treatment Plant Located in the South of Spain. </w:t>
      </w:r>
      <w:r w:rsidRPr="00B918D4">
        <w:rPr>
          <w:i/>
          <w:iCs/>
        </w:rPr>
        <w:t>Water</w:t>
      </w:r>
      <w:r w:rsidRPr="00B918D4">
        <w:t xml:space="preserve">, 12(8):2316. </w:t>
      </w:r>
      <w:proofErr w:type="spellStart"/>
      <w:r w:rsidRPr="00B918D4">
        <w:t>doi</w:t>
      </w:r>
      <w:proofErr w:type="spellEnd"/>
      <w:r w:rsidRPr="00B918D4">
        <w:t>:</w:t>
      </w:r>
      <w:r>
        <w:t xml:space="preserve"> </w:t>
      </w:r>
      <w:r w:rsidRPr="00B918D4">
        <w:t>10.3390/w12082316</w:t>
      </w:r>
    </w:p>
    <w:p w14:paraId="5EF4D653" w14:textId="77777777" w:rsidR="001C7D32" w:rsidRPr="005F3A37" w:rsidRDefault="001C7D32" w:rsidP="00E2202C"/>
    <w:p w14:paraId="71CF157A" w14:textId="77777777" w:rsidR="001C7D32" w:rsidRDefault="001C7D32" w:rsidP="00E2202C">
      <w:r w:rsidRPr="005F3A37">
        <w:t xml:space="preserve">Gerdes, M. E., Miko, S., Kunz, J. M., </w:t>
      </w:r>
      <w:proofErr w:type="spellStart"/>
      <w:r w:rsidRPr="005F3A37">
        <w:t>Hannapel</w:t>
      </w:r>
      <w:proofErr w:type="spellEnd"/>
      <w:r w:rsidRPr="005F3A37">
        <w:t xml:space="preserve">, E. J., </w:t>
      </w:r>
      <w:proofErr w:type="spellStart"/>
      <w:r w:rsidRPr="005F3A37">
        <w:t>Hlavsa</w:t>
      </w:r>
      <w:proofErr w:type="spellEnd"/>
      <w:r w:rsidRPr="005F3A37">
        <w:t xml:space="preserve">, M. C., Hughes, M. J., Stuckey, M. J., Francois Watkins, L. K., Cope, J. R., Yoder, J. S., Hill, V. R., &amp; Collier, S. A. (2023). Estimating Waterborne Infectious Disease Burden by Exposure Route, United States, 2014. </w:t>
      </w:r>
      <w:proofErr w:type="spellStart"/>
      <w:r w:rsidRPr="005F3A37">
        <w:rPr>
          <w:i/>
          <w:iCs/>
        </w:rPr>
        <w:t>Emerg</w:t>
      </w:r>
      <w:proofErr w:type="spellEnd"/>
      <w:r w:rsidRPr="005F3A37">
        <w:rPr>
          <w:i/>
          <w:iCs/>
        </w:rPr>
        <w:t>. Infect. Dis.</w:t>
      </w:r>
      <w:r w:rsidRPr="005F3A37">
        <w:t xml:space="preserve">, 29(7):1357-1366. </w:t>
      </w:r>
      <w:proofErr w:type="spellStart"/>
      <w:r w:rsidRPr="005F3A37">
        <w:t>doi</w:t>
      </w:r>
      <w:proofErr w:type="spellEnd"/>
      <w:r w:rsidRPr="005F3A37">
        <w:t>: 10.3201/eid2907.230231</w:t>
      </w:r>
    </w:p>
    <w:p w14:paraId="230AC038" w14:textId="77777777" w:rsidR="0036335F" w:rsidRDefault="0036335F" w:rsidP="00E2202C"/>
    <w:p w14:paraId="471FBD12" w14:textId="3DD65567" w:rsidR="0036335F" w:rsidRPr="0036335F" w:rsidRDefault="0036335F" w:rsidP="00E2202C">
      <w:pPr>
        <w:rPr>
          <w:color w:val="000000" w:themeColor="text1"/>
          <w:shd w:val="clear" w:color="auto" w:fill="FFFFFF"/>
        </w:rPr>
      </w:pPr>
      <w:r w:rsidRPr="0029332C">
        <w:rPr>
          <w:color w:val="000000" w:themeColor="text1"/>
          <w:shd w:val="clear" w:color="auto" w:fill="FFFFFF"/>
        </w:rPr>
        <w:t xml:space="preserve">Gundy, P. M., Gerba, C. P., &amp; Pepper, I. L. (2009). Survival of coronaviruses in water and wastewater. </w:t>
      </w:r>
      <w:r w:rsidRPr="0029332C">
        <w:rPr>
          <w:i/>
          <w:iCs/>
          <w:color w:val="000000" w:themeColor="text1"/>
          <w:shd w:val="clear" w:color="auto" w:fill="FFFFFF"/>
        </w:rPr>
        <w:t xml:space="preserve">Food Env. </w:t>
      </w:r>
      <w:proofErr w:type="spellStart"/>
      <w:r w:rsidRPr="0029332C">
        <w:rPr>
          <w:i/>
          <w:iCs/>
          <w:color w:val="000000" w:themeColor="text1"/>
          <w:shd w:val="clear" w:color="auto" w:fill="FFFFFF"/>
        </w:rPr>
        <w:t>Virol</w:t>
      </w:r>
      <w:proofErr w:type="spellEnd"/>
      <w:r w:rsidRPr="0029332C">
        <w:rPr>
          <w:i/>
          <w:iCs/>
          <w:color w:val="000000" w:themeColor="text1"/>
          <w:shd w:val="clear" w:color="auto" w:fill="FFFFFF"/>
        </w:rPr>
        <w:t>.</w:t>
      </w:r>
      <w:r w:rsidRPr="0029332C">
        <w:rPr>
          <w:color w:val="000000" w:themeColor="text1"/>
          <w:shd w:val="clear" w:color="auto" w:fill="FFFFFF"/>
        </w:rPr>
        <w:t xml:space="preserve">, 1(1):10. </w:t>
      </w:r>
      <w:proofErr w:type="spellStart"/>
      <w:r w:rsidRPr="0029332C">
        <w:rPr>
          <w:color w:val="000000" w:themeColor="text1"/>
          <w:shd w:val="clear" w:color="auto" w:fill="FFFFFF"/>
        </w:rPr>
        <w:t>doi</w:t>
      </w:r>
      <w:proofErr w:type="spellEnd"/>
      <w:r w:rsidRPr="0029332C">
        <w:rPr>
          <w:color w:val="000000" w:themeColor="text1"/>
          <w:shd w:val="clear" w:color="auto" w:fill="FFFFFF"/>
        </w:rPr>
        <w:t>: 10.1007/s12560-008-9001-6</w:t>
      </w:r>
    </w:p>
    <w:p w14:paraId="3077D5AB" w14:textId="77777777" w:rsidR="001C7D32" w:rsidRPr="005F3A37" w:rsidRDefault="001C7D32" w:rsidP="00E2202C"/>
    <w:p w14:paraId="6E08208E" w14:textId="668B61E2" w:rsidR="0082250B" w:rsidRPr="005F3A37" w:rsidRDefault="001C7D32" w:rsidP="00E2202C">
      <w:r w:rsidRPr="005F3A37">
        <w:t xml:space="preserve">Guo, S., Yan, X., Luo, Z., Zhang, J., &amp; Yuan, C. (2024). Preparation of positively charged nanofiltration membranes: Manipulation of the positive charge. </w:t>
      </w:r>
      <w:r w:rsidRPr="005F3A37">
        <w:rPr>
          <w:i/>
          <w:iCs/>
        </w:rPr>
        <w:t>Desalination</w:t>
      </w:r>
      <w:r w:rsidRPr="005F3A37">
        <w:t xml:space="preserve">, 586. </w:t>
      </w:r>
      <w:proofErr w:type="spellStart"/>
      <w:r w:rsidRPr="005F3A37">
        <w:t>doi</w:t>
      </w:r>
      <w:proofErr w:type="spellEnd"/>
      <w:r w:rsidRPr="005F3A37">
        <w:t>: 10.1016/j.desal.2024.117780</w:t>
      </w:r>
      <w:r w:rsidR="00CF50A9">
        <w:br/>
      </w:r>
    </w:p>
    <w:p w14:paraId="24EFBA8B" w14:textId="616C3B9F" w:rsidR="0036335F" w:rsidRDefault="001C7D32" w:rsidP="00E2202C">
      <w:r w:rsidRPr="005F3A37">
        <w:rPr>
          <w:color w:val="000000" w:themeColor="text1"/>
        </w:rPr>
        <w:t xml:space="preserve">Harvey, R. W., &amp; Ryan, J. N. (2004). Use of PRD1 bacteriophage in groundwater viral transport, inactivation, and attachment studies. </w:t>
      </w:r>
      <w:r w:rsidRPr="005F3A37">
        <w:rPr>
          <w:i/>
          <w:iCs/>
          <w:color w:val="000000" w:themeColor="text1"/>
        </w:rPr>
        <w:t xml:space="preserve">FEMS </w:t>
      </w:r>
      <w:proofErr w:type="spellStart"/>
      <w:r w:rsidRPr="005F3A37">
        <w:rPr>
          <w:i/>
          <w:iCs/>
          <w:color w:val="000000" w:themeColor="text1"/>
        </w:rPr>
        <w:t>Microbiol</w:t>
      </w:r>
      <w:proofErr w:type="spellEnd"/>
      <w:r w:rsidRPr="005F3A37">
        <w:rPr>
          <w:i/>
          <w:iCs/>
          <w:color w:val="000000" w:themeColor="text1"/>
        </w:rPr>
        <w:t>. Ecol.</w:t>
      </w:r>
      <w:r w:rsidRPr="005F3A37">
        <w:rPr>
          <w:color w:val="000000" w:themeColor="text1"/>
        </w:rPr>
        <w:t xml:space="preserve">, 49(1):3-16. </w:t>
      </w:r>
      <w:proofErr w:type="spellStart"/>
      <w:r w:rsidRPr="005F3A37">
        <w:rPr>
          <w:color w:val="000000" w:themeColor="text1"/>
        </w:rPr>
        <w:t>d</w:t>
      </w:r>
      <w:r w:rsidRPr="005F3A37">
        <w:t>oi</w:t>
      </w:r>
      <w:proofErr w:type="spellEnd"/>
      <w:r w:rsidRPr="005F3A37">
        <w:t>: 10.1016/j.jconhyd.2013.06.002</w:t>
      </w:r>
    </w:p>
    <w:p w14:paraId="58AA5832" w14:textId="77777777" w:rsidR="0036335F" w:rsidRDefault="0036335F" w:rsidP="00E2202C"/>
    <w:p w14:paraId="380B5C8C" w14:textId="2759128B" w:rsidR="0036335F" w:rsidRPr="0036335F" w:rsidRDefault="0036335F" w:rsidP="00E2202C">
      <w:pPr>
        <w:rPr>
          <w:color w:val="000000" w:themeColor="text1"/>
        </w:rPr>
      </w:pPr>
      <w:r w:rsidRPr="0029332C">
        <w:rPr>
          <w:color w:val="000000" w:themeColor="text1"/>
        </w:rPr>
        <w:t xml:space="preserve">Hiatt, C. W. (1964). Kinetics of the inactivation of viruses. </w:t>
      </w:r>
      <w:proofErr w:type="spellStart"/>
      <w:r w:rsidRPr="0029332C">
        <w:rPr>
          <w:i/>
          <w:iCs/>
          <w:color w:val="000000" w:themeColor="text1"/>
        </w:rPr>
        <w:t>Bacteriol</w:t>
      </w:r>
      <w:proofErr w:type="spellEnd"/>
      <w:r w:rsidRPr="0029332C">
        <w:rPr>
          <w:i/>
          <w:iCs/>
          <w:color w:val="000000" w:themeColor="text1"/>
        </w:rPr>
        <w:t>. Rev.</w:t>
      </w:r>
      <w:r w:rsidRPr="0029332C">
        <w:rPr>
          <w:color w:val="000000" w:themeColor="text1"/>
        </w:rPr>
        <w:t xml:space="preserve">, </w:t>
      </w:r>
      <w:r w:rsidRPr="0029332C">
        <w:rPr>
          <w:color w:val="000000" w:themeColor="text1"/>
          <w:shd w:val="clear" w:color="auto" w:fill="FFFFFF"/>
        </w:rPr>
        <w:t xml:space="preserve">28(2):150-63. </w:t>
      </w:r>
      <w:proofErr w:type="spellStart"/>
      <w:r w:rsidRPr="0029332C">
        <w:rPr>
          <w:color w:val="000000" w:themeColor="text1"/>
          <w:shd w:val="clear" w:color="auto" w:fill="FFFFFF"/>
        </w:rPr>
        <w:t>doi</w:t>
      </w:r>
      <w:proofErr w:type="spellEnd"/>
      <w:r w:rsidRPr="0029332C">
        <w:rPr>
          <w:color w:val="000000" w:themeColor="text1"/>
          <w:shd w:val="clear" w:color="auto" w:fill="FFFFFF"/>
        </w:rPr>
        <w:t>: 10.1128/br.28.2.150-163.1964</w:t>
      </w:r>
    </w:p>
    <w:p w14:paraId="7FE13150" w14:textId="77777777" w:rsidR="0036335F" w:rsidRPr="005F3A37" w:rsidRDefault="0036335F" w:rsidP="00E2202C"/>
    <w:p w14:paraId="1B3E3306" w14:textId="77777777" w:rsidR="001C7D32" w:rsidRPr="005F3A37" w:rsidRDefault="001C7D32" w:rsidP="00E2202C">
      <w:proofErr w:type="spellStart"/>
      <w:r w:rsidRPr="005F3A37">
        <w:t>Joonaki</w:t>
      </w:r>
      <w:proofErr w:type="spellEnd"/>
      <w:r w:rsidRPr="005F3A37">
        <w:t xml:space="preserve">, E., </w:t>
      </w:r>
      <w:proofErr w:type="spellStart"/>
      <w:r w:rsidRPr="005F3A37">
        <w:t>Hassanpouryouzband</w:t>
      </w:r>
      <w:proofErr w:type="spellEnd"/>
      <w:r w:rsidRPr="005F3A37">
        <w:t xml:space="preserve">, A., </w:t>
      </w:r>
      <w:proofErr w:type="spellStart"/>
      <w:r w:rsidRPr="005F3A37">
        <w:t>Heldt</w:t>
      </w:r>
      <w:proofErr w:type="spellEnd"/>
      <w:r w:rsidRPr="005F3A37">
        <w:t xml:space="preserve">, C. L., &amp; </w:t>
      </w:r>
      <w:proofErr w:type="spellStart"/>
      <w:r w:rsidRPr="005F3A37">
        <w:t>Areo</w:t>
      </w:r>
      <w:proofErr w:type="spellEnd"/>
      <w:r w:rsidRPr="005F3A37">
        <w:t xml:space="preserve">, O. (2020). Surface Chemistry Can Unlock Drivers of Surface Stability of SARS-CoV-2 in a Variety of Environmental Conditions. </w:t>
      </w:r>
      <w:r w:rsidRPr="005F3A37">
        <w:rPr>
          <w:i/>
          <w:iCs/>
        </w:rPr>
        <w:t>Chemistry</w:t>
      </w:r>
      <w:r w:rsidRPr="005F3A37">
        <w:t xml:space="preserve">, 6(9):2135-2146. </w:t>
      </w:r>
      <w:proofErr w:type="spellStart"/>
      <w:r w:rsidRPr="005F3A37">
        <w:t>doi</w:t>
      </w:r>
      <w:proofErr w:type="spellEnd"/>
      <w:r w:rsidRPr="005F3A37">
        <w:t>: 10.1016/j.chempr.2020.08.001</w:t>
      </w:r>
    </w:p>
    <w:p w14:paraId="3C383869" w14:textId="77777777" w:rsidR="001C7D32" w:rsidRPr="005F3A37" w:rsidRDefault="001C7D32" w:rsidP="00E2202C"/>
    <w:p w14:paraId="53D8D5B5" w14:textId="77777777" w:rsidR="001C7D32" w:rsidRPr="005F3A37" w:rsidRDefault="001C7D32" w:rsidP="00E2202C">
      <w:proofErr w:type="spellStart"/>
      <w:r w:rsidRPr="005F3A37">
        <w:t>Kędra</w:t>
      </w:r>
      <w:proofErr w:type="spellEnd"/>
      <w:r w:rsidRPr="005F3A37">
        <w:t xml:space="preserve">, K., </w:t>
      </w:r>
      <w:proofErr w:type="spellStart"/>
      <w:r w:rsidRPr="005F3A37">
        <w:t>Łazarczyk</w:t>
      </w:r>
      <w:proofErr w:type="spellEnd"/>
      <w:r w:rsidRPr="005F3A37">
        <w:t xml:space="preserve">, M., </w:t>
      </w:r>
      <w:proofErr w:type="spellStart"/>
      <w:r w:rsidRPr="005F3A37">
        <w:t>Begović</w:t>
      </w:r>
      <w:proofErr w:type="spellEnd"/>
      <w:r w:rsidRPr="005F3A37">
        <w:t xml:space="preserve">, T., </w:t>
      </w:r>
      <w:proofErr w:type="spellStart"/>
      <w:r w:rsidRPr="005F3A37">
        <w:t>Namjesnik</w:t>
      </w:r>
      <w:proofErr w:type="spellEnd"/>
      <w:r w:rsidRPr="005F3A37">
        <w:t xml:space="preserve">, D., Lament, K., </w:t>
      </w:r>
      <w:proofErr w:type="spellStart"/>
      <w:r w:rsidRPr="005F3A37">
        <w:t>Piasecki</w:t>
      </w:r>
      <w:proofErr w:type="spellEnd"/>
      <w:r w:rsidRPr="005F3A37">
        <w:t xml:space="preserve">, W., &amp; </w:t>
      </w:r>
      <w:proofErr w:type="spellStart"/>
      <w:r w:rsidRPr="005F3A37">
        <w:t>Zarzycki</w:t>
      </w:r>
      <w:proofErr w:type="spellEnd"/>
      <w:r w:rsidRPr="005F3A37">
        <w:t>, P. (2021). Electrochemical Perspective on Hematite–Malonate Interactions. </w:t>
      </w:r>
      <w:r w:rsidRPr="005F3A37">
        <w:rPr>
          <w:i/>
          <w:iCs/>
        </w:rPr>
        <w:t>Colloids Inter</w:t>
      </w:r>
      <w:r>
        <w:rPr>
          <w:i/>
          <w:iCs/>
        </w:rPr>
        <w:t>.</w:t>
      </w:r>
      <w:r w:rsidRPr="005F3A37">
        <w:t xml:space="preserve">, 5(4):47. </w:t>
      </w:r>
      <w:proofErr w:type="spellStart"/>
      <w:r w:rsidRPr="005F3A37">
        <w:t>doi</w:t>
      </w:r>
      <w:proofErr w:type="spellEnd"/>
      <w:r w:rsidRPr="005F3A37">
        <w:t>: 10.3390/colloids5040047</w:t>
      </w:r>
    </w:p>
    <w:p w14:paraId="408B581F" w14:textId="77777777" w:rsidR="001C7D32" w:rsidRDefault="001C7D32" w:rsidP="00E2202C"/>
    <w:p w14:paraId="3CC06F29" w14:textId="77777777" w:rsidR="001C7D32" w:rsidRDefault="001C7D32" w:rsidP="00E2202C">
      <w:r w:rsidRPr="005F3A37">
        <w:t xml:space="preserve">Kong, J., Lu, Y., Ren, Y., Chen, Z., &amp; Chen, M. (2021). The virus removal in UV irradiation, ozonation and chlorination. </w:t>
      </w:r>
      <w:r w:rsidRPr="005F3A37">
        <w:rPr>
          <w:i/>
          <w:iCs/>
        </w:rPr>
        <w:t>Water Cycle</w:t>
      </w:r>
      <w:r w:rsidRPr="005F3A37">
        <w:t xml:space="preserve">, 2:23-31. </w:t>
      </w:r>
      <w:proofErr w:type="spellStart"/>
      <w:r w:rsidRPr="005F3A37">
        <w:t>doi</w:t>
      </w:r>
      <w:proofErr w:type="spellEnd"/>
      <w:r w:rsidRPr="005F3A37">
        <w:t>: 10.1016/j.watcyc.2021.05.001</w:t>
      </w:r>
    </w:p>
    <w:p w14:paraId="3D753FD4" w14:textId="77777777" w:rsidR="001C7D32" w:rsidRDefault="001C7D32" w:rsidP="00E2202C"/>
    <w:p w14:paraId="561E69E0" w14:textId="77777777" w:rsidR="001C7D32" w:rsidRPr="00E91341" w:rsidRDefault="001C7D32" w:rsidP="00E2202C">
      <w:r w:rsidRPr="00E91341">
        <w:t xml:space="preserve">Li, Z., Kong, L., Hu, L., Wei, J., Zhang, X., Guo, W., &amp; Shi, W. (2024). Greenhouse gas emissions from constructed wetlands: A bibliometric analysis and mini-review. </w:t>
      </w:r>
      <w:r w:rsidRPr="00E91341">
        <w:rPr>
          <w:i/>
          <w:iCs/>
        </w:rPr>
        <w:t>Sci. Total Env.</w:t>
      </w:r>
      <w:r w:rsidRPr="00E91341">
        <w:t xml:space="preserve">, 906. </w:t>
      </w:r>
      <w:proofErr w:type="spellStart"/>
      <w:r w:rsidRPr="00E91341">
        <w:t>doi</w:t>
      </w:r>
      <w:proofErr w:type="spellEnd"/>
      <w:r w:rsidRPr="00E91341">
        <w:t>: 10.1016/j.scitotenv.2023.167582</w:t>
      </w:r>
    </w:p>
    <w:p w14:paraId="67D0A99D" w14:textId="77777777" w:rsidR="001C7D32" w:rsidRPr="005F3A37" w:rsidRDefault="001C7D32" w:rsidP="00E2202C"/>
    <w:p w14:paraId="4B07D3CF" w14:textId="77777777" w:rsidR="001C7D32" w:rsidRDefault="001C7D32" w:rsidP="00E2202C">
      <w:proofErr w:type="spellStart"/>
      <w:r w:rsidRPr="005F3A37">
        <w:t>Louten</w:t>
      </w:r>
      <w:proofErr w:type="spellEnd"/>
      <w:r w:rsidRPr="005F3A37">
        <w:t xml:space="preserve">, J. (2016). Virus Structure and Classification. </w:t>
      </w:r>
      <w:r w:rsidRPr="005F3A37">
        <w:rPr>
          <w:i/>
          <w:iCs/>
        </w:rPr>
        <w:t xml:space="preserve">Essent. Human </w:t>
      </w:r>
      <w:proofErr w:type="spellStart"/>
      <w:r w:rsidRPr="005F3A37">
        <w:rPr>
          <w:i/>
          <w:iCs/>
        </w:rPr>
        <w:t>Virol</w:t>
      </w:r>
      <w:proofErr w:type="spellEnd"/>
      <w:r w:rsidRPr="005F3A37">
        <w:rPr>
          <w:i/>
          <w:iCs/>
        </w:rPr>
        <w:t>.</w:t>
      </w:r>
      <w:r w:rsidRPr="005F3A37">
        <w:t xml:space="preserve">, 19-29. </w:t>
      </w:r>
      <w:proofErr w:type="spellStart"/>
      <w:r w:rsidRPr="005F3A37">
        <w:t>doi</w:t>
      </w:r>
      <w:proofErr w:type="spellEnd"/>
      <w:r w:rsidRPr="005F3A37">
        <w:t>: 10.1016/B978-0-12-800947-5.00002-8</w:t>
      </w:r>
    </w:p>
    <w:p w14:paraId="7FD6A6A3" w14:textId="77777777" w:rsidR="00272F0F" w:rsidRDefault="00272F0F" w:rsidP="00E2202C"/>
    <w:p w14:paraId="34B26F62" w14:textId="743125DB" w:rsidR="00272F0F" w:rsidRPr="00272F0F" w:rsidRDefault="00272F0F" w:rsidP="00E2202C">
      <w:pPr>
        <w:rPr>
          <w:color w:val="000000" w:themeColor="text1"/>
        </w:rPr>
      </w:pPr>
      <w:proofErr w:type="spellStart"/>
      <w:r w:rsidRPr="001D5BF9">
        <w:rPr>
          <w:color w:val="000000" w:themeColor="text1"/>
        </w:rPr>
        <w:t>Lozupone</w:t>
      </w:r>
      <w:proofErr w:type="spellEnd"/>
      <w:r w:rsidRPr="001D5BF9">
        <w:rPr>
          <w:color w:val="000000" w:themeColor="text1"/>
        </w:rPr>
        <w:t xml:space="preserve">, C., &amp; Knight, R. (2005). </w:t>
      </w:r>
      <w:proofErr w:type="spellStart"/>
      <w:r w:rsidRPr="001D5BF9">
        <w:rPr>
          <w:color w:val="000000" w:themeColor="text1"/>
        </w:rPr>
        <w:t>UniFrac</w:t>
      </w:r>
      <w:proofErr w:type="spellEnd"/>
      <w:r w:rsidRPr="001D5BF9">
        <w:rPr>
          <w:color w:val="000000" w:themeColor="text1"/>
        </w:rPr>
        <w:t xml:space="preserve">: a new phylogenetic method for comparing microbial communities. </w:t>
      </w:r>
      <w:r w:rsidRPr="001D5BF9">
        <w:rPr>
          <w:i/>
          <w:iCs/>
          <w:color w:val="000000" w:themeColor="text1"/>
        </w:rPr>
        <w:t xml:space="preserve">Appl. Env. </w:t>
      </w:r>
      <w:proofErr w:type="spellStart"/>
      <w:r w:rsidRPr="001D5BF9">
        <w:rPr>
          <w:i/>
          <w:iCs/>
          <w:color w:val="000000" w:themeColor="text1"/>
        </w:rPr>
        <w:t>Microbiol</w:t>
      </w:r>
      <w:proofErr w:type="spellEnd"/>
      <w:r w:rsidRPr="001D5BF9">
        <w:rPr>
          <w:i/>
          <w:iCs/>
          <w:color w:val="000000" w:themeColor="text1"/>
        </w:rPr>
        <w:t>.</w:t>
      </w:r>
      <w:r w:rsidRPr="001D5BF9">
        <w:rPr>
          <w:color w:val="000000" w:themeColor="text1"/>
        </w:rPr>
        <w:t xml:space="preserve">, </w:t>
      </w:r>
      <w:r w:rsidRPr="001D5BF9">
        <w:rPr>
          <w:rStyle w:val="Strong"/>
          <w:rFonts w:ascii="Times New Roman" w:hAnsi="Times New Roman"/>
          <w:b w:val="0"/>
          <w:bCs w:val="0"/>
        </w:rPr>
        <w:t>71(12):8228–8235.</w:t>
      </w:r>
      <w:r w:rsidRPr="001D5BF9">
        <w:t xml:space="preserve"> </w:t>
      </w:r>
      <w:proofErr w:type="spellStart"/>
      <w:r w:rsidRPr="001D5BF9">
        <w:t>doi</w:t>
      </w:r>
      <w:proofErr w:type="spellEnd"/>
      <w:r w:rsidRPr="001D5BF9">
        <w:t>: 10.1128/AEM.71.12.8228-8235.2005</w:t>
      </w:r>
    </w:p>
    <w:p w14:paraId="06559BFF" w14:textId="77777777" w:rsidR="001C7D32" w:rsidRPr="005F3A37" w:rsidRDefault="001C7D32" w:rsidP="00E2202C"/>
    <w:p w14:paraId="1D4E396A" w14:textId="77777777" w:rsidR="001C7D32" w:rsidRPr="005F3A37" w:rsidRDefault="001C7D32" w:rsidP="00E2202C">
      <w:r w:rsidRPr="005F3A37">
        <w:t xml:space="preserve">Lytle, C. D., &amp; </w:t>
      </w:r>
      <w:proofErr w:type="spellStart"/>
      <w:r w:rsidRPr="005F3A37">
        <w:t>Sagripanti</w:t>
      </w:r>
      <w:proofErr w:type="spellEnd"/>
      <w:r w:rsidRPr="005F3A37">
        <w:t xml:space="preserve">, J. L. Predicted inactivation of viruses of relevance to biodefense by solar radiation. (2005). </w:t>
      </w:r>
      <w:r w:rsidRPr="005F3A37">
        <w:rPr>
          <w:i/>
          <w:iCs/>
        </w:rPr>
        <w:t xml:space="preserve">J. </w:t>
      </w:r>
      <w:proofErr w:type="spellStart"/>
      <w:r w:rsidRPr="005F3A37">
        <w:rPr>
          <w:i/>
          <w:iCs/>
        </w:rPr>
        <w:t>Virol</w:t>
      </w:r>
      <w:proofErr w:type="spellEnd"/>
      <w:r w:rsidRPr="005F3A37">
        <w:rPr>
          <w:i/>
          <w:iCs/>
        </w:rPr>
        <w:t>.</w:t>
      </w:r>
      <w:r w:rsidRPr="005F3A37">
        <w:t xml:space="preserve">, 79(22):14244-52. </w:t>
      </w:r>
      <w:proofErr w:type="spellStart"/>
      <w:r w:rsidRPr="005F3A37">
        <w:t>doi</w:t>
      </w:r>
      <w:proofErr w:type="spellEnd"/>
      <w:r w:rsidRPr="005F3A37">
        <w:t>: 10.1128/JVI.79.22.14244-14252.2005</w:t>
      </w:r>
    </w:p>
    <w:p w14:paraId="5CFD5EB0" w14:textId="77777777" w:rsidR="001C7D32" w:rsidRPr="005F3A37" w:rsidRDefault="001C7D32" w:rsidP="00E2202C"/>
    <w:p w14:paraId="7F267534" w14:textId="7D2DCC22" w:rsidR="001C7D32" w:rsidRDefault="001C7D32" w:rsidP="00E2202C">
      <w:r w:rsidRPr="005F3A37">
        <w:t xml:space="preserve">Ma, W., Wang, M., Jiang, R., &amp; Chen, W. (2023). A machine learning based approach for estimating site-specific partition coefficient Kd of organic compounds: Application to nonionic pesticides. </w:t>
      </w:r>
      <w:r w:rsidRPr="005F3A37">
        <w:rPr>
          <w:i/>
          <w:iCs/>
        </w:rPr>
        <w:t>Env. Pollution</w:t>
      </w:r>
      <w:r w:rsidRPr="005F3A37">
        <w:t xml:space="preserve">, 323. </w:t>
      </w:r>
      <w:proofErr w:type="spellStart"/>
      <w:r w:rsidRPr="005F3A37">
        <w:t>doi</w:t>
      </w:r>
      <w:proofErr w:type="spellEnd"/>
      <w:r w:rsidRPr="005F3A37">
        <w:t>: 10.1016/j.envpol.2023.121297</w:t>
      </w:r>
    </w:p>
    <w:p w14:paraId="6EB8E79A" w14:textId="77777777" w:rsidR="0036335F" w:rsidRDefault="0036335F" w:rsidP="00E2202C"/>
    <w:p w14:paraId="016B41FB" w14:textId="0C37140A" w:rsidR="001C7D32" w:rsidRPr="00CF50A9" w:rsidRDefault="0036335F" w:rsidP="00E2202C">
      <w:pPr>
        <w:rPr>
          <w:color w:val="000000" w:themeColor="text1"/>
          <w:shd w:val="clear" w:color="auto" w:fill="FFFFFF"/>
        </w:rPr>
      </w:pPr>
      <w:r w:rsidRPr="0029332C">
        <w:rPr>
          <w:color w:val="000000" w:themeColor="text1"/>
          <w:shd w:val="clear" w:color="auto" w:fill="FFFFFF"/>
        </w:rPr>
        <w:t>Mena, K. D., Gerba, C. P., Haas, C. N., &amp; R</w:t>
      </w:r>
      <w:r w:rsidRPr="0029332C">
        <w:rPr>
          <w:color w:val="000000" w:themeColor="text1"/>
        </w:rPr>
        <w:t xml:space="preserve">ose, J. B. (2003). Risk assessment of waterborne coxsackievirus. </w:t>
      </w:r>
      <w:r w:rsidRPr="0029332C">
        <w:rPr>
          <w:i/>
          <w:iCs/>
          <w:color w:val="000000" w:themeColor="text1"/>
        </w:rPr>
        <w:t>J. AWWA</w:t>
      </w:r>
      <w:r w:rsidRPr="0029332C">
        <w:rPr>
          <w:color w:val="000000" w:themeColor="text1"/>
        </w:rPr>
        <w:t xml:space="preserve">, </w:t>
      </w:r>
      <w:r w:rsidRPr="0029332C">
        <w:rPr>
          <w:rStyle w:val="Emphasis"/>
          <w:rFonts w:ascii="Times New Roman" w:hAnsi="Times New Roman"/>
          <w:i w:val="0"/>
          <w:iCs w:val="0"/>
          <w:color w:val="000000" w:themeColor="text1"/>
          <w:shd w:val="clear" w:color="auto" w:fill="FFFFFF"/>
        </w:rPr>
        <w:t>95</w:t>
      </w:r>
      <w:r w:rsidRPr="0029332C">
        <w:rPr>
          <w:color w:val="000000" w:themeColor="text1"/>
          <w:shd w:val="clear" w:color="auto" w:fill="FFFFFF"/>
        </w:rPr>
        <w:t xml:space="preserve">(7):122-131. </w:t>
      </w:r>
      <w:proofErr w:type="spellStart"/>
      <w:r w:rsidRPr="0029332C">
        <w:rPr>
          <w:color w:val="000000" w:themeColor="text1"/>
          <w:shd w:val="clear" w:color="auto" w:fill="FFFFFF"/>
        </w:rPr>
        <w:t>doi</w:t>
      </w:r>
      <w:proofErr w:type="spellEnd"/>
      <w:r w:rsidRPr="0029332C">
        <w:rPr>
          <w:color w:val="000000" w:themeColor="text1"/>
          <w:shd w:val="clear" w:color="auto" w:fill="FFFFFF"/>
        </w:rPr>
        <w:t>: 10.1002/j.1551-8833.2003.tb10413.x</w:t>
      </w:r>
    </w:p>
    <w:p w14:paraId="41072C7B" w14:textId="5A420905" w:rsidR="001C7D32" w:rsidRPr="005F3A37" w:rsidRDefault="001C7D32" w:rsidP="00E2202C">
      <w:proofErr w:type="spellStart"/>
      <w:r w:rsidRPr="005F3A37">
        <w:t>Michen</w:t>
      </w:r>
      <w:proofErr w:type="spellEnd"/>
      <w:r w:rsidRPr="005F3A37">
        <w:t xml:space="preserve">, B., &amp; </w:t>
      </w:r>
      <w:proofErr w:type="spellStart"/>
      <w:r w:rsidRPr="005F3A37">
        <w:t>Graule</w:t>
      </w:r>
      <w:proofErr w:type="spellEnd"/>
      <w:r w:rsidRPr="005F3A37">
        <w:t xml:space="preserve">, T. (2010). Isoelectric points of viruses. </w:t>
      </w:r>
      <w:r w:rsidRPr="005F3A37">
        <w:rPr>
          <w:i/>
          <w:iCs/>
        </w:rPr>
        <w:t xml:space="preserve">J. Appl. </w:t>
      </w:r>
      <w:proofErr w:type="spellStart"/>
      <w:r w:rsidRPr="005F3A37">
        <w:rPr>
          <w:i/>
          <w:iCs/>
        </w:rPr>
        <w:t>Microbiol</w:t>
      </w:r>
      <w:proofErr w:type="spellEnd"/>
      <w:r w:rsidRPr="005F3A37">
        <w:rPr>
          <w:i/>
          <w:iCs/>
        </w:rPr>
        <w:t>.</w:t>
      </w:r>
      <w:r w:rsidRPr="005F3A37">
        <w:t xml:space="preserve">, 109(2):388-397. </w:t>
      </w:r>
      <w:proofErr w:type="spellStart"/>
      <w:r w:rsidRPr="005F3A37">
        <w:t>doi</w:t>
      </w:r>
      <w:proofErr w:type="spellEnd"/>
      <w:r w:rsidRPr="005F3A37">
        <w:t>: 10.1111/j.1365-2672.2010.04663.x</w:t>
      </w:r>
      <w:r w:rsidR="00272F0F">
        <w:br/>
      </w:r>
    </w:p>
    <w:p w14:paraId="4B423832" w14:textId="77777777" w:rsidR="001C7D32" w:rsidRPr="005F3A37" w:rsidRDefault="001C7D32" w:rsidP="00E2202C">
      <w:r w:rsidRPr="005F3A37">
        <w:t xml:space="preserve">Mishra, R. K., Verma, K., &amp; Singh, D. S. (2024). Defect engineering in nanomaterials: Impact, challenges, and applications. </w:t>
      </w:r>
      <w:r w:rsidRPr="005F3A37">
        <w:rPr>
          <w:i/>
          <w:iCs/>
        </w:rPr>
        <w:t>Smart Mat. Mfg.</w:t>
      </w:r>
      <w:r w:rsidRPr="005F3A37">
        <w:t xml:space="preserve">, 2:100052. </w:t>
      </w:r>
      <w:proofErr w:type="spellStart"/>
      <w:r w:rsidRPr="005F3A37">
        <w:t>doi</w:t>
      </w:r>
      <w:proofErr w:type="spellEnd"/>
      <w:r w:rsidRPr="005F3A37">
        <w:t>: 10.1016/j.smmf.2024.100052</w:t>
      </w:r>
    </w:p>
    <w:p w14:paraId="4672BFAA" w14:textId="77777777" w:rsidR="001C7D32" w:rsidRPr="005F3A37" w:rsidRDefault="001C7D32" w:rsidP="00E2202C"/>
    <w:p w14:paraId="2F0CEDCF" w14:textId="638D790B" w:rsidR="001C7D32" w:rsidRDefault="001C7D32" w:rsidP="00E2202C">
      <w:proofErr w:type="spellStart"/>
      <w:r w:rsidRPr="005F3A37">
        <w:t>Moelling</w:t>
      </w:r>
      <w:proofErr w:type="spellEnd"/>
      <w:r w:rsidRPr="005F3A37">
        <w:t xml:space="preserve">, K., &amp; </w:t>
      </w:r>
      <w:proofErr w:type="spellStart"/>
      <w:r w:rsidRPr="005F3A37">
        <w:t>Broecker</w:t>
      </w:r>
      <w:proofErr w:type="spellEnd"/>
      <w:r w:rsidRPr="005F3A37">
        <w:t xml:space="preserve">, F. Viruses and Evolution - Viruses First? A Personal Perspective. </w:t>
      </w:r>
      <w:r w:rsidRPr="005F3A37">
        <w:rPr>
          <w:i/>
          <w:iCs/>
        </w:rPr>
        <w:t xml:space="preserve">Front. </w:t>
      </w:r>
      <w:proofErr w:type="spellStart"/>
      <w:r w:rsidRPr="005F3A37">
        <w:rPr>
          <w:i/>
          <w:iCs/>
        </w:rPr>
        <w:t>Microbiol</w:t>
      </w:r>
      <w:proofErr w:type="spellEnd"/>
      <w:r w:rsidRPr="005F3A37">
        <w:rPr>
          <w:i/>
          <w:iCs/>
        </w:rPr>
        <w:t>.</w:t>
      </w:r>
      <w:r w:rsidRPr="005F3A37">
        <w:t xml:space="preserve">, 10:523. </w:t>
      </w:r>
      <w:proofErr w:type="spellStart"/>
      <w:r w:rsidRPr="005F3A37">
        <w:t>doi</w:t>
      </w:r>
      <w:proofErr w:type="spellEnd"/>
      <w:r w:rsidRPr="005F3A37">
        <w:t>: 10.3389/fmicb.2019.00523</w:t>
      </w:r>
    </w:p>
    <w:p w14:paraId="0FACF253" w14:textId="77777777" w:rsidR="00272F0F" w:rsidRPr="001A45DA" w:rsidRDefault="00272F0F" w:rsidP="00272F0F">
      <w:pPr>
        <w:rPr>
          <w:color w:val="222222"/>
          <w:shd w:val="clear" w:color="auto" w:fill="FFFFFF"/>
        </w:rPr>
      </w:pPr>
      <w:r w:rsidRPr="000F355E">
        <w:rPr>
          <w:color w:val="000000" w:themeColor="text1"/>
        </w:rPr>
        <w:t xml:space="preserve">Nielsen, F. (2016). Hierarchical Clustering. </w:t>
      </w:r>
      <w:r w:rsidRPr="000F355E">
        <w:rPr>
          <w:i/>
          <w:iCs/>
          <w:color w:val="000000" w:themeColor="text1"/>
        </w:rPr>
        <w:t>Intro. HPC with MPI for Data Sci.</w:t>
      </w:r>
      <w:r w:rsidRPr="000F355E">
        <w:rPr>
          <w:color w:val="000000" w:themeColor="text1"/>
        </w:rPr>
        <w:t xml:space="preserve">, 195-211. </w:t>
      </w:r>
      <w:proofErr w:type="spellStart"/>
      <w:r w:rsidRPr="000F355E">
        <w:rPr>
          <w:color w:val="000000" w:themeColor="text1"/>
        </w:rPr>
        <w:t>doi</w:t>
      </w:r>
      <w:proofErr w:type="spellEnd"/>
      <w:r w:rsidRPr="000F355E">
        <w:rPr>
          <w:color w:val="000000" w:themeColor="text1"/>
        </w:rPr>
        <w:t xml:space="preserve">: </w:t>
      </w:r>
      <w:r w:rsidRPr="000F355E">
        <w:rPr>
          <w:color w:val="222222"/>
          <w:shd w:val="clear" w:color="auto" w:fill="FFFFFF"/>
        </w:rPr>
        <w:t>10.1007/978-3-319-21903-5_8</w:t>
      </w:r>
    </w:p>
    <w:p w14:paraId="27E823AA" w14:textId="77777777" w:rsidR="00272F0F" w:rsidRPr="005F3A37" w:rsidRDefault="00272F0F" w:rsidP="00E2202C"/>
    <w:p w14:paraId="1E0BEE00" w14:textId="77777777" w:rsidR="001C7D32" w:rsidRPr="005F3A37" w:rsidRDefault="001C7D32" w:rsidP="00E2202C">
      <w:r w:rsidRPr="005F3A37">
        <w:t xml:space="preserve">Nishat, A., Yusuf, M., Qadir, A., </w:t>
      </w:r>
      <w:proofErr w:type="spellStart"/>
      <w:r w:rsidRPr="005F3A37">
        <w:t>Ezaier</w:t>
      </w:r>
      <w:proofErr w:type="spellEnd"/>
      <w:r w:rsidRPr="005F3A37">
        <w:t xml:space="preserve">, Y., </w:t>
      </w:r>
      <w:proofErr w:type="spellStart"/>
      <w:r w:rsidRPr="005F3A37">
        <w:t>Vambol</w:t>
      </w:r>
      <w:proofErr w:type="spellEnd"/>
      <w:r w:rsidRPr="005F3A37">
        <w:t xml:space="preserve">, V., Khan, M. I., Moussa, S. B., </w:t>
      </w:r>
      <w:proofErr w:type="spellStart"/>
      <w:r w:rsidRPr="005F3A37">
        <w:t>Kamyab</w:t>
      </w:r>
      <w:proofErr w:type="spellEnd"/>
      <w:r w:rsidRPr="005F3A37">
        <w:t xml:space="preserve">, H., Sehgal, S. S., Prakash, C., Yang, H. H., Ibrahim, H., &amp; </w:t>
      </w:r>
      <w:proofErr w:type="spellStart"/>
      <w:r w:rsidRPr="005F3A37">
        <w:t>Eldin</w:t>
      </w:r>
      <w:proofErr w:type="spellEnd"/>
      <w:r w:rsidRPr="005F3A37">
        <w:t xml:space="preserve">, S. M. (2023). Wastewater treatment: A short assessment on available techniques. </w:t>
      </w:r>
      <w:r w:rsidRPr="005F3A37">
        <w:rPr>
          <w:i/>
          <w:iCs/>
        </w:rPr>
        <w:t>Alexandria Eng. J.</w:t>
      </w:r>
      <w:r w:rsidRPr="005F3A37">
        <w:t xml:space="preserve">, 76:505-516. </w:t>
      </w:r>
      <w:proofErr w:type="spellStart"/>
      <w:r w:rsidRPr="005F3A37">
        <w:t>doi</w:t>
      </w:r>
      <w:proofErr w:type="spellEnd"/>
      <w:r w:rsidRPr="005F3A37">
        <w:t>: 10.1016/j.aej.2023.06.054</w:t>
      </w:r>
    </w:p>
    <w:p w14:paraId="4AB63AA2" w14:textId="77777777" w:rsidR="001C7D32" w:rsidRPr="005F3A37" w:rsidRDefault="001C7D32" w:rsidP="00E2202C"/>
    <w:p w14:paraId="4BF44160" w14:textId="77777777" w:rsidR="001C7D32" w:rsidRPr="005F3A37" w:rsidRDefault="001C7D32" w:rsidP="00E2202C">
      <w:r w:rsidRPr="005F3A37">
        <w:t xml:space="preserve">Quach-Cu, J., Herrera-Lynch, B., Marciniak, C., Adams, S., </w:t>
      </w:r>
      <w:proofErr w:type="spellStart"/>
      <w:r w:rsidRPr="005F3A37">
        <w:t>Simmerman</w:t>
      </w:r>
      <w:proofErr w:type="spellEnd"/>
      <w:r w:rsidRPr="005F3A37">
        <w:t>, A., &amp; Reinke, R. A. (2018). The Effect of Primary, Secondary, and Tertiary Wastewater Treatment Processes on Antibiotic Resistance Gene (ARG) Concentrations in Solid and Dissolved Wastewater Fractions. </w:t>
      </w:r>
      <w:r w:rsidRPr="005F3A37">
        <w:rPr>
          <w:i/>
          <w:iCs/>
        </w:rPr>
        <w:t>Water</w:t>
      </w:r>
      <w:r w:rsidRPr="005F3A37">
        <w:t xml:space="preserve">, 10(1):37. </w:t>
      </w:r>
      <w:proofErr w:type="spellStart"/>
      <w:r w:rsidRPr="005F3A37">
        <w:t>doi</w:t>
      </w:r>
      <w:proofErr w:type="spellEnd"/>
      <w:r w:rsidRPr="005F3A37">
        <w:t>: 10.3390/w10010037</w:t>
      </w:r>
    </w:p>
    <w:p w14:paraId="747CE89F" w14:textId="77777777" w:rsidR="001C7D32" w:rsidRPr="005F3A37" w:rsidRDefault="001C7D32" w:rsidP="00E2202C"/>
    <w:p w14:paraId="76F5196A" w14:textId="77777777" w:rsidR="001C7D32" w:rsidRPr="005F3A37" w:rsidRDefault="001C7D32" w:rsidP="00E2202C">
      <w:r w:rsidRPr="005F3A37">
        <w:t xml:space="preserve">Quyen, D. T., Masahiro, O., Otaki, Y., &amp; Chaminda, T. (2021). Sewage Markers as Determinants to Differentiate Origins of Emerging Organic Pollutants in an Urban Sri Lankan Water Drainage Network. </w:t>
      </w:r>
      <w:r w:rsidRPr="005F3A37">
        <w:rPr>
          <w:i/>
          <w:iCs/>
        </w:rPr>
        <w:t>Water</w:t>
      </w:r>
      <w:r w:rsidRPr="005F3A37">
        <w:t xml:space="preserve">, 13(20). </w:t>
      </w:r>
      <w:proofErr w:type="spellStart"/>
      <w:r w:rsidRPr="005F3A37">
        <w:t>doi</w:t>
      </w:r>
      <w:proofErr w:type="spellEnd"/>
      <w:r w:rsidRPr="005F3A37">
        <w:t>: 10.3390/w13202898</w:t>
      </w:r>
    </w:p>
    <w:p w14:paraId="33DCE8E0" w14:textId="77777777" w:rsidR="001C7D32" w:rsidRPr="005F3A37" w:rsidRDefault="001C7D32" w:rsidP="00E2202C"/>
    <w:p w14:paraId="3CDEAC79" w14:textId="77777777" w:rsidR="001C7D32" w:rsidRDefault="001C7D32" w:rsidP="00E2202C">
      <w:r w:rsidRPr="005F3A37">
        <w:t xml:space="preserve">Rodriguez, R. D., </w:t>
      </w:r>
      <w:proofErr w:type="spellStart"/>
      <w:r w:rsidRPr="005F3A37">
        <w:t>Demaille</w:t>
      </w:r>
      <w:proofErr w:type="spellEnd"/>
      <w:r w:rsidRPr="005F3A37">
        <w:t xml:space="preserve">, D., </w:t>
      </w:r>
      <w:proofErr w:type="spellStart"/>
      <w:r w:rsidRPr="005F3A37">
        <w:t>Lacaze</w:t>
      </w:r>
      <w:proofErr w:type="spellEnd"/>
      <w:r w:rsidRPr="005F3A37">
        <w:t xml:space="preserve">, E., </w:t>
      </w:r>
      <w:proofErr w:type="spellStart"/>
      <w:r w:rsidRPr="005F3A37">
        <w:t>Jupille</w:t>
      </w:r>
      <w:proofErr w:type="spellEnd"/>
      <w:r w:rsidRPr="005F3A37">
        <w:t xml:space="preserve">, J., </w:t>
      </w:r>
      <w:proofErr w:type="spellStart"/>
      <w:r w:rsidRPr="005F3A37">
        <w:t>Chaneac</w:t>
      </w:r>
      <w:proofErr w:type="spellEnd"/>
      <w:r w:rsidRPr="005F3A37">
        <w:t xml:space="preserve">, C., &amp; Jolivet, J. P. (2007). Rhombohedral shape of hematite nanocrystals synthesized via thermolysis of an additive-free ferric chloride solution. </w:t>
      </w:r>
      <w:r w:rsidRPr="005F3A37">
        <w:rPr>
          <w:i/>
          <w:iCs/>
        </w:rPr>
        <w:t>J. Phys. Chem.</w:t>
      </w:r>
      <w:r w:rsidRPr="005F3A37">
        <w:t xml:space="preserve">, 111(45):866-870. </w:t>
      </w:r>
      <w:proofErr w:type="spellStart"/>
      <w:r w:rsidRPr="005F3A37">
        <w:t>doi</w:t>
      </w:r>
      <w:proofErr w:type="spellEnd"/>
      <w:r w:rsidRPr="005F3A37">
        <w:t>: 10.1021/jp075381i</w:t>
      </w:r>
    </w:p>
    <w:p w14:paraId="4B9DA9EF" w14:textId="77777777" w:rsidR="00272F0F" w:rsidRPr="005F3A37" w:rsidRDefault="00272F0F" w:rsidP="00E2202C"/>
    <w:p w14:paraId="458B624B" w14:textId="77777777" w:rsidR="001C7D32" w:rsidRPr="005F3A37" w:rsidRDefault="001C7D32" w:rsidP="00E2202C">
      <w:proofErr w:type="spellStart"/>
      <w:r w:rsidRPr="005F3A37">
        <w:t>Sadraeian</w:t>
      </w:r>
      <w:proofErr w:type="spellEnd"/>
      <w:r w:rsidRPr="005F3A37">
        <w:t xml:space="preserve">, M., Zhang, L., </w:t>
      </w:r>
      <w:proofErr w:type="spellStart"/>
      <w:r w:rsidRPr="005F3A37">
        <w:t>Aavani</w:t>
      </w:r>
      <w:proofErr w:type="spellEnd"/>
      <w:r w:rsidRPr="005F3A37">
        <w:t xml:space="preserve">, F., </w:t>
      </w:r>
      <w:proofErr w:type="spellStart"/>
      <w:r w:rsidRPr="005F3A37">
        <w:t>Biazar</w:t>
      </w:r>
      <w:proofErr w:type="spellEnd"/>
      <w:r w:rsidRPr="005F3A37">
        <w:t xml:space="preserve">, E., &amp; </w:t>
      </w:r>
      <w:proofErr w:type="spellStart"/>
      <w:r w:rsidRPr="005F3A37">
        <w:t>Jin</w:t>
      </w:r>
      <w:proofErr w:type="spellEnd"/>
      <w:r w:rsidRPr="005F3A37">
        <w:t xml:space="preserve">, D. (2022). Viral inactivation by light. </w:t>
      </w:r>
      <w:r w:rsidRPr="005F3A37">
        <w:rPr>
          <w:i/>
          <w:iCs/>
        </w:rPr>
        <w:t>eLight</w:t>
      </w:r>
      <w:r w:rsidRPr="005F3A37">
        <w:t xml:space="preserve">, 2(18). </w:t>
      </w:r>
      <w:proofErr w:type="spellStart"/>
      <w:r w:rsidRPr="005F3A37">
        <w:t>doi</w:t>
      </w:r>
      <w:proofErr w:type="spellEnd"/>
      <w:r w:rsidRPr="005F3A37">
        <w:t>: 10.1186/s43593-022-00029-9</w:t>
      </w:r>
    </w:p>
    <w:p w14:paraId="0F46A3E7" w14:textId="77777777" w:rsidR="001C7D32" w:rsidRPr="005F3A37" w:rsidRDefault="001C7D32" w:rsidP="00E2202C"/>
    <w:p w14:paraId="240A816D" w14:textId="77777777" w:rsidR="001C7D32" w:rsidRPr="005F3A37" w:rsidRDefault="001C7D32" w:rsidP="00E2202C">
      <w:r w:rsidRPr="005F3A37">
        <w:t xml:space="preserve">Sahoo, S. K., Agarwal, K., Singh, A. K., </w:t>
      </w:r>
      <w:proofErr w:type="spellStart"/>
      <w:r w:rsidRPr="005F3A37">
        <w:t>Polke</w:t>
      </w:r>
      <w:proofErr w:type="spellEnd"/>
      <w:r w:rsidRPr="005F3A37">
        <w:t xml:space="preserve">, B. G., &amp; Raha, K. C. (2010). Characterization of γ- and α-Fe2O3 nano powders synthesized by emulsion precipitation-calcination route and rheological behavior of α-Fe2O3. </w:t>
      </w:r>
      <w:r w:rsidRPr="005F3A37">
        <w:rPr>
          <w:i/>
          <w:iCs/>
        </w:rPr>
        <w:t>Intern. J. Eng., Sci. &amp; Tech.</w:t>
      </w:r>
      <w:r w:rsidRPr="005F3A37">
        <w:t xml:space="preserve">, 2(8):118-126. </w:t>
      </w:r>
      <w:proofErr w:type="spellStart"/>
      <w:r w:rsidRPr="005F3A37">
        <w:t>doi</w:t>
      </w:r>
      <w:proofErr w:type="spellEnd"/>
      <w:r w:rsidRPr="005F3A37">
        <w:t>: 10.4314/ijest.v2i8.63841</w:t>
      </w:r>
    </w:p>
    <w:p w14:paraId="42140864" w14:textId="77777777" w:rsidR="001C7D32" w:rsidRPr="005F3A37" w:rsidRDefault="001C7D32" w:rsidP="00E2202C"/>
    <w:p w14:paraId="1592BD59" w14:textId="77777777" w:rsidR="001C7D32" w:rsidRPr="005F3A37" w:rsidRDefault="001C7D32" w:rsidP="00E2202C">
      <w:r w:rsidRPr="005F3A37">
        <w:t xml:space="preserve">Schneider, M. G. M., Martín, M. J., </w:t>
      </w:r>
      <w:proofErr w:type="spellStart"/>
      <w:r w:rsidRPr="005F3A37">
        <w:t>Otarola</w:t>
      </w:r>
      <w:proofErr w:type="spellEnd"/>
      <w:r w:rsidRPr="005F3A37">
        <w:t xml:space="preserve">, J., </w:t>
      </w:r>
      <w:proofErr w:type="spellStart"/>
      <w:r w:rsidRPr="005F3A37">
        <w:t>Vakarelska</w:t>
      </w:r>
      <w:proofErr w:type="spellEnd"/>
      <w:r w:rsidRPr="005F3A37">
        <w:t xml:space="preserve">, E., </w:t>
      </w:r>
      <w:proofErr w:type="spellStart"/>
      <w:r w:rsidRPr="005F3A37">
        <w:t>Simeonov</w:t>
      </w:r>
      <w:proofErr w:type="spellEnd"/>
      <w:r w:rsidRPr="005F3A37">
        <w:t xml:space="preserve">, V., Lassalle, V., &amp; </w:t>
      </w:r>
      <w:proofErr w:type="spellStart"/>
      <w:r w:rsidRPr="005F3A37">
        <w:t>Nedyalkova</w:t>
      </w:r>
      <w:proofErr w:type="spellEnd"/>
      <w:r w:rsidRPr="005F3A37">
        <w:t xml:space="preserve">, M. (2022). Biomedical Applications of Iron Oxide Nanoparticles: Current Insights Progress and Perspectives. </w:t>
      </w:r>
      <w:r w:rsidRPr="005F3A37">
        <w:rPr>
          <w:i/>
          <w:iCs/>
        </w:rPr>
        <w:t>Pharmaceutics</w:t>
      </w:r>
      <w:r w:rsidRPr="005F3A37">
        <w:t xml:space="preserve">, 14(1):204. </w:t>
      </w:r>
      <w:proofErr w:type="spellStart"/>
      <w:r w:rsidRPr="005F3A37">
        <w:t>doi</w:t>
      </w:r>
      <w:proofErr w:type="spellEnd"/>
      <w:r w:rsidRPr="005F3A37">
        <w:t>: 10.3390/pharmaceutics14010204</w:t>
      </w:r>
    </w:p>
    <w:p w14:paraId="3976AAB7" w14:textId="77777777" w:rsidR="001C7D32" w:rsidRPr="005F3A37" w:rsidRDefault="001C7D32" w:rsidP="00E2202C"/>
    <w:p w14:paraId="18800ED7" w14:textId="77777777" w:rsidR="001C7D32" w:rsidRDefault="001C7D32" w:rsidP="00E2202C">
      <w:r w:rsidRPr="005F3A37">
        <w:t xml:space="preserve">Shah, A. M., Liu, G., Chen, Y., Yang, Q., Yan, N., Agostinho, F., Almeida, C. M., &amp; </w:t>
      </w:r>
      <w:proofErr w:type="spellStart"/>
      <w:r w:rsidRPr="005F3A37">
        <w:t>Giannetti</w:t>
      </w:r>
      <w:proofErr w:type="spellEnd"/>
      <w:r w:rsidRPr="005F3A37">
        <w:t xml:space="preserve">, B. F. (2023). Urban constructed wetlands: Assessing ecosystem services and disservices for safe, resilient, and sustainable cities. </w:t>
      </w:r>
      <w:r w:rsidRPr="005F3A37">
        <w:rPr>
          <w:i/>
          <w:iCs/>
        </w:rPr>
        <w:t xml:space="preserve">Front. Eng. </w:t>
      </w:r>
      <w:proofErr w:type="spellStart"/>
      <w:r w:rsidRPr="005F3A37">
        <w:rPr>
          <w:i/>
          <w:iCs/>
        </w:rPr>
        <w:t>Manag</w:t>
      </w:r>
      <w:proofErr w:type="spellEnd"/>
      <w:r w:rsidRPr="005F3A37">
        <w:rPr>
          <w:i/>
          <w:iCs/>
        </w:rPr>
        <w:t>.</w:t>
      </w:r>
      <w:r w:rsidRPr="005F3A37">
        <w:t xml:space="preserve">, 10:582-596. </w:t>
      </w:r>
      <w:proofErr w:type="spellStart"/>
      <w:r w:rsidRPr="005F3A37">
        <w:t>doi</w:t>
      </w:r>
      <w:proofErr w:type="spellEnd"/>
      <w:r w:rsidRPr="005F3A37">
        <w:t>: 10.1007/s42524-023-0268-y</w:t>
      </w:r>
    </w:p>
    <w:p w14:paraId="03C61837" w14:textId="77777777" w:rsidR="001C7D32" w:rsidRDefault="001C7D32" w:rsidP="00E2202C"/>
    <w:p w14:paraId="619B9BBE" w14:textId="77777777" w:rsidR="001C7D32" w:rsidRDefault="001C7D32" w:rsidP="00E2202C">
      <w:pPr>
        <w:rPr>
          <w:color w:val="000000" w:themeColor="text1"/>
        </w:rPr>
      </w:pPr>
      <w:r w:rsidRPr="0096405C">
        <w:rPr>
          <w:color w:val="000000" w:themeColor="text1"/>
        </w:rPr>
        <w:t xml:space="preserve">Shahid, M. J., Arslan, M., Ali, S., Siddique, M., &amp; Afzal, M. (2018). Floating Wetlands: A Sustainable Tool for Wastewater Treatment. </w:t>
      </w:r>
      <w:r w:rsidRPr="00B918D4">
        <w:rPr>
          <w:i/>
          <w:iCs/>
          <w:color w:val="000000" w:themeColor="text1"/>
        </w:rPr>
        <w:t>CLEAN</w:t>
      </w:r>
      <w:r w:rsidRPr="0096405C">
        <w:rPr>
          <w:color w:val="000000" w:themeColor="text1"/>
        </w:rPr>
        <w:t xml:space="preserve">, 46(10). </w:t>
      </w:r>
      <w:proofErr w:type="spellStart"/>
      <w:r w:rsidRPr="0096405C">
        <w:rPr>
          <w:color w:val="000000" w:themeColor="text1"/>
        </w:rPr>
        <w:t>doi</w:t>
      </w:r>
      <w:proofErr w:type="spellEnd"/>
      <w:r w:rsidRPr="0096405C">
        <w:rPr>
          <w:color w:val="000000" w:themeColor="text1"/>
        </w:rPr>
        <w:t>: 10.1002/clen.201800120</w:t>
      </w:r>
    </w:p>
    <w:p w14:paraId="7BB74FA6" w14:textId="77777777" w:rsidR="00272F0F" w:rsidRDefault="00272F0F" w:rsidP="00E2202C">
      <w:pPr>
        <w:rPr>
          <w:color w:val="000000" w:themeColor="text1"/>
        </w:rPr>
      </w:pPr>
    </w:p>
    <w:p w14:paraId="7D51F733" w14:textId="51E69C89" w:rsidR="00272F0F" w:rsidRPr="0096405C" w:rsidRDefault="00272F0F" w:rsidP="00E2202C">
      <w:pPr>
        <w:rPr>
          <w:color w:val="000000" w:themeColor="text1"/>
        </w:rPr>
      </w:pPr>
      <w:r w:rsidRPr="00F354AD">
        <w:rPr>
          <w:color w:val="000000" w:themeColor="text1"/>
        </w:rPr>
        <w:t xml:space="preserve">Shi, C., Wei, B., Wei, S., Wang, W., Liu, H., &amp; Liu, J. (2021). A quantitative discriminant method of elbow point for the optimal number of clusters in clustering algorithm. </w:t>
      </w:r>
      <w:r w:rsidRPr="00272F0F">
        <w:rPr>
          <w:i/>
          <w:iCs/>
          <w:color w:val="000000" w:themeColor="text1"/>
        </w:rPr>
        <w:t>J. Wireless Com. Network</w:t>
      </w:r>
      <w:r w:rsidRPr="00F354AD">
        <w:rPr>
          <w:color w:val="000000" w:themeColor="text1"/>
        </w:rPr>
        <w:t xml:space="preserve">, 2021(31). </w:t>
      </w:r>
      <w:proofErr w:type="spellStart"/>
      <w:r w:rsidRPr="00F354AD">
        <w:rPr>
          <w:color w:val="000000" w:themeColor="text1"/>
        </w:rPr>
        <w:t>doi</w:t>
      </w:r>
      <w:proofErr w:type="spellEnd"/>
      <w:r w:rsidRPr="00F354AD">
        <w:rPr>
          <w:color w:val="000000" w:themeColor="text1"/>
        </w:rPr>
        <w:t xml:space="preserve">: </w:t>
      </w:r>
      <w:r w:rsidRPr="00F354AD">
        <w:rPr>
          <w:color w:val="222222"/>
          <w:shd w:val="clear" w:color="auto" w:fill="FFFFFF"/>
        </w:rPr>
        <w:t>10.1186/s13638-021-01910-w</w:t>
      </w:r>
    </w:p>
    <w:p w14:paraId="29B2B6D8" w14:textId="77777777" w:rsidR="001C7D32" w:rsidRPr="005F3A37" w:rsidRDefault="001C7D32" w:rsidP="00E2202C"/>
    <w:p w14:paraId="481D48BF" w14:textId="77777777" w:rsidR="001C7D32" w:rsidRPr="005F3A37" w:rsidRDefault="001C7D32" w:rsidP="00E2202C">
      <w:proofErr w:type="spellStart"/>
      <w:r w:rsidRPr="005F3A37">
        <w:t>Shirasaki</w:t>
      </w:r>
      <w:proofErr w:type="spellEnd"/>
      <w:r w:rsidRPr="005F3A37">
        <w:t xml:space="preserve">, N., Matsushita, T., Matsui, Y., &amp; Ohno, K. (2007). Virus removal in a hybrid coagulation microfiltration system: Investigating mechanisms of virus removal by a combination of PCR and PFU methods. </w:t>
      </w:r>
      <w:r w:rsidRPr="005F3A37">
        <w:rPr>
          <w:i/>
          <w:iCs/>
        </w:rPr>
        <w:t>Water Sci. &amp; Tech.</w:t>
      </w:r>
      <w:r w:rsidRPr="005F3A37">
        <w:t xml:space="preserve">, 7(5-6):1-8. </w:t>
      </w:r>
      <w:proofErr w:type="spellStart"/>
      <w:r w:rsidRPr="005F3A37">
        <w:t>doi</w:t>
      </w:r>
      <w:proofErr w:type="spellEnd"/>
      <w:r w:rsidRPr="005F3A37">
        <w:t>: 10.2166/ws.2007.136</w:t>
      </w:r>
    </w:p>
    <w:p w14:paraId="267C9DC8" w14:textId="77777777" w:rsidR="001C7D32" w:rsidRPr="005F3A37" w:rsidRDefault="001C7D32" w:rsidP="00E2202C"/>
    <w:p w14:paraId="15BDC5B2" w14:textId="77777777" w:rsidR="001C7D32" w:rsidRPr="005F3A37" w:rsidRDefault="001C7D32" w:rsidP="00E2202C">
      <w:r w:rsidRPr="005F3A37">
        <w:t xml:space="preserve">Silva, J. M. F., </w:t>
      </w:r>
      <w:proofErr w:type="spellStart"/>
      <w:r w:rsidRPr="005F3A37">
        <w:t>Pratas</w:t>
      </w:r>
      <w:proofErr w:type="spellEnd"/>
      <w:r w:rsidRPr="005F3A37">
        <w:t xml:space="preserve">, D., Caetano, T., &amp; Matos, S. (2022). The complexity landscape of viral genomes. </w:t>
      </w:r>
      <w:proofErr w:type="spellStart"/>
      <w:r w:rsidRPr="005F3A37">
        <w:rPr>
          <w:i/>
          <w:iCs/>
        </w:rPr>
        <w:t>GigaScience</w:t>
      </w:r>
      <w:proofErr w:type="spellEnd"/>
      <w:r w:rsidRPr="005F3A37">
        <w:t xml:space="preserve">, 11. </w:t>
      </w:r>
      <w:proofErr w:type="spellStart"/>
      <w:r w:rsidRPr="005F3A37">
        <w:t>doi</w:t>
      </w:r>
      <w:proofErr w:type="spellEnd"/>
      <w:r w:rsidRPr="005F3A37">
        <w:t>: 10.1093/</w:t>
      </w:r>
      <w:proofErr w:type="spellStart"/>
      <w:r w:rsidRPr="005F3A37">
        <w:t>gigascience</w:t>
      </w:r>
      <w:proofErr w:type="spellEnd"/>
      <w:r w:rsidRPr="005F3A37">
        <w:t>/giac079</w:t>
      </w:r>
    </w:p>
    <w:p w14:paraId="2C55EE72" w14:textId="77777777" w:rsidR="001C7D32" w:rsidRPr="005F3A37" w:rsidRDefault="001C7D32" w:rsidP="00E2202C"/>
    <w:p w14:paraId="77A94867" w14:textId="77777777" w:rsidR="001C7D32" w:rsidRDefault="001C7D32" w:rsidP="00E2202C">
      <w:proofErr w:type="spellStart"/>
      <w:r w:rsidRPr="005F3A37">
        <w:t>Soetaert</w:t>
      </w:r>
      <w:proofErr w:type="spellEnd"/>
      <w:r w:rsidRPr="005F3A37">
        <w:t xml:space="preserve">, F., </w:t>
      </w:r>
      <w:proofErr w:type="spellStart"/>
      <w:r w:rsidRPr="005F3A37">
        <w:t>Korangath</w:t>
      </w:r>
      <w:proofErr w:type="spellEnd"/>
      <w:r w:rsidRPr="005F3A37">
        <w:t xml:space="preserve">, P., </w:t>
      </w:r>
      <w:proofErr w:type="spellStart"/>
      <w:r w:rsidRPr="005F3A37">
        <w:t>Serantes</w:t>
      </w:r>
      <w:proofErr w:type="spellEnd"/>
      <w:r w:rsidRPr="005F3A37">
        <w:t xml:space="preserve">, D., </w:t>
      </w:r>
      <w:proofErr w:type="spellStart"/>
      <w:r w:rsidRPr="005F3A37">
        <w:t>Fiering</w:t>
      </w:r>
      <w:proofErr w:type="spellEnd"/>
      <w:r w:rsidRPr="005F3A37">
        <w:t xml:space="preserve">, S., &amp; </w:t>
      </w:r>
      <w:proofErr w:type="spellStart"/>
      <w:r w:rsidRPr="005F3A37">
        <w:t>Ivkov</w:t>
      </w:r>
      <w:proofErr w:type="spellEnd"/>
      <w:r w:rsidRPr="005F3A37">
        <w:t xml:space="preserve">, R. (2020). Cancer therapy with iron oxide nanoparticles: Agents of thermal and immune therapies. </w:t>
      </w:r>
      <w:r w:rsidRPr="005F3A37">
        <w:rPr>
          <w:i/>
          <w:iCs/>
        </w:rPr>
        <w:t>Adv. Drug Delivery</w:t>
      </w:r>
      <w:r w:rsidRPr="005F3A37">
        <w:t xml:space="preserve">, 163-164:65-83. </w:t>
      </w:r>
      <w:proofErr w:type="spellStart"/>
      <w:r w:rsidRPr="005F3A37">
        <w:t>doi</w:t>
      </w:r>
      <w:proofErr w:type="spellEnd"/>
      <w:r w:rsidRPr="005F3A37">
        <w:t>: 10.1016/j.addr.2020.06.025</w:t>
      </w:r>
    </w:p>
    <w:p w14:paraId="0F31AEDB" w14:textId="77777777" w:rsidR="00272F0F" w:rsidRDefault="00272F0F" w:rsidP="00E2202C"/>
    <w:p w14:paraId="344B9214" w14:textId="77777777" w:rsidR="001C7D32" w:rsidRPr="00000B61" w:rsidRDefault="001C7D32" w:rsidP="00E2202C">
      <w:proofErr w:type="spellStart"/>
      <w:r w:rsidRPr="00000B61">
        <w:rPr>
          <w:color w:val="000000"/>
        </w:rPr>
        <w:t>Srinivasiah</w:t>
      </w:r>
      <w:proofErr w:type="spellEnd"/>
      <w:r w:rsidRPr="00000B61">
        <w:rPr>
          <w:color w:val="000000"/>
        </w:rPr>
        <w:t xml:space="preserve">, S., Lovett, J., Polson, S., Bhavsar, J., Ghosh, D., Roy, K., Fuhrmann, J. J., </w:t>
      </w:r>
      <w:proofErr w:type="spellStart"/>
      <w:r w:rsidRPr="00000B61">
        <w:rPr>
          <w:color w:val="000000"/>
        </w:rPr>
        <w:t>Radosevich</w:t>
      </w:r>
      <w:proofErr w:type="spellEnd"/>
      <w:r w:rsidRPr="00000B61">
        <w:rPr>
          <w:color w:val="000000"/>
        </w:rPr>
        <w:t xml:space="preserve">, M., &amp; </w:t>
      </w:r>
      <w:proofErr w:type="spellStart"/>
      <w:r w:rsidRPr="00000B61">
        <w:rPr>
          <w:color w:val="000000"/>
        </w:rPr>
        <w:t>Wommack</w:t>
      </w:r>
      <w:proofErr w:type="spellEnd"/>
      <w:r w:rsidRPr="00000B61">
        <w:rPr>
          <w:color w:val="000000"/>
        </w:rPr>
        <w:t xml:space="preserve">, K. E. (2013). Direct Assessment of Viral Diversity in Soils by Random PCR Amplification of Polymorphic DNA. </w:t>
      </w:r>
      <w:r w:rsidRPr="00000B61">
        <w:rPr>
          <w:i/>
          <w:iCs/>
          <w:color w:val="000000"/>
        </w:rPr>
        <w:t xml:space="preserve">Appl. Env. </w:t>
      </w:r>
      <w:proofErr w:type="spellStart"/>
      <w:r w:rsidRPr="00000B61">
        <w:rPr>
          <w:i/>
          <w:iCs/>
          <w:color w:val="000000"/>
        </w:rPr>
        <w:t>Microbio</w:t>
      </w:r>
      <w:r>
        <w:rPr>
          <w:i/>
          <w:iCs/>
          <w:color w:val="000000"/>
        </w:rPr>
        <w:t>l</w:t>
      </w:r>
      <w:proofErr w:type="spellEnd"/>
      <w:r w:rsidRPr="00000B61">
        <w:rPr>
          <w:i/>
          <w:iCs/>
          <w:color w:val="000000"/>
        </w:rPr>
        <w:t>.</w:t>
      </w:r>
      <w:r w:rsidRPr="00000B61">
        <w:rPr>
          <w:color w:val="000000"/>
        </w:rPr>
        <w:t xml:space="preserve">, 79(18):5450-5457. </w:t>
      </w:r>
      <w:proofErr w:type="spellStart"/>
      <w:r w:rsidRPr="00000B61">
        <w:rPr>
          <w:color w:val="000000"/>
        </w:rPr>
        <w:t>doi</w:t>
      </w:r>
      <w:proofErr w:type="spellEnd"/>
      <w:r w:rsidRPr="00000B61">
        <w:rPr>
          <w:color w:val="000000"/>
        </w:rPr>
        <w:t xml:space="preserve">: </w:t>
      </w:r>
      <w:r w:rsidRPr="00000B61">
        <w:rPr>
          <w:color w:val="000000"/>
          <w:shd w:val="clear" w:color="auto" w:fill="FFFFFF"/>
        </w:rPr>
        <w:t>10.1128/AEM.00268-13</w:t>
      </w:r>
    </w:p>
    <w:p w14:paraId="522FCA14" w14:textId="77777777" w:rsidR="001C7D32" w:rsidRPr="005F3A37" w:rsidRDefault="001C7D32" w:rsidP="00E2202C"/>
    <w:p w14:paraId="0E683FAE" w14:textId="77777777" w:rsidR="001C7D32" w:rsidRPr="005F3A37" w:rsidRDefault="001C7D32" w:rsidP="00E2202C">
      <w:proofErr w:type="spellStart"/>
      <w:r w:rsidRPr="005F3A37">
        <w:t>Stanicki</w:t>
      </w:r>
      <w:proofErr w:type="spellEnd"/>
      <w:r w:rsidRPr="005F3A37">
        <w:t xml:space="preserve">, D., </w:t>
      </w:r>
      <w:proofErr w:type="spellStart"/>
      <w:r w:rsidRPr="005F3A37">
        <w:t>Vangijzegem</w:t>
      </w:r>
      <w:proofErr w:type="spellEnd"/>
      <w:r w:rsidRPr="005F3A37">
        <w:t xml:space="preserve">, T., </w:t>
      </w:r>
      <w:proofErr w:type="spellStart"/>
      <w:r w:rsidRPr="005F3A37">
        <w:t>Ternad</w:t>
      </w:r>
      <w:proofErr w:type="spellEnd"/>
      <w:r w:rsidRPr="005F3A37">
        <w:t>, I., &amp; Laurent, S. (2022). An update on the applications and characteristics of magnetic iron oxide nanoparticles for drug delivery. </w:t>
      </w:r>
      <w:r w:rsidRPr="005F3A37">
        <w:rPr>
          <w:i/>
          <w:iCs/>
        </w:rPr>
        <w:t>Expert Op. Drug Delivery</w:t>
      </w:r>
      <w:r w:rsidRPr="005F3A37">
        <w:t xml:space="preserve">, 19(3):321–335. </w:t>
      </w:r>
      <w:proofErr w:type="spellStart"/>
      <w:r w:rsidRPr="005F3A37">
        <w:t>doi</w:t>
      </w:r>
      <w:proofErr w:type="spellEnd"/>
      <w:r w:rsidRPr="005F3A37">
        <w:t>: 10.1080/17425247.2022.2047020</w:t>
      </w:r>
    </w:p>
    <w:p w14:paraId="505FA497" w14:textId="77777777" w:rsidR="001C7D32" w:rsidRPr="005F3A37" w:rsidRDefault="001C7D32" w:rsidP="00E2202C"/>
    <w:p w14:paraId="003A1F68" w14:textId="77777777" w:rsidR="001C7D32" w:rsidRPr="005F3A37" w:rsidRDefault="001C7D32" w:rsidP="00E2202C">
      <w:r w:rsidRPr="005F3A37">
        <w:t xml:space="preserve">Verwey, E. J. W, &amp; </w:t>
      </w:r>
      <w:proofErr w:type="spellStart"/>
      <w:r w:rsidRPr="005F3A37">
        <w:t>Overbeek</w:t>
      </w:r>
      <w:proofErr w:type="spellEnd"/>
      <w:r w:rsidRPr="005F3A37">
        <w:t xml:space="preserve">, J. T. G. (1948). Theory of the Stability of Lyophobic Colloids. </w:t>
      </w:r>
      <w:r w:rsidRPr="005F3A37">
        <w:rPr>
          <w:i/>
          <w:iCs/>
        </w:rPr>
        <w:t xml:space="preserve">J. Phys. &amp; Colloid Chem., </w:t>
      </w:r>
      <w:r w:rsidRPr="005F3A37">
        <w:t xml:space="preserve">51(3):631-636. </w:t>
      </w:r>
      <w:proofErr w:type="spellStart"/>
      <w:r w:rsidRPr="005F3A37">
        <w:t>doi</w:t>
      </w:r>
      <w:proofErr w:type="spellEnd"/>
      <w:r w:rsidRPr="005F3A37">
        <w:t>: 10.1021/j150453a001</w:t>
      </w:r>
    </w:p>
    <w:p w14:paraId="50D3977F" w14:textId="77777777" w:rsidR="001C7D32" w:rsidRPr="005F3A37" w:rsidRDefault="001C7D32" w:rsidP="00E2202C"/>
    <w:p w14:paraId="06FA80AF" w14:textId="48D5CC97" w:rsidR="001C7D32" w:rsidRDefault="001C7D32" w:rsidP="00E2202C">
      <w:r w:rsidRPr="005F3A37">
        <w:t xml:space="preserve">Wang, X., Lim, H. J., &amp; Son, A. (2014). Characterization of denaturation and renaturation of DNA for DNA hybridization. </w:t>
      </w:r>
      <w:r w:rsidRPr="005F3A37">
        <w:rPr>
          <w:i/>
          <w:iCs/>
        </w:rPr>
        <w:t xml:space="preserve">Env. Health </w:t>
      </w:r>
      <w:proofErr w:type="spellStart"/>
      <w:r w:rsidRPr="005F3A37">
        <w:rPr>
          <w:i/>
          <w:iCs/>
        </w:rPr>
        <w:t>Toxicol</w:t>
      </w:r>
      <w:proofErr w:type="spellEnd"/>
      <w:r w:rsidRPr="005F3A37">
        <w:rPr>
          <w:i/>
          <w:iCs/>
        </w:rPr>
        <w:t>.</w:t>
      </w:r>
      <w:r w:rsidRPr="005F3A37">
        <w:t xml:space="preserve">, 29:e2014007. </w:t>
      </w:r>
      <w:proofErr w:type="spellStart"/>
      <w:r w:rsidRPr="005F3A37">
        <w:t>doi</w:t>
      </w:r>
      <w:proofErr w:type="spellEnd"/>
      <w:r w:rsidRPr="005F3A37">
        <w:t>: 10.5620/eht.2014.29.e2014007</w:t>
      </w:r>
    </w:p>
    <w:p w14:paraId="75C58629" w14:textId="77777777" w:rsidR="0082250B" w:rsidRDefault="0082250B" w:rsidP="00E2202C"/>
    <w:p w14:paraId="53276E79" w14:textId="77777777" w:rsidR="001C7D32" w:rsidRPr="00000B61" w:rsidRDefault="001C7D32" w:rsidP="00E2202C">
      <w:r w:rsidRPr="00000B61">
        <w:rPr>
          <w:color w:val="000000"/>
        </w:rPr>
        <w:t xml:space="preserve">Williamson, K. E., </w:t>
      </w:r>
      <w:proofErr w:type="spellStart"/>
      <w:r w:rsidRPr="00000B61">
        <w:rPr>
          <w:color w:val="000000"/>
        </w:rPr>
        <w:t>Wommack</w:t>
      </w:r>
      <w:proofErr w:type="spellEnd"/>
      <w:r w:rsidRPr="00000B61">
        <w:rPr>
          <w:color w:val="000000"/>
        </w:rPr>
        <w:t xml:space="preserve">, K. E., &amp; </w:t>
      </w:r>
      <w:proofErr w:type="spellStart"/>
      <w:r w:rsidRPr="00000B61">
        <w:rPr>
          <w:color w:val="000000"/>
        </w:rPr>
        <w:t>Radosevich</w:t>
      </w:r>
      <w:proofErr w:type="spellEnd"/>
      <w:r w:rsidRPr="00000B61">
        <w:rPr>
          <w:color w:val="000000"/>
        </w:rPr>
        <w:t xml:space="preserve">, M. (2003). Sampling natural viral communities from soil for culture-independent analyses. </w:t>
      </w:r>
      <w:r w:rsidRPr="00000B61">
        <w:rPr>
          <w:i/>
          <w:iCs/>
          <w:color w:val="000000"/>
        </w:rPr>
        <w:t>Appl. Env</w:t>
      </w:r>
      <w:r>
        <w:rPr>
          <w:i/>
          <w:iCs/>
          <w:color w:val="000000"/>
        </w:rPr>
        <w:t xml:space="preserve">. </w:t>
      </w:r>
      <w:proofErr w:type="spellStart"/>
      <w:r w:rsidRPr="00000B61">
        <w:rPr>
          <w:i/>
          <w:iCs/>
          <w:color w:val="000000"/>
        </w:rPr>
        <w:t>Microbio</w:t>
      </w:r>
      <w:r>
        <w:rPr>
          <w:i/>
          <w:iCs/>
          <w:color w:val="000000"/>
        </w:rPr>
        <w:t>l</w:t>
      </w:r>
      <w:proofErr w:type="spellEnd"/>
      <w:r w:rsidRPr="00000B61">
        <w:rPr>
          <w:i/>
          <w:iCs/>
          <w:color w:val="000000"/>
        </w:rPr>
        <w:t>.</w:t>
      </w:r>
      <w:r>
        <w:rPr>
          <w:color w:val="000000"/>
        </w:rPr>
        <w:t xml:space="preserve">, </w:t>
      </w:r>
      <w:r w:rsidRPr="00000B61">
        <w:rPr>
          <w:color w:val="000000"/>
        </w:rPr>
        <w:t xml:space="preserve">69(11):6628-6633. </w:t>
      </w:r>
      <w:proofErr w:type="spellStart"/>
      <w:r w:rsidRPr="00000B61">
        <w:rPr>
          <w:color w:val="000000"/>
        </w:rPr>
        <w:t>doi</w:t>
      </w:r>
      <w:proofErr w:type="spellEnd"/>
      <w:r w:rsidRPr="00000B61">
        <w:rPr>
          <w:color w:val="000000"/>
        </w:rPr>
        <w:t xml:space="preserve">: </w:t>
      </w:r>
      <w:r w:rsidRPr="00000B61">
        <w:rPr>
          <w:color w:val="000000"/>
          <w:shd w:val="clear" w:color="auto" w:fill="FFFFFF"/>
        </w:rPr>
        <w:t>10.1128/AEM.69.11.6628-6633.2003</w:t>
      </w:r>
    </w:p>
    <w:p w14:paraId="2AC5FAF0" w14:textId="77777777" w:rsidR="001C7D32" w:rsidRPr="005F3A37" w:rsidRDefault="001C7D32" w:rsidP="00E2202C"/>
    <w:p w14:paraId="0838A102" w14:textId="77777777" w:rsidR="001C7D32" w:rsidRDefault="001C7D32" w:rsidP="00E2202C">
      <w:proofErr w:type="spellStart"/>
      <w:r w:rsidRPr="005F3A37">
        <w:t>Wydra</w:t>
      </w:r>
      <w:proofErr w:type="spellEnd"/>
      <w:r w:rsidRPr="005F3A37">
        <w:t xml:space="preserve">, R. J., Oliver, C. E., Anderson, K. W., </w:t>
      </w:r>
      <w:proofErr w:type="spellStart"/>
      <w:r w:rsidRPr="005F3A37">
        <w:t>Dziubla</w:t>
      </w:r>
      <w:proofErr w:type="spellEnd"/>
      <w:r w:rsidRPr="005F3A37">
        <w:t xml:space="preserve">, T. D., &amp; Hilt, J. Z. (2015). Accelerated generation of free radicals by iron oxide nanoparticles in the presence of an alternating magnetic field. </w:t>
      </w:r>
      <w:r w:rsidRPr="005F3A37">
        <w:rPr>
          <w:i/>
          <w:iCs/>
        </w:rPr>
        <w:t>RSC Adv.</w:t>
      </w:r>
      <w:r w:rsidRPr="005F3A37">
        <w:t xml:space="preserve">, 5(24):18888-18893. </w:t>
      </w:r>
      <w:proofErr w:type="spellStart"/>
      <w:r w:rsidRPr="005F3A37">
        <w:t>doi</w:t>
      </w:r>
      <w:proofErr w:type="spellEnd"/>
      <w:r w:rsidRPr="005F3A37">
        <w:t>: 10.1039/C4RA13564D</w:t>
      </w:r>
    </w:p>
    <w:p w14:paraId="3D4656BB" w14:textId="77777777" w:rsidR="008D188C" w:rsidRDefault="008D188C" w:rsidP="00E2202C"/>
    <w:p w14:paraId="3BF4FC33" w14:textId="0E57ECEA" w:rsidR="008D188C" w:rsidRPr="008D188C" w:rsidRDefault="008D188C" w:rsidP="00E2202C">
      <w:pPr>
        <w:rPr>
          <w:color w:val="000000" w:themeColor="text1"/>
        </w:rPr>
      </w:pPr>
      <w:proofErr w:type="spellStart"/>
      <w:r w:rsidRPr="00221711">
        <w:rPr>
          <w:color w:val="000000" w:themeColor="text1"/>
        </w:rPr>
        <w:t>Xie</w:t>
      </w:r>
      <w:proofErr w:type="spellEnd"/>
      <w:r w:rsidRPr="00221711">
        <w:rPr>
          <w:color w:val="000000" w:themeColor="text1"/>
        </w:rPr>
        <w:t xml:space="preserve">, L., Li, J., &amp; Liu, Y. (2020). Review on charging model of sand particles due to collisions. </w:t>
      </w:r>
      <w:r w:rsidRPr="00221711">
        <w:rPr>
          <w:i/>
          <w:iCs/>
          <w:color w:val="000000" w:themeColor="text1"/>
        </w:rPr>
        <w:t>TAML</w:t>
      </w:r>
      <w:r w:rsidRPr="00221711">
        <w:rPr>
          <w:color w:val="000000" w:themeColor="text1"/>
        </w:rPr>
        <w:t xml:space="preserve">, 10(4):276-285. </w:t>
      </w:r>
      <w:proofErr w:type="spellStart"/>
      <w:r w:rsidRPr="00221711">
        <w:rPr>
          <w:color w:val="000000" w:themeColor="text1"/>
        </w:rPr>
        <w:t>doi</w:t>
      </w:r>
      <w:proofErr w:type="spellEnd"/>
      <w:r w:rsidRPr="00221711">
        <w:rPr>
          <w:color w:val="000000" w:themeColor="text1"/>
        </w:rPr>
        <w:t>: 10.1016/j.taml.2020.01.047</w:t>
      </w:r>
    </w:p>
    <w:p w14:paraId="7F8578B4" w14:textId="77777777" w:rsidR="001C7D32" w:rsidRPr="005F3A37" w:rsidRDefault="001C7D32" w:rsidP="00E2202C"/>
    <w:p w14:paraId="3E748D53" w14:textId="77777777" w:rsidR="001C7D32" w:rsidRPr="005F3A37" w:rsidRDefault="001C7D32" w:rsidP="00E2202C">
      <w:r w:rsidRPr="005F3A37">
        <w:t xml:space="preserve">Yilmaz, E., </w:t>
      </w:r>
      <w:proofErr w:type="spellStart"/>
      <w:r w:rsidRPr="005F3A37">
        <w:t>Altiparmak</w:t>
      </w:r>
      <w:proofErr w:type="spellEnd"/>
      <w:r w:rsidRPr="005F3A37">
        <w:t xml:space="preserve">, E., </w:t>
      </w:r>
      <w:proofErr w:type="spellStart"/>
      <w:r w:rsidRPr="005F3A37">
        <w:t>Dadaser-Celik</w:t>
      </w:r>
      <w:proofErr w:type="spellEnd"/>
      <w:r w:rsidRPr="005F3A37">
        <w:t xml:space="preserve">, F., &amp; </w:t>
      </w:r>
      <w:proofErr w:type="spellStart"/>
      <w:r w:rsidRPr="005F3A37">
        <w:t>Ates</w:t>
      </w:r>
      <w:proofErr w:type="spellEnd"/>
      <w:r w:rsidRPr="005F3A37">
        <w:t xml:space="preserve">, N. (2023). Impact of Natural Organic Matter Competition on the Adsorptive Removal of Acetochlor and Metolachlor from Low-Specific UV Absorbance Surface Waters. </w:t>
      </w:r>
      <w:r w:rsidRPr="005F3A37">
        <w:rPr>
          <w:i/>
          <w:iCs/>
        </w:rPr>
        <w:t>ACS Omega</w:t>
      </w:r>
      <w:r w:rsidRPr="005F3A37">
        <w:t xml:space="preserve">, 8(35):31758-31771. </w:t>
      </w:r>
      <w:proofErr w:type="spellStart"/>
      <w:r w:rsidRPr="005F3A37">
        <w:t>doi</w:t>
      </w:r>
      <w:proofErr w:type="spellEnd"/>
      <w:r w:rsidRPr="005F3A37">
        <w:t>: 10.1021/acsomega.3c02588</w:t>
      </w:r>
    </w:p>
    <w:p w14:paraId="185E6D44" w14:textId="77777777" w:rsidR="001C7D32" w:rsidRPr="005F3A37" w:rsidRDefault="001C7D32" w:rsidP="00E2202C"/>
    <w:p w14:paraId="79928172" w14:textId="77777777" w:rsidR="001C7D32" w:rsidRPr="005F3A37" w:rsidRDefault="001C7D32" w:rsidP="00E2202C">
      <w:proofErr w:type="spellStart"/>
      <w:r w:rsidRPr="005F3A37">
        <w:t>Zagklis</w:t>
      </w:r>
      <w:proofErr w:type="spellEnd"/>
      <w:r w:rsidRPr="005F3A37">
        <w:t xml:space="preserve">, D. P., &amp; </w:t>
      </w:r>
      <w:proofErr w:type="spellStart"/>
      <w:r w:rsidRPr="005F3A37">
        <w:t>Bampos</w:t>
      </w:r>
      <w:proofErr w:type="spellEnd"/>
      <w:r w:rsidRPr="005F3A37">
        <w:t>, G. (2022). Tertiary Wastewater Treatment Technologies: A Review of Technical, Economic, and Life Cycle Aspects. </w:t>
      </w:r>
      <w:r w:rsidRPr="005F3A37">
        <w:rPr>
          <w:i/>
          <w:iCs/>
        </w:rPr>
        <w:t>Processes</w:t>
      </w:r>
      <w:r w:rsidRPr="005F3A37">
        <w:t xml:space="preserve">, 10(11):2304. </w:t>
      </w:r>
      <w:proofErr w:type="spellStart"/>
      <w:r w:rsidRPr="005F3A37">
        <w:t>doi</w:t>
      </w:r>
      <w:proofErr w:type="spellEnd"/>
      <w:r w:rsidRPr="005F3A37">
        <w:t>: 10.3390/pr10112304</w:t>
      </w:r>
    </w:p>
    <w:p w14:paraId="047CF804" w14:textId="77777777" w:rsidR="001C7D32" w:rsidRPr="005F3A37" w:rsidRDefault="001C7D32" w:rsidP="00E2202C"/>
    <w:p w14:paraId="49435FD5" w14:textId="77777777" w:rsidR="001C7D32" w:rsidRDefault="001C7D32" w:rsidP="00E2202C">
      <w:r w:rsidRPr="005F3A37">
        <w:t xml:space="preserve">Zhang, R., Wang, L., </w:t>
      </w:r>
      <w:proofErr w:type="spellStart"/>
      <w:r w:rsidRPr="005F3A37">
        <w:t>Lakho</w:t>
      </w:r>
      <w:proofErr w:type="spellEnd"/>
      <w:r w:rsidRPr="005F3A37">
        <w:t xml:space="preserve">, F. H., Yang, X., </w:t>
      </w:r>
      <w:proofErr w:type="spellStart"/>
      <w:r w:rsidRPr="005F3A37">
        <w:t>Depuydt</w:t>
      </w:r>
      <w:proofErr w:type="spellEnd"/>
      <w:r w:rsidRPr="005F3A37">
        <w:t xml:space="preserve">, V., </w:t>
      </w:r>
      <w:proofErr w:type="spellStart"/>
      <w:r w:rsidRPr="005F3A37">
        <w:t>Igodt</w:t>
      </w:r>
      <w:proofErr w:type="spellEnd"/>
      <w:r w:rsidRPr="005F3A37">
        <w:t xml:space="preserve">, W., Le, H. Q., Rousseau, D. P. L., &amp; </w:t>
      </w:r>
      <w:proofErr w:type="spellStart"/>
      <w:r w:rsidRPr="005F3A37">
        <w:t>Hulle</w:t>
      </w:r>
      <w:proofErr w:type="spellEnd"/>
      <w:r w:rsidRPr="005F3A37">
        <w:t xml:space="preserve">, S. V. (2022). Iron oxide-coated sand (IOS): Scale-up analysis and full-scale application for phosphorus removal from goat farm wastewater. </w:t>
      </w:r>
      <w:r w:rsidRPr="005F3A37">
        <w:rPr>
          <w:i/>
          <w:iCs/>
        </w:rPr>
        <w:t xml:space="preserve">Sep. </w:t>
      </w:r>
      <w:proofErr w:type="spellStart"/>
      <w:r w:rsidRPr="005F3A37">
        <w:rPr>
          <w:i/>
          <w:iCs/>
        </w:rPr>
        <w:t>Purif</w:t>
      </w:r>
      <w:proofErr w:type="spellEnd"/>
      <w:r w:rsidRPr="005F3A37">
        <w:rPr>
          <w:i/>
          <w:iCs/>
        </w:rPr>
        <w:t>. Tech.</w:t>
      </w:r>
      <w:r w:rsidRPr="005F3A37">
        <w:t xml:space="preserve">, 284:120213. </w:t>
      </w:r>
      <w:proofErr w:type="spellStart"/>
      <w:r w:rsidRPr="005F3A37">
        <w:t>doi</w:t>
      </w:r>
      <w:proofErr w:type="spellEnd"/>
      <w:r w:rsidRPr="005F3A37">
        <w:t>: 10.1016/j.seppur.2021.120213.</w:t>
      </w:r>
    </w:p>
    <w:p w14:paraId="38C058ED" w14:textId="77777777" w:rsidR="001C7D32" w:rsidRDefault="001C7D32" w:rsidP="00E2202C"/>
    <w:p w14:paraId="4620612D" w14:textId="77777777" w:rsidR="001C7D32" w:rsidRPr="00547A9B" w:rsidRDefault="001C7D32" w:rsidP="00E2202C">
      <w:r w:rsidRPr="00547A9B">
        <w:t xml:space="preserve">Zhao, Y., Ji, B., Liu, R., Ren, B., &amp; Wei, T. (2020). Constructed treatment wetland: Glance of development and future perspectives. </w:t>
      </w:r>
      <w:r w:rsidRPr="00547A9B">
        <w:rPr>
          <w:i/>
          <w:iCs/>
        </w:rPr>
        <w:t>Water Cycle</w:t>
      </w:r>
      <w:r w:rsidRPr="00547A9B">
        <w:t xml:space="preserve">, 1:104-112. </w:t>
      </w:r>
      <w:proofErr w:type="spellStart"/>
      <w:r w:rsidRPr="00547A9B">
        <w:t>doi</w:t>
      </w:r>
      <w:proofErr w:type="spellEnd"/>
      <w:r w:rsidRPr="00547A9B">
        <w:t>: 10.1016/j.watcyc.2020.07.002</w:t>
      </w:r>
    </w:p>
    <w:p w14:paraId="633CD675" w14:textId="77777777" w:rsidR="001C7D32" w:rsidRPr="005F3A37" w:rsidRDefault="001C7D32" w:rsidP="00E2202C"/>
    <w:p w14:paraId="2FFC41E9" w14:textId="77777777" w:rsidR="001C7D32" w:rsidRPr="005F3A37" w:rsidRDefault="001C7D32" w:rsidP="00E2202C">
      <w:r w:rsidRPr="005F3A37">
        <w:t xml:space="preserve">Zhuang, J., &amp; </w:t>
      </w:r>
      <w:proofErr w:type="spellStart"/>
      <w:r w:rsidRPr="005F3A37">
        <w:t>Jin</w:t>
      </w:r>
      <w:proofErr w:type="spellEnd"/>
      <w:r w:rsidRPr="005F3A37">
        <w:t xml:space="preserve">., Y. (2008). Interactions between viruses and goethite during saturated flow: Effects of solution pH, carbonate, and phosphate. </w:t>
      </w:r>
      <w:r w:rsidRPr="005F3A37">
        <w:rPr>
          <w:i/>
          <w:iCs/>
        </w:rPr>
        <w:t xml:space="preserve">J. </w:t>
      </w:r>
      <w:proofErr w:type="spellStart"/>
      <w:r w:rsidRPr="005F3A37">
        <w:rPr>
          <w:i/>
          <w:iCs/>
        </w:rPr>
        <w:t>Contam</w:t>
      </w:r>
      <w:proofErr w:type="spellEnd"/>
      <w:r w:rsidRPr="005F3A37">
        <w:rPr>
          <w:i/>
          <w:iCs/>
        </w:rPr>
        <w:t xml:space="preserve">. </w:t>
      </w:r>
      <w:proofErr w:type="spellStart"/>
      <w:r w:rsidRPr="005F3A37">
        <w:rPr>
          <w:i/>
          <w:iCs/>
        </w:rPr>
        <w:t>Hydrol</w:t>
      </w:r>
      <w:proofErr w:type="spellEnd"/>
      <w:r w:rsidRPr="005F3A37">
        <w:rPr>
          <w:i/>
          <w:iCs/>
        </w:rPr>
        <w:t>.</w:t>
      </w:r>
      <w:r w:rsidRPr="005F3A37">
        <w:t xml:space="preserve">, 98(1-2):15-21. </w:t>
      </w:r>
      <w:proofErr w:type="spellStart"/>
      <w:r w:rsidRPr="005F3A37">
        <w:t>doi</w:t>
      </w:r>
      <w:proofErr w:type="spellEnd"/>
      <w:r w:rsidRPr="005F3A37">
        <w:t>: 10.1016/j.jconhyd.2008.02.002</w:t>
      </w:r>
      <w:r w:rsidRPr="005F3A37">
        <w:br/>
      </w:r>
    </w:p>
    <w:p w14:paraId="012BFAB1" w14:textId="5D2635F9" w:rsidR="00C91B83" w:rsidRPr="005D349A" w:rsidRDefault="001C7D32" w:rsidP="00B51BBA">
      <w:r w:rsidRPr="005F3A37">
        <w:t xml:space="preserve">Zhuang, J., &amp; </w:t>
      </w:r>
      <w:proofErr w:type="spellStart"/>
      <w:r w:rsidRPr="005F3A37">
        <w:t>Jin</w:t>
      </w:r>
      <w:proofErr w:type="spellEnd"/>
      <w:r w:rsidRPr="005F3A37">
        <w:t xml:space="preserve">., Y. (2003). Virus retention and transport through Al-oxide coated sand columns: Effects of ionic strength and composition. </w:t>
      </w:r>
      <w:r w:rsidRPr="005F3A37">
        <w:rPr>
          <w:i/>
          <w:iCs/>
        </w:rPr>
        <w:t xml:space="preserve">J. </w:t>
      </w:r>
      <w:proofErr w:type="spellStart"/>
      <w:r w:rsidRPr="005F3A37">
        <w:rPr>
          <w:i/>
          <w:iCs/>
        </w:rPr>
        <w:t>Contam</w:t>
      </w:r>
      <w:proofErr w:type="spellEnd"/>
      <w:r w:rsidRPr="005F3A37">
        <w:rPr>
          <w:i/>
          <w:iCs/>
        </w:rPr>
        <w:t xml:space="preserve">. </w:t>
      </w:r>
      <w:proofErr w:type="spellStart"/>
      <w:r w:rsidRPr="005F3A37">
        <w:rPr>
          <w:i/>
          <w:iCs/>
        </w:rPr>
        <w:t>Hydrol</w:t>
      </w:r>
      <w:proofErr w:type="spellEnd"/>
      <w:r w:rsidRPr="005F3A37">
        <w:rPr>
          <w:i/>
          <w:iCs/>
        </w:rPr>
        <w:t>.</w:t>
      </w:r>
      <w:r w:rsidRPr="005F3A37">
        <w:t xml:space="preserve">, 60(3-4):193-209. </w:t>
      </w:r>
      <w:proofErr w:type="spellStart"/>
      <w:r w:rsidRPr="005F3A37">
        <w:t>doi</w:t>
      </w:r>
      <w:proofErr w:type="spellEnd"/>
      <w:r w:rsidRPr="005F3A37">
        <w:t>: 10.1016/S0169-7722(02)00087-6</w:t>
      </w:r>
      <w:bookmarkEnd w:id="102"/>
      <w:bookmarkEnd w:id="103"/>
    </w:p>
    <w:p w14:paraId="357511E5" w14:textId="77777777" w:rsidR="00C91B83" w:rsidRPr="005D349A" w:rsidRDefault="00C91B83" w:rsidP="00013C8D">
      <w:pPr>
        <w:spacing w:line="480" w:lineRule="auto"/>
      </w:pPr>
    </w:p>
    <w:p w14:paraId="24F2DDF1" w14:textId="77777777" w:rsidR="00191DD7" w:rsidRPr="008E4B6D" w:rsidRDefault="003D63DF" w:rsidP="008E4B6D">
      <w:pPr>
        <w:pStyle w:val="AltHeading1"/>
        <w:numPr>
          <w:ilvl w:val="0"/>
          <w:numId w:val="0"/>
        </w:numPr>
      </w:pPr>
      <w:r w:rsidRPr="005D349A">
        <w:rPr>
          <w:noProof/>
        </w:rPr>
        <w:br w:type="page"/>
      </w:r>
      <w:bookmarkStart w:id="104" w:name="_Toc420995913"/>
      <w:bookmarkStart w:id="105" w:name="_Toc422997500"/>
      <w:bookmarkStart w:id="106" w:name="_Toc427156485"/>
      <w:bookmarkStart w:id="107" w:name="_Toc196671564"/>
      <w:r w:rsidR="007D538B" w:rsidRPr="008E4B6D">
        <w:t>V</w:t>
      </w:r>
      <w:r w:rsidR="00E91931" w:rsidRPr="008E4B6D">
        <w:t>ita</w:t>
      </w:r>
      <w:bookmarkEnd w:id="104"/>
      <w:bookmarkEnd w:id="105"/>
      <w:bookmarkEnd w:id="106"/>
      <w:bookmarkEnd w:id="107"/>
    </w:p>
    <w:p w14:paraId="5697B799" w14:textId="0CB8A2EF" w:rsidR="008E4B6D" w:rsidRPr="008E4B6D" w:rsidRDefault="008E4B6D" w:rsidP="008E4B6D">
      <w:pPr>
        <w:spacing w:line="480" w:lineRule="auto"/>
        <w:ind w:firstLine="720"/>
        <w:rPr>
          <w:color w:val="000000" w:themeColor="text1"/>
        </w:rPr>
      </w:pPr>
      <w:r w:rsidRPr="008E4B6D">
        <w:rPr>
          <w:color w:val="000000" w:themeColor="text1"/>
        </w:rPr>
        <w:t>Bailey A. Dills was born in Indiana, PA. She graduated from Indiana Area Senior</w:t>
      </w:r>
      <w:r w:rsidR="00AA674C">
        <w:rPr>
          <w:color w:val="000000" w:themeColor="text1"/>
        </w:rPr>
        <w:t xml:space="preserve"> High (</w:t>
      </w:r>
      <w:r w:rsidRPr="008E4B6D">
        <w:rPr>
          <w:color w:val="000000" w:themeColor="text1"/>
        </w:rPr>
        <w:t xml:space="preserve">2018). Subsequently, she secured a B.S. in Biochemistry and Molecular Biology from Lebanon Valley College (2022). At LVC, Bailey was a John Bowman </w:t>
      </w:r>
      <w:proofErr w:type="spellStart"/>
      <w:r w:rsidRPr="008E4B6D">
        <w:rPr>
          <w:color w:val="000000" w:themeColor="text1"/>
        </w:rPr>
        <w:t>Allwein</w:t>
      </w:r>
      <w:proofErr w:type="spellEnd"/>
      <w:r w:rsidRPr="008E4B6D">
        <w:rPr>
          <w:color w:val="000000" w:themeColor="text1"/>
        </w:rPr>
        <w:t xml:space="preserve"> Scholar and captain of the women’s lacrosse team. She received the Owen A. Moe Biochemistry Award and the Outstanding Senior in Biochemistry Award from the American Institute of Chemists</w:t>
      </w:r>
      <w:r w:rsidR="00AA674C">
        <w:rPr>
          <w:color w:val="000000" w:themeColor="text1"/>
        </w:rPr>
        <w:t>. Next, s</w:t>
      </w:r>
      <w:r w:rsidRPr="008E4B6D">
        <w:rPr>
          <w:color w:val="000000" w:themeColor="text1"/>
        </w:rPr>
        <w:t xml:space="preserve">he worked in environmental contracting at RSI </w:t>
      </w:r>
      <w:proofErr w:type="spellStart"/>
      <w:r w:rsidRPr="008E4B6D">
        <w:rPr>
          <w:color w:val="000000" w:themeColor="text1"/>
        </w:rPr>
        <w:t>EnTec</w:t>
      </w:r>
      <w:r w:rsidR="00AA674C">
        <w:rPr>
          <w:color w:val="000000" w:themeColor="text1"/>
        </w:rPr>
        <w:t>h</w:t>
      </w:r>
      <w:proofErr w:type="spellEnd"/>
      <w:r w:rsidR="00AA674C">
        <w:rPr>
          <w:color w:val="000000" w:themeColor="text1"/>
        </w:rPr>
        <w:t xml:space="preserve">, LLC </w:t>
      </w:r>
      <w:r w:rsidRPr="008E4B6D">
        <w:rPr>
          <w:color w:val="000000" w:themeColor="text1"/>
        </w:rPr>
        <w:t>in Oak Ridge, TN before returning to academia. Her M.</w:t>
      </w:r>
      <w:r w:rsidR="00AA674C">
        <w:rPr>
          <w:color w:val="000000" w:themeColor="text1"/>
        </w:rPr>
        <w:t xml:space="preserve">S. </w:t>
      </w:r>
      <w:r w:rsidRPr="008E4B6D">
        <w:rPr>
          <w:color w:val="000000" w:themeColor="text1"/>
        </w:rPr>
        <w:t>was conferred in Environmental and Soil Sciences from the University of Tennessee, Knoxville (2025)</w:t>
      </w:r>
      <w:r>
        <w:rPr>
          <w:color w:val="000000" w:themeColor="text1"/>
        </w:rPr>
        <w:t>.</w:t>
      </w:r>
    </w:p>
    <w:p w14:paraId="14392711" w14:textId="39110F78" w:rsidR="00AE125E" w:rsidRPr="005D349A" w:rsidRDefault="00AE125E" w:rsidP="00013C8D">
      <w:pPr>
        <w:spacing w:line="480" w:lineRule="auto"/>
      </w:pPr>
    </w:p>
    <w:sectPr w:rsidR="00AE125E" w:rsidRPr="005D349A"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9710D" w14:textId="77777777" w:rsidR="00CA073E" w:rsidRDefault="00CA073E">
      <w:r>
        <w:separator/>
      </w:r>
    </w:p>
  </w:endnote>
  <w:endnote w:type="continuationSeparator" w:id="0">
    <w:p w14:paraId="28CA6BC8" w14:textId="77777777" w:rsidR="00CA073E" w:rsidRDefault="00CA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3" w:usb1="1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E9D72" w14:textId="77777777" w:rsidR="00CA073E" w:rsidRDefault="00CA073E">
      <w:r>
        <w:separator/>
      </w:r>
    </w:p>
  </w:footnote>
  <w:footnote w:type="continuationSeparator" w:id="0">
    <w:p w14:paraId="6E32AD6F" w14:textId="77777777" w:rsidR="00CA073E" w:rsidRDefault="00CA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485"/>
    <w:multiLevelType w:val="hybridMultilevel"/>
    <w:tmpl w:val="363E5D1E"/>
    <w:lvl w:ilvl="0" w:tplc="32AE9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E606163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51E44"/>
    <w:multiLevelType w:val="hybridMultilevel"/>
    <w:tmpl w:val="FED02C8A"/>
    <w:lvl w:ilvl="0" w:tplc="A6382D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BCD41A3"/>
    <w:multiLevelType w:val="multilevel"/>
    <w:tmpl w:val="3C38AA32"/>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2EA6727"/>
    <w:multiLevelType w:val="hybridMultilevel"/>
    <w:tmpl w:val="C91853BC"/>
    <w:lvl w:ilvl="0" w:tplc="8EAE42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6FEB541B"/>
    <w:multiLevelType w:val="hybridMultilevel"/>
    <w:tmpl w:val="C8F6289A"/>
    <w:lvl w:ilvl="0" w:tplc="2938A2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220887">
    <w:abstractNumId w:val="1"/>
  </w:num>
  <w:num w:numId="2" w16cid:durableId="997458764">
    <w:abstractNumId w:val="8"/>
  </w:num>
  <w:num w:numId="3" w16cid:durableId="1876238217">
    <w:abstractNumId w:val="4"/>
  </w:num>
  <w:num w:numId="4" w16cid:durableId="164785261">
    <w:abstractNumId w:val="15"/>
  </w:num>
  <w:num w:numId="5" w16cid:durableId="141435810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5551556">
    <w:abstractNumId w:val="0"/>
  </w:num>
  <w:num w:numId="7" w16cid:durableId="1873882154">
    <w:abstractNumId w:val="22"/>
  </w:num>
  <w:num w:numId="8" w16cid:durableId="1091463520">
    <w:abstractNumId w:val="11"/>
  </w:num>
  <w:num w:numId="9" w16cid:durableId="553008800">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B61"/>
    <w:rsid w:val="0000559F"/>
    <w:rsid w:val="00005A62"/>
    <w:rsid w:val="00013C8D"/>
    <w:rsid w:val="00014A3E"/>
    <w:rsid w:val="000166A9"/>
    <w:rsid w:val="0002037F"/>
    <w:rsid w:val="00021445"/>
    <w:rsid w:val="0002566F"/>
    <w:rsid w:val="00032057"/>
    <w:rsid w:val="00037CE3"/>
    <w:rsid w:val="00040DD5"/>
    <w:rsid w:val="00042CA3"/>
    <w:rsid w:val="00044A1F"/>
    <w:rsid w:val="00047B2E"/>
    <w:rsid w:val="000534BA"/>
    <w:rsid w:val="000568C5"/>
    <w:rsid w:val="00057004"/>
    <w:rsid w:val="0006027E"/>
    <w:rsid w:val="00060990"/>
    <w:rsid w:val="0006360D"/>
    <w:rsid w:val="00071FB8"/>
    <w:rsid w:val="00074665"/>
    <w:rsid w:val="00076A95"/>
    <w:rsid w:val="000957C1"/>
    <w:rsid w:val="000961E0"/>
    <w:rsid w:val="00096539"/>
    <w:rsid w:val="00097254"/>
    <w:rsid w:val="000A0C6C"/>
    <w:rsid w:val="000A2EED"/>
    <w:rsid w:val="000B0A40"/>
    <w:rsid w:val="000B41E9"/>
    <w:rsid w:val="000B5C42"/>
    <w:rsid w:val="000B5D11"/>
    <w:rsid w:val="000B6372"/>
    <w:rsid w:val="000C1D48"/>
    <w:rsid w:val="000D2221"/>
    <w:rsid w:val="000E4A1D"/>
    <w:rsid w:val="000E4C34"/>
    <w:rsid w:val="000F3EFD"/>
    <w:rsid w:val="000F629D"/>
    <w:rsid w:val="000F7D94"/>
    <w:rsid w:val="0010217F"/>
    <w:rsid w:val="00107369"/>
    <w:rsid w:val="00112F00"/>
    <w:rsid w:val="00120FC9"/>
    <w:rsid w:val="00124C8A"/>
    <w:rsid w:val="00125B01"/>
    <w:rsid w:val="0012713A"/>
    <w:rsid w:val="00140C85"/>
    <w:rsid w:val="00141BEA"/>
    <w:rsid w:val="00151B6E"/>
    <w:rsid w:val="00152204"/>
    <w:rsid w:val="0015411A"/>
    <w:rsid w:val="0015641E"/>
    <w:rsid w:val="00157546"/>
    <w:rsid w:val="001612A0"/>
    <w:rsid w:val="00162E5F"/>
    <w:rsid w:val="001669A7"/>
    <w:rsid w:val="00172387"/>
    <w:rsid w:val="00173751"/>
    <w:rsid w:val="00177D09"/>
    <w:rsid w:val="00180E59"/>
    <w:rsid w:val="00181E62"/>
    <w:rsid w:val="00182046"/>
    <w:rsid w:val="00182D38"/>
    <w:rsid w:val="001854FB"/>
    <w:rsid w:val="00191DD7"/>
    <w:rsid w:val="00192788"/>
    <w:rsid w:val="00193642"/>
    <w:rsid w:val="00196283"/>
    <w:rsid w:val="001A0D20"/>
    <w:rsid w:val="001B4F56"/>
    <w:rsid w:val="001B6AE8"/>
    <w:rsid w:val="001C0632"/>
    <w:rsid w:val="001C39F6"/>
    <w:rsid w:val="001C46F7"/>
    <w:rsid w:val="001C66FE"/>
    <w:rsid w:val="001C7D32"/>
    <w:rsid w:val="001D24F9"/>
    <w:rsid w:val="001D3117"/>
    <w:rsid w:val="001D3768"/>
    <w:rsid w:val="001D3AC3"/>
    <w:rsid w:val="001D4908"/>
    <w:rsid w:val="001D6904"/>
    <w:rsid w:val="001D6B92"/>
    <w:rsid w:val="001E179A"/>
    <w:rsid w:val="001E37AC"/>
    <w:rsid w:val="001E6955"/>
    <w:rsid w:val="001F2E4E"/>
    <w:rsid w:val="001F522F"/>
    <w:rsid w:val="002041C7"/>
    <w:rsid w:val="00206090"/>
    <w:rsid w:val="002065CE"/>
    <w:rsid w:val="00207219"/>
    <w:rsid w:val="00210CEF"/>
    <w:rsid w:val="00210E35"/>
    <w:rsid w:val="002206E5"/>
    <w:rsid w:val="0023286B"/>
    <w:rsid w:val="00233BA2"/>
    <w:rsid w:val="00234724"/>
    <w:rsid w:val="00235D5F"/>
    <w:rsid w:val="00236C64"/>
    <w:rsid w:val="00236E6D"/>
    <w:rsid w:val="002429E5"/>
    <w:rsid w:val="00251F97"/>
    <w:rsid w:val="00252B7E"/>
    <w:rsid w:val="00254737"/>
    <w:rsid w:val="0025702B"/>
    <w:rsid w:val="002575AF"/>
    <w:rsid w:val="00263973"/>
    <w:rsid w:val="00272F0F"/>
    <w:rsid w:val="002740B9"/>
    <w:rsid w:val="00274555"/>
    <w:rsid w:val="00275575"/>
    <w:rsid w:val="00280CEF"/>
    <w:rsid w:val="00284FAE"/>
    <w:rsid w:val="0028757A"/>
    <w:rsid w:val="00295B77"/>
    <w:rsid w:val="002A2D09"/>
    <w:rsid w:val="002B1DC0"/>
    <w:rsid w:val="002B48B4"/>
    <w:rsid w:val="002B7E6A"/>
    <w:rsid w:val="002C33B9"/>
    <w:rsid w:val="002C3A57"/>
    <w:rsid w:val="002D1131"/>
    <w:rsid w:val="002D1FE4"/>
    <w:rsid w:val="002D42D7"/>
    <w:rsid w:val="002D470F"/>
    <w:rsid w:val="002E1FA1"/>
    <w:rsid w:val="002E2492"/>
    <w:rsid w:val="002F15D8"/>
    <w:rsid w:val="002F7D18"/>
    <w:rsid w:val="00304BD0"/>
    <w:rsid w:val="00307D77"/>
    <w:rsid w:val="003105B2"/>
    <w:rsid w:val="00311F1A"/>
    <w:rsid w:val="00313E9E"/>
    <w:rsid w:val="003150D5"/>
    <w:rsid w:val="003206BB"/>
    <w:rsid w:val="00320F78"/>
    <w:rsid w:val="00321636"/>
    <w:rsid w:val="0034275B"/>
    <w:rsid w:val="0035155B"/>
    <w:rsid w:val="00352F7A"/>
    <w:rsid w:val="003555C0"/>
    <w:rsid w:val="0035768F"/>
    <w:rsid w:val="00360CC8"/>
    <w:rsid w:val="0036335F"/>
    <w:rsid w:val="00366DA8"/>
    <w:rsid w:val="00374AC1"/>
    <w:rsid w:val="0037678B"/>
    <w:rsid w:val="00376F3D"/>
    <w:rsid w:val="00380F00"/>
    <w:rsid w:val="0038156A"/>
    <w:rsid w:val="0038177C"/>
    <w:rsid w:val="003836EB"/>
    <w:rsid w:val="00387024"/>
    <w:rsid w:val="0039365D"/>
    <w:rsid w:val="003963D3"/>
    <w:rsid w:val="00397FD3"/>
    <w:rsid w:val="003A1C5F"/>
    <w:rsid w:val="003A582F"/>
    <w:rsid w:val="003A7392"/>
    <w:rsid w:val="003B0C18"/>
    <w:rsid w:val="003B7826"/>
    <w:rsid w:val="003C1575"/>
    <w:rsid w:val="003C319A"/>
    <w:rsid w:val="003C5DED"/>
    <w:rsid w:val="003D07F7"/>
    <w:rsid w:val="003D2FE4"/>
    <w:rsid w:val="003D46C1"/>
    <w:rsid w:val="003D5275"/>
    <w:rsid w:val="003D63DF"/>
    <w:rsid w:val="003D737F"/>
    <w:rsid w:val="003D7CF6"/>
    <w:rsid w:val="003E0390"/>
    <w:rsid w:val="003E2944"/>
    <w:rsid w:val="003E5EA7"/>
    <w:rsid w:val="003E7C8B"/>
    <w:rsid w:val="003F2373"/>
    <w:rsid w:val="003F7474"/>
    <w:rsid w:val="003F7FED"/>
    <w:rsid w:val="00403959"/>
    <w:rsid w:val="00404616"/>
    <w:rsid w:val="00405C89"/>
    <w:rsid w:val="00406FF0"/>
    <w:rsid w:val="00407B6A"/>
    <w:rsid w:val="00414400"/>
    <w:rsid w:val="0041745C"/>
    <w:rsid w:val="00420910"/>
    <w:rsid w:val="00421CD4"/>
    <w:rsid w:val="00424132"/>
    <w:rsid w:val="00424E7A"/>
    <w:rsid w:val="00427833"/>
    <w:rsid w:val="004325CA"/>
    <w:rsid w:val="00433CD5"/>
    <w:rsid w:val="0044196E"/>
    <w:rsid w:val="00441DFB"/>
    <w:rsid w:val="00443735"/>
    <w:rsid w:val="00443C58"/>
    <w:rsid w:val="0045397D"/>
    <w:rsid w:val="00455291"/>
    <w:rsid w:val="00456A94"/>
    <w:rsid w:val="00460BA6"/>
    <w:rsid w:val="00460CB0"/>
    <w:rsid w:val="0046133B"/>
    <w:rsid w:val="004620CC"/>
    <w:rsid w:val="00470251"/>
    <w:rsid w:val="00472D1C"/>
    <w:rsid w:val="00474210"/>
    <w:rsid w:val="00480A45"/>
    <w:rsid w:val="00480B96"/>
    <w:rsid w:val="0048303E"/>
    <w:rsid w:val="00486B57"/>
    <w:rsid w:val="00490714"/>
    <w:rsid w:val="004920F6"/>
    <w:rsid w:val="00492AA3"/>
    <w:rsid w:val="004A146E"/>
    <w:rsid w:val="004A1B3F"/>
    <w:rsid w:val="004A477E"/>
    <w:rsid w:val="004A4AAB"/>
    <w:rsid w:val="004A54E6"/>
    <w:rsid w:val="004A67E8"/>
    <w:rsid w:val="004B395A"/>
    <w:rsid w:val="004C1A5E"/>
    <w:rsid w:val="004C3D65"/>
    <w:rsid w:val="004C4CC5"/>
    <w:rsid w:val="004C6BCD"/>
    <w:rsid w:val="004D05F5"/>
    <w:rsid w:val="004D4B88"/>
    <w:rsid w:val="004D6472"/>
    <w:rsid w:val="004D6A00"/>
    <w:rsid w:val="004E00EA"/>
    <w:rsid w:val="004E2866"/>
    <w:rsid w:val="004E4FBD"/>
    <w:rsid w:val="004F08CE"/>
    <w:rsid w:val="005044A5"/>
    <w:rsid w:val="005052BA"/>
    <w:rsid w:val="00507800"/>
    <w:rsid w:val="00507B9E"/>
    <w:rsid w:val="00513BB6"/>
    <w:rsid w:val="005205E3"/>
    <w:rsid w:val="005262C6"/>
    <w:rsid w:val="005418B5"/>
    <w:rsid w:val="00547A9B"/>
    <w:rsid w:val="0055078C"/>
    <w:rsid w:val="00554B7D"/>
    <w:rsid w:val="00562EB1"/>
    <w:rsid w:val="00565032"/>
    <w:rsid w:val="0057294C"/>
    <w:rsid w:val="00593CBB"/>
    <w:rsid w:val="00597D3F"/>
    <w:rsid w:val="005A0EB0"/>
    <w:rsid w:val="005A48C6"/>
    <w:rsid w:val="005B0DFA"/>
    <w:rsid w:val="005B761C"/>
    <w:rsid w:val="005B79E9"/>
    <w:rsid w:val="005C0E49"/>
    <w:rsid w:val="005C2837"/>
    <w:rsid w:val="005C2D6F"/>
    <w:rsid w:val="005C2F1A"/>
    <w:rsid w:val="005C41C9"/>
    <w:rsid w:val="005C6572"/>
    <w:rsid w:val="005C713E"/>
    <w:rsid w:val="005D349A"/>
    <w:rsid w:val="005D52B1"/>
    <w:rsid w:val="005D5535"/>
    <w:rsid w:val="005E0C2C"/>
    <w:rsid w:val="005E3D33"/>
    <w:rsid w:val="005E4912"/>
    <w:rsid w:val="005E6F1F"/>
    <w:rsid w:val="005F2B0B"/>
    <w:rsid w:val="005F3A37"/>
    <w:rsid w:val="005F44D1"/>
    <w:rsid w:val="00600030"/>
    <w:rsid w:val="00605004"/>
    <w:rsid w:val="00612813"/>
    <w:rsid w:val="00615A90"/>
    <w:rsid w:val="00621129"/>
    <w:rsid w:val="00623EDB"/>
    <w:rsid w:val="0063011A"/>
    <w:rsid w:val="00633916"/>
    <w:rsid w:val="00641D2B"/>
    <w:rsid w:val="00646C9A"/>
    <w:rsid w:val="00647E86"/>
    <w:rsid w:val="0065123B"/>
    <w:rsid w:val="0065369D"/>
    <w:rsid w:val="00654988"/>
    <w:rsid w:val="00655E48"/>
    <w:rsid w:val="00662D3E"/>
    <w:rsid w:val="00665C7E"/>
    <w:rsid w:val="00672DDD"/>
    <w:rsid w:val="00676C91"/>
    <w:rsid w:val="00683F5B"/>
    <w:rsid w:val="00684DED"/>
    <w:rsid w:val="00686AA9"/>
    <w:rsid w:val="00690059"/>
    <w:rsid w:val="00690171"/>
    <w:rsid w:val="00690981"/>
    <w:rsid w:val="00690B77"/>
    <w:rsid w:val="00693334"/>
    <w:rsid w:val="00696FF2"/>
    <w:rsid w:val="006976DC"/>
    <w:rsid w:val="00697DB7"/>
    <w:rsid w:val="006A2AAD"/>
    <w:rsid w:val="006A3F38"/>
    <w:rsid w:val="006B04C0"/>
    <w:rsid w:val="006B22BD"/>
    <w:rsid w:val="006B621E"/>
    <w:rsid w:val="006C08CD"/>
    <w:rsid w:val="006C4000"/>
    <w:rsid w:val="006C7A23"/>
    <w:rsid w:val="006D1796"/>
    <w:rsid w:val="006D474B"/>
    <w:rsid w:val="006D7B5A"/>
    <w:rsid w:val="006E17C3"/>
    <w:rsid w:val="006E1E6D"/>
    <w:rsid w:val="006E4BDD"/>
    <w:rsid w:val="006E56E8"/>
    <w:rsid w:val="006F3DC0"/>
    <w:rsid w:val="006F3EA4"/>
    <w:rsid w:val="006F5CA2"/>
    <w:rsid w:val="006F680B"/>
    <w:rsid w:val="00703C2E"/>
    <w:rsid w:val="00705EFC"/>
    <w:rsid w:val="00711200"/>
    <w:rsid w:val="00713114"/>
    <w:rsid w:val="0071459B"/>
    <w:rsid w:val="0072397F"/>
    <w:rsid w:val="00725B49"/>
    <w:rsid w:val="00725FDA"/>
    <w:rsid w:val="00731922"/>
    <w:rsid w:val="00731ACB"/>
    <w:rsid w:val="00733C6A"/>
    <w:rsid w:val="007368AD"/>
    <w:rsid w:val="00737691"/>
    <w:rsid w:val="00737F54"/>
    <w:rsid w:val="00740692"/>
    <w:rsid w:val="00740C50"/>
    <w:rsid w:val="0074133D"/>
    <w:rsid w:val="0074293C"/>
    <w:rsid w:val="007434CF"/>
    <w:rsid w:val="0075196D"/>
    <w:rsid w:val="00753EAD"/>
    <w:rsid w:val="0075558C"/>
    <w:rsid w:val="00761301"/>
    <w:rsid w:val="00761EFA"/>
    <w:rsid w:val="00764873"/>
    <w:rsid w:val="007738FF"/>
    <w:rsid w:val="00776186"/>
    <w:rsid w:val="007778DD"/>
    <w:rsid w:val="00780AA4"/>
    <w:rsid w:val="00780DCF"/>
    <w:rsid w:val="007826F4"/>
    <w:rsid w:val="00786143"/>
    <w:rsid w:val="00790B6C"/>
    <w:rsid w:val="00795D03"/>
    <w:rsid w:val="00796693"/>
    <w:rsid w:val="007A6E0A"/>
    <w:rsid w:val="007B10C4"/>
    <w:rsid w:val="007B2526"/>
    <w:rsid w:val="007B6B0A"/>
    <w:rsid w:val="007C562B"/>
    <w:rsid w:val="007C7591"/>
    <w:rsid w:val="007D14FE"/>
    <w:rsid w:val="007D538B"/>
    <w:rsid w:val="007D5CD5"/>
    <w:rsid w:val="007D6461"/>
    <w:rsid w:val="007E0446"/>
    <w:rsid w:val="007E56EC"/>
    <w:rsid w:val="007E686F"/>
    <w:rsid w:val="007F3F6F"/>
    <w:rsid w:val="007F679E"/>
    <w:rsid w:val="007F6AE9"/>
    <w:rsid w:val="007F7A99"/>
    <w:rsid w:val="00810A5D"/>
    <w:rsid w:val="00812196"/>
    <w:rsid w:val="0082250B"/>
    <w:rsid w:val="008240CC"/>
    <w:rsid w:val="00826CD1"/>
    <w:rsid w:val="00826D54"/>
    <w:rsid w:val="00830A26"/>
    <w:rsid w:val="00831072"/>
    <w:rsid w:val="008349B3"/>
    <w:rsid w:val="00834CBF"/>
    <w:rsid w:val="00836820"/>
    <w:rsid w:val="00836F89"/>
    <w:rsid w:val="00840586"/>
    <w:rsid w:val="008433BB"/>
    <w:rsid w:val="00843561"/>
    <w:rsid w:val="00843A27"/>
    <w:rsid w:val="008440DC"/>
    <w:rsid w:val="00845A30"/>
    <w:rsid w:val="00846459"/>
    <w:rsid w:val="008502AA"/>
    <w:rsid w:val="00852266"/>
    <w:rsid w:val="00861CAB"/>
    <w:rsid w:val="00863435"/>
    <w:rsid w:val="00867831"/>
    <w:rsid w:val="008713FD"/>
    <w:rsid w:val="00872827"/>
    <w:rsid w:val="0087349A"/>
    <w:rsid w:val="0087473A"/>
    <w:rsid w:val="008818FF"/>
    <w:rsid w:val="00882C00"/>
    <w:rsid w:val="008865B6"/>
    <w:rsid w:val="008949A8"/>
    <w:rsid w:val="00895DF4"/>
    <w:rsid w:val="008A13DF"/>
    <w:rsid w:val="008A20FF"/>
    <w:rsid w:val="008A4822"/>
    <w:rsid w:val="008A4E30"/>
    <w:rsid w:val="008A62AA"/>
    <w:rsid w:val="008B1A4D"/>
    <w:rsid w:val="008B7AE4"/>
    <w:rsid w:val="008C0FCC"/>
    <w:rsid w:val="008C4D44"/>
    <w:rsid w:val="008D0652"/>
    <w:rsid w:val="008D188C"/>
    <w:rsid w:val="008D589C"/>
    <w:rsid w:val="008E4B6D"/>
    <w:rsid w:val="008E5B6B"/>
    <w:rsid w:val="008E7085"/>
    <w:rsid w:val="008F026F"/>
    <w:rsid w:val="008F22F5"/>
    <w:rsid w:val="008F2A6C"/>
    <w:rsid w:val="008F3BB0"/>
    <w:rsid w:val="008F60C3"/>
    <w:rsid w:val="008F6499"/>
    <w:rsid w:val="009053EF"/>
    <w:rsid w:val="00905F5C"/>
    <w:rsid w:val="009075FC"/>
    <w:rsid w:val="00910B58"/>
    <w:rsid w:val="00911133"/>
    <w:rsid w:val="009254D6"/>
    <w:rsid w:val="0092669B"/>
    <w:rsid w:val="0093163E"/>
    <w:rsid w:val="00933A4F"/>
    <w:rsid w:val="009347AE"/>
    <w:rsid w:val="00936436"/>
    <w:rsid w:val="0093744E"/>
    <w:rsid w:val="009426AF"/>
    <w:rsid w:val="0094721A"/>
    <w:rsid w:val="00953D51"/>
    <w:rsid w:val="0096405C"/>
    <w:rsid w:val="00965FBD"/>
    <w:rsid w:val="0096604B"/>
    <w:rsid w:val="00966BAC"/>
    <w:rsid w:val="00972970"/>
    <w:rsid w:val="00982BFC"/>
    <w:rsid w:val="0098330A"/>
    <w:rsid w:val="00984D22"/>
    <w:rsid w:val="00992EBD"/>
    <w:rsid w:val="009A2ABE"/>
    <w:rsid w:val="009A6A2F"/>
    <w:rsid w:val="009A7606"/>
    <w:rsid w:val="009B36EE"/>
    <w:rsid w:val="009B57DB"/>
    <w:rsid w:val="009B5EDA"/>
    <w:rsid w:val="009C755C"/>
    <w:rsid w:val="009C777E"/>
    <w:rsid w:val="009C780F"/>
    <w:rsid w:val="009D052B"/>
    <w:rsid w:val="009D2408"/>
    <w:rsid w:val="009D2AA9"/>
    <w:rsid w:val="009D366E"/>
    <w:rsid w:val="009D6591"/>
    <w:rsid w:val="009D74F5"/>
    <w:rsid w:val="009E1539"/>
    <w:rsid w:val="009E4B87"/>
    <w:rsid w:val="009E4F4C"/>
    <w:rsid w:val="009F23DA"/>
    <w:rsid w:val="009F2978"/>
    <w:rsid w:val="009F30AC"/>
    <w:rsid w:val="009F3171"/>
    <w:rsid w:val="009F3BCC"/>
    <w:rsid w:val="009F71F5"/>
    <w:rsid w:val="00A03FFA"/>
    <w:rsid w:val="00A111BB"/>
    <w:rsid w:val="00A139D9"/>
    <w:rsid w:val="00A153D2"/>
    <w:rsid w:val="00A16479"/>
    <w:rsid w:val="00A16E5F"/>
    <w:rsid w:val="00A25353"/>
    <w:rsid w:val="00A2603C"/>
    <w:rsid w:val="00A27AB1"/>
    <w:rsid w:val="00A34ABE"/>
    <w:rsid w:val="00A34F5F"/>
    <w:rsid w:val="00A434A8"/>
    <w:rsid w:val="00A46A68"/>
    <w:rsid w:val="00A50EE9"/>
    <w:rsid w:val="00A51650"/>
    <w:rsid w:val="00A5188E"/>
    <w:rsid w:val="00A56B44"/>
    <w:rsid w:val="00A705B8"/>
    <w:rsid w:val="00A72975"/>
    <w:rsid w:val="00A858E8"/>
    <w:rsid w:val="00A86F48"/>
    <w:rsid w:val="00A87611"/>
    <w:rsid w:val="00A913C9"/>
    <w:rsid w:val="00A945C9"/>
    <w:rsid w:val="00AA0120"/>
    <w:rsid w:val="00AA674C"/>
    <w:rsid w:val="00AB1089"/>
    <w:rsid w:val="00AB1D50"/>
    <w:rsid w:val="00AB38A1"/>
    <w:rsid w:val="00AC315A"/>
    <w:rsid w:val="00AD0A33"/>
    <w:rsid w:val="00AD71BB"/>
    <w:rsid w:val="00AE0982"/>
    <w:rsid w:val="00AE125E"/>
    <w:rsid w:val="00AE3557"/>
    <w:rsid w:val="00AE6AEC"/>
    <w:rsid w:val="00AF35D9"/>
    <w:rsid w:val="00B06CBF"/>
    <w:rsid w:val="00B07524"/>
    <w:rsid w:val="00B113E7"/>
    <w:rsid w:val="00B12CB7"/>
    <w:rsid w:val="00B1347C"/>
    <w:rsid w:val="00B14421"/>
    <w:rsid w:val="00B16451"/>
    <w:rsid w:val="00B16BED"/>
    <w:rsid w:val="00B31D9B"/>
    <w:rsid w:val="00B3272F"/>
    <w:rsid w:val="00B33FCB"/>
    <w:rsid w:val="00B35B7C"/>
    <w:rsid w:val="00B51BBA"/>
    <w:rsid w:val="00B53C15"/>
    <w:rsid w:val="00B655AE"/>
    <w:rsid w:val="00B707FE"/>
    <w:rsid w:val="00B76E7C"/>
    <w:rsid w:val="00B8227A"/>
    <w:rsid w:val="00B90095"/>
    <w:rsid w:val="00B918D4"/>
    <w:rsid w:val="00B937C8"/>
    <w:rsid w:val="00B948D0"/>
    <w:rsid w:val="00B95512"/>
    <w:rsid w:val="00B955BD"/>
    <w:rsid w:val="00BA45A7"/>
    <w:rsid w:val="00BB07EE"/>
    <w:rsid w:val="00BB3219"/>
    <w:rsid w:val="00BC749C"/>
    <w:rsid w:val="00BC7F34"/>
    <w:rsid w:val="00BD1C04"/>
    <w:rsid w:val="00BD3522"/>
    <w:rsid w:val="00BD3751"/>
    <w:rsid w:val="00BD43E6"/>
    <w:rsid w:val="00BE2093"/>
    <w:rsid w:val="00BE5985"/>
    <w:rsid w:val="00BE7431"/>
    <w:rsid w:val="00BF135A"/>
    <w:rsid w:val="00BF547B"/>
    <w:rsid w:val="00C03275"/>
    <w:rsid w:val="00C0483B"/>
    <w:rsid w:val="00C067FC"/>
    <w:rsid w:val="00C0799A"/>
    <w:rsid w:val="00C1071B"/>
    <w:rsid w:val="00C11D0D"/>
    <w:rsid w:val="00C16BDB"/>
    <w:rsid w:val="00C17674"/>
    <w:rsid w:val="00C20607"/>
    <w:rsid w:val="00C21EC0"/>
    <w:rsid w:val="00C225AF"/>
    <w:rsid w:val="00C2648A"/>
    <w:rsid w:val="00C317E9"/>
    <w:rsid w:val="00C32F9D"/>
    <w:rsid w:val="00C347BF"/>
    <w:rsid w:val="00C34EE4"/>
    <w:rsid w:val="00C376AE"/>
    <w:rsid w:val="00C440F8"/>
    <w:rsid w:val="00C4423A"/>
    <w:rsid w:val="00C50120"/>
    <w:rsid w:val="00C509C3"/>
    <w:rsid w:val="00C50A17"/>
    <w:rsid w:val="00C56A4A"/>
    <w:rsid w:val="00C63C4D"/>
    <w:rsid w:val="00C65186"/>
    <w:rsid w:val="00C67A46"/>
    <w:rsid w:val="00C70CC5"/>
    <w:rsid w:val="00C70EAE"/>
    <w:rsid w:val="00C72D98"/>
    <w:rsid w:val="00C80CC2"/>
    <w:rsid w:val="00C83B65"/>
    <w:rsid w:val="00C90DBB"/>
    <w:rsid w:val="00C91B83"/>
    <w:rsid w:val="00C95581"/>
    <w:rsid w:val="00CA073E"/>
    <w:rsid w:val="00CB0544"/>
    <w:rsid w:val="00CB08BE"/>
    <w:rsid w:val="00CB4FD9"/>
    <w:rsid w:val="00CB77EA"/>
    <w:rsid w:val="00CD4EB3"/>
    <w:rsid w:val="00CD50B5"/>
    <w:rsid w:val="00CD73A9"/>
    <w:rsid w:val="00CD7B61"/>
    <w:rsid w:val="00CE1F1C"/>
    <w:rsid w:val="00CF50A9"/>
    <w:rsid w:val="00CF5FDA"/>
    <w:rsid w:val="00D00AB0"/>
    <w:rsid w:val="00D00C03"/>
    <w:rsid w:val="00D06F12"/>
    <w:rsid w:val="00D1024D"/>
    <w:rsid w:val="00D170C5"/>
    <w:rsid w:val="00D21EF3"/>
    <w:rsid w:val="00D2257E"/>
    <w:rsid w:val="00D2472B"/>
    <w:rsid w:val="00D26E7C"/>
    <w:rsid w:val="00D32F1A"/>
    <w:rsid w:val="00D37004"/>
    <w:rsid w:val="00D41449"/>
    <w:rsid w:val="00D440DB"/>
    <w:rsid w:val="00D46790"/>
    <w:rsid w:val="00D504EE"/>
    <w:rsid w:val="00D54451"/>
    <w:rsid w:val="00D55C7E"/>
    <w:rsid w:val="00D6345D"/>
    <w:rsid w:val="00D660E7"/>
    <w:rsid w:val="00D66887"/>
    <w:rsid w:val="00D7121D"/>
    <w:rsid w:val="00D74519"/>
    <w:rsid w:val="00D81B0C"/>
    <w:rsid w:val="00D83B30"/>
    <w:rsid w:val="00D91C27"/>
    <w:rsid w:val="00D9491F"/>
    <w:rsid w:val="00DA74D7"/>
    <w:rsid w:val="00DB00AD"/>
    <w:rsid w:val="00DB3CF8"/>
    <w:rsid w:val="00DB79B6"/>
    <w:rsid w:val="00DC5925"/>
    <w:rsid w:val="00DC60FA"/>
    <w:rsid w:val="00DE23AF"/>
    <w:rsid w:val="00DE245D"/>
    <w:rsid w:val="00DE5031"/>
    <w:rsid w:val="00DE64B1"/>
    <w:rsid w:val="00DF3B9A"/>
    <w:rsid w:val="00DF4F95"/>
    <w:rsid w:val="00E00580"/>
    <w:rsid w:val="00E00AE5"/>
    <w:rsid w:val="00E06075"/>
    <w:rsid w:val="00E06E05"/>
    <w:rsid w:val="00E11089"/>
    <w:rsid w:val="00E1600C"/>
    <w:rsid w:val="00E164E2"/>
    <w:rsid w:val="00E17598"/>
    <w:rsid w:val="00E2202C"/>
    <w:rsid w:val="00E235B8"/>
    <w:rsid w:val="00E30D02"/>
    <w:rsid w:val="00E37A1C"/>
    <w:rsid w:val="00E42A0D"/>
    <w:rsid w:val="00E42A55"/>
    <w:rsid w:val="00E477CC"/>
    <w:rsid w:val="00E60A61"/>
    <w:rsid w:val="00E642F3"/>
    <w:rsid w:val="00E71538"/>
    <w:rsid w:val="00E77EDB"/>
    <w:rsid w:val="00E91341"/>
    <w:rsid w:val="00E91931"/>
    <w:rsid w:val="00E960D5"/>
    <w:rsid w:val="00E96A29"/>
    <w:rsid w:val="00E97FDB"/>
    <w:rsid w:val="00EA49B0"/>
    <w:rsid w:val="00EA5199"/>
    <w:rsid w:val="00EA5479"/>
    <w:rsid w:val="00EA57A3"/>
    <w:rsid w:val="00EB1473"/>
    <w:rsid w:val="00EB4246"/>
    <w:rsid w:val="00EB5377"/>
    <w:rsid w:val="00EC04C8"/>
    <w:rsid w:val="00EC19F5"/>
    <w:rsid w:val="00EC5FA4"/>
    <w:rsid w:val="00ED1D13"/>
    <w:rsid w:val="00ED7A05"/>
    <w:rsid w:val="00EE2D59"/>
    <w:rsid w:val="00EE334C"/>
    <w:rsid w:val="00EE397A"/>
    <w:rsid w:val="00EE553F"/>
    <w:rsid w:val="00EF11A4"/>
    <w:rsid w:val="00EF196B"/>
    <w:rsid w:val="00EF6848"/>
    <w:rsid w:val="00EF6BAF"/>
    <w:rsid w:val="00EF7E28"/>
    <w:rsid w:val="00F01AC0"/>
    <w:rsid w:val="00F02153"/>
    <w:rsid w:val="00F03DEF"/>
    <w:rsid w:val="00F058DF"/>
    <w:rsid w:val="00F0625A"/>
    <w:rsid w:val="00F077B2"/>
    <w:rsid w:val="00F100D5"/>
    <w:rsid w:val="00F10885"/>
    <w:rsid w:val="00F14813"/>
    <w:rsid w:val="00F15675"/>
    <w:rsid w:val="00F21250"/>
    <w:rsid w:val="00F2398D"/>
    <w:rsid w:val="00F31C67"/>
    <w:rsid w:val="00F367EB"/>
    <w:rsid w:val="00F36B89"/>
    <w:rsid w:val="00F41AA5"/>
    <w:rsid w:val="00F42FAC"/>
    <w:rsid w:val="00F47F3E"/>
    <w:rsid w:val="00F56B70"/>
    <w:rsid w:val="00F62F0D"/>
    <w:rsid w:val="00F634A3"/>
    <w:rsid w:val="00F6406D"/>
    <w:rsid w:val="00F710F9"/>
    <w:rsid w:val="00F7620F"/>
    <w:rsid w:val="00F830A8"/>
    <w:rsid w:val="00F83A5F"/>
    <w:rsid w:val="00F8426E"/>
    <w:rsid w:val="00F8462C"/>
    <w:rsid w:val="00F858CE"/>
    <w:rsid w:val="00F87F40"/>
    <w:rsid w:val="00F926EC"/>
    <w:rsid w:val="00F92BA2"/>
    <w:rsid w:val="00F93217"/>
    <w:rsid w:val="00F94D47"/>
    <w:rsid w:val="00F95F02"/>
    <w:rsid w:val="00F96BF4"/>
    <w:rsid w:val="00FA0AE4"/>
    <w:rsid w:val="00FA142F"/>
    <w:rsid w:val="00FA35FF"/>
    <w:rsid w:val="00FB3EF0"/>
    <w:rsid w:val="00FB4DBA"/>
    <w:rsid w:val="00FB5EE2"/>
    <w:rsid w:val="00FB667E"/>
    <w:rsid w:val="00FC1025"/>
    <w:rsid w:val="00FC3998"/>
    <w:rsid w:val="00FC3DBD"/>
    <w:rsid w:val="00FC6513"/>
    <w:rsid w:val="00FD0642"/>
    <w:rsid w:val="00FD17E1"/>
    <w:rsid w:val="00FD51A1"/>
    <w:rsid w:val="00FE0A03"/>
    <w:rsid w:val="00FE0A98"/>
    <w:rsid w:val="00FE1581"/>
    <w:rsid w:val="00FE2E4C"/>
    <w:rsid w:val="00FE4BE7"/>
    <w:rsid w:val="00FE552D"/>
    <w:rsid w:val="00FF195C"/>
    <w:rsid w:val="00FF6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C6C"/>
    <w:rPr>
      <w:rFonts w:cs="Times New Roman"/>
    </w:rPr>
  </w:style>
  <w:style w:type="paragraph" w:styleId="Heading1">
    <w:name w:val="heading 1"/>
    <w:basedOn w:val="Normal"/>
    <w:next w:val="Normal"/>
    <w:link w:val="Heading1Char"/>
    <w:autoRedefine/>
    <w:qFormat/>
    <w:rsid w:val="005C2D6F"/>
    <w:pPr>
      <w:numPr>
        <w:numId w:val="4"/>
      </w:numPr>
      <w:autoSpaceDE w:val="0"/>
      <w:autoSpaceDN w:val="0"/>
      <w:adjustRightInd w:val="0"/>
      <w:spacing w:line="480" w:lineRule="auto"/>
      <w:jc w:val="center"/>
      <w:outlineLvl w:val="0"/>
    </w:pPr>
    <w:rPr>
      <w:b/>
      <w:bCs/>
      <w:caps/>
      <w:color w:val="000000" w:themeColor="text1"/>
    </w:rPr>
  </w:style>
  <w:style w:type="paragraph" w:styleId="Heading2">
    <w:name w:val="heading 2"/>
    <w:basedOn w:val="Normal"/>
    <w:next w:val="Normal"/>
    <w:autoRedefine/>
    <w:qFormat/>
    <w:rsid w:val="00FA142F"/>
    <w:pPr>
      <w:keepNext/>
      <w:spacing w:line="480" w:lineRule="auto"/>
      <w:jc w:val="center"/>
      <w:outlineLvl w:val="1"/>
    </w:pPr>
    <w:rPr>
      <w:rFonts w:cs="Arial"/>
      <w:b/>
      <w:bCs/>
      <w:iCs/>
      <w:szCs w:val="28"/>
    </w:rPr>
  </w:style>
  <w:style w:type="paragraph" w:styleId="Heading3">
    <w:name w:val="heading 3"/>
    <w:basedOn w:val="Normal"/>
    <w:next w:val="Normal"/>
    <w:autoRedefine/>
    <w:qFormat/>
    <w:rsid w:val="00E77EDB"/>
    <w:pPr>
      <w:keepNext/>
      <w:numPr>
        <w:ilvl w:val="2"/>
        <w:numId w:val="2"/>
      </w:numPr>
      <w:spacing w:line="480" w:lineRule="auto"/>
      <w:outlineLvl w:val="2"/>
    </w:pPr>
    <w:rPr>
      <w:b/>
      <w:bCs/>
      <w:i/>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List of Figures"/>
    <w:basedOn w:val="Normal"/>
    <w:next w:val="Normal"/>
    <w:uiPriority w:val="99"/>
    <w:rsid w:val="00F03DEF"/>
    <w:pPr>
      <w:ind w:left="480" w:hanging="480"/>
    </w:pPr>
    <w:rPr>
      <w:rFonts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1F2E4E"/>
    <w:pPr>
      <w:tabs>
        <w:tab w:val="right" w:leader="dot" w:pos="8630"/>
      </w:tabs>
      <w:spacing w:before="120"/>
    </w:pPr>
    <w:rPr>
      <w:rFonts w:cstheme="minorHAnsi"/>
      <w:b/>
      <w:bCs/>
      <w:i/>
      <w:iCs/>
    </w:rPr>
  </w:style>
  <w:style w:type="paragraph" w:styleId="TOC2">
    <w:name w:val="toc 2"/>
    <w:basedOn w:val="Normal"/>
    <w:next w:val="Normal"/>
    <w:autoRedefine/>
    <w:uiPriority w:val="39"/>
    <w:rsid w:val="001F2E4E"/>
    <w:pPr>
      <w:spacing w:before="120"/>
      <w:ind w:left="240"/>
    </w:pPr>
    <w:rPr>
      <w:rFonts w:cstheme="minorHAnsi"/>
      <w:b/>
      <w:bCs/>
      <w:szCs w:val="22"/>
    </w:rPr>
  </w:style>
  <w:style w:type="paragraph" w:styleId="TOC3">
    <w:name w:val="toc 3"/>
    <w:basedOn w:val="Normal"/>
    <w:next w:val="Normal"/>
    <w:autoRedefine/>
    <w:uiPriority w:val="39"/>
    <w:rsid w:val="001F2E4E"/>
    <w:pPr>
      <w:ind w:left="480"/>
    </w:pPr>
    <w:rPr>
      <w:rFonts w:cstheme="minorHAnsi"/>
      <w:szCs w:val="20"/>
    </w:rPr>
  </w:style>
  <w:style w:type="paragraph" w:styleId="TOC4">
    <w:name w:val="toc 4"/>
    <w:basedOn w:val="Normal"/>
    <w:next w:val="Normal"/>
    <w:autoRedefine/>
    <w:semiHidden/>
    <w:rsid w:val="00665C7E"/>
    <w:pPr>
      <w:ind w:left="720"/>
    </w:pPr>
    <w:rPr>
      <w:rFonts w:asciiTheme="minorHAnsi" w:hAnsiTheme="minorHAnsi" w:cstheme="minorHAnsi"/>
      <w:sz w:val="20"/>
      <w:szCs w:val="20"/>
    </w:rPr>
  </w:style>
  <w:style w:type="paragraph" w:styleId="TOC5">
    <w:name w:val="toc 5"/>
    <w:basedOn w:val="Normal"/>
    <w:next w:val="Normal"/>
    <w:autoRedefine/>
    <w:semiHidden/>
    <w:rsid w:val="00665C7E"/>
    <w:pPr>
      <w:ind w:left="960"/>
    </w:pPr>
    <w:rPr>
      <w:rFonts w:asciiTheme="minorHAnsi" w:hAnsiTheme="minorHAnsi" w:cstheme="minorHAnsi"/>
      <w:sz w:val="20"/>
      <w:szCs w:val="20"/>
    </w:rPr>
  </w:style>
  <w:style w:type="paragraph" w:styleId="TOC6">
    <w:name w:val="toc 6"/>
    <w:basedOn w:val="Normal"/>
    <w:next w:val="Normal"/>
    <w:autoRedefine/>
    <w:semiHidden/>
    <w:rsid w:val="00665C7E"/>
    <w:pPr>
      <w:ind w:left="1200"/>
    </w:pPr>
    <w:rPr>
      <w:rFonts w:asciiTheme="minorHAnsi" w:hAnsiTheme="minorHAnsi" w:cstheme="minorHAnsi"/>
      <w:sz w:val="20"/>
      <w:szCs w:val="20"/>
    </w:rPr>
  </w:style>
  <w:style w:type="paragraph" w:styleId="TOC7">
    <w:name w:val="toc 7"/>
    <w:basedOn w:val="Normal"/>
    <w:next w:val="Normal"/>
    <w:autoRedefine/>
    <w:semiHidden/>
    <w:rsid w:val="00665C7E"/>
    <w:pPr>
      <w:ind w:left="1440"/>
    </w:pPr>
    <w:rPr>
      <w:rFonts w:asciiTheme="minorHAnsi" w:hAnsiTheme="minorHAnsi" w:cstheme="minorHAnsi"/>
      <w:sz w:val="20"/>
      <w:szCs w:val="20"/>
    </w:rPr>
  </w:style>
  <w:style w:type="paragraph" w:styleId="TOC8">
    <w:name w:val="toc 8"/>
    <w:basedOn w:val="Normal"/>
    <w:next w:val="Normal"/>
    <w:autoRedefine/>
    <w:semiHidden/>
    <w:rsid w:val="00665C7E"/>
    <w:pPr>
      <w:ind w:left="1680"/>
    </w:pPr>
    <w:rPr>
      <w:rFonts w:asciiTheme="minorHAnsi" w:hAnsiTheme="minorHAnsi" w:cstheme="minorHAnsi"/>
      <w:sz w:val="20"/>
      <w:szCs w:val="20"/>
    </w:rPr>
  </w:style>
  <w:style w:type="paragraph" w:styleId="TOC9">
    <w:name w:val="toc 9"/>
    <w:basedOn w:val="Normal"/>
    <w:next w:val="Normal"/>
    <w:autoRedefine/>
    <w:semiHidden/>
    <w:rsid w:val="00665C7E"/>
    <w:pPr>
      <w:ind w:left="1920"/>
    </w:pPr>
    <w:rPr>
      <w:rFonts w:asciiTheme="minorHAnsi" w:hAnsiTheme="minorHAnsi" w:cstheme="minorHAnsi"/>
      <w:sz w:val="20"/>
      <w:szCs w:val="20"/>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C2D6F"/>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172387"/>
    <w:pPr>
      <w:keepNext/>
      <w:keepLines/>
      <w:numPr>
        <w:numId w:val="0"/>
      </w:numPr>
      <w:autoSpaceDE/>
      <w:autoSpaceDN/>
      <w:adjustRightInd/>
      <w:spacing w:before="240"/>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8F026F"/>
    <w:pPr>
      <w:keepNext/>
    </w:pPr>
    <w:rPr>
      <w:b/>
      <w:bCs/>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TOAHeading">
    <w:name w:val="toa heading"/>
    <w:basedOn w:val="Normal"/>
    <w:next w:val="Normal"/>
    <w:semiHidden/>
    <w:unhideWhenUsed/>
    <w:rsid w:val="001F2E4E"/>
    <w:pPr>
      <w:spacing w:before="120"/>
    </w:pPr>
    <w:rPr>
      <w:rFonts w:eastAsiaTheme="majorEastAsia" w:cstheme="majorBidi"/>
      <w:b/>
      <w:bCs/>
    </w:rPr>
  </w:style>
  <w:style w:type="character" w:styleId="PlaceholderText">
    <w:name w:val="Placeholder Text"/>
    <w:basedOn w:val="DefaultParagraphFont"/>
    <w:uiPriority w:val="99"/>
    <w:semiHidden/>
    <w:rsid w:val="00C67A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300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emf"/><Relationship Id="rId21" Type="http://schemas.openxmlformats.org/officeDocument/2006/relationships/image" Target="media/image8.png"/><Relationship Id="rId34" Type="http://schemas.openxmlformats.org/officeDocument/2006/relationships/image" Target="media/image21.emf"/><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emf"/><Relationship Id="rId36" Type="http://schemas.openxmlformats.org/officeDocument/2006/relationships/image" Target="media/image23.emf"/><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emf"/><Relationship Id="rId35" Type="http://schemas.openxmlformats.org/officeDocument/2006/relationships/image" Target="media/image22.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image" Target="media/image2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2.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4.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783</TotalTime>
  <Pages>64</Pages>
  <Words>13021</Words>
  <Characters>82315</Characters>
  <Application>Microsoft Office Word</Application>
  <DocSecurity>0</DocSecurity>
  <Lines>685</Lines>
  <Paragraphs>190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Dills, Bailey</cp:lastModifiedBy>
  <cp:revision>66</cp:revision>
  <cp:lastPrinted>2005-09-22T13:02:00Z</cp:lastPrinted>
  <dcterms:created xsi:type="dcterms:W3CDTF">2025-04-19T20:36:00Z</dcterms:created>
  <dcterms:modified xsi:type="dcterms:W3CDTF">2025-04-28T18:50:00Z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