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9B70C" w14:textId="77777777" w:rsidR="00441C2B" w:rsidRPr="002906BC" w:rsidRDefault="00095CD0" w:rsidP="00D5312F">
      <w:pPr>
        <w:jc w:val="center"/>
        <w:rPr>
          <w:b/>
          <w:sz w:val="32"/>
          <w:szCs w:val="32"/>
        </w:rPr>
      </w:pPr>
      <w:r>
        <w:rPr>
          <w:b/>
          <w:sz w:val="32"/>
          <w:szCs w:val="32"/>
        </w:rPr>
        <w:t>The Causat</w:t>
      </w:r>
      <w:r w:rsidR="007414AE">
        <w:rPr>
          <w:b/>
          <w:sz w:val="32"/>
          <w:szCs w:val="32"/>
        </w:rPr>
        <w:t xml:space="preserve">ive Agents of Viral Hemorrhagic </w:t>
      </w:r>
      <w:r>
        <w:rPr>
          <w:b/>
          <w:sz w:val="32"/>
          <w:szCs w:val="32"/>
        </w:rPr>
        <w:t>Fever: Do They Have a Common Ancestor?</w:t>
      </w:r>
    </w:p>
    <w:p w14:paraId="11D033C9" w14:textId="77777777" w:rsidR="002906BC" w:rsidRDefault="002906BC" w:rsidP="002906BC">
      <w:pPr>
        <w:jc w:val="center"/>
        <w:rPr>
          <w:b/>
        </w:rPr>
      </w:pPr>
    </w:p>
    <w:p w14:paraId="7B5F5320" w14:textId="77777777" w:rsidR="002906BC" w:rsidRDefault="002906BC" w:rsidP="002906BC">
      <w:pPr>
        <w:jc w:val="center"/>
        <w:rPr>
          <w:b/>
        </w:rPr>
      </w:pPr>
    </w:p>
    <w:p w14:paraId="1304D9CE" w14:textId="77777777" w:rsidR="002906BC" w:rsidRDefault="002906BC" w:rsidP="002906BC">
      <w:pPr>
        <w:jc w:val="center"/>
        <w:rPr>
          <w:b/>
        </w:rPr>
      </w:pPr>
    </w:p>
    <w:p w14:paraId="3C246BF5" w14:textId="77777777" w:rsidR="002906BC" w:rsidRDefault="002906BC" w:rsidP="002906BC">
      <w:pPr>
        <w:jc w:val="center"/>
        <w:rPr>
          <w:b/>
        </w:rPr>
      </w:pPr>
    </w:p>
    <w:p w14:paraId="5C4E71B7" w14:textId="77777777" w:rsidR="002906BC" w:rsidRDefault="002906BC" w:rsidP="002906BC">
      <w:pPr>
        <w:jc w:val="center"/>
        <w:rPr>
          <w:b/>
        </w:rPr>
      </w:pPr>
    </w:p>
    <w:p w14:paraId="486D5FE8" w14:textId="77777777" w:rsidR="002906BC" w:rsidRDefault="002906BC" w:rsidP="002906BC">
      <w:pPr>
        <w:jc w:val="center"/>
        <w:rPr>
          <w:b/>
        </w:rPr>
      </w:pPr>
    </w:p>
    <w:p w14:paraId="27052CBC" w14:textId="77777777" w:rsidR="002906BC" w:rsidRDefault="002906BC" w:rsidP="002906BC">
      <w:pPr>
        <w:jc w:val="center"/>
        <w:rPr>
          <w:b/>
        </w:rPr>
      </w:pPr>
    </w:p>
    <w:p w14:paraId="0C91FFE4" w14:textId="77777777" w:rsidR="002906BC" w:rsidRDefault="002906BC" w:rsidP="002906BC">
      <w:pPr>
        <w:jc w:val="center"/>
        <w:rPr>
          <w:b/>
        </w:rPr>
      </w:pPr>
    </w:p>
    <w:p w14:paraId="58128E44" w14:textId="77777777" w:rsidR="002906BC" w:rsidRDefault="002906BC" w:rsidP="002906BC">
      <w:pPr>
        <w:jc w:val="center"/>
        <w:rPr>
          <w:b/>
        </w:rPr>
      </w:pPr>
    </w:p>
    <w:p w14:paraId="5AE8A8A2" w14:textId="77777777" w:rsidR="002906BC" w:rsidRDefault="002906BC" w:rsidP="002906BC">
      <w:pPr>
        <w:jc w:val="center"/>
        <w:rPr>
          <w:b/>
        </w:rPr>
      </w:pPr>
    </w:p>
    <w:p w14:paraId="2A9A3834" w14:textId="77777777" w:rsidR="002906BC" w:rsidRDefault="002906BC" w:rsidP="002906BC">
      <w:pPr>
        <w:jc w:val="center"/>
      </w:pPr>
      <w:r w:rsidRPr="002906BC">
        <w:t>Mark Schneider</w:t>
      </w:r>
    </w:p>
    <w:p w14:paraId="796AE533" w14:textId="77777777" w:rsidR="002906BC" w:rsidRDefault="002906BC" w:rsidP="002906BC">
      <w:pPr>
        <w:jc w:val="center"/>
      </w:pPr>
      <w:r>
        <w:t>Chancellor’s Honors Thesis</w:t>
      </w:r>
    </w:p>
    <w:p w14:paraId="14E7CC37" w14:textId="77777777" w:rsidR="00EC1EF1" w:rsidRDefault="00127F0D" w:rsidP="002906BC">
      <w:pPr>
        <w:jc w:val="center"/>
      </w:pPr>
      <w:r>
        <w:t>Colleen B. Jonsson, Ph.D.</w:t>
      </w:r>
    </w:p>
    <w:p w14:paraId="1B922908" w14:textId="77777777" w:rsidR="002906BC" w:rsidRDefault="007414AE" w:rsidP="002906BC">
      <w:pPr>
        <w:jc w:val="center"/>
      </w:pPr>
      <w:r>
        <w:t>March 5</w:t>
      </w:r>
      <w:r w:rsidR="00095CD0">
        <w:t>, 2016</w:t>
      </w:r>
      <w:r w:rsidR="002906BC">
        <w:br/>
      </w:r>
    </w:p>
    <w:p w14:paraId="513CE395" w14:textId="77777777" w:rsidR="002906BC" w:rsidRDefault="002906BC">
      <w:r>
        <w:br w:type="page"/>
      </w:r>
    </w:p>
    <w:p w14:paraId="27F3B681" w14:textId="77777777" w:rsidR="00095CD0" w:rsidRPr="002906BC" w:rsidRDefault="00095CD0" w:rsidP="00095CD0">
      <w:pPr>
        <w:jc w:val="center"/>
        <w:rPr>
          <w:b/>
          <w:sz w:val="32"/>
          <w:szCs w:val="32"/>
        </w:rPr>
      </w:pPr>
      <w:r>
        <w:rPr>
          <w:b/>
          <w:sz w:val="32"/>
          <w:szCs w:val="32"/>
        </w:rPr>
        <w:lastRenderedPageBreak/>
        <w:t>The Causative Agents of Viral Hemorrhagic Fever: Do They Have a Common Ancestor?</w:t>
      </w:r>
    </w:p>
    <w:p w14:paraId="4BAD3181" w14:textId="77777777" w:rsidR="002906BC" w:rsidRDefault="002906BC" w:rsidP="002906BC">
      <w:pPr>
        <w:jc w:val="center"/>
      </w:pPr>
      <w:r>
        <w:t>Mark Schneider</w:t>
      </w:r>
    </w:p>
    <w:p w14:paraId="4E50F602" w14:textId="70E7B646" w:rsidR="002906BC" w:rsidRDefault="00D46EDE" w:rsidP="002906BC">
      <w:pPr>
        <w:jc w:val="center"/>
      </w:pPr>
      <w:r>
        <w:t>BCMB Undergraduate P</w:t>
      </w:r>
      <w:r w:rsidR="002906BC">
        <w:t>rogram, University of Tennessee, Knoxville</w:t>
      </w:r>
    </w:p>
    <w:p w14:paraId="12FA83E5" w14:textId="77777777" w:rsidR="002906BC" w:rsidRDefault="002906BC" w:rsidP="002906BC">
      <w:pPr>
        <w:rPr>
          <w:b/>
        </w:rPr>
      </w:pPr>
      <w:r>
        <w:rPr>
          <w:b/>
        </w:rPr>
        <w:t>Abstract:</w:t>
      </w:r>
    </w:p>
    <w:p w14:paraId="2FA2A183" w14:textId="7D7ECCC0" w:rsidR="002906BC" w:rsidRPr="006F6D62" w:rsidRDefault="006F6D62" w:rsidP="002906BC">
      <w:r>
        <w:tab/>
        <w:t xml:space="preserve">Hantaviruses of the </w:t>
      </w:r>
      <w:r>
        <w:rPr>
          <w:i/>
        </w:rPr>
        <w:t>Bunyaviridae</w:t>
      </w:r>
      <w:r w:rsidR="00DC7658">
        <w:t xml:space="preserve"> family and a</w:t>
      </w:r>
      <w:r>
        <w:t xml:space="preserve">renaviruses of the </w:t>
      </w:r>
      <w:r w:rsidR="00691241">
        <w:t xml:space="preserve">family </w:t>
      </w:r>
      <w:r>
        <w:rPr>
          <w:i/>
        </w:rPr>
        <w:t>Arenaviridae</w:t>
      </w:r>
      <w:r>
        <w:t xml:space="preserve"> are both singl</w:t>
      </w:r>
      <w:r w:rsidR="00095CD0">
        <w:t xml:space="preserve">e-stranded, </w:t>
      </w:r>
      <w:r w:rsidR="00D46EDE">
        <w:t xml:space="preserve">segmented, </w:t>
      </w:r>
      <w:r w:rsidR="00095CD0">
        <w:t>negative-</w:t>
      </w:r>
      <w:r>
        <w:t>sense</w:t>
      </w:r>
      <w:r w:rsidR="00D46EDE">
        <w:t>, enveloped</w:t>
      </w:r>
      <w:r>
        <w:t xml:space="preserve"> RNA viruses that cause</w:t>
      </w:r>
      <w:r w:rsidR="00095CD0">
        <w:t xml:space="preserve"> mild to</w:t>
      </w:r>
      <w:r>
        <w:t xml:space="preserve"> severe he</w:t>
      </w:r>
      <w:r w:rsidR="00D46EDE">
        <w:t>morrhagic fever in humans. H</w:t>
      </w:r>
      <w:r w:rsidR="00A21937">
        <w:t>antaviruses</w:t>
      </w:r>
      <w:r>
        <w:t xml:space="preserve"> and arenaviruses </w:t>
      </w:r>
      <w:r w:rsidR="00D46EDE">
        <w:t xml:space="preserve">are often referred to as </w:t>
      </w:r>
      <w:r>
        <w:t xml:space="preserve">Old </w:t>
      </w:r>
      <w:r w:rsidR="00D46EDE">
        <w:t>or</w:t>
      </w:r>
      <w:r>
        <w:t xml:space="preserve"> New World </w:t>
      </w:r>
      <w:r w:rsidR="00D46EDE">
        <w:t>viruses due to their</w:t>
      </w:r>
      <w:r>
        <w:t xml:space="preserve"> geographically </w:t>
      </w:r>
      <w:r w:rsidR="00D46EDE">
        <w:t>distribution</w:t>
      </w:r>
      <w:r>
        <w:t>.</w:t>
      </w:r>
      <w:r w:rsidR="002A724C">
        <w:t xml:space="preserve"> In this paper, we explore the </w:t>
      </w:r>
      <w:r w:rsidR="00D46EDE">
        <w:t>question as to whether</w:t>
      </w:r>
      <w:r w:rsidR="00D876CF">
        <w:t xml:space="preserve"> the</w:t>
      </w:r>
      <w:r w:rsidR="00D46EDE">
        <w:t>se</w:t>
      </w:r>
      <w:r w:rsidR="00D876CF">
        <w:t xml:space="preserve"> two viruses </w:t>
      </w:r>
      <w:r w:rsidR="00D46EDE">
        <w:t>shared a common</w:t>
      </w:r>
      <w:r w:rsidR="00D876CF">
        <w:t xml:space="preserve"> </w:t>
      </w:r>
      <w:r w:rsidR="00D46EDE">
        <w:t xml:space="preserve">genetic </w:t>
      </w:r>
      <w:r w:rsidR="00D876CF">
        <w:t>ancestor</w:t>
      </w:r>
      <w:r w:rsidR="00FB2CE9">
        <w:t xml:space="preserve">. </w:t>
      </w:r>
      <w:r w:rsidR="00D46EDE">
        <w:t>The</w:t>
      </w:r>
      <w:r w:rsidR="00D46EDE">
        <w:t xml:space="preserve"> similarities of disease pathology </w:t>
      </w:r>
      <w:r w:rsidR="00D46EDE">
        <w:t>and reservoir host distributions</w:t>
      </w:r>
      <w:r w:rsidR="00D46EDE">
        <w:t xml:space="preserve"> are </w:t>
      </w:r>
      <w:r w:rsidR="00D46EDE">
        <w:t xml:space="preserve">reviewed. The genomes of arenaviruses and hantaviruses were analyzed using </w:t>
      </w:r>
      <w:r w:rsidR="00FB2CE9">
        <w:t>Mega</w:t>
      </w:r>
      <w:r w:rsidR="00F72F94">
        <w:t xml:space="preserve"> </w:t>
      </w:r>
      <w:r w:rsidR="00FB2CE9">
        <w:t>6</w:t>
      </w:r>
      <w:r w:rsidR="00F72F94">
        <w:t xml:space="preserve"> software</w:t>
      </w:r>
      <w:r w:rsidR="00FB2CE9">
        <w:t xml:space="preserve">. While the information </w:t>
      </w:r>
      <w:r w:rsidR="00D46EDE">
        <w:t>presented suggests</w:t>
      </w:r>
      <w:r w:rsidR="00FB2CE9">
        <w:t xml:space="preserve"> </w:t>
      </w:r>
      <w:r w:rsidR="007B37AF">
        <w:t xml:space="preserve">the idea </w:t>
      </w:r>
      <w:r w:rsidR="00FB2CE9">
        <w:t>that a common ancestor may exist, further investigation is needed to confirm t</w:t>
      </w:r>
      <w:r w:rsidR="00B26695">
        <w:t xml:space="preserve">he </w:t>
      </w:r>
      <w:r w:rsidR="00FB2CE9">
        <w:t xml:space="preserve">existence of the common </w:t>
      </w:r>
      <w:r w:rsidR="00D46EDE">
        <w:t xml:space="preserve">genetic </w:t>
      </w:r>
      <w:r w:rsidR="00FB2CE9">
        <w:t>ancestor.</w:t>
      </w:r>
      <w:r w:rsidR="00D876CF">
        <w:t xml:space="preserve"> </w:t>
      </w:r>
    </w:p>
    <w:p w14:paraId="0D1AF6B5" w14:textId="77777777" w:rsidR="002906BC" w:rsidRDefault="002906BC" w:rsidP="002906BC">
      <w:pPr>
        <w:rPr>
          <w:b/>
        </w:rPr>
      </w:pPr>
      <w:r>
        <w:rPr>
          <w:b/>
        </w:rPr>
        <w:t>Introduction:</w:t>
      </w:r>
    </w:p>
    <w:p w14:paraId="5E77489B" w14:textId="6AAF223D" w:rsidR="00061AC9" w:rsidRPr="002E5443" w:rsidRDefault="001B0D38" w:rsidP="001B0D38">
      <w:pPr>
        <w:ind w:firstLine="720"/>
      </w:pPr>
      <w:r>
        <w:t xml:space="preserve">While the invention of antibiotics has changed the way we treat bacterial infection, </w:t>
      </w:r>
      <w:r w:rsidR="00F72F94">
        <w:t>viral infections</w:t>
      </w:r>
      <w:r w:rsidR="00F72F94" w:rsidRPr="35936702">
        <w:t xml:space="preserve"> </w:t>
      </w:r>
      <w:r>
        <w:t xml:space="preserve">are a different story. </w:t>
      </w:r>
      <w:r w:rsidR="00F72F94">
        <w:t>Viruses</w:t>
      </w:r>
      <w:r w:rsidR="00F72F94" w:rsidRPr="35936702">
        <w:t xml:space="preserve"> </w:t>
      </w:r>
      <w:r>
        <w:t>are difficult for healthcare providers to combat, and most often it falls on the immune system to grapple with the pathogen. Virus genomes can be incredibly small</w:t>
      </w:r>
      <w:r w:rsidR="00E24ABA">
        <w:t xml:space="preserve"> as compared to bacteria. Further, in contrast to bacteria</w:t>
      </w:r>
      <w:r>
        <w:t xml:space="preserve"> </w:t>
      </w:r>
      <w:r w:rsidR="00E24ABA">
        <w:t xml:space="preserve">the rate of genetic evolution can be magnitudes larger. For example, RNA viruses such as thehantaviruses and arenaviruses </w:t>
      </w:r>
      <w:r w:rsidR="00DE6B35">
        <w:t>incorporate mutations at a rate of 1 in 10,000 per generation</w:t>
      </w:r>
      <w:r>
        <w:t xml:space="preserve">. </w:t>
      </w:r>
      <w:r w:rsidR="002E5443">
        <w:t>The International Committee on Taxonomy of Viruses (ICTV)</w:t>
      </w:r>
      <w:r w:rsidR="00F72F94" w:rsidRPr="35936702">
        <w:t>,</w:t>
      </w:r>
      <w:r w:rsidR="1B488913" w:rsidRPr="35936702">
        <w:t xml:space="preserve"> </w:t>
      </w:r>
      <w:r w:rsidR="002E5443">
        <w:t>tasked with categorizing viruses and describing what defines a viral s</w:t>
      </w:r>
      <w:r w:rsidR="00095CD0">
        <w:t>pecies</w:t>
      </w:r>
      <w:r w:rsidR="00F72F94" w:rsidRPr="35936702">
        <w:t>,</w:t>
      </w:r>
      <w:r w:rsidR="002E5443">
        <w:t xml:space="preserve"> classifies viruses on the basis of “</w:t>
      </w:r>
      <w:r w:rsidR="002E5443" w:rsidRPr="002E5443">
        <w:t>natural and experimental host range, cell and tissue tropism, pathogenicity, vector specificity, antigenicity, and the degree of relatedness of their genomes or genes</w:t>
      </w:r>
      <w:r w:rsidR="00095CD0">
        <w:t>.” In the case of h</w:t>
      </w:r>
      <w:r w:rsidR="00DC7658">
        <w:t>antaviruses and a</w:t>
      </w:r>
      <w:r w:rsidR="00B26695">
        <w:t>renaviruses,</w:t>
      </w:r>
      <w:r w:rsidR="002E5443">
        <w:t xml:space="preserve"> </w:t>
      </w:r>
      <w:r w:rsidR="00F72F94">
        <w:t>the two virus groups are</w:t>
      </w:r>
      <w:r w:rsidR="002E5443">
        <w:t xml:space="preserve"> classified distinctly</w:t>
      </w:r>
      <w:r w:rsidR="00B26695">
        <w:t xml:space="preserve"> </w:t>
      </w:r>
      <w:r w:rsidR="00DE6B35">
        <w:t>based on their genome organization</w:t>
      </w:r>
      <w:r w:rsidR="002E5443">
        <w:t xml:space="preserve">. </w:t>
      </w:r>
    </w:p>
    <w:p w14:paraId="21294DC2" w14:textId="77777777" w:rsidR="002906BC" w:rsidRDefault="00691241" w:rsidP="002906BC">
      <w:pPr>
        <w:rPr>
          <w:u w:val="single"/>
        </w:rPr>
      </w:pPr>
      <w:r w:rsidRPr="00691241">
        <w:rPr>
          <w:u w:val="single"/>
        </w:rPr>
        <w:t>Hantavirus:</w:t>
      </w:r>
    </w:p>
    <w:p w14:paraId="4898D116" w14:textId="71413BEB" w:rsidR="004B3815" w:rsidRDefault="00095CD0" w:rsidP="0079461E">
      <w:pPr>
        <w:ind w:firstLine="720"/>
      </w:pPr>
      <w:r>
        <w:t>Hantavirus is a negative-</w:t>
      </w:r>
      <w:r w:rsidR="00670C6C">
        <w:t>sense RNA virus with a tripartite genome comprised of a small</w:t>
      </w:r>
      <w:r w:rsidR="00DC7658">
        <w:t xml:space="preserve"> (S)</w:t>
      </w:r>
      <w:r w:rsidR="00670C6C">
        <w:t>, medium</w:t>
      </w:r>
      <w:r w:rsidR="00DC7658">
        <w:t xml:space="preserve"> (M)</w:t>
      </w:r>
      <w:r w:rsidR="00670C6C">
        <w:t>, and large</w:t>
      </w:r>
      <w:r w:rsidR="00DC7658">
        <w:t xml:space="preserve"> (L) segment. The </w:t>
      </w:r>
      <w:r w:rsidR="005A7CFF">
        <w:t xml:space="preserve">L </w:t>
      </w:r>
      <w:r w:rsidR="00FF6490">
        <w:t>segment encodes for a protein which</w:t>
      </w:r>
      <w:r w:rsidR="00670C6C">
        <w:t xml:space="preserve"> protein which functions as a replicase, transcriptase, and endonuclease</w:t>
      </w:r>
      <w:r w:rsidR="005A7CFF">
        <w:t>. The M segment encodes a glycoprotein precursor that is modified to produce two surface glycoproteins. The S</w:t>
      </w:r>
      <w:r w:rsidR="00D16CF1">
        <w:t xml:space="preserve"> </w:t>
      </w:r>
      <w:r w:rsidR="005A7CFF">
        <w:t>segment encodes a nucleocapsid protein</w:t>
      </w:r>
      <w:r w:rsidR="00670C6C">
        <w:t xml:space="preserve"> (Elliot 1991). </w:t>
      </w:r>
      <w:r w:rsidR="005A7CFF">
        <w:t>Hantavirus</w:t>
      </w:r>
      <w:r w:rsidR="00670C6C">
        <w:t xml:space="preserve"> </w:t>
      </w:r>
      <w:r w:rsidR="00845775">
        <w:t>was first</w:t>
      </w:r>
      <w:r w:rsidR="00DE6B35">
        <w:t xml:space="preserve"> discovered by virologists Karl</w:t>
      </w:r>
      <w:r w:rsidR="00845775">
        <w:t xml:space="preserve"> M.</w:t>
      </w:r>
      <w:r w:rsidR="00785780">
        <w:t xml:space="preserve"> Johnson and Ho Wang Lee in 1978</w:t>
      </w:r>
      <w:r w:rsidR="00E80B94">
        <w:t xml:space="preserve"> when Hantaan virus was successfully isolated from the rodent </w:t>
      </w:r>
      <w:r w:rsidR="00E80B94" w:rsidRPr="00336081">
        <w:rPr>
          <w:i/>
          <w:iCs/>
        </w:rPr>
        <w:t>Apodemus agrarius</w:t>
      </w:r>
      <w:r w:rsidR="00DE6B35">
        <w:t>. The rodent was captured near</w:t>
      </w:r>
      <w:r w:rsidR="00E80B94">
        <w:t xml:space="preserve"> the Hantaan River and identified as the causative agent i</w:t>
      </w:r>
      <w:r w:rsidR="00A42EC6">
        <w:t>n Korean Hemorrhagic Fever (Lee</w:t>
      </w:r>
      <w:r w:rsidR="00E80B94">
        <w:t xml:space="preserve"> 1978)</w:t>
      </w:r>
      <w:r w:rsidR="00845775">
        <w:t>.</w:t>
      </w:r>
      <w:r w:rsidR="00767470">
        <w:t xml:space="preserve"> </w:t>
      </w:r>
      <w:r w:rsidR="00DE6B35">
        <w:t xml:space="preserve"> Hantaviruses are</w:t>
      </w:r>
      <w:r w:rsidR="00E707C5">
        <w:t xml:space="preserve"> </w:t>
      </w:r>
      <w:r w:rsidR="00DE6B35">
        <w:t xml:space="preserve">grouped within </w:t>
      </w:r>
      <w:r w:rsidR="00E707C5">
        <w:t xml:space="preserve">the </w:t>
      </w:r>
      <w:r w:rsidR="00E707C5">
        <w:lastRenderedPageBreak/>
        <w:t xml:space="preserve">family </w:t>
      </w:r>
      <w:r w:rsidR="00E707C5" w:rsidRPr="00336081">
        <w:rPr>
          <w:i/>
          <w:iCs/>
        </w:rPr>
        <w:t>Bunyaviridae</w:t>
      </w:r>
      <w:r>
        <w:t>, although the proteins of h</w:t>
      </w:r>
      <w:r w:rsidR="005A7CFF">
        <w:t>antavirus do not have extensive similarity or antigenic relationships to other genera in the family (Plyusnin 1996)</w:t>
      </w:r>
      <w:r w:rsidR="00E707C5">
        <w:t>.</w:t>
      </w:r>
      <w:r w:rsidR="005A7CFF">
        <w:t xml:space="preserve"> </w:t>
      </w:r>
      <w:r w:rsidR="00E707C5">
        <w:t xml:space="preserve"> </w:t>
      </w:r>
      <w:r w:rsidR="007B2DDE">
        <w:t>A</w:t>
      </w:r>
      <w:r w:rsidR="00E707C5">
        <w:t xml:space="preserve"> d</w:t>
      </w:r>
      <w:r>
        <w:t>istinct feature of h</w:t>
      </w:r>
      <w:r w:rsidR="00106778">
        <w:t>antavirus when</w:t>
      </w:r>
      <w:r w:rsidR="00E707C5">
        <w:t xml:space="preserve"> compared to other members of the </w:t>
      </w:r>
      <w:r w:rsidR="00E707C5" w:rsidRPr="00336081">
        <w:rPr>
          <w:i/>
          <w:iCs/>
        </w:rPr>
        <w:t>Bunyaviridae</w:t>
      </w:r>
      <w:r>
        <w:t xml:space="preserve"> family is that h</w:t>
      </w:r>
      <w:r w:rsidR="00E707C5">
        <w:t>antavirus does not infect arthropods, but rather rodents</w:t>
      </w:r>
      <w:r w:rsidR="00DE6B35">
        <w:t>, bats</w:t>
      </w:r>
      <w:r w:rsidR="00E707C5">
        <w:t xml:space="preserve"> and insectivores. </w:t>
      </w:r>
    </w:p>
    <w:p w14:paraId="299A0904" w14:textId="63A96A70" w:rsidR="00691241" w:rsidRDefault="007B2DDE" w:rsidP="00106778">
      <w:pPr>
        <w:ind w:firstLine="720"/>
      </w:pPr>
      <w:r>
        <w:t>In humans</w:t>
      </w:r>
      <w:r w:rsidR="00CC0A6A">
        <w:t xml:space="preserve">, </w:t>
      </w:r>
      <w:r>
        <w:t>hantaviral infection</w:t>
      </w:r>
      <w:r w:rsidR="00106778">
        <w:t xml:space="preserve"> </w:t>
      </w:r>
      <w:r w:rsidR="00CC0A6A">
        <w:t>cause</w:t>
      </w:r>
      <w:r>
        <w:t>s either</w:t>
      </w:r>
      <w:r w:rsidR="009D22C0">
        <w:t xml:space="preserve"> </w:t>
      </w:r>
      <w:r w:rsidR="00095CD0">
        <w:t>h</w:t>
      </w:r>
      <w:r w:rsidR="005E7E54">
        <w:t>antavirus</w:t>
      </w:r>
      <w:r w:rsidR="00CC0A6A">
        <w:t xml:space="preserve"> hemorrhagic fever with renal syndrome</w:t>
      </w:r>
      <w:r>
        <w:t xml:space="preserve"> (HFRS)</w:t>
      </w:r>
      <w:r w:rsidR="008C0E89">
        <w:t>, generally</w:t>
      </w:r>
      <w:r w:rsidR="00DE6B35">
        <w:t xml:space="preserve"> caused by</w:t>
      </w:r>
      <w:r w:rsidR="008C0E89">
        <w:t xml:space="preserve"> Old World</w:t>
      </w:r>
      <w:r w:rsidR="00DE6B35">
        <w:t xml:space="preserve"> viruses</w:t>
      </w:r>
      <w:r w:rsidR="008C0E89">
        <w:t>,</w:t>
      </w:r>
      <w:r>
        <w:t xml:space="preserve"> or</w:t>
      </w:r>
      <w:r w:rsidR="00CC0A6A">
        <w:t xml:space="preserve"> </w:t>
      </w:r>
      <w:r w:rsidR="00095CD0">
        <w:t>h</w:t>
      </w:r>
      <w:r w:rsidR="005E7E54">
        <w:t>antavirus</w:t>
      </w:r>
      <w:r w:rsidR="00CC0A6A">
        <w:t xml:space="preserve"> pulmonary syndrome</w:t>
      </w:r>
      <w:r>
        <w:t xml:space="preserve"> (HPS)</w:t>
      </w:r>
      <w:r w:rsidR="00DE6B35">
        <w:t xml:space="preserve"> by New W</w:t>
      </w:r>
      <w:r w:rsidR="008C0E89">
        <w:t>orld</w:t>
      </w:r>
      <w:r w:rsidR="00DE6B35">
        <w:t xml:space="preserve"> viruses</w:t>
      </w:r>
      <w:r w:rsidR="00CC0A6A">
        <w:t>.</w:t>
      </w:r>
      <w:r w:rsidR="00551301">
        <w:t xml:space="preserve"> In both cases, viral infection leads to injury of capillary tissues, leading to hemorrhage</w:t>
      </w:r>
      <w:r w:rsidR="008C0E89">
        <w:t>s and shock in HRFS, or pulmonary edema and suffocation in HPS</w:t>
      </w:r>
      <w:r w:rsidR="00551301">
        <w:t xml:space="preserve"> (</w:t>
      </w:r>
      <w:r w:rsidR="00A42EC6">
        <w:t>Plyusnin</w:t>
      </w:r>
      <w:r w:rsidR="00393196">
        <w:t xml:space="preserve"> 1996</w:t>
      </w:r>
      <w:r w:rsidR="00551301">
        <w:t>).</w:t>
      </w:r>
      <w:r w:rsidR="0079461E">
        <w:t xml:space="preserve"> </w:t>
      </w:r>
      <w:r w:rsidR="00C63AE9">
        <w:t>HFRS</w:t>
      </w:r>
      <w:r w:rsidR="00106778">
        <w:t xml:space="preserve"> has</w:t>
      </w:r>
      <w:r w:rsidR="007673DC">
        <w:t xml:space="preserve"> made an impact </w:t>
      </w:r>
      <w:r w:rsidR="00E44FCB">
        <w:t xml:space="preserve">on human health globally. </w:t>
      </w:r>
      <w:r w:rsidR="00106778">
        <w:t>For example,</w:t>
      </w:r>
      <w:r w:rsidR="007673DC">
        <w:t xml:space="preserve"> over 3000 American and Korean troops</w:t>
      </w:r>
      <w:r w:rsidR="00106778">
        <w:t xml:space="preserve"> contracted Korean Hemorrhagic Fever, caused by the </w:t>
      </w:r>
      <w:r w:rsidR="00DE6B35">
        <w:t xml:space="preserve">Hantaan virus </w:t>
      </w:r>
      <w:r w:rsidR="00106778">
        <w:t>s</w:t>
      </w:r>
      <w:r w:rsidR="00095CD0">
        <w:t>pecies of h</w:t>
      </w:r>
      <w:r w:rsidR="00106778">
        <w:t>antavirus,</w:t>
      </w:r>
      <w:r w:rsidR="007673DC">
        <w:t xml:space="preserve"> during </w:t>
      </w:r>
      <w:r w:rsidR="00A42EC6">
        <w:t>the Korean War (Lee</w:t>
      </w:r>
      <w:r w:rsidR="007673DC">
        <w:t xml:space="preserve"> 1978). </w:t>
      </w:r>
      <w:r w:rsidR="00E05311">
        <w:t>A</w:t>
      </w:r>
      <w:r w:rsidR="005E7E54">
        <w:t>nother</w:t>
      </w:r>
      <w:r w:rsidR="00095CD0">
        <w:t xml:space="preserve"> species</w:t>
      </w:r>
      <w:r w:rsidR="005E7E54">
        <w:t>,</w:t>
      </w:r>
      <w:r w:rsidR="00E05311">
        <w:t xml:space="preserve"> Puumala</w:t>
      </w:r>
      <w:r w:rsidR="005E7E54">
        <w:t xml:space="preserve"> virus, </w:t>
      </w:r>
      <w:r w:rsidR="00E44FCB">
        <w:t xml:space="preserve">can </w:t>
      </w:r>
      <w:r w:rsidR="005E7E54">
        <w:t>affect 20-40% of Finland’s p</w:t>
      </w:r>
      <w:r w:rsidR="00A42EC6">
        <w:t>opulation over a lifetime (Bonn</w:t>
      </w:r>
      <w:r w:rsidR="005E7E54">
        <w:t xml:space="preserve"> 1998). </w:t>
      </w:r>
      <w:r w:rsidR="00767470">
        <w:t>Hantavirus</w:t>
      </w:r>
      <w:r w:rsidR="00DE6B35">
        <w:t>es</w:t>
      </w:r>
      <w:r w:rsidR="00767470">
        <w:t xml:space="preserve"> gained attention in the United States in 1993, when an outbreak in the Four Corners region of the southwest marked t</w:t>
      </w:r>
      <w:r w:rsidR="00095CD0">
        <w:t xml:space="preserve">he first case of a </w:t>
      </w:r>
      <w:r w:rsidR="00E44FCB">
        <w:t>HPS</w:t>
      </w:r>
      <w:r w:rsidR="00767470">
        <w:t xml:space="preserve"> in the United States.</w:t>
      </w:r>
      <w:r w:rsidR="00DE6B35">
        <w:t xml:space="preserve"> Though the Four Corners o</w:t>
      </w:r>
      <w:r w:rsidR="005E7E54">
        <w:t>utbreak was the first</w:t>
      </w:r>
      <w:r w:rsidR="00027FF9">
        <w:t xml:space="preserve"> detected</w:t>
      </w:r>
      <w:r w:rsidR="005E7E54">
        <w:t xml:space="preserve"> case of human infection in the US, </w:t>
      </w:r>
      <w:r w:rsidR="00027FF9">
        <w:t>European and American strains of</w:t>
      </w:r>
      <w:r w:rsidR="005E7E54">
        <w:t xml:space="preserve"> </w:t>
      </w:r>
      <w:r w:rsidR="00095CD0">
        <w:t>h</w:t>
      </w:r>
      <w:r w:rsidR="00A21937">
        <w:t>antavirus</w:t>
      </w:r>
      <w:r w:rsidR="005E7E54">
        <w:t xml:space="preserve"> </w:t>
      </w:r>
      <w:r w:rsidR="00027FF9">
        <w:t xml:space="preserve">are believed to have diverged </w:t>
      </w:r>
      <w:r w:rsidR="00A42EC6">
        <w:t>over 20 million years ago (Bonn</w:t>
      </w:r>
      <w:r w:rsidR="005E7E54">
        <w:t xml:space="preserve"> 1998).</w:t>
      </w:r>
    </w:p>
    <w:p w14:paraId="1558B7FF" w14:textId="77777777" w:rsidR="00691241" w:rsidRDefault="00691241" w:rsidP="002906BC">
      <w:pPr>
        <w:rPr>
          <w:u w:val="single"/>
        </w:rPr>
      </w:pPr>
      <w:r>
        <w:rPr>
          <w:u w:val="single"/>
        </w:rPr>
        <w:t>Arenavirus:</w:t>
      </w:r>
    </w:p>
    <w:p w14:paraId="5667F732" w14:textId="6019BCAF" w:rsidR="00A30D36" w:rsidRDefault="005A7CFF" w:rsidP="0029437F">
      <w:pPr>
        <w:spacing w:before="240"/>
      </w:pPr>
      <w:r>
        <w:tab/>
        <w:t xml:space="preserve">The family of </w:t>
      </w:r>
      <w:r w:rsidR="00C125EF" w:rsidRPr="00336081">
        <w:rPr>
          <w:i/>
          <w:iCs/>
        </w:rPr>
        <w:t>Arenaviridae</w:t>
      </w:r>
      <w:r w:rsidR="006E68C9" w:rsidRPr="00336081">
        <w:rPr>
          <w:i/>
          <w:iCs/>
        </w:rPr>
        <w:t xml:space="preserve"> </w:t>
      </w:r>
      <w:r w:rsidR="0079152C">
        <w:t xml:space="preserve">consists of two genera: </w:t>
      </w:r>
      <w:r w:rsidR="0079152C" w:rsidRPr="00336081">
        <w:rPr>
          <w:i/>
          <w:iCs/>
        </w:rPr>
        <w:t>Mammarenavirus</w:t>
      </w:r>
      <w:r w:rsidR="0079152C">
        <w:t xml:space="preserve"> and </w:t>
      </w:r>
      <w:r w:rsidR="0079152C" w:rsidRPr="00336081">
        <w:rPr>
          <w:i/>
          <w:iCs/>
        </w:rPr>
        <w:t>Reptarenavirus</w:t>
      </w:r>
      <w:r w:rsidR="006E68C9">
        <w:t xml:space="preserve"> (Salvato 2005)</w:t>
      </w:r>
      <w:r w:rsidR="0079152C">
        <w:t xml:space="preserve">. Like </w:t>
      </w:r>
      <w:r w:rsidR="0079152C" w:rsidRPr="00336081">
        <w:rPr>
          <w:i/>
          <w:iCs/>
        </w:rPr>
        <w:t>Bunyaviridae, Arenaviridae</w:t>
      </w:r>
      <w:r w:rsidR="0079152C">
        <w:t xml:space="preserve"> is not assigned to any order.</w:t>
      </w:r>
      <w:r w:rsidR="0098521D">
        <w:t xml:space="preserve"> </w:t>
      </w:r>
      <w:r w:rsidR="005D5A6E">
        <w:t>T</w:t>
      </w:r>
      <w:r w:rsidR="0098521D">
        <w:t xml:space="preserve">he New and Old World </w:t>
      </w:r>
      <w:r w:rsidR="00095CD0">
        <w:t>specie</w:t>
      </w:r>
      <w:r w:rsidR="0098521D">
        <w:t xml:space="preserve">s are distinguished </w:t>
      </w:r>
      <w:r w:rsidR="005D5A6E">
        <w:t>by genetic similarity and</w:t>
      </w:r>
      <w:r w:rsidR="0098521D">
        <w:t xml:space="preserve"> serological properties (Charrel 2008).</w:t>
      </w:r>
      <w:r w:rsidR="00095CD0">
        <w:t xml:space="preserve"> Ar</w:t>
      </w:r>
      <w:r w:rsidR="005D5A6E">
        <w:t xml:space="preserve">enaviruses are </w:t>
      </w:r>
      <w:r w:rsidR="00095CD0">
        <w:t>negative-</w:t>
      </w:r>
      <w:r w:rsidR="00A2782B">
        <w:t>sense RNA virus</w:t>
      </w:r>
      <w:r w:rsidR="005D5A6E">
        <w:t>es</w:t>
      </w:r>
      <w:r w:rsidR="00F753D5">
        <w:t>,</w:t>
      </w:r>
      <w:r w:rsidR="00A2782B">
        <w:t xml:space="preserve"> containing a </w:t>
      </w:r>
      <w:r w:rsidR="00F753D5">
        <w:t>bi</w:t>
      </w:r>
      <w:r w:rsidR="00A2782B">
        <w:t>partite genome</w:t>
      </w:r>
      <w:r w:rsidR="008B3025">
        <w:t xml:space="preserve"> (Charrel 2008)</w:t>
      </w:r>
      <w:r w:rsidR="00A2782B">
        <w:t>.</w:t>
      </w:r>
      <w:r w:rsidR="00C63AE9">
        <w:t xml:space="preserve"> The L</w:t>
      </w:r>
      <w:r w:rsidR="008B3025">
        <w:t xml:space="preserve"> segment encodes a viral RNA-dependent RNA polymerase (L protein)</w:t>
      </w:r>
      <w:r w:rsidR="00D16CF1">
        <w:t xml:space="preserve"> and a zinc-binding matric protein (Z protein). The S genomic segment encodes a nucleocapsid prote</w:t>
      </w:r>
      <w:r w:rsidR="009D22C0">
        <w:t>in and a glycoprotein precursor</w:t>
      </w:r>
      <w:r w:rsidR="00D16CF1">
        <w:t xml:space="preserve">; the latter is cleaved to produce two envelope proteins (Charrel 2008). Specific rodents are the principal host of arenaviruses, with the exception of Tacaribe virus, which was isolated from fruit bats of the genus </w:t>
      </w:r>
      <w:r w:rsidR="00D16CF1" w:rsidRPr="00336081">
        <w:rPr>
          <w:i/>
          <w:iCs/>
        </w:rPr>
        <w:t xml:space="preserve">Artibeus </w:t>
      </w:r>
      <w:r w:rsidR="00D16CF1">
        <w:t>(Charrel 2008).</w:t>
      </w:r>
      <w:r w:rsidR="00EC665D">
        <w:t xml:space="preserve"> Arenavirus exhibits horizontal and vertical transmission without the need of intermediate hosts, and can asymptomatically persist in a host population of rodents</w:t>
      </w:r>
      <w:r w:rsidR="00A30D36">
        <w:t xml:space="preserve"> (Johnson 1975).</w:t>
      </w:r>
      <w:r w:rsidR="00851924">
        <w:t xml:space="preserve"> Arenavirus is extremely virulent, and </w:t>
      </w:r>
      <w:r w:rsidR="00027FF9">
        <w:t>high biocontainment</w:t>
      </w:r>
      <w:r w:rsidR="00851924">
        <w:t xml:space="preserve"> </w:t>
      </w:r>
      <w:r w:rsidR="00027FF9">
        <w:t>is often required for</w:t>
      </w:r>
      <w:r w:rsidR="51685B8C">
        <w:t xml:space="preserve"> </w:t>
      </w:r>
      <w:r w:rsidR="00851924">
        <w:t>working with the virus.</w:t>
      </w:r>
      <w:r w:rsidR="00975AB5">
        <w:t xml:space="preserve"> For this reason, there are very few labs that are capable of working with the disease.</w:t>
      </w:r>
      <w:r w:rsidR="001B67F0">
        <w:t>Currently, o</w:t>
      </w:r>
      <w:r w:rsidR="00095CD0">
        <w:t>nly a few specie</w:t>
      </w:r>
      <w:r w:rsidR="00DC7658">
        <w:t>s of a</w:t>
      </w:r>
      <w:r w:rsidR="00975AB5">
        <w:t>renavirus</w:t>
      </w:r>
      <w:r w:rsidR="005D5A6E">
        <w:t xml:space="preserve"> are known to</w:t>
      </w:r>
      <w:r w:rsidR="00975AB5">
        <w:t xml:space="preserve"> infect humans:</w:t>
      </w:r>
      <w:r w:rsidR="00A30D36">
        <w:t xml:space="preserve"> Lassa, Junin, Machupo, Guanarito, Sabia, </w:t>
      </w:r>
      <w:r w:rsidR="001B67F0">
        <w:t xml:space="preserve">Lujo, Whitewater Arroyo </w:t>
      </w:r>
      <w:r w:rsidR="00A30D36">
        <w:t>and Lymphocytic choriomeningiti</w:t>
      </w:r>
      <w:r w:rsidR="003D54F8">
        <w:t>s (LCM)</w:t>
      </w:r>
      <w:r w:rsidR="001B67F0">
        <w:t xml:space="preserve"> viruses</w:t>
      </w:r>
      <w:r w:rsidR="003D54F8">
        <w:t>. All of the</w:t>
      </w:r>
      <w:r w:rsidR="00095CD0">
        <w:t>se specie</w:t>
      </w:r>
      <w:r w:rsidR="003D54F8">
        <w:t>s cause</w:t>
      </w:r>
      <w:r w:rsidR="00A30D36">
        <w:t xml:space="preserve"> </w:t>
      </w:r>
      <w:r w:rsidR="003D54F8">
        <w:t>viral hemorrhagic fever (VHF)</w:t>
      </w:r>
      <w:r w:rsidR="00A30D36">
        <w:t xml:space="preserve"> in humans with the exception of LCM, whose symptoms are mild and mortality is low</w:t>
      </w:r>
      <w:r w:rsidR="0098521D">
        <w:t xml:space="preserve"> (Charrel 2008, Johnson 1997)</w:t>
      </w:r>
      <w:r w:rsidR="00A30D36">
        <w:t>.</w:t>
      </w:r>
      <w:r w:rsidR="0098521D">
        <w:t xml:space="preserve"> Human infection results from exposure to a host animal or the feces of a host animal (Charrel 2008).</w:t>
      </w:r>
      <w:r w:rsidR="005D08A8">
        <w:t xml:space="preserve"> </w:t>
      </w:r>
      <w:r w:rsidR="001878F0">
        <w:t>1-2 weeks after</w:t>
      </w:r>
      <w:r w:rsidR="005D08A8">
        <w:t xml:space="preserve"> infection, patients experience a wide v</w:t>
      </w:r>
      <w:r w:rsidR="001878F0">
        <w:t xml:space="preserve">ariety of nonspecific symptoms including: fever, headache, abdominal and muscle pain, loss of appetite, vomiting, tremors, and diarrhea. 2-4 weeks after infection, patients enter shock, the central feature of the disease and the primary contributor to </w:t>
      </w:r>
      <w:r w:rsidR="001878F0">
        <w:lastRenderedPageBreak/>
        <w:t xml:space="preserve">patient mortality. Hemorrhage can be found in the mucous membranes and the gastrointestinal tract, </w:t>
      </w:r>
      <w:r w:rsidR="0029437F">
        <w:t xml:space="preserve">with a </w:t>
      </w:r>
      <w:r w:rsidR="001878F0">
        <w:t>shock syndrome</w:t>
      </w:r>
      <w:r w:rsidR="0029437F">
        <w:t xml:space="preserve"> in terminal stages</w:t>
      </w:r>
      <w:r w:rsidR="001878F0">
        <w:t xml:space="preserve"> (Nathanson 1975). </w:t>
      </w:r>
      <w:r w:rsidR="00D416B0">
        <w:t>Acute LCM infection has been shown to suppress the immune system, primarily by inhibiting T lymphocyte function (Bro-J</w:t>
      </w:r>
      <w:r w:rsidR="00D416B0" w:rsidRPr="00D416B0">
        <w:t>ø</w:t>
      </w:r>
      <w:r w:rsidR="00D416B0">
        <w:t>rgesen 1975). It is not understood whether the hemorrhagic phenomena are caused by lytic effects of the virus or as a result of immunological factors (Nathanson 1975, Bro-J</w:t>
      </w:r>
      <w:r w:rsidR="00D416B0" w:rsidRPr="00D416B0">
        <w:t>ø</w:t>
      </w:r>
      <w:r w:rsidR="00D416B0">
        <w:t>rgesen 1975, Charrel 2008).</w:t>
      </w:r>
      <w:r w:rsidR="0029437F">
        <w:t xml:space="preserve"> In general, the pathophysiology of arenaviral infection is poorly understood (Charrel, 2008; Nathanoson, 1975; Moraz 2011).</w:t>
      </w:r>
    </w:p>
    <w:p w14:paraId="6EC99E72" w14:textId="7F743C68" w:rsidR="006C5385" w:rsidRDefault="00C125EF" w:rsidP="008B3025">
      <w:pPr>
        <w:spacing w:before="240"/>
      </w:pPr>
      <w:r>
        <w:tab/>
        <w:t xml:space="preserve">Arenavirus has been </w:t>
      </w:r>
      <w:r w:rsidR="0098521D">
        <w:t xml:space="preserve">identified as the causative agent in a number of </w:t>
      </w:r>
      <w:r w:rsidR="0029437F">
        <w:t xml:space="preserve">human disease </w:t>
      </w:r>
      <w:r w:rsidR="0098521D">
        <w:t>outbreaks, and it is attributed to regional diseases, especially in Africa, where humans are most likely to contract the disease (Johnson 1975).</w:t>
      </w:r>
      <w:r w:rsidRPr="67E36461">
        <w:t xml:space="preserve"> </w:t>
      </w:r>
      <w:r w:rsidR="0098521D">
        <w:t>Arenavirus has the potential to do a great amount of harm to humanity</w:t>
      </w:r>
      <w:r w:rsidR="00DC7658">
        <w:t xml:space="preserve">. For example, </w:t>
      </w:r>
      <w:r w:rsidR="0098521D">
        <w:t>LCM</w:t>
      </w:r>
      <w:r w:rsidR="005D5A6E">
        <w:t>V</w:t>
      </w:r>
      <w:r w:rsidR="0098521D">
        <w:t xml:space="preserve"> has the potential for worldwide distribution due to the introduction of a host species, </w:t>
      </w:r>
      <w:r w:rsidR="0098521D" w:rsidRPr="00336081">
        <w:rPr>
          <w:i/>
          <w:iCs/>
        </w:rPr>
        <w:t>Mus musculus</w:t>
      </w:r>
      <w:r w:rsidR="0098521D">
        <w:t>, to the New World</w:t>
      </w:r>
      <w:r w:rsidR="67E36461">
        <w:t xml:space="preserve"> </w:t>
      </w:r>
      <w:r w:rsidR="0098521D" w:rsidRPr="67E36461">
        <w:t>(</w:t>
      </w:r>
      <w:r w:rsidR="0098521D">
        <w:t>Charrel 2008).</w:t>
      </w:r>
    </w:p>
    <w:p w14:paraId="2215277B" w14:textId="63694391" w:rsidR="006C5385" w:rsidRDefault="006C5385" w:rsidP="008B3025">
      <w:pPr>
        <w:spacing w:before="240"/>
      </w:pPr>
      <w:r>
        <w:tab/>
        <w:t>Arenavirus</w:t>
      </w:r>
      <w:r w:rsidR="005D5A6E">
        <w:t>es</w:t>
      </w:r>
      <w:r>
        <w:t xml:space="preserve"> and hantavirus</w:t>
      </w:r>
      <w:r w:rsidR="005D5A6E">
        <w:t>es</w:t>
      </w:r>
      <w:r>
        <w:t xml:space="preserve"> pose a continuing threat to humans. Since their discovery, proper identification and study have provided insight into the circumstances that promote human infection and the best methods for prevention and sym</w:t>
      </w:r>
      <w:r w:rsidR="00985B67">
        <w:t>ptom management. If</w:t>
      </w:r>
      <w:r>
        <w:t xml:space="preserve"> </w:t>
      </w:r>
      <w:r w:rsidR="00985B67">
        <w:t xml:space="preserve">arenavirus and hantavirus were classified in the same order, management of their similarities could reduce the risk of human infection by either pathogen. The similarities between the two viruses may include relatedness of genome structure, vector specificity, </w:t>
      </w:r>
      <w:r w:rsidR="005D5A6E">
        <w:t>host reservoir</w:t>
      </w:r>
      <w:r w:rsidR="00985B67">
        <w:t>, and potentially the mechanisms of hemorrhage in human infections.</w:t>
      </w:r>
    </w:p>
    <w:p w14:paraId="5C459373" w14:textId="77777777" w:rsidR="002906BC" w:rsidRDefault="00172EB9" w:rsidP="002906BC">
      <w:pPr>
        <w:rPr>
          <w:b/>
        </w:rPr>
      </w:pPr>
      <w:r>
        <w:rPr>
          <w:b/>
        </w:rPr>
        <w:t>Methods</w:t>
      </w:r>
      <w:r w:rsidR="002906BC">
        <w:rPr>
          <w:b/>
        </w:rPr>
        <w:t>:</w:t>
      </w:r>
    </w:p>
    <w:p w14:paraId="74369AE2" w14:textId="0959F41C" w:rsidR="002906BC" w:rsidRDefault="00296451" w:rsidP="002906BC">
      <w:r>
        <w:tab/>
        <w:t>Genetic sequences of</w:t>
      </w:r>
      <w:r w:rsidR="00116C59">
        <w:t xml:space="preserve"> complete</w:t>
      </w:r>
      <w:r w:rsidR="000403A9">
        <w:t xml:space="preserve"> L</w:t>
      </w:r>
      <w:r w:rsidR="00116C59">
        <w:t xml:space="preserve"> segments</w:t>
      </w:r>
      <w:r w:rsidR="00AE6FAD">
        <w:t xml:space="preserve"> (approximately 7,000 bp in length)</w:t>
      </w:r>
      <w:r w:rsidR="00116C59">
        <w:t xml:space="preserve"> and S segment nucleoca</w:t>
      </w:r>
      <w:r w:rsidR="00DE7FE6">
        <w:t>psid segments (approximately 1,6</w:t>
      </w:r>
      <w:r w:rsidR="00116C59">
        <w:t>00 bp in length)</w:t>
      </w:r>
      <w:r>
        <w:t xml:space="preserve"> of </w:t>
      </w:r>
      <w:r w:rsidR="00565CF4">
        <w:t xml:space="preserve">select </w:t>
      </w:r>
      <w:r w:rsidR="00095CD0">
        <w:t>species of arenavirus</w:t>
      </w:r>
      <w:r w:rsidR="003D54F8">
        <w:t>es</w:t>
      </w:r>
      <w:r w:rsidR="00095CD0">
        <w:t xml:space="preserve"> and h</w:t>
      </w:r>
      <w:r>
        <w:t>antavi</w:t>
      </w:r>
      <w:r w:rsidR="002A4C95">
        <w:t>rus</w:t>
      </w:r>
      <w:r w:rsidR="003D54F8">
        <w:t>es</w:t>
      </w:r>
      <w:r w:rsidR="002A4C95">
        <w:t xml:space="preserve"> were provided</w:t>
      </w:r>
      <w:r>
        <w:t xml:space="preserve"> </w:t>
      </w:r>
      <w:r w:rsidR="002A4C95">
        <w:t>by</w:t>
      </w:r>
      <w:r>
        <w:t xml:space="preserve"> GenBank and </w:t>
      </w:r>
      <w:r w:rsidR="002A4C95">
        <w:t>p</w:t>
      </w:r>
      <w:r w:rsidR="002A4C95" w:rsidRPr="002A4C95">
        <w:t>hylogenetic and molecular evolutionary analyses were conducted using MEGA version 6 (</w:t>
      </w:r>
      <w:r w:rsidR="00C56AB3">
        <w:t>Koichiro 2013)</w:t>
      </w:r>
      <w:r>
        <w:t>. Sequences were aligned with Multiple Sequence Comparison by Log Expectation (MUSCLE) with a gap open penalty of -400, a gap extend penalty of 0, and UPGMB clustering method for all iterations with a Min Diag Length (lambda) of 24</w:t>
      </w:r>
      <w:r w:rsidR="00C56AB3">
        <w:t xml:space="preserve"> (Edgar 2004)</w:t>
      </w:r>
      <w:r>
        <w:t>.</w:t>
      </w:r>
      <w:r w:rsidR="00C56AB3">
        <w:t xml:space="preserve"> Maximum likelihood phylogenetic trees were constructed with a bootstrap method with 500 replications to improve confidence. Nucleotide substitutions were made using the Tamura-Nei model, and the ML Heuristic Method for tree inference was Nearest-Neighbor Interchange (NNI).</w:t>
      </w:r>
      <w:r w:rsidR="00655AC2">
        <w:t xml:space="preserve"> Phylogenetic trees</w:t>
      </w:r>
      <w:r w:rsidR="00CD7002">
        <w:t xml:space="preserve"> were generated to</w:t>
      </w:r>
      <w:r w:rsidR="00655AC2">
        <w:t xml:space="preserve"> represent nucleotide simil</w:t>
      </w:r>
      <w:r w:rsidR="00095CD0">
        <w:t>arity between specie</w:t>
      </w:r>
      <w:r w:rsidR="00557032">
        <w:t>s based on</w:t>
      </w:r>
      <w:r w:rsidR="008567F6">
        <w:t xml:space="preserve"> complete</w:t>
      </w:r>
      <w:r w:rsidR="00557032">
        <w:t xml:space="preserve"> L</w:t>
      </w:r>
      <w:r w:rsidR="00655AC2">
        <w:t xml:space="preserve"> segment genomic data (Figure 1), and </w:t>
      </w:r>
      <w:r w:rsidR="00557032">
        <w:t>S</w:t>
      </w:r>
      <w:r w:rsidR="00655AC2">
        <w:t xml:space="preserve"> segment </w:t>
      </w:r>
      <w:r w:rsidR="008567F6">
        <w:t xml:space="preserve">nucleocapsid </w:t>
      </w:r>
      <w:r w:rsidR="00655AC2">
        <w:t>genomic data (Figure 2).</w:t>
      </w:r>
      <w:r w:rsidR="00DD37F4">
        <w:t xml:space="preserve"> Both the S segment and L segment comparisons were place</w:t>
      </w:r>
      <w:r w:rsidR="00CD7002">
        <w:t>d</w:t>
      </w:r>
      <w:r w:rsidR="00DD37F4">
        <w:t xml:space="preserve"> in a timetree (Figures 3 and 4)</w:t>
      </w:r>
      <w:r w:rsidR="003916D2">
        <w:t xml:space="preserve"> using RelTime method (Tamura et al. 2012) where time between nodes is represented</w:t>
      </w:r>
      <w:r w:rsidR="00DD37F4">
        <w:t xml:space="preserve"> on a relative scale.</w:t>
      </w:r>
    </w:p>
    <w:p w14:paraId="6DE0D6D2" w14:textId="7F0595FD" w:rsidR="00676711" w:rsidRPr="00676711" w:rsidRDefault="00676711" w:rsidP="002906BC">
      <w:r>
        <w:tab/>
        <w:t>Geographic ranges of select species we</w:t>
      </w:r>
      <w:r w:rsidR="00D6682E">
        <w:t>re</w:t>
      </w:r>
      <w:r>
        <w:t xml:space="preserve"> provided by the IUCN Red L</w:t>
      </w:r>
      <w:r w:rsidR="00095CD0">
        <w:t>ist of Threatened Species. For h</w:t>
      </w:r>
      <w:r>
        <w:t xml:space="preserve">antavirus, the species of host </w:t>
      </w:r>
      <w:r w:rsidR="00D6682E">
        <w:t xml:space="preserve">investigated </w:t>
      </w:r>
      <w:r>
        <w:t xml:space="preserve">were </w:t>
      </w:r>
      <w:r w:rsidR="006D414A" w:rsidRPr="003916D2">
        <w:rPr>
          <w:i/>
        </w:rPr>
        <w:t xml:space="preserve">Abrothrix longipilis, Apodemus agrarius, Bandicota indica, Bolomys lasiurus, Calomys laucha, Megadontomys thomasi, </w:t>
      </w:r>
      <w:r w:rsidR="006D414A" w:rsidRPr="003916D2">
        <w:rPr>
          <w:i/>
        </w:rPr>
        <w:lastRenderedPageBreak/>
        <w:t>Microtus californicus, Microtus pennsylvanicus, Myodes glareolus, Nec</w:t>
      </w:r>
      <w:r w:rsidR="008D16A4">
        <w:rPr>
          <w:i/>
        </w:rPr>
        <w:t>r</w:t>
      </w:r>
      <w:r w:rsidR="006D414A" w:rsidRPr="003916D2">
        <w:rPr>
          <w:i/>
        </w:rPr>
        <w:t xml:space="preserve">omys benefactus, Oligoryzomys chacoensis, </w:t>
      </w:r>
      <w:r w:rsidR="00404410">
        <w:rPr>
          <w:i/>
        </w:rPr>
        <w:t>O.</w:t>
      </w:r>
      <w:r w:rsidR="00404410" w:rsidRPr="003916D2">
        <w:rPr>
          <w:i/>
        </w:rPr>
        <w:t xml:space="preserve"> </w:t>
      </w:r>
      <w:r w:rsidR="006D414A" w:rsidRPr="003916D2">
        <w:rPr>
          <w:i/>
        </w:rPr>
        <w:t xml:space="preserve">flavescens, </w:t>
      </w:r>
      <w:r w:rsidR="00404410" w:rsidRPr="003916D2">
        <w:rPr>
          <w:i/>
        </w:rPr>
        <w:t>O</w:t>
      </w:r>
      <w:r w:rsidR="00404410">
        <w:rPr>
          <w:i/>
        </w:rPr>
        <w:t>.</w:t>
      </w:r>
      <w:r w:rsidR="00404410" w:rsidRPr="003916D2">
        <w:rPr>
          <w:i/>
        </w:rPr>
        <w:t xml:space="preserve"> </w:t>
      </w:r>
      <w:r w:rsidR="006D414A" w:rsidRPr="003916D2">
        <w:rPr>
          <w:i/>
        </w:rPr>
        <w:t xml:space="preserve">longicaudatus, </w:t>
      </w:r>
      <w:r w:rsidR="00404410" w:rsidRPr="003916D2">
        <w:rPr>
          <w:i/>
        </w:rPr>
        <w:t>O</w:t>
      </w:r>
      <w:r w:rsidR="00404410">
        <w:rPr>
          <w:i/>
        </w:rPr>
        <w:t>.</w:t>
      </w:r>
      <w:r w:rsidR="00404410" w:rsidRPr="003916D2">
        <w:rPr>
          <w:i/>
        </w:rPr>
        <w:t xml:space="preserve"> </w:t>
      </w:r>
      <w:r w:rsidR="006D414A" w:rsidRPr="003916D2">
        <w:rPr>
          <w:i/>
        </w:rPr>
        <w:t>nigripes, Peromyscus baetae, P</w:t>
      </w:r>
      <w:r w:rsidR="00404410">
        <w:rPr>
          <w:i/>
        </w:rPr>
        <w:t>.</w:t>
      </w:r>
      <w:r w:rsidR="006D414A" w:rsidRPr="003916D2">
        <w:rPr>
          <w:i/>
        </w:rPr>
        <w:t xml:space="preserve"> maniculatus, Rattus norvegicus, </w:t>
      </w:r>
      <w:r w:rsidR="00404410" w:rsidRPr="003916D2">
        <w:rPr>
          <w:i/>
        </w:rPr>
        <w:t>R</w:t>
      </w:r>
      <w:r w:rsidR="00404410">
        <w:rPr>
          <w:i/>
        </w:rPr>
        <w:t>.</w:t>
      </w:r>
      <w:r w:rsidR="00404410" w:rsidRPr="003916D2">
        <w:rPr>
          <w:i/>
        </w:rPr>
        <w:t xml:space="preserve"> </w:t>
      </w:r>
      <w:r w:rsidR="006D414A" w:rsidRPr="003916D2">
        <w:rPr>
          <w:i/>
        </w:rPr>
        <w:t xml:space="preserve">rattus, Reithrodontomys megalotis, </w:t>
      </w:r>
      <w:r w:rsidR="00404410" w:rsidRPr="003916D2">
        <w:rPr>
          <w:i/>
        </w:rPr>
        <w:t>R</w:t>
      </w:r>
      <w:r w:rsidR="00CD7002">
        <w:rPr>
          <w:i/>
        </w:rPr>
        <w:t>e</w:t>
      </w:r>
      <w:r w:rsidR="00404410">
        <w:rPr>
          <w:i/>
        </w:rPr>
        <w:t>.</w:t>
      </w:r>
      <w:r w:rsidR="00404410" w:rsidRPr="003916D2">
        <w:rPr>
          <w:i/>
        </w:rPr>
        <w:t xml:space="preserve"> </w:t>
      </w:r>
      <w:r w:rsidR="006D414A" w:rsidRPr="003916D2">
        <w:rPr>
          <w:i/>
        </w:rPr>
        <w:t xml:space="preserve">mexicanus, </w:t>
      </w:r>
      <w:r w:rsidR="00404410" w:rsidRPr="003916D2">
        <w:rPr>
          <w:i/>
        </w:rPr>
        <w:t>R</w:t>
      </w:r>
      <w:r w:rsidR="00CD7002">
        <w:rPr>
          <w:i/>
        </w:rPr>
        <w:t>e</w:t>
      </w:r>
      <w:r w:rsidR="00404410">
        <w:rPr>
          <w:i/>
        </w:rPr>
        <w:t>.</w:t>
      </w:r>
      <w:r w:rsidR="00404410" w:rsidRPr="003916D2">
        <w:rPr>
          <w:i/>
        </w:rPr>
        <w:t xml:space="preserve"> </w:t>
      </w:r>
      <w:r w:rsidR="006D414A" w:rsidRPr="003916D2">
        <w:rPr>
          <w:i/>
        </w:rPr>
        <w:t xml:space="preserve">sumichrasti, Sigmodon alstoni, </w:t>
      </w:r>
      <w:r w:rsidR="006D414A" w:rsidRPr="00D6682E">
        <w:t>and</w:t>
      </w:r>
      <w:r w:rsidR="006D414A" w:rsidRPr="003916D2">
        <w:rPr>
          <w:i/>
        </w:rPr>
        <w:t xml:space="preserve"> </w:t>
      </w:r>
      <w:r w:rsidR="00404410" w:rsidRPr="003916D2">
        <w:rPr>
          <w:i/>
        </w:rPr>
        <w:t>S</w:t>
      </w:r>
      <w:r w:rsidR="00404410">
        <w:rPr>
          <w:i/>
        </w:rPr>
        <w:t>.</w:t>
      </w:r>
      <w:r w:rsidR="00404410" w:rsidRPr="003916D2">
        <w:rPr>
          <w:i/>
        </w:rPr>
        <w:t xml:space="preserve"> </w:t>
      </w:r>
      <w:r w:rsidR="006D414A" w:rsidRPr="003916D2">
        <w:rPr>
          <w:i/>
        </w:rPr>
        <w:t>hispidus</w:t>
      </w:r>
      <w:r w:rsidR="00DC7658" w:rsidRPr="003916D2">
        <w:rPr>
          <w:i/>
        </w:rPr>
        <w:t>.</w:t>
      </w:r>
      <w:r w:rsidR="00DC7658">
        <w:t xml:space="preserve"> For a</w:t>
      </w:r>
      <w:r>
        <w:t xml:space="preserve">renavirus, the species of host used were </w:t>
      </w:r>
      <w:r w:rsidR="00316F8D" w:rsidRPr="00316F8D">
        <w:rPr>
          <w:i/>
        </w:rPr>
        <w:t xml:space="preserve">Akodon azarae, Artibeus jamaicensis, </w:t>
      </w:r>
      <w:r w:rsidR="00404410" w:rsidRPr="00316F8D">
        <w:rPr>
          <w:i/>
        </w:rPr>
        <w:t>A</w:t>
      </w:r>
      <w:r w:rsidR="00CD7002">
        <w:rPr>
          <w:i/>
        </w:rPr>
        <w:t>r</w:t>
      </w:r>
      <w:r w:rsidR="00404410">
        <w:rPr>
          <w:i/>
        </w:rPr>
        <w:t>.</w:t>
      </w:r>
      <w:r w:rsidR="00404410" w:rsidRPr="00316F8D">
        <w:rPr>
          <w:i/>
        </w:rPr>
        <w:t xml:space="preserve"> </w:t>
      </w:r>
      <w:r w:rsidR="00316F8D" w:rsidRPr="00316F8D">
        <w:rPr>
          <w:i/>
        </w:rPr>
        <w:t xml:space="preserve">literatus, </w:t>
      </w:r>
      <w:r w:rsidR="00404410" w:rsidRPr="00316F8D">
        <w:rPr>
          <w:i/>
        </w:rPr>
        <w:t>A</w:t>
      </w:r>
      <w:r w:rsidR="00CD7002">
        <w:rPr>
          <w:i/>
        </w:rPr>
        <w:t>r</w:t>
      </w:r>
      <w:r w:rsidR="00404410">
        <w:rPr>
          <w:i/>
        </w:rPr>
        <w:t>.</w:t>
      </w:r>
      <w:r w:rsidR="00404410" w:rsidRPr="00316F8D">
        <w:rPr>
          <w:i/>
        </w:rPr>
        <w:t xml:space="preserve"> </w:t>
      </w:r>
      <w:r w:rsidR="00316F8D" w:rsidRPr="00316F8D">
        <w:rPr>
          <w:i/>
        </w:rPr>
        <w:t xml:space="preserve">planirostris, </w:t>
      </w:r>
      <w:r w:rsidR="00CD7002">
        <w:rPr>
          <w:i/>
        </w:rPr>
        <w:t>C.</w:t>
      </w:r>
      <w:r w:rsidR="00CD7002" w:rsidRPr="00316F8D">
        <w:rPr>
          <w:i/>
        </w:rPr>
        <w:t xml:space="preserve"> </w:t>
      </w:r>
      <w:r w:rsidR="00316F8D" w:rsidRPr="00316F8D">
        <w:rPr>
          <w:i/>
        </w:rPr>
        <w:t xml:space="preserve">callosus, </w:t>
      </w:r>
      <w:r w:rsidR="00404410" w:rsidRPr="00316F8D">
        <w:rPr>
          <w:i/>
        </w:rPr>
        <w:t>C</w:t>
      </w:r>
      <w:r w:rsidR="00404410">
        <w:rPr>
          <w:i/>
        </w:rPr>
        <w:t>.</w:t>
      </w:r>
      <w:r w:rsidR="00404410" w:rsidRPr="00316F8D">
        <w:rPr>
          <w:i/>
        </w:rPr>
        <w:t xml:space="preserve"> </w:t>
      </w:r>
      <w:r w:rsidR="00316F8D" w:rsidRPr="00316F8D">
        <w:rPr>
          <w:i/>
        </w:rPr>
        <w:t>musculinus, Deramanura arderseni, Mastomys natalensis, Mus musculus, and Zygodontomys brevicauda</w:t>
      </w:r>
      <w:r>
        <w:t>.</w:t>
      </w:r>
      <w:r w:rsidR="00660985">
        <w:t xml:space="preserve"> Backgrou</w:t>
      </w:r>
      <w:r w:rsidR="003D54F8">
        <w:t>nd map data was provided by ESRI</w:t>
      </w:r>
      <w:r w:rsidR="00660985">
        <w:t>.</w:t>
      </w:r>
      <w:r w:rsidR="00F172CE">
        <w:t xml:space="preserve"> </w:t>
      </w:r>
      <w:r w:rsidR="00660985">
        <w:t>Spatial</w:t>
      </w:r>
      <w:r w:rsidR="00F172CE">
        <w:t xml:space="preserve"> data was manipulated with the program ArcGIS to </w:t>
      </w:r>
      <w:r w:rsidR="00760816">
        <w:t xml:space="preserve">produce a </w:t>
      </w:r>
      <w:r w:rsidR="00F172CE">
        <w:t>map showing overlap of the geographic ranges of the ment</w:t>
      </w:r>
      <w:r w:rsidR="00590231">
        <w:t>ioned rodents (Figure 5</w:t>
      </w:r>
      <w:r w:rsidR="00F172CE">
        <w:t>).</w:t>
      </w:r>
    </w:p>
    <w:p w14:paraId="659E26E8" w14:textId="77777777" w:rsidR="002906BC" w:rsidRDefault="00172EB9" w:rsidP="002906BC">
      <w:pPr>
        <w:rPr>
          <w:b/>
        </w:rPr>
      </w:pPr>
      <w:r>
        <w:rPr>
          <w:b/>
        </w:rPr>
        <w:t>Results</w:t>
      </w:r>
      <w:r w:rsidR="002906BC">
        <w:rPr>
          <w:b/>
        </w:rPr>
        <w:t>:</w:t>
      </w:r>
    </w:p>
    <w:p w14:paraId="7F476C6B" w14:textId="54B06D48" w:rsidR="00DD37F4" w:rsidRDefault="001C1A5C" w:rsidP="002906BC">
      <w:r>
        <w:rPr>
          <w:b/>
        </w:rPr>
        <w:tab/>
      </w:r>
      <w:r w:rsidR="00557032">
        <w:t>The L segments of f</w:t>
      </w:r>
      <w:r>
        <w:t>ive</w:t>
      </w:r>
      <w:r w:rsidR="00095CD0">
        <w:t xml:space="preserve"> species of h</w:t>
      </w:r>
      <w:r w:rsidR="00557032">
        <w:t>antavirus (Hantaan, Seoul, Sin Nombre, Puumala, and</w:t>
      </w:r>
      <w:r w:rsidR="00095CD0">
        <w:t xml:space="preserve"> Prospect Hill</w:t>
      </w:r>
      <w:r w:rsidR="001F21C8">
        <w:t xml:space="preserve"> viruses</w:t>
      </w:r>
      <w:r w:rsidR="008D16A4">
        <w:t>)</w:t>
      </w:r>
      <w:r w:rsidR="00095CD0">
        <w:t>, and seven species of a</w:t>
      </w:r>
      <w:r w:rsidR="00557032">
        <w:t>renavirus (Machupo, Junin, Latino, Whitewater Arroyo, LCM, Mopeia, and Mobala</w:t>
      </w:r>
      <w:r w:rsidR="001F21C8">
        <w:t xml:space="preserve"> viruses</w:t>
      </w:r>
      <w:r w:rsidR="00557032">
        <w:t>) are compared in Figure</w:t>
      </w:r>
      <w:r w:rsidR="00095CD0">
        <w:t xml:space="preserve"> 1. The S segments of six species of h</w:t>
      </w:r>
      <w:r w:rsidR="00557032">
        <w:t>antavirus (Hantaan, Seoul, Sin Nombre, Puumala, Prospect Hill</w:t>
      </w:r>
      <w:r w:rsidR="00095CD0">
        <w:t xml:space="preserve">, and Thailand) and seven species of </w:t>
      </w:r>
      <w:r w:rsidR="008D16A4">
        <w:t>a</w:t>
      </w:r>
      <w:r w:rsidR="00557032">
        <w:t>renavirus</w:t>
      </w:r>
      <w:r w:rsidR="001F21C8">
        <w:t>es</w:t>
      </w:r>
      <w:r w:rsidR="00557032">
        <w:t xml:space="preserve"> (Machupo, Junin, LCM, Mopeia, Mobala, Lassa, and Tacaribe</w:t>
      </w:r>
      <w:r w:rsidR="001F21C8">
        <w:t xml:space="preserve"> viruses) are compared (F</w:t>
      </w:r>
      <w:r w:rsidR="00557032">
        <w:t>igure 2</w:t>
      </w:r>
      <w:r w:rsidR="001F21C8">
        <w:t>)</w:t>
      </w:r>
      <w:r w:rsidR="00557032">
        <w:t xml:space="preserve">. </w:t>
      </w:r>
      <w:r w:rsidR="00092236">
        <w:t xml:space="preserve">On the nodes of the </w:t>
      </w:r>
      <w:r w:rsidR="00F846C6">
        <w:t>tree</w:t>
      </w:r>
      <w:r w:rsidR="00092236">
        <w:t xml:space="preserve">, numbers represent the degree of </w:t>
      </w:r>
      <w:r w:rsidR="00F846C6">
        <w:t xml:space="preserve">support </w:t>
      </w:r>
      <w:r w:rsidR="00092236">
        <w:t>for the adjacent node</w:t>
      </w:r>
      <w:r w:rsidR="00F846C6">
        <w:t>; v</w:t>
      </w:r>
      <w:r w:rsidR="00092236">
        <w:t>alues above 50 are considered to be reliable.</w:t>
      </w:r>
    </w:p>
    <w:p w14:paraId="7EF5FBEC" w14:textId="2EC1EE09" w:rsidR="00DD37F4" w:rsidRDefault="00760EA7" w:rsidP="002906BC">
      <w:r>
        <w:rPr>
          <w:noProof/>
        </w:rPr>
        <w:drawing>
          <wp:inline distT="0" distB="0" distL="0" distR="0" wp14:anchorId="60D5AE21" wp14:editId="738B5F4D">
            <wp:extent cx="6332220" cy="3024495"/>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_Segment.PNG"/>
                    <pic:cNvPicPr/>
                  </pic:nvPicPr>
                  <pic:blipFill rotWithShape="1">
                    <a:blip r:embed="rId6">
                      <a:extLst>
                        <a:ext uri="{28A0092B-C50C-407E-A947-70E740481C1C}">
                          <a14:useLocalDpi xmlns:a14="http://schemas.microsoft.com/office/drawing/2010/main" val="0"/>
                        </a:ext>
                      </a:extLst>
                    </a:blip>
                    <a:srcRect r="19743" b="18213"/>
                    <a:stretch/>
                  </pic:blipFill>
                  <pic:spPr bwMode="auto">
                    <a:xfrm>
                      <a:off x="0" y="0"/>
                      <a:ext cx="6375928" cy="3045371"/>
                    </a:xfrm>
                    <a:prstGeom prst="rect">
                      <a:avLst/>
                    </a:prstGeom>
                    <a:ln>
                      <a:noFill/>
                    </a:ln>
                    <a:extLst>
                      <a:ext uri="{53640926-AAD7-44D8-BBD7-CCE9431645EC}">
                        <a14:shadowObscured xmlns:a14="http://schemas.microsoft.com/office/drawing/2010/main"/>
                      </a:ext>
                    </a:extLst>
                  </pic:spPr>
                </pic:pic>
              </a:graphicData>
            </a:graphic>
          </wp:inline>
        </w:drawing>
      </w:r>
    </w:p>
    <w:p w14:paraId="2C802CC3" w14:textId="3C22C7FB" w:rsidR="00A42EC6" w:rsidRPr="00F91E94" w:rsidRDefault="00A42EC6" w:rsidP="00A42EC6">
      <w:pPr>
        <w:rPr>
          <w:sz w:val="20"/>
          <w:szCs w:val="20"/>
        </w:rPr>
      </w:pPr>
      <w:r w:rsidRPr="00F91E94">
        <w:rPr>
          <w:b/>
          <w:sz w:val="20"/>
          <w:szCs w:val="20"/>
        </w:rPr>
        <w:t>Figure</w:t>
      </w:r>
      <w:r w:rsidR="00F91E94" w:rsidRPr="00F91E94">
        <w:rPr>
          <w:b/>
          <w:sz w:val="20"/>
          <w:szCs w:val="20"/>
        </w:rPr>
        <w:t xml:space="preserve"> 1</w:t>
      </w:r>
      <w:r w:rsidRPr="00F91E94">
        <w:rPr>
          <w:b/>
          <w:sz w:val="20"/>
          <w:szCs w:val="20"/>
        </w:rPr>
        <w:t>.</w:t>
      </w:r>
      <w:r w:rsidRPr="00F91E94">
        <w:rPr>
          <w:sz w:val="20"/>
          <w:szCs w:val="20"/>
        </w:rPr>
        <w:t xml:space="preserve"> Molecular Phylogenetic analysis</w:t>
      </w:r>
      <w:r w:rsidR="00F91E94">
        <w:rPr>
          <w:sz w:val="20"/>
          <w:szCs w:val="20"/>
        </w:rPr>
        <w:t xml:space="preserve"> of complete L segments</w:t>
      </w:r>
      <w:r w:rsidRPr="00F91E94">
        <w:rPr>
          <w:sz w:val="20"/>
          <w:szCs w:val="20"/>
        </w:rPr>
        <w:t xml:space="preserve"> by Maximum Likelihood method </w:t>
      </w:r>
    </w:p>
    <w:p w14:paraId="2407A92A" w14:textId="67DB63F1" w:rsidR="00A42EC6" w:rsidRPr="00F91E94" w:rsidRDefault="00A42EC6" w:rsidP="00A42EC6">
      <w:pPr>
        <w:rPr>
          <w:sz w:val="20"/>
          <w:szCs w:val="20"/>
        </w:rPr>
      </w:pPr>
      <w:r w:rsidRPr="00F91E94">
        <w:rPr>
          <w:sz w:val="20"/>
          <w:szCs w:val="20"/>
        </w:rPr>
        <w:t xml:space="preserve">The evolutionary history was inferred by using the Maximum Likelihood method based on the General Time Reversible model (Nei and Kumar 2000). The bootstrap consensus tree inferred from 500 replicates (Felsenstein 1985) is taken to represent the evolutionary history of the taxa analyzed [2]. Branches corresponding to partitions reproduced in less than 50% bootstrap replicates are collapsed. Initial tree(s) for the heuristic search were obtained by applying the Neighbor-Joining method to a matrix of pairwise distances estimated using the Maximum </w:t>
      </w:r>
      <w:r w:rsidRPr="00F91E94">
        <w:rPr>
          <w:sz w:val="20"/>
          <w:szCs w:val="20"/>
        </w:rPr>
        <w:lastRenderedPageBreak/>
        <w:t>Composite Likelihood (MCL) approach. A discrete Gamma distribution was used to model evolutionary rate differences among sites (5 categories (+G, parameter = 1.8712)). The rate variation model allowed for some sites to be evolutionarily invariable ([+I], 0.0000% sites). The analysis involved 12 nucleotide sequences. All positions containing gaps and missing data were eliminated. There were a total of 5205 positions in the final dataset. Evolutionary analyses were conducted in MEGA6 (</w:t>
      </w:r>
      <w:r w:rsidR="002D0B37" w:rsidRPr="00F91E94">
        <w:rPr>
          <w:sz w:val="20"/>
          <w:szCs w:val="20"/>
        </w:rPr>
        <w:t xml:space="preserve">Tamura </w:t>
      </w:r>
      <w:r w:rsidRPr="00F91E94">
        <w:rPr>
          <w:sz w:val="20"/>
          <w:szCs w:val="20"/>
        </w:rPr>
        <w:t>2013).</w:t>
      </w:r>
    </w:p>
    <w:p w14:paraId="38971E36" w14:textId="3AE4EAD8" w:rsidR="00DD37F4" w:rsidRPr="00711B35" w:rsidRDefault="00D46EDE" w:rsidP="002906BC">
      <w:pPr>
        <w:rPr>
          <w:u w:val="single"/>
        </w:rPr>
      </w:pPr>
      <w:r>
        <w:pict w14:anchorId="19F9E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224.25pt">
            <v:imagedata r:id="rId7" o:title="S_Segment_Tree_Session_nuc" cropbottom="11068f" cropright="11452f"/>
          </v:shape>
        </w:pict>
      </w:r>
    </w:p>
    <w:p w14:paraId="48AA67C0" w14:textId="52ED4E4F" w:rsidR="00AF639D" w:rsidRPr="00E618C2" w:rsidRDefault="00AF639D" w:rsidP="00AF639D">
      <w:pPr>
        <w:rPr>
          <w:sz w:val="20"/>
          <w:szCs w:val="20"/>
        </w:rPr>
      </w:pPr>
      <w:r w:rsidRPr="00E618C2">
        <w:rPr>
          <w:b/>
          <w:sz w:val="20"/>
          <w:szCs w:val="20"/>
        </w:rPr>
        <w:t>Figure 2</w:t>
      </w:r>
      <w:r w:rsidR="00E618C2" w:rsidRPr="00E618C2">
        <w:rPr>
          <w:b/>
          <w:sz w:val="20"/>
          <w:szCs w:val="20"/>
        </w:rPr>
        <w:t>.</w:t>
      </w:r>
      <w:r w:rsidRPr="00E618C2">
        <w:rPr>
          <w:sz w:val="20"/>
          <w:szCs w:val="20"/>
        </w:rPr>
        <w:t xml:space="preserve"> Molecular Phylogenetic analysis</w:t>
      </w:r>
      <w:r w:rsidR="00E618C2">
        <w:rPr>
          <w:sz w:val="20"/>
          <w:szCs w:val="20"/>
        </w:rPr>
        <w:t xml:space="preserve"> of S segment nucleocapsid proteins</w:t>
      </w:r>
      <w:r w:rsidRPr="00E618C2">
        <w:rPr>
          <w:sz w:val="20"/>
          <w:szCs w:val="20"/>
        </w:rPr>
        <w:t xml:space="preserve"> by Maximum Likelihood method </w:t>
      </w:r>
    </w:p>
    <w:p w14:paraId="186EC780" w14:textId="29873BD5" w:rsidR="00590231" w:rsidRPr="00E618C2" w:rsidRDefault="00AF639D" w:rsidP="00AF639D">
      <w:pPr>
        <w:rPr>
          <w:sz w:val="20"/>
          <w:szCs w:val="20"/>
        </w:rPr>
      </w:pPr>
      <w:r w:rsidRPr="00E618C2">
        <w:rPr>
          <w:sz w:val="20"/>
          <w:szCs w:val="20"/>
        </w:rPr>
        <w:t>The evolutionary history was inferred by using the Maximum Likelihood method based on the G</w:t>
      </w:r>
      <w:r w:rsidR="004C56BE">
        <w:rPr>
          <w:sz w:val="20"/>
          <w:szCs w:val="20"/>
        </w:rPr>
        <w:t>eneral Time Reversible model (Nei and Kumar, 2000)</w:t>
      </w:r>
      <w:r w:rsidRPr="00E618C2">
        <w:rPr>
          <w:sz w:val="20"/>
          <w:szCs w:val="20"/>
        </w:rPr>
        <w:t xml:space="preserve">. The bootstrap consensus tree inferred from 500 replicates [2] is taken to represent the evolutionary </w:t>
      </w:r>
      <w:r w:rsidR="004C56BE">
        <w:rPr>
          <w:sz w:val="20"/>
          <w:szCs w:val="20"/>
        </w:rPr>
        <w:t>history of the taxa analyzed (Felsenstein 1985)</w:t>
      </w:r>
      <w:r w:rsidRPr="00E618C2">
        <w:rPr>
          <w:sz w:val="20"/>
          <w:szCs w:val="20"/>
        </w:rPr>
        <w:t>. Branches corresponding to partitions reproduced in less than 50% bootstrap replicates are collapsed. Initial tree(s) for the heuristic search were obtained by applying the Neighbor-Joining method to a matrix of pairwise distances estimated using the Maximum Composite Likelihood (MCL) approach. A discrete Gamma distribution was used to model evolutionary rate differences among sites (5 categories (+G, parameter = 1.4088)). The rate variation model allowed for some sites to be evolutionarily invariable ([+I], 0.0000% sites). The analysis involved 13 nucleotide sequences. All positions containing gaps and missing data were eliminated. There were a total of 243 positions in the final dataset. Evolutionary anal</w:t>
      </w:r>
      <w:r w:rsidR="004C56BE">
        <w:rPr>
          <w:sz w:val="20"/>
          <w:szCs w:val="20"/>
        </w:rPr>
        <w:t>yses were conducted in MEGA6 (Tamura 2013)</w:t>
      </w:r>
      <w:r w:rsidRPr="00E618C2">
        <w:rPr>
          <w:sz w:val="20"/>
          <w:szCs w:val="20"/>
        </w:rPr>
        <w:t>.</w:t>
      </w:r>
    </w:p>
    <w:p w14:paraId="6CE830B8" w14:textId="54EEABC0" w:rsidR="00557032" w:rsidRPr="00005310" w:rsidRDefault="00590231" w:rsidP="00005310">
      <w:pPr>
        <w:ind w:firstLine="720"/>
      </w:pPr>
      <w:r>
        <w:t>In, figures 3 and 4, branch lengths indicate the amount of time in between nodes in relative time. The boxes on the nodes represent the range of uncertainty for the position of the node in time.</w:t>
      </w:r>
    </w:p>
    <w:p w14:paraId="22A1FE07" w14:textId="1B044D7A" w:rsidR="00557032" w:rsidRDefault="00004E97" w:rsidP="002906BC">
      <w:r>
        <w:rPr>
          <w:noProof/>
        </w:rPr>
        <w:lastRenderedPageBreak/>
        <w:drawing>
          <wp:inline distT="0" distB="0" distL="0" distR="0" wp14:anchorId="331A354C" wp14:editId="481C8940">
            <wp:extent cx="6217920" cy="2454179"/>
            <wp:effectExtent l="0" t="0" r="0" b="3810"/>
            <wp:docPr id="8" name="Picture 3" descr="L_Segment_Time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_Segment_Timetree"/>
                    <pic:cNvPicPr>
                      <a:picLocks noChangeAspect="1" noChangeArrowheads="1"/>
                    </pic:cNvPicPr>
                  </pic:nvPicPr>
                  <pic:blipFill>
                    <a:blip r:embed="rId8">
                      <a:extLst>
                        <a:ext uri="{28A0092B-C50C-407E-A947-70E740481C1C}">
                          <a14:useLocalDpi xmlns:a14="http://schemas.microsoft.com/office/drawing/2010/main" val="0"/>
                        </a:ext>
                      </a:extLst>
                    </a:blip>
                    <a:srcRect r="17969"/>
                    <a:stretch>
                      <a:fillRect/>
                    </a:stretch>
                  </pic:blipFill>
                  <pic:spPr bwMode="auto">
                    <a:xfrm>
                      <a:off x="0" y="0"/>
                      <a:ext cx="6266900" cy="2473511"/>
                    </a:xfrm>
                    <a:prstGeom prst="rect">
                      <a:avLst/>
                    </a:prstGeom>
                    <a:noFill/>
                    <a:ln>
                      <a:noFill/>
                    </a:ln>
                  </pic:spPr>
                </pic:pic>
              </a:graphicData>
            </a:graphic>
          </wp:inline>
        </w:drawing>
      </w:r>
    </w:p>
    <w:p w14:paraId="19CDED9A" w14:textId="67A6FA5D" w:rsidR="00657DDC" w:rsidRPr="00657DDC" w:rsidRDefault="00657DDC" w:rsidP="00657DDC">
      <w:pPr>
        <w:rPr>
          <w:sz w:val="20"/>
          <w:szCs w:val="20"/>
        </w:rPr>
      </w:pPr>
      <w:r w:rsidRPr="00657DDC">
        <w:rPr>
          <w:b/>
          <w:sz w:val="20"/>
          <w:szCs w:val="20"/>
        </w:rPr>
        <w:t>Figure 3.</w:t>
      </w:r>
      <w:r w:rsidRPr="00657DDC">
        <w:rPr>
          <w:sz w:val="20"/>
          <w:szCs w:val="20"/>
        </w:rPr>
        <w:t xml:space="preserve"> Molecular Phylogenetic analysis by Maximum Likelihood method (timetree) </w:t>
      </w:r>
    </w:p>
    <w:p w14:paraId="3A3ED5E4" w14:textId="7DF94F47" w:rsidR="00657DDC" w:rsidRPr="00657DDC" w:rsidRDefault="00657DDC" w:rsidP="00657DDC">
      <w:pPr>
        <w:rPr>
          <w:sz w:val="20"/>
          <w:szCs w:val="20"/>
        </w:rPr>
      </w:pPr>
      <w:r w:rsidRPr="00657DDC">
        <w:rPr>
          <w:sz w:val="20"/>
          <w:szCs w:val="20"/>
        </w:rPr>
        <w:t>The timetree shown was genera</w:t>
      </w:r>
      <w:r w:rsidR="00C44D34">
        <w:rPr>
          <w:sz w:val="20"/>
          <w:szCs w:val="20"/>
        </w:rPr>
        <w:t>ted using the RelTime method (Tamura 2012)</w:t>
      </w:r>
      <w:r w:rsidRPr="00657DDC">
        <w:rPr>
          <w:sz w:val="20"/>
          <w:szCs w:val="20"/>
        </w:rPr>
        <w:t>. Divergence times for all branching points in the topology were calculated using the Maximum Likelihood method based on the G</w:t>
      </w:r>
      <w:r w:rsidR="00C44D34">
        <w:rPr>
          <w:sz w:val="20"/>
          <w:szCs w:val="20"/>
        </w:rPr>
        <w:t>eneral Time Reversible model (Nei 2000)</w:t>
      </w:r>
      <w:r w:rsidRPr="00657DDC">
        <w:rPr>
          <w:sz w:val="20"/>
          <w:szCs w:val="20"/>
        </w:rPr>
        <w:t>. The estimated log likelihood value of the topology shown is -61358.4328. A discrete Gamma distribution was used to model evolutionary rate differences among sites (5 categories (+G, parameter = 1.8712)). The rate variation model allowed for some sites to be evolutionarily invariable ([+I], 0.0000% sites). The tree is drawn to scale, with branch lengths measured in the relative number of substitutions per site. The analysis involved 12 nucleotide sequences. All positions containing gaps and missing data were eliminated. There were a total of 5205 positions in the final dataset. Evolutionary anal</w:t>
      </w:r>
      <w:r w:rsidR="00C44D34">
        <w:rPr>
          <w:sz w:val="20"/>
          <w:szCs w:val="20"/>
        </w:rPr>
        <w:t>yses were conducted in MEGA6 (Tamura 2013)</w:t>
      </w:r>
      <w:r w:rsidRPr="00657DDC">
        <w:rPr>
          <w:sz w:val="20"/>
          <w:szCs w:val="20"/>
        </w:rPr>
        <w:t>.</w:t>
      </w:r>
    </w:p>
    <w:p w14:paraId="48CF169F" w14:textId="0D253528" w:rsidR="00557032" w:rsidRDefault="00004E97" w:rsidP="002906BC">
      <w:r>
        <w:rPr>
          <w:noProof/>
        </w:rPr>
        <w:drawing>
          <wp:inline distT="0" distB="0" distL="0" distR="0" wp14:anchorId="0F7B7C6E" wp14:editId="4BB58111">
            <wp:extent cx="5702300" cy="2536190"/>
            <wp:effectExtent l="0" t="0" r="0" b="0"/>
            <wp:docPr id="3" name="Picture 4" descr="S_Segment_Time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_Segment_Timetree"/>
                    <pic:cNvPicPr>
                      <a:picLocks noChangeAspect="1" noChangeArrowheads="1"/>
                    </pic:cNvPicPr>
                  </pic:nvPicPr>
                  <pic:blipFill>
                    <a:blip r:embed="rId9">
                      <a:extLst>
                        <a:ext uri="{28A0092B-C50C-407E-A947-70E740481C1C}">
                          <a14:useLocalDpi xmlns:a14="http://schemas.microsoft.com/office/drawing/2010/main" val="0"/>
                        </a:ext>
                      </a:extLst>
                    </a:blip>
                    <a:srcRect r="13103" b="10271"/>
                    <a:stretch>
                      <a:fillRect/>
                    </a:stretch>
                  </pic:blipFill>
                  <pic:spPr bwMode="auto">
                    <a:xfrm>
                      <a:off x="0" y="0"/>
                      <a:ext cx="5702300" cy="2536190"/>
                    </a:xfrm>
                    <a:prstGeom prst="rect">
                      <a:avLst/>
                    </a:prstGeom>
                    <a:noFill/>
                    <a:ln>
                      <a:noFill/>
                    </a:ln>
                  </pic:spPr>
                </pic:pic>
              </a:graphicData>
            </a:graphic>
          </wp:inline>
        </w:drawing>
      </w:r>
    </w:p>
    <w:p w14:paraId="448E5959" w14:textId="1B8FDC86" w:rsidR="00AF3795" w:rsidRPr="00AF3795" w:rsidRDefault="00AF3795" w:rsidP="00AF3795">
      <w:pPr>
        <w:rPr>
          <w:sz w:val="20"/>
          <w:szCs w:val="20"/>
        </w:rPr>
      </w:pPr>
      <w:r w:rsidRPr="00AF3795">
        <w:rPr>
          <w:b/>
          <w:sz w:val="20"/>
          <w:szCs w:val="20"/>
        </w:rPr>
        <w:t>Figure 4.</w:t>
      </w:r>
      <w:r w:rsidRPr="00AF3795">
        <w:rPr>
          <w:sz w:val="20"/>
          <w:szCs w:val="20"/>
        </w:rPr>
        <w:t xml:space="preserve"> Molecular Phylogenetic analysis by Maximum Likelihood method (timetree) </w:t>
      </w:r>
    </w:p>
    <w:p w14:paraId="4BA3AD40" w14:textId="4FA6512E" w:rsidR="00590231" w:rsidRPr="00AF3795" w:rsidRDefault="00AF3795" w:rsidP="00AF3795">
      <w:pPr>
        <w:rPr>
          <w:sz w:val="20"/>
          <w:szCs w:val="20"/>
        </w:rPr>
      </w:pPr>
      <w:r w:rsidRPr="00AF3795">
        <w:rPr>
          <w:sz w:val="20"/>
          <w:szCs w:val="20"/>
        </w:rPr>
        <w:t>The timetree shown was genera</w:t>
      </w:r>
      <w:r>
        <w:rPr>
          <w:sz w:val="20"/>
          <w:szCs w:val="20"/>
        </w:rPr>
        <w:t>ted using the RelTime method (Tamura 2012)</w:t>
      </w:r>
      <w:r w:rsidRPr="00AF3795">
        <w:rPr>
          <w:sz w:val="20"/>
          <w:szCs w:val="20"/>
        </w:rPr>
        <w:t>. Divergence times for all branching points in the topology were calculated using the Maximum Likelihood method based on the G</w:t>
      </w:r>
      <w:r>
        <w:rPr>
          <w:sz w:val="20"/>
          <w:szCs w:val="20"/>
        </w:rPr>
        <w:t>eneral Time Reversible model (Nei 2000)</w:t>
      </w:r>
      <w:r w:rsidRPr="00AF3795">
        <w:rPr>
          <w:sz w:val="20"/>
          <w:szCs w:val="20"/>
        </w:rPr>
        <w:t xml:space="preserve">. The estimated log likelihood value of the topology shown is -2972.4740. A discrete Gamma distribution was used to model evolutionary rate differences among sites (5 categories (+G, parameter = 1.4088)). The rate variation model allowed for some sites to be evolutionarily invariable ([+I], 0.0000% sites). The </w:t>
      </w:r>
      <w:r w:rsidRPr="00AF3795">
        <w:rPr>
          <w:sz w:val="20"/>
          <w:szCs w:val="20"/>
        </w:rPr>
        <w:lastRenderedPageBreak/>
        <w:t>tree is drawn to scale, with branch lengths measured in the relative number of substitutions per site. The analysis involved 13 nucleotide sequences. All positions containing gaps and missing data were eliminated. There were a total of 243 positions in the final dataset. Evolutionary anal</w:t>
      </w:r>
      <w:r>
        <w:rPr>
          <w:sz w:val="20"/>
          <w:szCs w:val="20"/>
        </w:rPr>
        <w:t>yses were conducted in MEGA6 (Tamura 2013)</w:t>
      </w:r>
      <w:r w:rsidRPr="00AF3795">
        <w:rPr>
          <w:sz w:val="20"/>
          <w:szCs w:val="20"/>
        </w:rPr>
        <w:t>.</w:t>
      </w:r>
      <w:r w:rsidR="00590231" w:rsidRPr="00AF3795">
        <w:rPr>
          <w:sz w:val="20"/>
          <w:szCs w:val="20"/>
        </w:rPr>
        <w:t xml:space="preserve"> </w:t>
      </w:r>
    </w:p>
    <w:p w14:paraId="613A41C5" w14:textId="6883AC35" w:rsidR="003B31DE" w:rsidRDefault="00590231" w:rsidP="00C65BF3">
      <w:pPr>
        <w:ind w:firstLine="720"/>
        <w:rPr>
          <w:b/>
          <w:noProof/>
        </w:rPr>
      </w:pPr>
      <w:r>
        <w:t xml:space="preserve">In figure 5, </w:t>
      </w:r>
      <w:r w:rsidR="00CD7002">
        <w:t xml:space="preserve">the </w:t>
      </w:r>
      <w:r>
        <w:t>g</w:t>
      </w:r>
      <w:r w:rsidR="00032B9B">
        <w:t>eographic ranges of ten</w:t>
      </w:r>
      <w:r w:rsidR="00095CD0">
        <w:t xml:space="preserve"> known a</w:t>
      </w:r>
      <w:r>
        <w:t>renavirus hosts (</w:t>
      </w:r>
      <w:r>
        <w:rPr>
          <w:i/>
        </w:rPr>
        <w:t>Akodon azarae,</w:t>
      </w:r>
      <w:r w:rsidR="00032B9B">
        <w:rPr>
          <w:i/>
        </w:rPr>
        <w:t xml:space="preserve"> Artibeus jamaicensis, </w:t>
      </w:r>
      <w:r w:rsidR="00CD7002">
        <w:rPr>
          <w:i/>
        </w:rPr>
        <w:t xml:space="preserve">Ar. </w:t>
      </w:r>
      <w:r w:rsidR="00032B9B">
        <w:rPr>
          <w:i/>
        </w:rPr>
        <w:t xml:space="preserve">literatus, </w:t>
      </w:r>
      <w:r w:rsidR="00CD7002">
        <w:rPr>
          <w:i/>
        </w:rPr>
        <w:t xml:space="preserve">Ar. </w:t>
      </w:r>
      <w:r w:rsidR="00032B9B">
        <w:rPr>
          <w:i/>
        </w:rPr>
        <w:t>planirostris,</w:t>
      </w:r>
      <w:r>
        <w:rPr>
          <w:i/>
        </w:rPr>
        <w:t xml:space="preserve"> Calomys callosus,</w:t>
      </w:r>
      <w:r w:rsidR="00032B9B">
        <w:rPr>
          <w:i/>
        </w:rPr>
        <w:t xml:space="preserve"> </w:t>
      </w:r>
      <w:r w:rsidR="00CD7002">
        <w:rPr>
          <w:i/>
        </w:rPr>
        <w:t xml:space="preserve">C. </w:t>
      </w:r>
      <w:r w:rsidR="00032B9B">
        <w:rPr>
          <w:i/>
        </w:rPr>
        <w:t>musculinus, Dera</w:t>
      </w:r>
      <w:r w:rsidR="00B058F6">
        <w:rPr>
          <w:i/>
        </w:rPr>
        <w:t>m</w:t>
      </w:r>
      <w:r w:rsidR="00032B9B">
        <w:rPr>
          <w:i/>
        </w:rPr>
        <w:t>anura arderseni, Mastomys natalensis,</w:t>
      </w:r>
      <w:r>
        <w:t xml:space="preserve"> </w:t>
      </w:r>
      <w:r>
        <w:rPr>
          <w:i/>
        </w:rPr>
        <w:t>Mus musculus</w:t>
      </w:r>
      <w:r w:rsidR="00032B9B">
        <w:rPr>
          <w:i/>
        </w:rPr>
        <w:t xml:space="preserve">, </w:t>
      </w:r>
      <w:r w:rsidR="00032B9B" w:rsidRPr="00032B9B">
        <w:t>and</w:t>
      </w:r>
      <w:r w:rsidR="00032B9B">
        <w:rPr>
          <w:i/>
        </w:rPr>
        <w:t xml:space="preserve"> Zygodontomys brevicauda</w:t>
      </w:r>
      <w:r>
        <w:t xml:space="preserve">) are combined </w:t>
      </w:r>
      <w:r w:rsidR="00CD7002">
        <w:t xml:space="preserve">to produce </w:t>
      </w:r>
      <w:r>
        <w:t>the regio</w:t>
      </w:r>
      <w:r w:rsidR="00032B9B">
        <w:t>n colored blue. Twenty three</w:t>
      </w:r>
      <w:r w:rsidR="00095CD0">
        <w:t xml:space="preserve"> hosts of h</w:t>
      </w:r>
      <w:r w:rsidR="00A233E6">
        <w:t>antavirus (</w:t>
      </w:r>
      <w:r w:rsidR="00032B9B">
        <w:rPr>
          <w:i/>
        </w:rPr>
        <w:t xml:space="preserve">Abrothrix longipilis, </w:t>
      </w:r>
      <w:r>
        <w:rPr>
          <w:i/>
        </w:rPr>
        <w:t>Apodemus agrarius, Bandicota indica,</w:t>
      </w:r>
      <w:r w:rsidR="00032B9B">
        <w:rPr>
          <w:i/>
        </w:rPr>
        <w:t xml:space="preserve"> Bolomys lasiurus, </w:t>
      </w:r>
      <w:r w:rsidR="00CD7002">
        <w:rPr>
          <w:i/>
        </w:rPr>
        <w:t xml:space="preserve">C. </w:t>
      </w:r>
      <w:r w:rsidR="00032B9B">
        <w:rPr>
          <w:i/>
        </w:rPr>
        <w:t>laucha, Megadontomys thomasi, Microtus californicus,</w:t>
      </w:r>
      <w:r>
        <w:rPr>
          <w:i/>
        </w:rPr>
        <w:t xml:space="preserve"> Microtus pennsylvanicus, Myodes glareolus,</w:t>
      </w:r>
      <w:r w:rsidR="00032B9B">
        <w:rPr>
          <w:i/>
        </w:rPr>
        <w:t xml:space="preserve"> Nec</w:t>
      </w:r>
      <w:r w:rsidR="00CD7002">
        <w:rPr>
          <w:i/>
        </w:rPr>
        <w:t>r</w:t>
      </w:r>
      <w:r w:rsidR="00032B9B">
        <w:rPr>
          <w:i/>
        </w:rPr>
        <w:t xml:space="preserve">omys benefactus, Oligoryzomys chacoensis, </w:t>
      </w:r>
      <w:r w:rsidR="00CD7002">
        <w:rPr>
          <w:i/>
        </w:rPr>
        <w:t xml:space="preserve">O. </w:t>
      </w:r>
      <w:r w:rsidR="00032B9B">
        <w:rPr>
          <w:i/>
        </w:rPr>
        <w:t xml:space="preserve">flavescens, </w:t>
      </w:r>
      <w:r w:rsidR="00CD7002">
        <w:rPr>
          <w:i/>
        </w:rPr>
        <w:t xml:space="preserve">O. </w:t>
      </w:r>
      <w:r w:rsidR="00032B9B">
        <w:rPr>
          <w:i/>
        </w:rPr>
        <w:t xml:space="preserve">longicaudatus, </w:t>
      </w:r>
      <w:r w:rsidR="00CD7002">
        <w:rPr>
          <w:i/>
        </w:rPr>
        <w:t xml:space="preserve">O. </w:t>
      </w:r>
      <w:r w:rsidR="00032B9B">
        <w:rPr>
          <w:i/>
        </w:rPr>
        <w:t>nigripes, Peromyscus baetae,</w:t>
      </w:r>
      <w:r>
        <w:rPr>
          <w:i/>
        </w:rPr>
        <w:t xml:space="preserve"> Per</w:t>
      </w:r>
      <w:r w:rsidR="00B058F6">
        <w:rPr>
          <w:i/>
        </w:rPr>
        <w:t>o</w:t>
      </w:r>
      <w:r>
        <w:rPr>
          <w:i/>
        </w:rPr>
        <w:t xml:space="preserve">myscus maniculatus, Rattus norvegicus, </w:t>
      </w:r>
      <w:r w:rsidR="00CD7002">
        <w:rPr>
          <w:i/>
        </w:rPr>
        <w:t xml:space="preserve">R. </w:t>
      </w:r>
      <w:r>
        <w:rPr>
          <w:i/>
        </w:rPr>
        <w:t>rattus</w:t>
      </w:r>
      <w:r w:rsidR="00A233E6">
        <w:rPr>
          <w:i/>
        </w:rPr>
        <w:t>, Reithrodonto</w:t>
      </w:r>
      <w:r w:rsidR="007D63E8">
        <w:rPr>
          <w:i/>
        </w:rPr>
        <w:t xml:space="preserve">mys megalotis, </w:t>
      </w:r>
      <w:r w:rsidR="00CD7002">
        <w:rPr>
          <w:i/>
        </w:rPr>
        <w:t xml:space="preserve">Re. </w:t>
      </w:r>
      <w:r w:rsidR="007D63E8">
        <w:rPr>
          <w:i/>
        </w:rPr>
        <w:t>m</w:t>
      </w:r>
      <w:r w:rsidR="00A233E6">
        <w:rPr>
          <w:i/>
        </w:rPr>
        <w:t>exican</w:t>
      </w:r>
      <w:r w:rsidR="00B058F6">
        <w:rPr>
          <w:i/>
        </w:rPr>
        <w:t>u</w:t>
      </w:r>
      <w:r w:rsidR="00A233E6">
        <w:rPr>
          <w:i/>
        </w:rPr>
        <w:t xml:space="preserve">s, </w:t>
      </w:r>
      <w:r w:rsidR="00CD7002">
        <w:rPr>
          <w:i/>
        </w:rPr>
        <w:t xml:space="preserve">Re. </w:t>
      </w:r>
      <w:r w:rsidR="00A233E6">
        <w:rPr>
          <w:i/>
        </w:rPr>
        <w:t xml:space="preserve">sumichrasti, Sigmodon alstoni, </w:t>
      </w:r>
      <w:r w:rsidR="00A233E6" w:rsidRPr="001348B7">
        <w:t>and</w:t>
      </w:r>
      <w:r w:rsidR="00A233E6">
        <w:rPr>
          <w:i/>
        </w:rPr>
        <w:t xml:space="preserve"> </w:t>
      </w:r>
      <w:r w:rsidR="00CD7002">
        <w:rPr>
          <w:i/>
        </w:rPr>
        <w:t xml:space="preserve">S. </w:t>
      </w:r>
      <w:r w:rsidR="00A233E6">
        <w:rPr>
          <w:i/>
        </w:rPr>
        <w:t>hispidus</w:t>
      </w:r>
      <w:r w:rsidR="00A233E6">
        <w:t>)</w:t>
      </w:r>
      <w:r>
        <w:t xml:space="preserve"> are combined in the region colored red. Regions where host species r</w:t>
      </w:r>
      <w:r w:rsidR="003B31DE">
        <w:t>anges overlap are colored green</w:t>
      </w:r>
      <w:r>
        <w:t>.</w:t>
      </w:r>
      <w:r w:rsidR="007C20FF">
        <w:t xml:space="preserve">  </w:t>
      </w:r>
    </w:p>
    <w:p w14:paraId="42A25D9A" w14:textId="4F6E96BB" w:rsidR="00993FD6" w:rsidRDefault="001A55EE" w:rsidP="002906BC">
      <w:r>
        <w:rPr>
          <w:b/>
          <w:noProof/>
        </w:rPr>
        <mc:AlternateContent>
          <mc:Choice Requires="wpg">
            <w:drawing>
              <wp:anchor distT="0" distB="0" distL="114300" distR="114300" simplePos="0" relativeHeight="251670528" behindDoc="0" locked="0" layoutInCell="1" allowOverlap="1" wp14:anchorId="0F6136F2" wp14:editId="1F85911F">
                <wp:simplePos x="0" y="0"/>
                <wp:positionH relativeFrom="column">
                  <wp:posOffset>56515</wp:posOffset>
                </wp:positionH>
                <wp:positionV relativeFrom="paragraph">
                  <wp:posOffset>2276250</wp:posOffset>
                </wp:positionV>
                <wp:extent cx="1457407" cy="579714"/>
                <wp:effectExtent l="0" t="0" r="0" b="0"/>
                <wp:wrapNone/>
                <wp:docPr id="12" name="Group 12"/>
                <wp:cNvGraphicFramePr/>
                <a:graphic xmlns:a="http://schemas.openxmlformats.org/drawingml/2006/main">
                  <a:graphicData uri="http://schemas.microsoft.com/office/word/2010/wordprocessingGroup">
                    <wpg:wgp>
                      <wpg:cNvGrpSpPr/>
                      <wpg:grpSpPr>
                        <a:xfrm>
                          <a:off x="0" y="0"/>
                          <a:ext cx="1457407" cy="579714"/>
                          <a:chOff x="0" y="0"/>
                          <a:chExt cx="1457407" cy="579714"/>
                        </a:xfrm>
                      </wpg:grpSpPr>
                      <wps:wsp>
                        <wps:cNvPr id="2" name="Rectangle 2"/>
                        <wps:cNvSpPr/>
                        <wps:spPr>
                          <a:xfrm>
                            <a:off x="0" y="22122"/>
                            <a:ext cx="1277620" cy="524510"/>
                          </a:xfrm>
                          <a:prstGeom prst="rect">
                            <a:avLst/>
                          </a:prstGeom>
                          <a:solidFill>
                            <a:schemeClr val="bg1">
                              <a:lumMod val="95000"/>
                            </a:schemeClr>
                          </a:solidFill>
                          <a:ln w="1270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2EEDD7" w14:textId="77777777" w:rsidR="008F3062" w:rsidRPr="008F3062" w:rsidRDefault="008F3062" w:rsidP="008F3062">
                              <w:pPr>
                                <w:spacing w:after="0" w:line="240" w:lineRule="auto"/>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73742" y="0"/>
                            <a:ext cx="1383665" cy="2355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2CAB81" w14:textId="77777777" w:rsidR="008F3062" w:rsidRPr="008F3062" w:rsidRDefault="008F3062" w:rsidP="008F3062">
                              <w:pPr>
                                <w:rPr>
                                  <w:color w:val="000000" w:themeColor="text1"/>
                                  <w:sz w:val="16"/>
                                  <w:szCs w:val="16"/>
                                </w:rPr>
                              </w:pPr>
                              <w:r w:rsidRPr="008F3062">
                                <w:rPr>
                                  <w:color w:val="000000" w:themeColor="text1"/>
                                  <w:sz w:val="16"/>
                                  <w:szCs w:val="16"/>
                                </w:rPr>
                                <w:t>Hantavirus Vector Range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73742" y="169606"/>
                            <a:ext cx="1383665" cy="2355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BE319" w14:textId="77777777" w:rsidR="008F3062" w:rsidRPr="008F3062" w:rsidRDefault="008F3062" w:rsidP="008F3062">
                              <w:pPr>
                                <w:rPr>
                                  <w:color w:val="000000" w:themeColor="text1"/>
                                  <w:sz w:val="16"/>
                                  <w:szCs w:val="16"/>
                                </w:rPr>
                              </w:pPr>
                              <w:r w:rsidRPr="008F3062">
                                <w:rPr>
                                  <w:color w:val="000000" w:themeColor="text1"/>
                                  <w:sz w:val="16"/>
                                  <w:szCs w:val="16"/>
                                </w:rPr>
                                <w:t>Arenavirus Vector Range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73742" y="344129"/>
                            <a:ext cx="1383665" cy="2355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02F74" w14:textId="77777777" w:rsidR="008F3062" w:rsidRPr="008F3062" w:rsidRDefault="008F3062" w:rsidP="008F3062">
                              <w:pPr>
                                <w:rPr>
                                  <w:color w:val="000000" w:themeColor="text1"/>
                                  <w:sz w:val="16"/>
                                  <w:szCs w:val="16"/>
                                </w:rPr>
                              </w:pPr>
                              <w:r w:rsidRPr="008F3062">
                                <w:rPr>
                                  <w:color w:val="000000" w:themeColor="text1"/>
                                  <w:sz w:val="16"/>
                                  <w:szCs w:val="16"/>
                                </w:rPr>
                                <w:t>Overlapping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371167"/>
                            <a:ext cx="164465" cy="175260"/>
                          </a:xfrm>
                          <a:prstGeom prst="rect">
                            <a:avLst/>
                          </a:prstGeom>
                          <a:solidFill>
                            <a:srgbClr val="B2DF8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196645"/>
                            <a:ext cx="164465" cy="175260"/>
                          </a:xfrm>
                          <a:prstGeom prst="rect">
                            <a:avLst/>
                          </a:prstGeom>
                          <a:solidFill>
                            <a:srgbClr val="A6CE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22122"/>
                            <a:ext cx="164465" cy="174769"/>
                          </a:xfrm>
                          <a:prstGeom prst="rect">
                            <a:avLst/>
                          </a:prstGeom>
                          <a:solidFill>
                            <a:srgbClr val="FB9A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6136F2" id="Group 12" o:spid="_x0000_s1026" style="position:absolute;margin-left:4.45pt;margin-top:179.25pt;width:114.75pt;height:45.65pt;z-index:251670528" coordsize="14574,5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">
                <v:rect id="Rectangle 2" o:spid="_x0000_s1027" style="position:absolute;top:221;width:12776;height:5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" fillcolor="#f2f2f2 [3052]" strokecolor="#d8d8d8 [2732]" strokeweight="1pt">
                  <v:textbox>
                    <w:txbxContent>
                      <w:p w14:paraId="162EEDD7" w14:textId="77777777" w:rsidR="008F3062" w:rsidRPr="008F3062" w:rsidRDefault="008F3062" w:rsidP="008F3062">
                        <w:pPr>
                          <w:spacing w:after="0" w:line="240" w:lineRule="auto"/>
                          <w:jc w:val="center"/>
                          <w:rPr>
                            <w:sz w:val="8"/>
                            <w:szCs w:val="8"/>
                          </w:rPr>
                        </w:pPr>
                      </w:p>
                    </w:txbxContent>
                  </v:textbox>
                </v:rect>
                <v:rect id="Rectangle 4" o:spid="_x0000_s1028" style="position:absolute;left:737;width:13837;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" filled="f" stroked="f" strokeweight="2pt">
                  <v:textbox>
                    <w:txbxContent>
                      <w:p w14:paraId="0C2CAB81" w14:textId="77777777" w:rsidR="008F3062" w:rsidRPr="008F3062" w:rsidRDefault="008F3062" w:rsidP="008F3062">
                        <w:pPr>
                          <w:rPr>
                            <w:color w:val="000000" w:themeColor="text1"/>
                            <w:sz w:val="16"/>
                            <w:szCs w:val="16"/>
                          </w:rPr>
                        </w:pPr>
                        <w:r w:rsidRPr="008F3062">
                          <w:rPr>
                            <w:color w:val="000000" w:themeColor="text1"/>
                            <w:sz w:val="16"/>
                            <w:szCs w:val="16"/>
                          </w:rPr>
                          <w:t>Hantavirus Vector Range</w:t>
                        </w:r>
                      </w:p>
                    </w:txbxContent>
                  </v:textbox>
                </v:rect>
                <v:rect id="Rectangle 5" o:spid="_x0000_s1029" style="position:absolute;left:737;top:1696;width:13837;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" filled="f" stroked="f" strokeweight="2pt">
                  <v:textbox>
                    <w:txbxContent>
                      <w:p w14:paraId="584BE319" w14:textId="77777777" w:rsidR="008F3062" w:rsidRPr="008F3062" w:rsidRDefault="008F3062" w:rsidP="008F3062">
                        <w:pPr>
                          <w:rPr>
                            <w:color w:val="000000" w:themeColor="text1"/>
                            <w:sz w:val="16"/>
                            <w:szCs w:val="16"/>
                          </w:rPr>
                        </w:pPr>
                        <w:r w:rsidRPr="008F3062">
                          <w:rPr>
                            <w:color w:val="000000" w:themeColor="text1"/>
                            <w:sz w:val="16"/>
                            <w:szCs w:val="16"/>
                          </w:rPr>
                          <w:t>Arenavirus Vector Range</w:t>
                        </w:r>
                      </w:p>
                    </w:txbxContent>
                  </v:textbox>
                </v:rect>
                <v:rect id="Rectangle 6" o:spid="_x0000_s1030" style="position:absolute;left:737;top:3441;width:13837;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v:textbox>
                    <w:txbxContent>
                      <w:p w14:paraId="22602F74" w14:textId="77777777" w:rsidR="008F3062" w:rsidRPr="008F3062" w:rsidRDefault="008F3062" w:rsidP="008F3062">
                        <w:pPr>
                          <w:rPr>
                            <w:color w:val="000000" w:themeColor="text1"/>
                            <w:sz w:val="16"/>
                            <w:szCs w:val="16"/>
                          </w:rPr>
                        </w:pPr>
                        <w:r w:rsidRPr="008F3062">
                          <w:rPr>
                            <w:color w:val="000000" w:themeColor="text1"/>
                            <w:sz w:val="16"/>
                            <w:szCs w:val="16"/>
                          </w:rPr>
                          <w:t>Overlapping Area</w:t>
                        </w:r>
                      </w:p>
                    </w:txbxContent>
                  </v:textbox>
                </v:rect>
                <v:rect id="Rectangle 7" o:spid="_x0000_s1031" style="position:absolute;top:3711;width:1644;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" fillcolor="#b2df8a" stroked="f" strokeweight="2pt"/>
                <v:rect id="Rectangle 10" o:spid="_x0000_s1032" style="position:absolute;top:1966;width:1644;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" fillcolor="#a6cee3" stroked="f" strokeweight="2pt"/>
                <v:rect id="Rectangle 11" o:spid="_x0000_s1033" style="position:absolute;top:221;width:1644;height:1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" fillcolor="#fb9a99" stroked="f" strokeweight="2pt"/>
              </v:group>
            </w:pict>
          </mc:Fallback>
        </mc:AlternateContent>
      </w:r>
      <w:r w:rsidR="003B31DE">
        <w:rPr>
          <w:b/>
          <w:noProof/>
        </w:rPr>
        <w:drawing>
          <wp:inline distT="0" distB="0" distL="0" distR="0" wp14:anchorId="621D165F" wp14:editId="10F018A0">
            <wp:extent cx="5987523" cy="2838450"/>
            <wp:effectExtent l="19050" t="19050" r="1333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v1.png"/>
                    <pic:cNvPicPr/>
                  </pic:nvPicPr>
                  <pic:blipFill rotWithShape="1">
                    <a:blip r:embed="rId10" cstate="print">
                      <a:extLst>
                        <a:ext uri="{28A0092B-C50C-407E-A947-70E740481C1C}">
                          <a14:useLocalDpi xmlns:a14="http://schemas.microsoft.com/office/drawing/2010/main" val="0"/>
                        </a:ext>
                      </a:extLst>
                    </a:blip>
                    <a:srcRect l="3846" t="9843" r="6570" b="11116"/>
                    <a:stretch/>
                  </pic:blipFill>
                  <pic:spPr bwMode="auto">
                    <a:xfrm>
                      <a:off x="0" y="0"/>
                      <a:ext cx="5993173" cy="2841128"/>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r w:rsidR="002518A6" w:rsidRPr="005D5A6E">
        <w:rPr>
          <w:b/>
          <w:sz w:val="20"/>
          <w:szCs w:val="20"/>
        </w:rPr>
        <w:t>Figure 5</w:t>
      </w:r>
      <w:r w:rsidR="00993FD6" w:rsidRPr="005D5A6E">
        <w:rPr>
          <w:b/>
          <w:sz w:val="20"/>
          <w:szCs w:val="20"/>
        </w:rPr>
        <w:t>.</w:t>
      </w:r>
      <w:r w:rsidR="00005310" w:rsidRPr="005D5A6E">
        <w:rPr>
          <w:sz w:val="20"/>
          <w:szCs w:val="20"/>
        </w:rPr>
        <w:t xml:space="preserve"> </w:t>
      </w:r>
      <w:r w:rsidR="007C20FF" w:rsidRPr="005D5A6E">
        <w:rPr>
          <w:sz w:val="20"/>
          <w:szCs w:val="20"/>
        </w:rPr>
        <w:t>World m</w:t>
      </w:r>
      <w:r w:rsidR="00005310" w:rsidRPr="005D5A6E">
        <w:rPr>
          <w:sz w:val="20"/>
          <w:szCs w:val="20"/>
        </w:rPr>
        <w:t>ap</w:t>
      </w:r>
      <w:r w:rsidR="002518A6" w:rsidRPr="005D5A6E">
        <w:rPr>
          <w:sz w:val="20"/>
          <w:szCs w:val="20"/>
        </w:rPr>
        <w:t xml:space="preserve"> </w:t>
      </w:r>
      <w:r w:rsidR="007C20FF" w:rsidRPr="005D5A6E">
        <w:rPr>
          <w:sz w:val="20"/>
          <w:szCs w:val="20"/>
        </w:rPr>
        <w:t>aiming</w:t>
      </w:r>
      <w:r w:rsidR="00993FD6" w:rsidRPr="005D5A6E">
        <w:rPr>
          <w:sz w:val="20"/>
          <w:szCs w:val="20"/>
        </w:rPr>
        <w:t xml:space="preserve"> depict the global overlap of</w:t>
      </w:r>
      <w:r w:rsidR="007C20FF" w:rsidRPr="005D5A6E">
        <w:rPr>
          <w:sz w:val="20"/>
          <w:szCs w:val="20"/>
        </w:rPr>
        <w:t xml:space="preserve"> key arenavirus and hantavirus</w:t>
      </w:r>
      <w:r w:rsidR="00005310" w:rsidRPr="005D5A6E">
        <w:rPr>
          <w:sz w:val="20"/>
          <w:szCs w:val="20"/>
        </w:rPr>
        <w:t xml:space="preserve"> </w:t>
      </w:r>
      <w:r w:rsidR="007C20FF" w:rsidRPr="005D5A6E">
        <w:rPr>
          <w:sz w:val="20"/>
          <w:szCs w:val="20"/>
        </w:rPr>
        <w:t xml:space="preserve">host </w:t>
      </w:r>
      <w:r w:rsidR="00005310" w:rsidRPr="005D5A6E">
        <w:rPr>
          <w:sz w:val="20"/>
          <w:szCs w:val="20"/>
        </w:rPr>
        <w:t>reservoir species</w:t>
      </w:r>
      <w:r w:rsidR="002518A6" w:rsidRPr="005D5A6E">
        <w:rPr>
          <w:sz w:val="20"/>
          <w:szCs w:val="20"/>
        </w:rPr>
        <w:t xml:space="preserve">. </w:t>
      </w:r>
      <w:r w:rsidR="00993FD6" w:rsidRPr="005D5A6E">
        <w:rPr>
          <w:sz w:val="20"/>
          <w:szCs w:val="20"/>
        </w:rPr>
        <w:t>It is important to remember that the green area is an area of overlap were both arenavirus and hantavirus vectors are present.</w:t>
      </w:r>
      <w:r w:rsidR="00993FD6">
        <w:t xml:space="preserve"> </w:t>
      </w:r>
    </w:p>
    <w:p w14:paraId="1EECCA12" w14:textId="69EDB13D" w:rsidR="002906BC" w:rsidRDefault="00B5059E" w:rsidP="002906BC">
      <w:pPr>
        <w:rPr>
          <w:b/>
        </w:rPr>
      </w:pPr>
      <w:r>
        <w:rPr>
          <w:b/>
        </w:rPr>
        <w:t>Discussion</w:t>
      </w:r>
      <w:r w:rsidR="002906BC">
        <w:rPr>
          <w:b/>
        </w:rPr>
        <w:t>:</w:t>
      </w:r>
    </w:p>
    <w:p w14:paraId="7D10DF8A" w14:textId="541075AC" w:rsidR="002906BC" w:rsidRDefault="007C0880" w:rsidP="002906BC">
      <w:r>
        <w:tab/>
      </w:r>
      <w:r w:rsidR="00E93A03">
        <w:t>Init</w:t>
      </w:r>
      <w:r w:rsidR="2D3625E1">
        <w:t>i</w:t>
      </w:r>
      <w:r w:rsidR="00E93A03">
        <w:t>ally</w:t>
      </w:r>
      <w:r w:rsidR="00E93A03" w:rsidRPr="0855FF8E">
        <w:t xml:space="preserve">, </w:t>
      </w:r>
      <w:r w:rsidR="00E93A03">
        <w:t>t</w:t>
      </w:r>
      <w:r>
        <w:t>he above data do not provide</w:t>
      </w:r>
      <w:r w:rsidR="00DC7658">
        <w:t xml:space="preserve"> evidence to suggest that arenavirus</w:t>
      </w:r>
      <w:r w:rsidR="001F21C8">
        <w:t>es</w:t>
      </w:r>
      <w:r w:rsidR="00DC7658">
        <w:t xml:space="preserve"> and h</w:t>
      </w:r>
      <w:r>
        <w:t>antavirus</w:t>
      </w:r>
      <w:r w:rsidR="001F21C8">
        <w:t>es</w:t>
      </w:r>
      <w:r>
        <w:t xml:space="preserve"> </w:t>
      </w:r>
      <w:r w:rsidR="001F21C8">
        <w:t>shared a common ancestor. The reference sequences</w:t>
      </w:r>
      <w:r w:rsidR="00EC679D">
        <w:t xml:space="preserve"> show</w:t>
      </w:r>
      <w:r w:rsidR="001F21C8">
        <w:t>ed</w:t>
      </w:r>
      <w:r>
        <w:t xml:space="preserve"> </w:t>
      </w:r>
      <w:r w:rsidR="00265ABB">
        <w:t>two major clades</w:t>
      </w:r>
      <w:r>
        <w:t xml:space="preserve">. </w:t>
      </w:r>
      <w:r w:rsidR="00BA30CE">
        <w:t xml:space="preserve">The time trees show that </w:t>
      </w:r>
      <w:r w:rsidR="00FA1FC4">
        <w:t xml:space="preserve">theoretically </w:t>
      </w:r>
      <w:r w:rsidR="00BA30CE">
        <w:t xml:space="preserve">with enough time the random mutations in </w:t>
      </w:r>
      <w:r w:rsidR="4A8C33F0">
        <w:t>the</w:t>
      </w:r>
      <w:r w:rsidR="4A8C33F0" w:rsidRPr="0855FF8E">
        <w:t xml:space="preserve"> </w:t>
      </w:r>
      <w:r w:rsidR="00BA30CE">
        <w:t>genome cou</w:t>
      </w:r>
      <w:r w:rsidR="00DC7658">
        <w:t xml:space="preserve">ld have </w:t>
      </w:r>
      <w:r w:rsidR="00265ABB">
        <w:t>driven enough divergence between the</w:t>
      </w:r>
      <w:r w:rsidR="00DC7658">
        <w:t xml:space="preserve"> arenaviruses and h</w:t>
      </w:r>
      <w:r w:rsidR="00BA30CE">
        <w:t xml:space="preserve">antaviruses </w:t>
      </w:r>
      <w:r w:rsidR="00265ABB">
        <w:t xml:space="preserve">in their reservoir hosts </w:t>
      </w:r>
      <w:r w:rsidR="00BA30CE">
        <w:t xml:space="preserve">from a shared ancestor. However, the long and poorly understood </w:t>
      </w:r>
      <w:r w:rsidR="00E93A03">
        <w:t>evolution</w:t>
      </w:r>
      <w:r w:rsidR="00E93A03" w:rsidRPr="0855FF8E">
        <w:t xml:space="preserve"> </w:t>
      </w:r>
      <w:r w:rsidR="00BA30CE">
        <w:t>of viruses provides obstacles in understanding the origin of the</w:t>
      </w:r>
      <w:r w:rsidR="007C20FF">
        <w:t>se</w:t>
      </w:r>
      <w:r w:rsidR="00BA30CE">
        <w:t xml:space="preserve"> two virus</w:t>
      </w:r>
      <w:r w:rsidR="007C20FF">
        <w:t xml:space="preserve"> groups</w:t>
      </w:r>
      <w:r w:rsidR="00BA30CE" w:rsidRPr="0855FF8E">
        <w:t>.</w:t>
      </w:r>
    </w:p>
    <w:p w14:paraId="14800329" w14:textId="3881490C" w:rsidR="00714DF2" w:rsidRDefault="007C0880" w:rsidP="002906BC">
      <w:r>
        <w:lastRenderedPageBreak/>
        <w:tab/>
      </w:r>
      <w:r w:rsidR="00CA502E">
        <w:t>W</w:t>
      </w:r>
      <w:r>
        <w:t xml:space="preserve">ithin the spectrum of characteristics used for ICTV classification, there were some findings that could justify </w:t>
      </w:r>
      <w:r w:rsidR="00265ABB">
        <w:t>further exploration of whether</w:t>
      </w:r>
      <w:r>
        <w:t xml:space="preserve"> </w:t>
      </w:r>
      <w:r w:rsidR="00DC7658">
        <w:t>arenavirus</w:t>
      </w:r>
      <w:r w:rsidR="00265ABB">
        <w:t>es</w:t>
      </w:r>
      <w:r w:rsidR="00DC7658">
        <w:t xml:space="preserve"> and h</w:t>
      </w:r>
      <w:r>
        <w:t>antavirus</w:t>
      </w:r>
      <w:r w:rsidR="00265ABB">
        <w:t>es</w:t>
      </w:r>
      <w:r>
        <w:t xml:space="preserve"> </w:t>
      </w:r>
      <w:r w:rsidR="00265ABB">
        <w:t>share a common ancestor</w:t>
      </w:r>
      <w:r>
        <w:t>.</w:t>
      </w:r>
      <w:r w:rsidR="003152A3" w:rsidRPr="32A43A4F">
        <w:t xml:space="preserve"> </w:t>
      </w:r>
      <w:r w:rsidR="00D30777">
        <w:t>While the sequences of the viral genomes differ greatly, the organi</w:t>
      </w:r>
      <w:r w:rsidR="00CA502E">
        <w:t xml:space="preserve">zation of </w:t>
      </w:r>
      <w:r w:rsidR="00265ABB">
        <w:t xml:space="preserve">L segment </w:t>
      </w:r>
      <w:r w:rsidR="00CA502E">
        <w:t>genes on the genome are</w:t>
      </w:r>
      <w:r w:rsidR="00D30777">
        <w:t xml:space="preserve"> similar. The L </w:t>
      </w:r>
      <w:r w:rsidR="00DC7658">
        <w:t>segment of both arenavirus and h</w:t>
      </w:r>
      <w:r w:rsidR="00D30777">
        <w:t>antavirus encodes a protein responsible for genome replication, and both S segmen</w:t>
      </w:r>
      <w:r w:rsidR="00CA502E">
        <w:t xml:space="preserve">ts encode nucleocapsid proteins. </w:t>
      </w:r>
      <w:r w:rsidR="00D30777">
        <w:t>The</w:t>
      </w:r>
      <w:r w:rsidR="00DC7658">
        <w:t xml:space="preserve"> argument against this is that h</w:t>
      </w:r>
      <w:r w:rsidR="00D30777">
        <w:t>antaviruses contain an M segment</w:t>
      </w:r>
      <w:r w:rsidR="00F533BF">
        <w:t xml:space="preserve"> for encoding</w:t>
      </w:r>
      <w:r w:rsidR="00D30777">
        <w:t xml:space="preserve"> </w:t>
      </w:r>
      <w:r w:rsidR="00F533BF">
        <w:t>its</w:t>
      </w:r>
      <w:r w:rsidR="00DC7658">
        <w:t xml:space="preserve"> </w:t>
      </w:r>
      <w:r w:rsidR="00F533BF">
        <w:t>glyco</w:t>
      </w:r>
      <w:r w:rsidR="00DC7658">
        <w:t>proteins, while a</w:t>
      </w:r>
      <w:r w:rsidR="00F533BF">
        <w:t>renaviral genomes</w:t>
      </w:r>
      <w:r w:rsidR="00D30777">
        <w:t xml:space="preserve"> do not</w:t>
      </w:r>
      <w:r w:rsidR="00F533BF">
        <w:t xml:space="preserve"> contain an M segment</w:t>
      </w:r>
      <w:r w:rsidR="00CA502E">
        <w:t xml:space="preserve">. </w:t>
      </w:r>
      <w:r w:rsidR="00CA502E" w:rsidRPr="00CA502E">
        <w:t>If the S and M segments of hantavirus are postulated to be originally from a single segment, they encompass proteins encoded by the S segment of arenav</w:t>
      </w:r>
      <w:bookmarkStart w:id="0" w:name="_GoBack"/>
      <w:bookmarkEnd w:id="0"/>
      <w:r w:rsidR="00CA502E" w:rsidRPr="00CA502E">
        <w:t>irus</w:t>
      </w:r>
      <w:r w:rsidR="001F21C8">
        <w:t>es</w:t>
      </w:r>
      <w:r w:rsidR="00CA502E">
        <w:t>.</w:t>
      </w:r>
      <w:r w:rsidR="00D30777">
        <w:t xml:space="preserve"> </w:t>
      </w:r>
      <w:r w:rsidR="00714DF2">
        <w:t>A major setback with this comparison is the size of the segments. The M segment size of hantaviruses is around 3,600 bp in length, which is longer than the complete S segment size for arenavirus</w:t>
      </w:r>
      <w:r w:rsidR="001F21C8">
        <w:t>es</w:t>
      </w:r>
      <w:r w:rsidR="00714DF2">
        <w:t>. With the additional ~1,600 bp added from the S segment of a hantavirus S segment, the size difference between the two is around 1,800 bp.</w:t>
      </w:r>
    </w:p>
    <w:p w14:paraId="09E0F192" w14:textId="49EE3691" w:rsidR="00CA502E" w:rsidRDefault="00D30777" w:rsidP="00714DF2">
      <w:pPr>
        <w:ind w:firstLine="720"/>
      </w:pPr>
      <w:r>
        <w:t>In regards to pathogenicity, both viruses cause damage to host tissue leading to a characteristic h</w:t>
      </w:r>
      <w:r w:rsidR="00254EA5">
        <w:t>emorrhagic phenomenon. The mechanism of hemorrhage a</w:t>
      </w:r>
      <w:r>
        <w:t>renaviral hemorrha</w:t>
      </w:r>
      <w:r w:rsidR="00254EA5">
        <w:t>gic fever</w:t>
      </w:r>
      <w:r w:rsidR="00047AD1">
        <w:t xml:space="preserve"> is not fully understood and</w:t>
      </w:r>
      <w:r w:rsidR="00E92CF0">
        <w:t xml:space="preserve"> therefore</w:t>
      </w:r>
      <w:r w:rsidRPr="32A43A4F">
        <w:t xml:space="preserve"> </w:t>
      </w:r>
      <w:r w:rsidR="00254EA5">
        <w:t>can</w:t>
      </w:r>
      <w:r>
        <w:t>not</w:t>
      </w:r>
      <w:r w:rsidR="00254EA5">
        <w:t xml:space="preserve"> be</w:t>
      </w:r>
      <w:r>
        <w:t xml:space="preserve"> readily compare</w:t>
      </w:r>
      <w:r w:rsidR="00254EA5">
        <w:t>d to h</w:t>
      </w:r>
      <w:r>
        <w:t>antaviral</w:t>
      </w:r>
      <w:r w:rsidR="00254EA5">
        <w:t xml:space="preserve"> infections, where</w:t>
      </w:r>
      <w:r>
        <w:t xml:space="preserve"> degradation of capillary tissue</w:t>
      </w:r>
      <w:r w:rsidR="00254EA5">
        <w:t xml:space="preserve"> and exertion in the early stages of infection lead to </w:t>
      </w:r>
      <w:r w:rsidR="001F21C8">
        <w:t>HF</w:t>
      </w:r>
      <w:r w:rsidR="00CA502E">
        <w:t>RS</w:t>
      </w:r>
      <w:r>
        <w:t xml:space="preserve">. </w:t>
      </w:r>
    </w:p>
    <w:p w14:paraId="0B5CAA85" w14:textId="1CD69F50" w:rsidR="007C0880" w:rsidRDefault="00D30777" w:rsidP="00CA502E">
      <w:pPr>
        <w:ind w:firstLine="720"/>
      </w:pPr>
      <w:r>
        <w:t xml:space="preserve">The </w:t>
      </w:r>
      <w:r w:rsidR="00E93A03">
        <w:t>reservoirs</w:t>
      </w:r>
      <w:r w:rsidR="00E93A03" w:rsidRPr="32A43A4F">
        <w:t xml:space="preserve"> </w:t>
      </w:r>
      <w:r>
        <w:t xml:space="preserve">of both types of viruses are mainly rodents, many of which have similar diet and geographic range. </w:t>
      </w:r>
      <w:r w:rsidR="00CA502E" w:rsidRPr="00CA502E">
        <w:t xml:space="preserve">If all the hosts of the viruses were included, the map generated would provide a more complete picture of distribution. Hosts with a tremendous amount of range extent, such as </w:t>
      </w:r>
      <w:r w:rsidR="00CA502E" w:rsidRPr="001F21C8">
        <w:rPr>
          <w:i/>
        </w:rPr>
        <w:t>Mus musculus</w:t>
      </w:r>
      <w:r w:rsidR="00CA502E" w:rsidRPr="00CA502E">
        <w:t xml:space="preserve"> and species of the </w:t>
      </w:r>
      <w:r w:rsidR="00CA502E" w:rsidRPr="001F21C8">
        <w:rPr>
          <w:i/>
        </w:rPr>
        <w:t>Rattus</w:t>
      </w:r>
      <w:r w:rsidR="00CA502E" w:rsidRPr="00CA502E">
        <w:t xml:space="preserve"> genus, comprise the majority of the area shown</w:t>
      </w:r>
      <w:r w:rsidR="00CA502E">
        <w:t xml:space="preserve"> on the</w:t>
      </w:r>
      <w:r w:rsidR="00CA502E" w:rsidRPr="00CA502E">
        <w:t xml:space="preserve"> map in Figure 5.</w:t>
      </w:r>
      <w:r w:rsidR="00CA502E">
        <w:t xml:space="preserve"> </w:t>
      </w:r>
      <w:r w:rsidR="00655AC2">
        <w:t xml:space="preserve">In North America, Asia, the Oceana and Europe, a considerable amount of land is overlapped by reservoir </w:t>
      </w:r>
      <w:r w:rsidR="00E93A03">
        <w:t xml:space="preserve">hosts </w:t>
      </w:r>
      <w:r w:rsidR="00655AC2">
        <w:t xml:space="preserve">species of </w:t>
      </w:r>
      <w:r w:rsidR="00E93A03">
        <w:t>both</w:t>
      </w:r>
      <w:r w:rsidR="00655AC2">
        <w:t xml:space="preserve"> viruses.</w:t>
      </w:r>
      <w:r w:rsidR="00E92CF0">
        <w:t xml:space="preserve"> In at least one instance the viruses share </w:t>
      </w:r>
      <w:r w:rsidR="00E93A03">
        <w:t>rodent carriers from</w:t>
      </w:r>
      <w:r w:rsidR="00E92CF0">
        <w:t xml:space="preserve"> the same family (</w:t>
      </w:r>
      <w:r w:rsidR="00E93A03">
        <w:t xml:space="preserve">e.g. </w:t>
      </w:r>
      <w:r w:rsidR="00E92CF0" w:rsidRPr="00336081">
        <w:rPr>
          <w:i/>
          <w:iCs/>
        </w:rPr>
        <w:t>Calomys</w:t>
      </w:r>
      <w:r w:rsidR="00E92CF0" w:rsidRPr="32A43A4F">
        <w:t>)</w:t>
      </w:r>
      <w:r w:rsidR="00395DF9" w:rsidRPr="32A43A4F">
        <w:t>.</w:t>
      </w:r>
      <w:r w:rsidR="00655AC2">
        <w:t xml:space="preserve"> Many of these rodents utilize human structures for shelter</w:t>
      </w:r>
      <w:r w:rsidR="002518A6">
        <w:t xml:space="preserve"> (especially </w:t>
      </w:r>
      <w:r w:rsidR="002518A6" w:rsidRPr="00336081">
        <w:rPr>
          <w:i/>
          <w:iCs/>
        </w:rPr>
        <w:t>Mus</w:t>
      </w:r>
      <w:r w:rsidR="002518A6">
        <w:t xml:space="preserve"> and </w:t>
      </w:r>
      <w:r w:rsidR="002518A6" w:rsidRPr="00336081">
        <w:rPr>
          <w:i/>
          <w:iCs/>
        </w:rPr>
        <w:t>Rattus</w:t>
      </w:r>
      <w:r w:rsidR="002518A6">
        <w:t>, the common household rodent genera)</w:t>
      </w:r>
      <w:r w:rsidR="00655AC2">
        <w:t xml:space="preserve">, and </w:t>
      </w:r>
      <w:r w:rsidR="00E93A03">
        <w:t xml:space="preserve">therefore </w:t>
      </w:r>
      <w:r w:rsidR="00655AC2">
        <w:t xml:space="preserve">can easily come into contact with each other. </w:t>
      </w:r>
      <w:r>
        <w:t xml:space="preserve">These </w:t>
      </w:r>
      <w:r w:rsidR="00E93A03">
        <w:t xml:space="preserve">and other </w:t>
      </w:r>
      <w:r>
        <w:t>characteristics</w:t>
      </w:r>
      <w:r w:rsidR="00E93A03">
        <w:t xml:space="preserve"> of rodent community structures</w:t>
      </w:r>
      <w:r w:rsidRPr="32A43A4F">
        <w:t xml:space="preserve"> </w:t>
      </w:r>
      <w:r w:rsidR="00E93A03">
        <w:t>would benefit from a fuller</w:t>
      </w:r>
      <w:r w:rsidRPr="32A43A4F">
        <w:t xml:space="preserve"> </w:t>
      </w:r>
      <w:r w:rsidR="00E93A03">
        <w:t xml:space="preserve">statistical </w:t>
      </w:r>
      <w:r>
        <w:t>assess</w:t>
      </w:r>
      <w:r w:rsidR="00E93A03">
        <w:t>ment</w:t>
      </w:r>
      <w:r w:rsidRPr="32A43A4F">
        <w:t xml:space="preserve">, </w:t>
      </w:r>
      <w:r w:rsidR="00E93A03">
        <w:t>however</w:t>
      </w:r>
      <w:r w:rsidR="00E93A03" w:rsidRPr="32A43A4F">
        <w:t xml:space="preserve"> </w:t>
      </w:r>
      <w:r>
        <w:t xml:space="preserve">it is not within the capabilities of this paper to provide deeper inquiry </w:t>
      </w:r>
      <w:r w:rsidR="00297CA0">
        <w:t>into their pertinence. Howeve</w:t>
      </w:r>
      <w:r w:rsidR="00047AD1">
        <w:t xml:space="preserve">r, </w:t>
      </w:r>
      <w:r w:rsidR="00297CA0">
        <w:t>these qualities form an argument to the similarity of the two viruses.</w:t>
      </w:r>
    </w:p>
    <w:p w14:paraId="0FEB53F5" w14:textId="589FEA00" w:rsidR="00CA502E" w:rsidRPr="00CA502E" w:rsidRDefault="00CA502E" w:rsidP="002906BC">
      <w:pPr>
        <w:rPr>
          <w:b/>
        </w:rPr>
      </w:pPr>
      <w:r w:rsidRPr="00CA502E">
        <w:rPr>
          <w:b/>
        </w:rPr>
        <w:t>Conclusion:</w:t>
      </w:r>
    </w:p>
    <w:p w14:paraId="2FACC3C5" w14:textId="690A28B5" w:rsidR="00E93A03" w:rsidRPr="00297CA0" w:rsidRDefault="00E93A03" w:rsidP="002906BC">
      <w:r>
        <w:t xml:space="preserve"> </w:t>
      </w:r>
      <w:r w:rsidR="00714DF2">
        <w:tab/>
        <w:t xml:space="preserve">This paper does not find substantial evidence to suggest that arenavirus and hantavirus have a common ancestor. Some of the evidence presented suggests the two viruses could be classified within the same clade, but the evidence could encompass a wide range of viruses. This is not necessarily a shortcoming, as the distinct rank of order is meant to encompass multiple families, thus covering a wide variety of species. </w:t>
      </w:r>
      <w:r w:rsidR="001400B9">
        <w:t>A more thorough investigation, includi</w:t>
      </w:r>
      <w:r w:rsidR="006E2558">
        <w:t>ng a comparison of structure of</w:t>
      </w:r>
      <w:r w:rsidR="001400B9">
        <w:t xml:space="preserve"> major proteins, analysis of their function, and a detailed comparison of the lifecycle of the viruses would provide a more encompassing argument on the relatedness of arenaviruses and hantaviruses.</w:t>
      </w:r>
    </w:p>
    <w:p w14:paraId="7D066DAE" w14:textId="77777777" w:rsidR="002906BC" w:rsidRDefault="002906BC" w:rsidP="002906BC">
      <w:pPr>
        <w:rPr>
          <w:b/>
        </w:rPr>
      </w:pPr>
      <w:r>
        <w:rPr>
          <w:b/>
        </w:rPr>
        <w:lastRenderedPageBreak/>
        <w:t xml:space="preserve">Acknowledgments: </w:t>
      </w:r>
    </w:p>
    <w:p w14:paraId="7AAAA358" w14:textId="34AE783A" w:rsidR="002906BC" w:rsidRDefault="0084266B" w:rsidP="00510C99">
      <w:pPr>
        <w:ind w:firstLine="720"/>
      </w:pPr>
      <w:r>
        <w:t>I dedicate this paper to my thesis advisor, Dr. Colleen B. Jonsson, in gratitude of all her guidance.</w:t>
      </w:r>
      <w:r w:rsidR="00A61A99">
        <w:t xml:space="preserve"> I’d also like to thank Postdoctoral Fellows Dr. Gillian Eastwood and Dr. Leonardo Valdivie</w:t>
      </w:r>
      <w:r w:rsidR="002E4C61">
        <w:t>so-Torres for their constructive criticism and donation of time</w:t>
      </w:r>
      <w:r w:rsidR="001F21C8">
        <w:t xml:space="preserve"> in review of this thesis</w:t>
      </w:r>
      <w:r w:rsidR="002E4C61">
        <w:t>.</w:t>
      </w:r>
      <w:r>
        <w:t xml:space="preserve"> </w:t>
      </w:r>
    </w:p>
    <w:p w14:paraId="7F495FF9" w14:textId="77777777" w:rsidR="002906BC" w:rsidRDefault="002906BC" w:rsidP="002906BC">
      <w:pPr>
        <w:rPr>
          <w:b/>
        </w:rPr>
      </w:pPr>
      <w:r>
        <w:rPr>
          <w:b/>
        </w:rPr>
        <w:t>References:</w:t>
      </w:r>
    </w:p>
    <w:p w14:paraId="3CF3E126" w14:textId="7A4E15E9" w:rsidR="007458F0" w:rsidRDefault="007458F0" w:rsidP="007458F0">
      <w:pPr>
        <w:ind w:left="720" w:hanging="720"/>
      </w:pPr>
      <w:r>
        <w:t xml:space="preserve">Álvarez-Castañeda, S.T., Castro-Arellano, I., Lacher, T. &amp; Vázquez, E. 2008. Microtus californicus. The IUCN Red List of Threatened Species 2008: e.T13427A3929686. http://dx.doi.org/10.2305/IUCN.UK.2008.RLTS.T13427A3929686.en. </w:t>
      </w:r>
    </w:p>
    <w:p w14:paraId="731134DC" w14:textId="20AB90F2" w:rsidR="007458F0" w:rsidRDefault="007458F0" w:rsidP="007458F0">
      <w:pPr>
        <w:ind w:left="720" w:hanging="720"/>
      </w:pPr>
      <w:r>
        <w:t xml:space="preserve">Álvarez-Castañeda, S.T. &amp; Castro-Arellano, I. 2008. Megadontomys thomasi. The IUCN Red List of Threatened Species 2008: e.T12942A3400467. http://dx.doi.org/10.2305/IUCN.UK.2008.RLTS.T12942A3400467.en. </w:t>
      </w:r>
    </w:p>
    <w:p w14:paraId="7625D5C1" w14:textId="70E44CC8" w:rsidR="006B348A" w:rsidRPr="002906BC" w:rsidRDefault="006B348A" w:rsidP="007458F0">
      <w:pPr>
        <w:ind w:left="720" w:hanging="720"/>
      </w:pPr>
      <w:r>
        <w:t xml:space="preserve">Amori, G., Hutterer, R., Kryštufek, B., Yigit, N., Mitsain, G. &amp; Palomo, L.J. 2015. Rattus rattus. The IUCN Red List of Threatened Species 2015: e.T19360A80732662. http://dx.doi.org/10.2305/IUCN.UK.2015.RLTS.T19360A80732662.en. </w:t>
      </w:r>
    </w:p>
    <w:p w14:paraId="24863471" w14:textId="01628FB1" w:rsidR="006B348A" w:rsidRDefault="006B348A" w:rsidP="006B348A">
      <w:pPr>
        <w:ind w:left="720" w:hanging="720"/>
        <w:rPr>
          <w:b/>
        </w:rPr>
      </w:pPr>
      <w:r>
        <w:t xml:space="preserve">Amori, G., Hutterer, R., Kryštufek, B., Yigit, N., Mitsain, G., Palomo, L.J., Henttonen, H., Vohralík, V., Zagorodnyuk, I., Juškaitis, R., Meinig, H. &amp; Bertolino, S. 2008. Myodes glareolus. The IUCN Red List of Threatened Species 2008: e.T4973A11104409. http://dx.doi.org/10.2305/IUCN.UK.2008.RLTS.T4973A11104409.en. </w:t>
      </w:r>
    </w:p>
    <w:p w14:paraId="4B96991C" w14:textId="3D2F36AB" w:rsidR="006B348A" w:rsidRDefault="006B348A" w:rsidP="006B348A">
      <w:pPr>
        <w:ind w:left="720" w:hanging="720"/>
      </w:pPr>
      <w:r>
        <w:t xml:space="preserve">Aplin, K., Lunde, D. &amp; Molur, S. 2008. Bandicota indica. The IUCN Red List of Threatened Species 2008: e.T2541A9451779. http://dx.doi.org/10.2305/IUCN.UK.2008.RLTS.T2541A9451779.en. </w:t>
      </w:r>
    </w:p>
    <w:p w14:paraId="6B7C9AA4" w14:textId="2C51E106" w:rsidR="007458F0" w:rsidRDefault="007458F0" w:rsidP="007458F0">
      <w:pPr>
        <w:ind w:left="720" w:hanging="720"/>
      </w:pPr>
      <w:r>
        <w:t xml:space="preserve">Barquez, R. &amp; Diaz, M. 2015. Artibeus planirostris. The IUCN Red List of Threatened Species 2015: e.T2139A21997607. http://dx.doi.org/10.2305/IUCN.UK.2015-4.RLTS.T2139A21997607.en. </w:t>
      </w:r>
    </w:p>
    <w:p w14:paraId="26456CC2" w14:textId="57510EE5" w:rsidR="007458F0" w:rsidRDefault="007458F0" w:rsidP="007458F0">
      <w:pPr>
        <w:ind w:left="720" w:hanging="720"/>
      </w:pPr>
      <w:r>
        <w:t xml:space="preserve">Barquez, R., Perez, S., Miller, B. &amp; Diaz, M. 2015. Artibeus lituratus. The IUCN Red List of Threatened Species 2015: e.T2136A21995720. http://dx.doi.org/10.2305/IUCN.UK.2015-4.RLTS.T2136A21995720.en. </w:t>
      </w:r>
    </w:p>
    <w:p w14:paraId="506A0699" w14:textId="77777777" w:rsidR="006B348A" w:rsidRDefault="006B348A" w:rsidP="007458F0">
      <w:pPr>
        <w:ind w:left="720" w:hanging="720"/>
      </w:pPr>
      <w:r>
        <w:t xml:space="preserve">Bonn D. 1998. “Hantaviruses: an emerging threat to human health?” </w:t>
      </w:r>
      <w:r w:rsidRPr="00767470">
        <w:rPr>
          <w:i/>
        </w:rPr>
        <w:t>The Lancet</w:t>
      </w:r>
      <w:r>
        <w:t>. 352: 886</w:t>
      </w:r>
    </w:p>
    <w:p w14:paraId="0E8BF74C" w14:textId="77777777" w:rsidR="006B348A" w:rsidRPr="00113147" w:rsidRDefault="006B348A" w:rsidP="006B348A">
      <w:pPr>
        <w:ind w:left="720" w:hanging="720"/>
      </w:pPr>
      <w:r>
        <w:t>Bro-J</w:t>
      </w:r>
      <w:r w:rsidRPr="00D416B0">
        <w:t>ø</w:t>
      </w:r>
      <w:r>
        <w:t xml:space="preserve">rgesen, K. et al. 1975. T Lymphocyte function as the principal target of lymphocytic choriomeningitis virus-induced immunodepression. </w:t>
      </w:r>
      <w:r>
        <w:rPr>
          <w:i/>
        </w:rPr>
        <w:t>Infect. Immun.,</w:t>
      </w:r>
      <w:r>
        <w:t xml:space="preserve"> 11: 622-629</w:t>
      </w:r>
    </w:p>
    <w:p w14:paraId="2A9ADEAD" w14:textId="77777777" w:rsidR="006B348A" w:rsidRDefault="006B348A" w:rsidP="006B348A">
      <w:pPr>
        <w:ind w:left="720" w:hanging="720"/>
      </w:pPr>
      <w:r>
        <w:t xml:space="preserve">Charrel RN, Lamballerie X, Emonet S. 2008. Phylogeny of the genus </w:t>
      </w:r>
      <w:r>
        <w:rPr>
          <w:i/>
        </w:rPr>
        <w:t>Arenavirus</w:t>
      </w:r>
      <w:r>
        <w:t>. Current Opinion in Microbiology. 11; 362-368</w:t>
      </w:r>
    </w:p>
    <w:p w14:paraId="125D51F1" w14:textId="5BB54526" w:rsidR="007458F0" w:rsidRDefault="007458F0" w:rsidP="006B348A">
      <w:pPr>
        <w:ind w:left="720" w:hanging="720"/>
      </w:pPr>
      <w:r w:rsidRPr="007458F0">
        <w:lastRenderedPageBreak/>
        <w:t xml:space="preserve">Christoff, A., Weksler, M., Vieira, E, D'Elia, G., Jayat., J.P. &amp; Pardinas., U. 2008. Calomys laucha. The IUCN Red List of Threatened Species 2008: e.T3613A9983560. http://dx.doi.org/10.2305/IUCN.UK.2008.RLTS.T3613A9983560.en. </w:t>
      </w:r>
    </w:p>
    <w:p w14:paraId="211D3BC8" w14:textId="542ABA77" w:rsidR="00FE308C" w:rsidRDefault="00FE308C" w:rsidP="006B348A">
      <w:pPr>
        <w:ind w:left="720" w:hanging="720"/>
      </w:pPr>
      <w:r w:rsidRPr="00FE308C">
        <w:t xml:space="preserve">Delgado, C., Rivas, B., Anderson, R. P., Gómez-Laverde, M. &amp; Emmons, L. 2008. Zygodontomys brevicauda. The IUCN Red List of Threatened Species 2008: e.T23321A9431576. http://dx.doi.org/10.2305/IUCN.UK.2008.RLTS.T23321A9431576.en. </w:t>
      </w:r>
    </w:p>
    <w:p w14:paraId="798B2817" w14:textId="06404425" w:rsidR="006B348A" w:rsidRDefault="006B348A" w:rsidP="006B348A">
      <w:pPr>
        <w:ind w:left="720" w:hanging="720"/>
      </w:pPr>
      <w:r>
        <w:t xml:space="preserve">D'Elia, G. &amp; Pardinas., U. 2008. Akodon azarae. The IUCN Red List of Threatened Species 2008: e.T726A13070704. http://dx.doi.org/10.2305/IUCN.UK.2008.RLTS.T726A13070704.en. </w:t>
      </w:r>
    </w:p>
    <w:p w14:paraId="6A8E02A6" w14:textId="6A82FBE8" w:rsidR="006B348A" w:rsidRDefault="006B348A" w:rsidP="006B348A">
      <w:pPr>
        <w:ind w:left="720" w:hanging="720"/>
      </w:pPr>
      <w:r>
        <w:t xml:space="preserve">Dunnum, J., Vargas, J., Bernal, N., D'Elia, G., Pardinas, U. &amp; Teta., P. 2008. Calomys callosus. The IUCN Red List of Threatened Species 2008: e.T3611A9980442. http://dx.doi.org/10.2305/IUCN.UK.2008.RLTS.T3611A9980442.en. </w:t>
      </w:r>
    </w:p>
    <w:p w14:paraId="650883BA" w14:textId="77777777" w:rsidR="006B348A" w:rsidRDefault="006B348A" w:rsidP="006B348A">
      <w:pPr>
        <w:ind w:left="720" w:hanging="720"/>
      </w:pPr>
      <w:r>
        <w:t>Edgar RC. 2004. MUSCLE: multiple sequence alignment with high accuracy and high throughput. Nucleic Acids Research. 32(5): 1792-1797</w:t>
      </w:r>
    </w:p>
    <w:p w14:paraId="12B26637" w14:textId="77777777" w:rsidR="006B348A" w:rsidRDefault="006B348A" w:rsidP="006B348A">
      <w:pPr>
        <w:ind w:left="720" w:hanging="720"/>
      </w:pPr>
      <w:r>
        <w:t xml:space="preserve">Elliot RM, Schmaljohn CS, Collett MS. 1991. Bunyaviridae genome structure and gene expression. </w:t>
      </w:r>
      <w:r>
        <w:rPr>
          <w:i/>
        </w:rPr>
        <w:t>Current Topics in Microbiology and Immunology</w:t>
      </w:r>
      <w:r>
        <w:t>. 169, 91-141</w:t>
      </w:r>
    </w:p>
    <w:p w14:paraId="1390E1BD" w14:textId="370ECB0E" w:rsidR="00E618C2" w:rsidRDefault="00E618C2" w:rsidP="006B348A">
      <w:pPr>
        <w:ind w:left="720" w:hanging="720"/>
      </w:pPr>
      <w:r w:rsidRPr="00E618C2">
        <w:t>Felsenstein J. (1985). Confidence limits on phylogenies: An approach using the bootstrap. Evolution 39:783-791.</w:t>
      </w:r>
    </w:p>
    <w:p w14:paraId="6108182E" w14:textId="3E06E386" w:rsidR="006B348A" w:rsidRDefault="006B348A" w:rsidP="006B348A">
      <w:pPr>
        <w:ind w:left="720" w:hanging="720"/>
      </w:pPr>
      <w:r>
        <w:t xml:space="preserve">Granjon, L., Lavrenchenko, L., Corti, M., Coetzee, N. &amp; Abdel-Rahman, E.H. 2008. Mastomys natalensis. The IUCN Red List of Threatened Species 2008: e.T12868A3392767. http://dx.doi.org/10.2305/IUCN.UK.2008.RLTS.T12868A3392767.en. </w:t>
      </w:r>
    </w:p>
    <w:p w14:paraId="0E949280" w14:textId="77777777" w:rsidR="006B348A" w:rsidRDefault="006B348A" w:rsidP="006B348A">
      <w:pPr>
        <w:ind w:left="720" w:hanging="720"/>
      </w:pPr>
      <w:r>
        <w:t>Johnson KM. 1975. The arenaviruses: some priorities for future research. Bull. World Health Organ. 52; 761-763</w:t>
      </w:r>
    </w:p>
    <w:p w14:paraId="74C500A7" w14:textId="29536944" w:rsidR="006B348A" w:rsidRDefault="006B348A" w:rsidP="006B348A">
      <w:pPr>
        <w:ind w:left="720" w:hanging="720"/>
      </w:pPr>
      <w:r>
        <w:t xml:space="preserve">Kaneko, Y., Kryštufek, B., Zagarondnyuk, I., Vohralík, V., Batsaikhan, N., Avirmed, D. &amp; Sukhchuluun, G. 2008. Apodemus agrarius. The IUCN Red List of Threatened Species 2008: e.T1888A8654207. http://dx.doi.org/10.2305/IUCN.UK.2008.RLTS.T1888A8654207.en. </w:t>
      </w:r>
    </w:p>
    <w:p w14:paraId="44B703CC" w14:textId="70AA89F0" w:rsidR="006B348A" w:rsidRDefault="006B348A" w:rsidP="006B348A">
      <w:pPr>
        <w:ind w:left="720" w:hanging="720"/>
      </w:pPr>
      <w:r w:rsidRPr="00296451">
        <w:t xml:space="preserve">Koichiro T, Glen S, Daniel P, </w:t>
      </w:r>
      <w:r>
        <w:t>Filipski A, Sudhir K. 2013.</w:t>
      </w:r>
      <w:r w:rsidRPr="00296451">
        <w:t xml:space="preserve"> MEGA6: Molecular Evolutionary Genetics Analysis version 6.0. Molecular Bio</w:t>
      </w:r>
      <w:r>
        <w:t>logy and Evolution. 30 2725-2729</w:t>
      </w:r>
    </w:p>
    <w:p w14:paraId="3C199023" w14:textId="7FFA2A85" w:rsidR="00FE308C" w:rsidRDefault="00FE308C" w:rsidP="00586277">
      <w:pPr>
        <w:ind w:left="720" w:hanging="720"/>
      </w:pPr>
      <w:r w:rsidRPr="00FE308C">
        <w:t xml:space="preserve">Lamoreux, J. 2008. Peromyscus beatae. The IUCN Red List of Threatened Species 2008: e.T136323A4274532. http://dx.doi.org/10.2305/IUCN.UK.2008.RLTS.T136323A4274532.en. </w:t>
      </w:r>
    </w:p>
    <w:p w14:paraId="3BBB5F30" w14:textId="77777777" w:rsidR="002906BC" w:rsidRPr="002906BC" w:rsidRDefault="00691241" w:rsidP="00586277">
      <w:pPr>
        <w:ind w:left="720" w:hanging="720"/>
      </w:pPr>
      <w:r w:rsidRPr="00691241">
        <w:lastRenderedPageBreak/>
        <w:t>Lee HW, Lee PW</w:t>
      </w:r>
      <w:r w:rsidR="00E80B94">
        <w:t>. 1978</w:t>
      </w:r>
      <w:r w:rsidRPr="00691241">
        <w:t>. Korean hemorrhagic fever. Demonstration of causative antigen and antibodies. Kor J Med</w:t>
      </w:r>
      <w:r w:rsidR="00393196">
        <w:t>.</w:t>
      </w:r>
      <w:r w:rsidRPr="00691241">
        <w:t xml:space="preserve"> 19: 371–383</w:t>
      </w:r>
    </w:p>
    <w:p w14:paraId="1E3F916D" w14:textId="3B3E21D5" w:rsidR="00FE308C" w:rsidRDefault="00FE308C" w:rsidP="00FE308C">
      <w:pPr>
        <w:ind w:left="720" w:hanging="720"/>
      </w:pPr>
      <w:r>
        <w:t xml:space="preserve">Linzey, A.V. &amp; Matson, J. 2008. Reithrodontomys megalotis. The IUCN Red List of Threatened Species 2008: e.T19410A8878817. http://dx.doi.org/10.2305/IUCN.UK.2008.RLTS.T19410A8878817.en. </w:t>
      </w:r>
    </w:p>
    <w:p w14:paraId="07BAC609" w14:textId="59A4C969" w:rsidR="00FE308C" w:rsidRDefault="00FE308C" w:rsidP="00FE308C">
      <w:pPr>
        <w:ind w:left="720" w:hanging="720"/>
      </w:pPr>
      <w:r>
        <w:t xml:space="preserve">Linzey, A.V., Matson, J., Timm, R. &amp; Woodman, N. 2008. Sigmodon hispidus. The IUCN Red List of Threatened Species 2008: e.T20213A9179086. http://dx.doi.org/10.2305/IUCN.UK.2008.RLTS.T20213A9179086.en. </w:t>
      </w:r>
    </w:p>
    <w:p w14:paraId="234C0D08" w14:textId="21CFA39A" w:rsidR="006B348A" w:rsidRDefault="006B348A" w:rsidP="00FE308C">
      <w:pPr>
        <w:ind w:left="720" w:hanging="720"/>
      </w:pPr>
      <w:r>
        <w:t xml:space="preserve">Linzey, A.V. 2008. Peromyscus maniculatus. The IUCN Red List of Threatened Species 2008: e.T16672A6268838. http://dx.doi.org/10.2305/IUCN.UK.2008.RLTS.T16672A6268838.en. </w:t>
      </w:r>
    </w:p>
    <w:p w14:paraId="379CA381" w14:textId="35C41859" w:rsidR="006B348A" w:rsidRDefault="006B348A" w:rsidP="006B348A">
      <w:pPr>
        <w:ind w:left="720" w:hanging="720"/>
      </w:pPr>
      <w:r>
        <w:t xml:space="preserve">Linzey, A.V. &amp; NatureServe (Hammerson, G.). 2008. Microtus pennsylvanicus. The IUCN Red List of Threatened Species 2008: e.T13452A3970160. http://dx.doi.org/10.2305/IUCN.UK.2008.RLTS.T13452A3970160.en. </w:t>
      </w:r>
    </w:p>
    <w:p w14:paraId="0F395D2A" w14:textId="3EE6DA29" w:rsidR="00FE308C" w:rsidRDefault="00FE308C" w:rsidP="006B348A">
      <w:pPr>
        <w:ind w:left="720" w:hanging="720"/>
      </w:pPr>
      <w:r w:rsidRPr="00FE308C">
        <w:t xml:space="preserve">Marinhio-Filho, J., Vieira, E., D'Elia, G. &amp; Pardinas, U. 2008. Necromys lasiurus. The IUCN Red List of Threatened Species 2008: e.T2859A9488040. http://dx.doi.org/10.2305/IUCN.UK.2008.RLTS.T2859A9488040.en. </w:t>
      </w:r>
    </w:p>
    <w:p w14:paraId="26B7CACF" w14:textId="394C29D7" w:rsidR="00FE308C" w:rsidRDefault="00FE308C" w:rsidP="006B348A">
      <w:pPr>
        <w:ind w:left="720" w:hanging="720"/>
      </w:pPr>
      <w:r w:rsidRPr="00FE308C">
        <w:t xml:space="preserve">Miller, B., Reid, F., Arroyo-Cabrales, J., Cuarón, A.D. &amp; de Grammont, P.C. 2008. Artibeus jamaicensis. The IUCN Red List of Threatened Species 2008: e.T2135A9272998. http://dx.doi.org/10.2305/IUCN.UK.2008.RLTS.T2135A9272998.en. </w:t>
      </w:r>
    </w:p>
    <w:p w14:paraId="73EC23AA" w14:textId="39EDF9DE" w:rsidR="006B348A" w:rsidRDefault="006B348A" w:rsidP="006B348A">
      <w:pPr>
        <w:ind w:left="720" w:hanging="720"/>
      </w:pPr>
      <w:r>
        <w:t xml:space="preserve">Musser, G., Amori, G., Hutterer, R., Kryštufek, B., Yigit, N. &amp; Mitsain, G. 2008. Mus musculus. The IUCN Red List of Threatened Species 2008: e.T13972A4374382. http://dx.doi.org/10.2305/IUCN.UK.2008.RLTS.T13972A4374382.en. </w:t>
      </w:r>
    </w:p>
    <w:p w14:paraId="45212100" w14:textId="77777777" w:rsidR="006B348A" w:rsidRDefault="006B348A" w:rsidP="006B348A">
      <w:pPr>
        <w:ind w:left="720" w:hanging="720"/>
      </w:pPr>
      <w:r>
        <w:t>Nathanson N. 1975. Directions for future research on the pathogenesis of arenaviral infections. Bull. World Health Organ. 52; 753-760</w:t>
      </w:r>
    </w:p>
    <w:p w14:paraId="0268A112" w14:textId="58587169" w:rsidR="004C56BE" w:rsidRDefault="004C56BE" w:rsidP="006B348A">
      <w:pPr>
        <w:ind w:left="720" w:hanging="720"/>
      </w:pPr>
      <w:r w:rsidRPr="004C56BE">
        <w:t>Nei M. and Kumar S. (2000). Molecular Evolution and Phylogenetics. Oxford University Press, New York.</w:t>
      </w:r>
    </w:p>
    <w:p w14:paraId="22FBDABD" w14:textId="79978E8A" w:rsidR="00FE308C" w:rsidRDefault="00FE308C" w:rsidP="00FE308C">
      <w:pPr>
        <w:ind w:left="720" w:hanging="720"/>
      </w:pPr>
      <w:r>
        <w:t xml:space="preserve">Pardinas, U., D'Elia, G. &amp; Patterson, B. 2008. Abrothrix longipilis. The IUCN Red List of Threatened Species 2008: e.T743A13073334. http://dx.doi.org/10.2305/IUCN.UK.2008.RLTS.T743A13073334.en. </w:t>
      </w:r>
    </w:p>
    <w:p w14:paraId="3303410E" w14:textId="46443C9E" w:rsidR="00FE308C" w:rsidRDefault="00FE308C" w:rsidP="00FE308C">
      <w:pPr>
        <w:ind w:left="720" w:hanging="720"/>
      </w:pPr>
      <w:r>
        <w:t xml:space="preserve">Pardinas, U., Teta, P. &amp; D'Elia, G. 2008. Necromys benefactus. The IUCN Red List of Threatened Species 2008: e.T136665A4324976. http://dx.doi.org/10.2305/IUCN.UK.2008.RLTS.T136665A4324976.en. </w:t>
      </w:r>
    </w:p>
    <w:p w14:paraId="1EE37900" w14:textId="42D6563C" w:rsidR="00FE308C" w:rsidRDefault="00FE308C" w:rsidP="00FE308C">
      <w:pPr>
        <w:ind w:left="720" w:hanging="720"/>
      </w:pPr>
      <w:r>
        <w:lastRenderedPageBreak/>
        <w:t xml:space="preserve">Pardinas, U., D'Elia, G., Teta, P. &amp; Patterson, B. 2008. Oligoryzomys longicaudatus. The IUCN Red List of Threatened Species 2008: e.T15250A4505440. http://dx.doi.org/10.2305/IUCN.UK.2008.RLTS.T15250A4505440.en. </w:t>
      </w:r>
    </w:p>
    <w:p w14:paraId="17A5B059" w14:textId="33B717A9" w:rsidR="00FE308C" w:rsidRDefault="00FE308C" w:rsidP="00FE308C">
      <w:pPr>
        <w:ind w:left="720" w:hanging="720"/>
      </w:pPr>
      <w:r>
        <w:t xml:space="preserve">Pardinas, U. &amp; D'Elia, G. 2008. Calomys musculinus. The IUCN Red List of Threatened Species 2008: e.T3615A9985114. http://dx.doi.org/10.2305/IUCN.UK.2008.RLTS.T3615A9985114.en. </w:t>
      </w:r>
    </w:p>
    <w:p w14:paraId="4A6AF46A" w14:textId="12137C66" w:rsidR="00FE308C" w:rsidRDefault="00FE308C" w:rsidP="00FE308C">
      <w:pPr>
        <w:ind w:left="720" w:hanging="720"/>
      </w:pPr>
      <w:r>
        <w:t xml:space="preserve">Patton, J., Weksler, M., Delgado, C., Rivas B. &amp; Aguillera, M. 2008. Sigmodon alstoni. The IUCN Red List of Threatened Species 2008: e.T20210A9178432. http://dx.doi.org/10.2305/IUCN.UK.2008.RLTS.T20210A9178432.en. </w:t>
      </w:r>
    </w:p>
    <w:p w14:paraId="042F5530" w14:textId="77777777" w:rsidR="00551301" w:rsidRDefault="00551301" w:rsidP="00767470">
      <w:pPr>
        <w:ind w:left="720" w:hanging="720"/>
      </w:pPr>
      <w:r>
        <w:t>Plyusnin A, Vapalahti O, Vaheri A.</w:t>
      </w:r>
      <w:r w:rsidR="00393196">
        <w:t xml:space="preserve"> 1996.</w:t>
      </w:r>
      <w:r>
        <w:t xml:space="preserve"> Hantavi</w:t>
      </w:r>
      <w:r w:rsidR="005F1B49">
        <w:t>ru</w:t>
      </w:r>
      <w:r>
        <w:t>ses: genome structure, expression, and evolution. Journal of General Virology</w:t>
      </w:r>
      <w:r w:rsidR="00393196">
        <w:t>. 77; 2677-2687</w:t>
      </w:r>
    </w:p>
    <w:p w14:paraId="26E3BB46" w14:textId="10980BE8" w:rsidR="00FE308C" w:rsidRDefault="00FE308C" w:rsidP="00767470">
      <w:pPr>
        <w:ind w:left="720" w:hanging="720"/>
      </w:pPr>
      <w:r w:rsidRPr="00FE308C">
        <w:t xml:space="preserve">Reid, F., Samudio, R. &amp; Pino, J. 2008. Reithrodontomys sumichrasti. The IUCN Red List of Threatened Species 2008: e.T19417A8887451. http://dx.doi.org/10.2305/IUCN.UK.2008.RLTS.T19417A8887451.en. </w:t>
      </w:r>
    </w:p>
    <w:p w14:paraId="0994460C" w14:textId="340D7542" w:rsidR="009950D5" w:rsidRDefault="009950D5" w:rsidP="00FA5643">
      <w:pPr>
        <w:ind w:left="720" w:hanging="720"/>
      </w:pPr>
      <w:r>
        <w:t>Ruedas, L. 2008. Rattus norvegicus. The IUCN Red List of Threatened Species 2008: e.T19353A8866848. http://dx.doi.org/10.2305/IUCN.UK.2008.RLTS.T19353A8866848.en.</w:t>
      </w:r>
    </w:p>
    <w:p w14:paraId="184FF721" w14:textId="77777777" w:rsidR="006B348A" w:rsidRDefault="006B348A" w:rsidP="006B348A">
      <w:pPr>
        <w:ind w:left="720" w:hanging="720"/>
      </w:pPr>
      <w:r>
        <w:t xml:space="preserve">Salvato MS et al. 2005. Family Arenaviridae in Virus Taxonomy. </w:t>
      </w:r>
      <w:r w:rsidRPr="00A2782B">
        <w:rPr>
          <w:i/>
        </w:rPr>
        <w:t>Eighth report of the International Committee on Taxonomy of Viruses</w:t>
      </w:r>
      <w:r>
        <w:t>. 725-738</w:t>
      </w:r>
    </w:p>
    <w:p w14:paraId="31E5BA61" w14:textId="6F5E01D6" w:rsidR="003916D2" w:rsidRDefault="003916D2" w:rsidP="006B348A">
      <w:pPr>
        <w:ind w:left="720" w:hanging="720"/>
      </w:pPr>
      <w:r w:rsidRPr="003916D2">
        <w:t>Tamura K, Battistuzzi FU, Billing-Ross P, Murillo O, Filipski A, Kumar S. Estimating divergence times in large molecular phylogenies. Proc Natl Acad Sci U S A. 2012;109:19333–19338.</w:t>
      </w:r>
    </w:p>
    <w:p w14:paraId="1BE3AE78" w14:textId="268E891D" w:rsidR="00E618C2" w:rsidRDefault="00E618C2" w:rsidP="006B348A">
      <w:pPr>
        <w:ind w:left="720" w:hanging="720"/>
      </w:pPr>
      <w:r w:rsidRPr="00E618C2">
        <w:t>Tamura K., Stecher G., Peterson D., Filipski A., and Kumar S. (2013). MEGA6: Molecular Evolutionary Genetics Analysis version 6.0. Molecular Biology and Evolution30: 2725-2729.</w:t>
      </w:r>
    </w:p>
    <w:p w14:paraId="4EC86C61" w14:textId="035844BD" w:rsidR="00FE308C" w:rsidRDefault="00FE308C" w:rsidP="00FE308C">
      <w:pPr>
        <w:ind w:left="720" w:hanging="720"/>
      </w:pPr>
      <w:r>
        <w:t xml:space="preserve">Weksler, M., Bonvicino, C., Pardinas, U., Teta, P., Jayat, J.P. &amp; D'Elia, G. 2008. Oligoryzomys chacoensis. The IUCN Red List of Threatened Species 2008: e.T15243A4503869. http://dx.doi.org/10.2305/IUCN.UK.2008.RLTS.T15243A4503869.en. </w:t>
      </w:r>
    </w:p>
    <w:p w14:paraId="79F29256" w14:textId="6C51BF61" w:rsidR="00FE308C" w:rsidRDefault="00FE308C" w:rsidP="00FE308C">
      <w:pPr>
        <w:ind w:left="720" w:hanging="720"/>
      </w:pPr>
      <w:r>
        <w:t xml:space="preserve">Weksler, M., Bonvicino, C., D'Elia, G. &amp; Teta, P. 2008. Oligoryzomys nigripes. The IUCN Red List of Threatened Species 2008: e.T15253A4505962. http://dx.doi.org/10.2305/IUCN.UK.2008.RLTS.T15253A4505962.en. </w:t>
      </w:r>
    </w:p>
    <w:p w14:paraId="69E4E9EC" w14:textId="1727D956" w:rsidR="00FE308C" w:rsidRDefault="00FE308C" w:rsidP="00FE308C">
      <w:pPr>
        <w:ind w:left="720" w:hanging="720"/>
      </w:pPr>
      <w:r>
        <w:t xml:space="preserve">Weksler, M., Bonvicino, C., D'Elia, G., Pardinas, U. Teta, P. &amp; Jayat, J.P. 2008. Oligoryzomys flavescens. The IUCN Red List of Threatened Species 2008: e.T15247A4504640. http://dx.doi.org/10.2305/IUCN.UK.2008.RLTS.T15247A4504640.en. </w:t>
      </w:r>
    </w:p>
    <w:sectPr w:rsidR="00FE308C" w:rsidSect="0033608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AB8D3" w14:textId="77777777" w:rsidR="0077660E" w:rsidRDefault="0077660E" w:rsidP="00CC0FE2">
      <w:pPr>
        <w:spacing w:after="0" w:line="240" w:lineRule="auto"/>
      </w:pPr>
      <w:r>
        <w:separator/>
      </w:r>
    </w:p>
  </w:endnote>
  <w:endnote w:type="continuationSeparator" w:id="0">
    <w:p w14:paraId="270A2F46" w14:textId="77777777" w:rsidR="0077660E" w:rsidRDefault="0077660E" w:rsidP="00CC0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130756"/>
      <w:docPartObj>
        <w:docPartGallery w:val="Page Numbers (Bottom of Page)"/>
        <w:docPartUnique/>
      </w:docPartObj>
    </w:sdtPr>
    <w:sdtEndPr>
      <w:rPr>
        <w:color w:val="7F7F7F" w:themeColor="background1" w:themeShade="7F"/>
        <w:spacing w:val="60"/>
      </w:rPr>
    </w:sdtEndPr>
    <w:sdtContent>
      <w:p w14:paraId="13444C43" w14:textId="06BCC71D" w:rsidR="00CC0FE2" w:rsidRDefault="00CC0FE2">
        <w:pPr>
          <w:pStyle w:val="Footer"/>
          <w:pBdr>
            <w:top w:val="single" w:sz="4" w:space="1" w:color="D9D9D9" w:themeColor="background1" w:themeShade="D9"/>
          </w:pBdr>
          <w:jc w:val="right"/>
        </w:pPr>
        <w:r>
          <w:fldChar w:fldCharType="begin"/>
        </w:r>
        <w:r>
          <w:instrText xml:space="preserve"> PAGE   \* MERGEFORMAT </w:instrText>
        </w:r>
        <w:r>
          <w:fldChar w:fldCharType="separate"/>
        </w:r>
        <w:r w:rsidR="00265ABB">
          <w:rPr>
            <w:noProof/>
          </w:rPr>
          <w:t>12</w:t>
        </w:r>
        <w:r>
          <w:rPr>
            <w:noProof/>
          </w:rPr>
          <w:fldChar w:fldCharType="end"/>
        </w:r>
        <w:r>
          <w:t xml:space="preserve"> | </w:t>
        </w:r>
        <w:r>
          <w:rPr>
            <w:color w:val="7F7F7F" w:themeColor="background1" w:themeShade="7F"/>
            <w:spacing w:val="60"/>
          </w:rPr>
          <w:t>Page</w:t>
        </w:r>
      </w:p>
    </w:sdtContent>
  </w:sdt>
  <w:p w14:paraId="6C09A68D" w14:textId="77777777" w:rsidR="00CC0FE2" w:rsidRDefault="00CC0F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77D98" w14:textId="77777777" w:rsidR="0077660E" w:rsidRDefault="0077660E" w:rsidP="00CC0FE2">
      <w:pPr>
        <w:spacing w:after="0" w:line="240" w:lineRule="auto"/>
      </w:pPr>
      <w:r>
        <w:separator/>
      </w:r>
    </w:p>
  </w:footnote>
  <w:footnote w:type="continuationSeparator" w:id="0">
    <w:p w14:paraId="43E68992" w14:textId="77777777" w:rsidR="0077660E" w:rsidRDefault="0077660E" w:rsidP="00CC0F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6BC"/>
    <w:rsid w:val="00004E97"/>
    <w:rsid w:val="00005310"/>
    <w:rsid w:val="00027FF9"/>
    <w:rsid w:val="00032B9B"/>
    <w:rsid w:val="000403A9"/>
    <w:rsid w:val="00047AD1"/>
    <w:rsid w:val="00061AC9"/>
    <w:rsid w:val="00064805"/>
    <w:rsid w:val="00084408"/>
    <w:rsid w:val="00092236"/>
    <w:rsid w:val="00095CD0"/>
    <w:rsid w:val="0010177A"/>
    <w:rsid w:val="00105E9F"/>
    <w:rsid w:val="00106778"/>
    <w:rsid w:val="00114512"/>
    <w:rsid w:val="00116C59"/>
    <w:rsid w:val="00127F0D"/>
    <w:rsid w:val="001348B7"/>
    <w:rsid w:val="001400B9"/>
    <w:rsid w:val="00172EB9"/>
    <w:rsid w:val="001878F0"/>
    <w:rsid w:val="001A55EE"/>
    <w:rsid w:val="001B0D38"/>
    <w:rsid w:val="001B67F0"/>
    <w:rsid w:val="001C1A5C"/>
    <w:rsid w:val="001F21C8"/>
    <w:rsid w:val="002064AB"/>
    <w:rsid w:val="002518A6"/>
    <w:rsid w:val="00254EA5"/>
    <w:rsid w:val="00265ABB"/>
    <w:rsid w:val="002906BC"/>
    <w:rsid w:val="0029437F"/>
    <w:rsid w:val="00296451"/>
    <w:rsid w:val="00297CA0"/>
    <w:rsid w:val="002A4C95"/>
    <w:rsid w:val="002A724C"/>
    <w:rsid w:val="002D0B37"/>
    <w:rsid w:val="002E4C61"/>
    <w:rsid w:val="002E5443"/>
    <w:rsid w:val="003152A3"/>
    <w:rsid w:val="00316F8D"/>
    <w:rsid w:val="00336081"/>
    <w:rsid w:val="003916D2"/>
    <w:rsid w:val="00393196"/>
    <w:rsid w:val="00395DF9"/>
    <w:rsid w:val="003B31DE"/>
    <w:rsid w:val="003D54F8"/>
    <w:rsid w:val="003F4344"/>
    <w:rsid w:val="00404410"/>
    <w:rsid w:val="004169F6"/>
    <w:rsid w:val="0042661A"/>
    <w:rsid w:val="00441C2B"/>
    <w:rsid w:val="00443C51"/>
    <w:rsid w:val="004B3815"/>
    <w:rsid w:val="004C56BE"/>
    <w:rsid w:val="004D526A"/>
    <w:rsid w:val="00510C99"/>
    <w:rsid w:val="005332B5"/>
    <w:rsid w:val="00551301"/>
    <w:rsid w:val="00557032"/>
    <w:rsid w:val="00565CF4"/>
    <w:rsid w:val="00586277"/>
    <w:rsid w:val="00590231"/>
    <w:rsid w:val="005A7CFF"/>
    <w:rsid w:val="005D08A8"/>
    <w:rsid w:val="005D5A6E"/>
    <w:rsid w:val="005E7E54"/>
    <w:rsid w:val="005F1B49"/>
    <w:rsid w:val="0061192D"/>
    <w:rsid w:val="00655AC2"/>
    <w:rsid w:val="00657DDC"/>
    <w:rsid w:val="00660985"/>
    <w:rsid w:val="00670C6C"/>
    <w:rsid w:val="00676711"/>
    <w:rsid w:val="00691241"/>
    <w:rsid w:val="00692B8D"/>
    <w:rsid w:val="006B348A"/>
    <w:rsid w:val="006C5385"/>
    <w:rsid w:val="006D414A"/>
    <w:rsid w:val="006E2558"/>
    <w:rsid w:val="006E68C9"/>
    <w:rsid w:val="006F6D62"/>
    <w:rsid w:val="00711B35"/>
    <w:rsid w:val="00714DF2"/>
    <w:rsid w:val="00722E76"/>
    <w:rsid w:val="007414AE"/>
    <w:rsid w:val="007458F0"/>
    <w:rsid w:val="007576D8"/>
    <w:rsid w:val="00760816"/>
    <w:rsid w:val="00760EA7"/>
    <w:rsid w:val="007673DC"/>
    <w:rsid w:val="00767470"/>
    <w:rsid w:val="0077660E"/>
    <w:rsid w:val="00785780"/>
    <w:rsid w:val="00786087"/>
    <w:rsid w:val="0079152C"/>
    <w:rsid w:val="0079461E"/>
    <w:rsid w:val="007B2DDE"/>
    <w:rsid w:val="007B37AF"/>
    <w:rsid w:val="007C0880"/>
    <w:rsid w:val="007C20FF"/>
    <w:rsid w:val="007D63E8"/>
    <w:rsid w:val="00815602"/>
    <w:rsid w:val="00822D81"/>
    <w:rsid w:val="00837B18"/>
    <w:rsid w:val="0084266B"/>
    <w:rsid w:val="00845775"/>
    <w:rsid w:val="00851924"/>
    <w:rsid w:val="008567F6"/>
    <w:rsid w:val="008B3025"/>
    <w:rsid w:val="008C0E89"/>
    <w:rsid w:val="008D16A4"/>
    <w:rsid w:val="008F3062"/>
    <w:rsid w:val="009240D8"/>
    <w:rsid w:val="00975AB5"/>
    <w:rsid w:val="0098521D"/>
    <w:rsid w:val="00985B67"/>
    <w:rsid w:val="00986054"/>
    <w:rsid w:val="00993FD6"/>
    <w:rsid w:val="009950D5"/>
    <w:rsid w:val="009C15F3"/>
    <w:rsid w:val="009D22C0"/>
    <w:rsid w:val="009E349D"/>
    <w:rsid w:val="00A21937"/>
    <w:rsid w:val="00A233E6"/>
    <w:rsid w:val="00A2782B"/>
    <w:rsid w:val="00A30D36"/>
    <w:rsid w:val="00A42EC6"/>
    <w:rsid w:val="00A52F22"/>
    <w:rsid w:val="00A61A99"/>
    <w:rsid w:val="00AD081D"/>
    <w:rsid w:val="00AE194B"/>
    <w:rsid w:val="00AE6FAD"/>
    <w:rsid w:val="00AF3795"/>
    <w:rsid w:val="00AF639D"/>
    <w:rsid w:val="00B058F6"/>
    <w:rsid w:val="00B26695"/>
    <w:rsid w:val="00B5059E"/>
    <w:rsid w:val="00BA30CE"/>
    <w:rsid w:val="00BC16FA"/>
    <w:rsid w:val="00BC79A8"/>
    <w:rsid w:val="00C0393A"/>
    <w:rsid w:val="00C07588"/>
    <w:rsid w:val="00C125EF"/>
    <w:rsid w:val="00C44D34"/>
    <w:rsid w:val="00C56AB3"/>
    <w:rsid w:val="00C63AE9"/>
    <w:rsid w:val="00C65BF3"/>
    <w:rsid w:val="00CA502E"/>
    <w:rsid w:val="00CB0ACE"/>
    <w:rsid w:val="00CB4432"/>
    <w:rsid w:val="00CC0A6A"/>
    <w:rsid w:val="00CC0FE2"/>
    <w:rsid w:val="00CD7002"/>
    <w:rsid w:val="00CF5AE4"/>
    <w:rsid w:val="00D16CF1"/>
    <w:rsid w:val="00D2051A"/>
    <w:rsid w:val="00D30777"/>
    <w:rsid w:val="00D416B0"/>
    <w:rsid w:val="00D46EDE"/>
    <w:rsid w:val="00D52C4C"/>
    <w:rsid w:val="00D5312F"/>
    <w:rsid w:val="00D6682E"/>
    <w:rsid w:val="00D876CF"/>
    <w:rsid w:val="00D92EF8"/>
    <w:rsid w:val="00DC7658"/>
    <w:rsid w:val="00DD37F4"/>
    <w:rsid w:val="00DE6B35"/>
    <w:rsid w:val="00DE7FE6"/>
    <w:rsid w:val="00E009FE"/>
    <w:rsid w:val="00E05311"/>
    <w:rsid w:val="00E24ABA"/>
    <w:rsid w:val="00E44FCB"/>
    <w:rsid w:val="00E617F3"/>
    <w:rsid w:val="00E618C2"/>
    <w:rsid w:val="00E707C5"/>
    <w:rsid w:val="00E80B94"/>
    <w:rsid w:val="00E92CF0"/>
    <w:rsid w:val="00E93A03"/>
    <w:rsid w:val="00EB65FE"/>
    <w:rsid w:val="00EC1EF1"/>
    <w:rsid w:val="00EC665D"/>
    <w:rsid w:val="00EC679D"/>
    <w:rsid w:val="00EE7D8C"/>
    <w:rsid w:val="00F172CE"/>
    <w:rsid w:val="00F533BF"/>
    <w:rsid w:val="00F72F94"/>
    <w:rsid w:val="00F753D5"/>
    <w:rsid w:val="00F7769D"/>
    <w:rsid w:val="00F846C6"/>
    <w:rsid w:val="00F91E94"/>
    <w:rsid w:val="00FA1FC4"/>
    <w:rsid w:val="00FA5643"/>
    <w:rsid w:val="00FB2CE9"/>
    <w:rsid w:val="00FB7AAE"/>
    <w:rsid w:val="00FE308C"/>
    <w:rsid w:val="00FF6490"/>
    <w:rsid w:val="02467FA2"/>
    <w:rsid w:val="04C117A4"/>
    <w:rsid w:val="0855FF8E"/>
    <w:rsid w:val="1B488913"/>
    <w:rsid w:val="2D3625E1"/>
    <w:rsid w:val="32A43A4F"/>
    <w:rsid w:val="35936702"/>
    <w:rsid w:val="4A8C33F0"/>
    <w:rsid w:val="4BB2E39A"/>
    <w:rsid w:val="51685B8C"/>
    <w:rsid w:val="57F5BCA0"/>
    <w:rsid w:val="67E36461"/>
    <w:rsid w:val="685A424B"/>
    <w:rsid w:val="6B46D093"/>
    <w:rsid w:val="6F03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41EA6"/>
  <w15:docId w15:val="{EFDF005A-9A1D-4EDF-ABF3-74E3A1FE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1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7F3"/>
    <w:rPr>
      <w:rFonts w:ascii="Tahoma" w:hAnsi="Tahoma" w:cs="Tahoma"/>
      <w:sz w:val="16"/>
      <w:szCs w:val="16"/>
    </w:rPr>
  </w:style>
  <w:style w:type="character" w:styleId="CommentReference">
    <w:name w:val="annotation reference"/>
    <w:basedOn w:val="DefaultParagraphFont"/>
    <w:uiPriority w:val="99"/>
    <w:semiHidden/>
    <w:unhideWhenUsed/>
    <w:rsid w:val="008C0E89"/>
    <w:rPr>
      <w:sz w:val="16"/>
      <w:szCs w:val="16"/>
    </w:rPr>
  </w:style>
  <w:style w:type="paragraph" w:styleId="CommentText">
    <w:name w:val="annotation text"/>
    <w:basedOn w:val="Normal"/>
    <w:link w:val="CommentTextChar"/>
    <w:uiPriority w:val="99"/>
    <w:semiHidden/>
    <w:unhideWhenUsed/>
    <w:rsid w:val="008C0E89"/>
    <w:pPr>
      <w:spacing w:line="240" w:lineRule="auto"/>
    </w:pPr>
    <w:rPr>
      <w:sz w:val="20"/>
      <w:szCs w:val="20"/>
    </w:rPr>
  </w:style>
  <w:style w:type="character" w:customStyle="1" w:styleId="CommentTextChar">
    <w:name w:val="Comment Text Char"/>
    <w:basedOn w:val="DefaultParagraphFont"/>
    <w:link w:val="CommentText"/>
    <w:uiPriority w:val="99"/>
    <w:semiHidden/>
    <w:rsid w:val="008C0E89"/>
    <w:rPr>
      <w:sz w:val="20"/>
      <w:szCs w:val="20"/>
    </w:rPr>
  </w:style>
  <w:style w:type="paragraph" w:styleId="CommentSubject">
    <w:name w:val="annotation subject"/>
    <w:basedOn w:val="CommentText"/>
    <w:next w:val="CommentText"/>
    <w:link w:val="CommentSubjectChar"/>
    <w:uiPriority w:val="99"/>
    <w:semiHidden/>
    <w:unhideWhenUsed/>
    <w:rsid w:val="008C0E89"/>
    <w:rPr>
      <w:b/>
      <w:bCs/>
    </w:rPr>
  </w:style>
  <w:style w:type="character" w:customStyle="1" w:styleId="CommentSubjectChar">
    <w:name w:val="Comment Subject Char"/>
    <w:basedOn w:val="CommentTextChar"/>
    <w:link w:val="CommentSubject"/>
    <w:uiPriority w:val="99"/>
    <w:semiHidden/>
    <w:rsid w:val="008C0E89"/>
    <w:rPr>
      <w:b/>
      <w:bCs/>
      <w:sz w:val="20"/>
      <w:szCs w:val="20"/>
    </w:rPr>
  </w:style>
  <w:style w:type="paragraph" w:styleId="Header">
    <w:name w:val="header"/>
    <w:basedOn w:val="Normal"/>
    <w:link w:val="HeaderChar"/>
    <w:uiPriority w:val="99"/>
    <w:unhideWhenUsed/>
    <w:rsid w:val="00CC0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FE2"/>
  </w:style>
  <w:style w:type="paragraph" w:styleId="Footer">
    <w:name w:val="footer"/>
    <w:basedOn w:val="Normal"/>
    <w:link w:val="FooterChar"/>
    <w:uiPriority w:val="99"/>
    <w:unhideWhenUsed/>
    <w:rsid w:val="00CC0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619075">
      <w:bodyDiv w:val="1"/>
      <w:marLeft w:val="0"/>
      <w:marRight w:val="0"/>
      <w:marTop w:val="0"/>
      <w:marBottom w:val="0"/>
      <w:divBdr>
        <w:top w:val="none" w:sz="0" w:space="0" w:color="auto"/>
        <w:left w:val="none" w:sz="0" w:space="0" w:color="auto"/>
        <w:bottom w:val="none" w:sz="0" w:space="0" w:color="auto"/>
        <w:right w:val="none" w:sz="0" w:space="0" w:color="auto"/>
      </w:divBdr>
    </w:div>
    <w:div w:id="1558320139">
      <w:bodyDiv w:val="1"/>
      <w:marLeft w:val="0"/>
      <w:marRight w:val="0"/>
      <w:marTop w:val="0"/>
      <w:marBottom w:val="0"/>
      <w:divBdr>
        <w:top w:val="none" w:sz="0" w:space="0" w:color="auto"/>
        <w:left w:val="none" w:sz="0" w:space="0" w:color="auto"/>
        <w:bottom w:val="none" w:sz="0" w:space="0" w:color="auto"/>
        <w:right w:val="none" w:sz="0" w:space="0" w:color="auto"/>
      </w:divBdr>
    </w:div>
    <w:div w:id="1627079806">
      <w:bodyDiv w:val="1"/>
      <w:marLeft w:val="0"/>
      <w:marRight w:val="0"/>
      <w:marTop w:val="0"/>
      <w:marBottom w:val="0"/>
      <w:divBdr>
        <w:top w:val="none" w:sz="0" w:space="0" w:color="auto"/>
        <w:left w:val="none" w:sz="0" w:space="0" w:color="auto"/>
        <w:bottom w:val="none" w:sz="0" w:space="0" w:color="auto"/>
        <w:right w:val="none" w:sz="0" w:space="0" w:color="auto"/>
      </w:divBdr>
    </w:div>
    <w:div w:id="1814328605">
      <w:bodyDiv w:val="1"/>
      <w:marLeft w:val="0"/>
      <w:marRight w:val="0"/>
      <w:marTop w:val="0"/>
      <w:marBottom w:val="0"/>
      <w:divBdr>
        <w:top w:val="none" w:sz="0" w:space="0" w:color="auto"/>
        <w:left w:val="none" w:sz="0" w:space="0" w:color="auto"/>
        <w:bottom w:val="none" w:sz="0" w:space="0" w:color="auto"/>
        <w:right w:val="none" w:sz="0" w:space="0" w:color="auto"/>
      </w:divBdr>
    </w:div>
    <w:div w:id="18882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4339</Words>
  <Characters>24735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Jonsson, Colleen Beth</cp:lastModifiedBy>
  <cp:revision>6</cp:revision>
  <dcterms:created xsi:type="dcterms:W3CDTF">2016-05-10T22:48:00Z</dcterms:created>
  <dcterms:modified xsi:type="dcterms:W3CDTF">2016-05-10T23:15:00Z</dcterms:modified>
</cp:coreProperties>
</file>