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6D34D2" w:rsidRDefault="007C3E57" w:rsidP="006D34D2">
      <w:pPr>
        <w:pStyle w:val="Title"/>
        <w:rPr>
          <w:rStyle w:val="Strong"/>
          <w:b/>
          <w:bCs w:val="0"/>
        </w:rPr>
      </w:pPr>
      <w:r w:rsidRPr="00CE6D57">
        <w:rPr>
          <w:rStyle w:val="Strong"/>
          <w:b/>
          <w:bCs w:val="0"/>
        </w:rPr>
        <w:t>T</w:t>
      </w:r>
      <w:r w:rsidR="00AC2963" w:rsidRPr="00CE6D57">
        <w:rPr>
          <w:rStyle w:val="Strong"/>
          <w:b/>
          <w:bCs w:val="0"/>
        </w:rPr>
        <w:t>h</w:t>
      </w:r>
      <w:r w:rsidRPr="00CE6D57">
        <w:rPr>
          <w:rStyle w:val="Strong"/>
          <w:b/>
          <w:bCs w:val="0"/>
        </w:rPr>
        <w:t xml:space="preserve">e Characterization of a CMOS </w:t>
      </w:r>
      <w:r w:rsidRPr="006D34D2">
        <w:rPr>
          <w:rStyle w:val="Strong"/>
          <w:b/>
          <w:bCs w:val="0"/>
        </w:rPr>
        <w:t>Radiation</w:t>
      </w:r>
      <w:r w:rsidRPr="00CE6D57">
        <w:rPr>
          <w:rStyle w:val="Strong"/>
          <w:b/>
          <w:bCs w:val="0"/>
        </w:rPr>
        <w:t xml:space="preserve"> Hardened-by-Design Circuit Technique</w:t>
      </w: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spacing w:line="240" w:lineRule="auto"/>
        <w:jc w:val="center"/>
        <w:rPr>
          <w:sz w:val="36"/>
          <w:szCs w:val="36"/>
        </w:rPr>
      </w:pPr>
    </w:p>
    <w:p w:rsidR="00236E6D" w:rsidRPr="00F920F6" w:rsidRDefault="00236E6D" w:rsidP="00D31CDA">
      <w:pPr>
        <w:pStyle w:val="TitlePageText"/>
      </w:pPr>
    </w:p>
    <w:p w:rsidR="00236E6D" w:rsidRPr="00E17018" w:rsidRDefault="009C755C" w:rsidP="00D31CDA">
      <w:pPr>
        <w:pStyle w:val="TitlePageText"/>
        <w:rPr>
          <w:sz w:val="28"/>
          <w:szCs w:val="28"/>
        </w:rPr>
      </w:pPr>
      <w:r w:rsidRPr="00E17018">
        <w:rPr>
          <w:sz w:val="28"/>
          <w:szCs w:val="28"/>
        </w:rPr>
        <w:t>A Thesis Presented for</w:t>
      </w:r>
      <w:r w:rsidR="00C62680">
        <w:rPr>
          <w:sz w:val="28"/>
          <w:szCs w:val="28"/>
        </w:rPr>
        <w:t xml:space="preserve"> the </w:t>
      </w:r>
    </w:p>
    <w:p w:rsidR="009C755C" w:rsidRPr="00E17018" w:rsidRDefault="009C755C" w:rsidP="00FE5471">
      <w:pPr>
        <w:pStyle w:val="TitlePageText"/>
        <w:rPr>
          <w:sz w:val="28"/>
          <w:szCs w:val="28"/>
        </w:rPr>
      </w:pPr>
      <w:r w:rsidRPr="00E17018">
        <w:rPr>
          <w:sz w:val="28"/>
          <w:szCs w:val="28"/>
        </w:rPr>
        <w:t>Master of Science</w:t>
      </w:r>
      <w:r w:rsidR="00FE5471">
        <w:rPr>
          <w:sz w:val="28"/>
          <w:szCs w:val="28"/>
        </w:rPr>
        <w:t xml:space="preserve"> </w:t>
      </w:r>
      <w:r w:rsidRPr="00E17018">
        <w:rPr>
          <w:sz w:val="28"/>
          <w:szCs w:val="28"/>
        </w:rPr>
        <w:t>Degree</w:t>
      </w:r>
    </w:p>
    <w:p w:rsidR="009C755C" w:rsidRPr="00E17018" w:rsidRDefault="009C755C" w:rsidP="00D31CDA">
      <w:pPr>
        <w:pStyle w:val="TitlePageText"/>
        <w:rPr>
          <w:sz w:val="28"/>
          <w:szCs w:val="28"/>
        </w:rPr>
      </w:pPr>
      <w:r w:rsidRPr="00E17018">
        <w:rPr>
          <w:sz w:val="28"/>
          <w:szCs w:val="28"/>
        </w:rPr>
        <w:t>The University of Tennessee, Knoxville</w:t>
      </w:r>
    </w:p>
    <w:p w:rsidR="00236E6D" w:rsidRPr="00F920F6" w:rsidRDefault="00236E6D" w:rsidP="00D31CDA">
      <w:pPr>
        <w:pStyle w:val="TitlePageText"/>
      </w:pPr>
    </w:p>
    <w:p w:rsidR="00236E6D" w:rsidRPr="00F920F6" w:rsidRDefault="00236E6D" w:rsidP="00D31CDA">
      <w:pPr>
        <w:pStyle w:val="TitlePageText"/>
      </w:pPr>
    </w:p>
    <w:p w:rsidR="00236E6D" w:rsidRPr="00F920F6" w:rsidRDefault="00236E6D" w:rsidP="00D31CDA">
      <w:pPr>
        <w:pStyle w:val="TitlePageText"/>
      </w:pPr>
    </w:p>
    <w:p w:rsidR="00236E6D" w:rsidRPr="00F920F6" w:rsidRDefault="00236E6D" w:rsidP="00D31CDA">
      <w:pPr>
        <w:pStyle w:val="TitlePageText"/>
      </w:pPr>
    </w:p>
    <w:p w:rsidR="00236E6D" w:rsidRPr="00F920F6" w:rsidRDefault="00236E6D" w:rsidP="00D31CDA">
      <w:pPr>
        <w:pStyle w:val="TitlePageText"/>
      </w:pPr>
    </w:p>
    <w:p w:rsidR="00236E6D" w:rsidRDefault="00236E6D" w:rsidP="00FE5471">
      <w:pPr>
        <w:pStyle w:val="TitlePageText"/>
        <w:jc w:val="both"/>
      </w:pPr>
    </w:p>
    <w:p w:rsidR="00FE5471" w:rsidRPr="00F920F6" w:rsidRDefault="00FE5471" w:rsidP="00FE5471">
      <w:pPr>
        <w:pStyle w:val="TitlePageText"/>
        <w:jc w:val="both"/>
      </w:pPr>
    </w:p>
    <w:p w:rsidR="00236E6D" w:rsidRPr="00F920F6" w:rsidRDefault="00236E6D" w:rsidP="00D31CDA">
      <w:pPr>
        <w:pStyle w:val="TitlePageText"/>
      </w:pPr>
    </w:p>
    <w:p w:rsidR="00236E6D" w:rsidRPr="00F920F6" w:rsidRDefault="00236E6D" w:rsidP="00D31CDA">
      <w:pPr>
        <w:pStyle w:val="TitlePageText"/>
      </w:pPr>
    </w:p>
    <w:p w:rsidR="00FE5471" w:rsidRPr="00F920F6" w:rsidRDefault="00FE5471" w:rsidP="00D31CDA">
      <w:pPr>
        <w:pStyle w:val="TitlePageText"/>
      </w:pPr>
    </w:p>
    <w:p w:rsidR="00236E6D" w:rsidRPr="00F920F6" w:rsidRDefault="00236E6D" w:rsidP="00D31CDA">
      <w:pPr>
        <w:pStyle w:val="TitlePageText"/>
      </w:pPr>
    </w:p>
    <w:p w:rsidR="00236E6D" w:rsidRPr="00E17018" w:rsidRDefault="007C3E57" w:rsidP="00D31CDA">
      <w:pPr>
        <w:pStyle w:val="TitlePageText"/>
        <w:rPr>
          <w:sz w:val="28"/>
          <w:szCs w:val="28"/>
        </w:rPr>
      </w:pPr>
      <w:r>
        <w:rPr>
          <w:sz w:val="28"/>
          <w:szCs w:val="28"/>
        </w:rPr>
        <w:t>Austin Womac</w:t>
      </w:r>
    </w:p>
    <w:p w:rsidR="00D31CDA" w:rsidRDefault="007C3E57" w:rsidP="00D31CDA">
      <w:pPr>
        <w:pStyle w:val="TitlePageText"/>
        <w:rPr>
          <w:sz w:val="28"/>
          <w:szCs w:val="28"/>
        </w:rPr>
      </w:pPr>
      <w:r>
        <w:rPr>
          <w:sz w:val="28"/>
          <w:szCs w:val="28"/>
        </w:rPr>
        <w:t>July 2013</w:t>
      </w:r>
    </w:p>
    <w:p w:rsidR="00D31CDA" w:rsidRDefault="00D31CDA">
      <w:pPr>
        <w:spacing w:line="240" w:lineRule="auto"/>
        <w:rPr>
          <w:sz w:val="28"/>
          <w:szCs w:val="28"/>
        </w:rPr>
      </w:pPr>
      <w:r>
        <w:rPr>
          <w:sz w:val="28"/>
          <w:szCs w:val="28"/>
        </w:rPr>
        <w:br w:type="page"/>
      </w: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p>
    <w:p w:rsidR="00C55180" w:rsidRDefault="00C55180" w:rsidP="00C55180">
      <w:pPr>
        <w:pStyle w:val="Dedication"/>
      </w:pPr>
      <w:r w:rsidRPr="00C55180">
        <w:t>I</w:t>
      </w:r>
      <w:r>
        <w:t xml:space="preserve"> dedicate this thesis to my parents,</w:t>
      </w:r>
    </w:p>
    <w:p w:rsidR="00C55180" w:rsidRDefault="00C55180" w:rsidP="00E651CA">
      <w:pPr>
        <w:pStyle w:val="Dedication"/>
      </w:pPr>
      <w:r>
        <w:t>Alvin and Eleanore Womac</w:t>
      </w:r>
      <w:r w:rsidR="00E651CA">
        <w:t xml:space="preserve">, </w:t>
      </w:r>
      <w:r>
        <w:t>and my friends</w:t>
      </w:r>
      <w:r w:rsidRPr="00C55180">
        <w:t xml:space="preserve"> </w:t>
      </w:r>
    </w:p>
    <w:p w:rsidR="005B2970" w:rsidRPr="00C55180" w:rsidRDefault="00C55180" w:rsidP="00C55180">
      <w:pPr>
        <w:pStyle w:val="Dedication"/>
      </w:pPr>
      <w:r>
        <w:t>for their unwavering support and love.</w:t>
      </w:r>
    </w:p>
    <w:p w:rsidR="00CD73A9" w:rsidRPr="00612F41" w:rsidRDefault="005B2970" w:rsidP="00250584">
      <w:pPr>
        <w:pStyle w:val="Hb4TC"/>
      </w:pPr>
      <w:r>
        <w:rPr>
          <w:szCs w:val="36"/>
        </w:rPr>
        <w:br w:type="page"/>
      </w:r>
      <w:r w:rsidR="00D067C3" w:rsidRPr="00612F41">
        <w:lastRenderedPageBreak/>
        <w:t>Acknowledgements</w:t>
      </w:r>
    </w:p>
    <w:p w:rsidR="00CD73A9" w:rsidRPr="00F920F6" w:rsidRDefault="00CD73A9">
      <w:pPr>
        <w:jc w:val="center"/>
      </w:pPr>
    </w:p>
    <w:p w:rsidR="000D15C9" w:rsidRDefault="00AC2244" w:rsidP="00D31CDA">
      <w:r>
        <w:t>I would like to first extend</w:t>
      </w:r>
      <w:r w:rsidR="00E651CA">
        <w:t xml:space="preserve"> gratitude to my major pr</w:t>
      </w:r>
      <w:r w:rsidR="006460E8">
        <w:t>ofessor, Dr. Benjamin</w:t>
      </w:r>
      <w:r>
        <w:t xml:space="preserve"> Blalock.  </w:t>
      </w:r>
      <w:r w:rsidR="000D15C9">
        <w:t xml:space="preserve">His charisma and energy inspire me.  His expertise in the fields of mixed-signal IC design and extreme-environment electronics </w:t>
      </w:r>
      <w:r w:rsidR="00220193">
        <w:t>provided me</w:t>
      </w:r>
      <w:r w:rsidR="002C0C60">
        <w:t xml:space="preserve"> the resources to complete this thesis</w:t>
      </w:r>
      <w:r w:rsidR="006460E8">
        <w:t xml:space="preserve">.  </w:t>
      </w:r>
      <w:r w:rsidR="00E651CA">
        <w:t xml:space="preserve">His support and guidance </w:t>
      </w:r>
      <w:r w:rsidR="002C0C60">
        <w:t>have</w:t>
      </w:r>
      <w:r w:rsidR="00220193">
        <w:t xml:space="preserve"> made me a better engineer</w:t>
      </w:r>
      <w:r w:rsidR="006460E8">
        <w:t>.</w:t>
      </w:r>
      <w:r w:rsidR="000D15C9">
        <w:t xml:space="preserve">  </w:t>
      </w:r>
    </w:p>
    <w:p w:rsidR="00E651CA" w:rsidRDefault="000D15C9" w:rsidP="00D31CDA">
      <w:r>
        <w:t xml:space="preserve">In addition I would like to thank Dr. Charles Britton.  </w:t>
      </w:r>
      <w:r w:rsidR="002C0C60">
        <w:t xml:space="preserve">Chuck’s </w:t>
      </w:r>
      <w:r w:rsidR="00220193">
        <w:t xml:space="preserve">patient </w:t>
      </w:r>
      <w:r w:rsidR="002C0C60">
        <w:t>guidance</w:t>
      </w:r>
      <w:r w:rsidR="00220193">
        <w:t xml:space="preserve"> as a mentor has grown my understanding of electronics especially PLL loop dynamics.  </w:t>
      </w:r>
      <w:r w:rsidR="00EC7EB8">
        <w:t xml:space="preserve">I would also like to thank Dr. Syed Islam.  He taught my first electronics class, ECE 335, (along with other classes) which fueled my interest in electronics.  </w:t>
      </w:r>
    </w:p>
    <w:p w:rsidR="00752DF4" w:rsidRPr="006900B1" w:rsidRDefault="00EC7EB8" w:rsidP="00EC7EB8">
      <w:r>
        <w:t xml:space="preserve">I thank Dr. </w:t>
      </w:r>
      <w:r w:rsidR="00752DF4">
        <w:t xml:space="preserve">Robert Greenwell </w:t>
      </w:r>
      <w:r>
        <w:t xml:space="preserve">whose wealth of </w:t>
      </w:r>
      <w:r w:rsidR="00752DF4">
        <w:t>knowledge</w:t>
      </w:r>
      <w:r>
        <w:t xml:space="preserve"> of Cadence and analog layout strategies and his eagerness to help were invaluable to me in the lab.  Also, I thank </w:t>
      </w:r>
      <w:r w:rsidR="00752DF4">
        <w:t>Ben Prothro</w:t>
      </w:r>
      <w:r>
        <w:t xml:space="preserve"> </w:t>
      </w:r>
      <w:r w:rsidR="006900B1">
        <w:t>for his guidance in the design of the first ASIC (</w:t>
      </w:r>
      <w:r w:rsidR="006900B1">
        <w:rPr>
          <w:i/>
        </w:rPr>
        <w:t>Cappadocia</w:t>
      </w:r>
      <w:r w:rsidR="006900B1">
        <w:t xml:space="preserve">) and the </w:t>
      </w:r>
      <w:bookmarkStart w:id="0" w:name="_GoBack"/>
      <w:bookmarkEnd w:id="0"/>
      <w:r w:rsidR="006900B1">
        <w:t>test boards.</w:t>
      </w:r>
    </w:p>
    <w:p w:rsidR="006A1538" w:rsidRDefault="00D31CDA" w:rsidP="00D31CDA">
      <w:r w:rsidRPr="00D31CDA">
        <w:t>This work was supported by a NASA Office of the Chief Technologist’s Space Technology Research Fellowship.</w:t>
      </w:r>
    </w:p>
    <w:p w:rsidR="00236E6D" w:rsidRPr="00F920F6" w:rsidRDefault="00CD73A9" w:rsidP="00250584">
      <w:pPr>
        <w:pStyle w:val="Hb4TC"/>
      </w:pPr>
      <w:r w:rsidRPr="00F920F6">
        <w:rPr>
          <w:szCs w:val="36"/>
        </w:rPr>
        <w:br w:type="page"/>
      </w:r>
      <w:r w:rsidR="00D067C3" w:rsidRPr="00612F41">
        <w:lastRenderedPageBreak/>
        <w:t>Abstract</w:t>
      </w:r>
    </w:p>
    <w:p w:rsidR="00236E6D" w:rsidRPr="00F920F6" w:rsidRDefault="00236E6D"/>
    <w:p w:rsidR="00D81DEF" w:rsidRDefault="00D81DEF" w:rsidP="009C755C">
      <w:r w:rsidRPr="00D81DEF">
        <w:t xml:space="preserve">This </w:t>
      </w:r>
      <w:r w:rsidR="00C967FF">
        <w:t xml:space="preserve">thesis presents </w:t>
      </w:r>
      <w:r w:rsidR="00A32728">
        <w:t xml:space="preserve">the </w:t>
      </w:r>
      <w:r w:rsidR="00C967FF">
        <w:t>analysis, implementation and testing of a circuit-level radiation hardened-by-design (RHBD) technique</w:t>
      </w:r>
      <w:r w:rsidR="00A32728">
        <w:t xml:space="preserve"> first presented in </w:t>
      </w:r>
      <w:sdt>
        <w:sdtPr>
          <w:id w:val="-1912451434"/>
          <w:citation/>
        </w:sdtPr>
        <w:sdtContent>
          <w:r w:rsidR="00A32728">
            <w:fldChar w:fldCharType="begin"/>
          </w:r>
          <w:r w:rsidR="00A32728">
            <w:instrText xml:space="preserve"> CITATION Placeholder1 \l 1033 </w:instrText>
          </w:r>
          <w:r w:rsidR="00A32728">
            <w:fldChar w:fldCharType="separate"/>
          </w:r>
          <w:r w:rsidR="00A32728">
            <w:rPr>
              <w:noProof/>
            </w:rPr>
            <w:t>[1]</w:t>
          </w:r>
          <w:r w:rsidR="00A32728">
            <w:fldChar w:fldCharType="end"/>
          </w:r>
        </w:sdtContent>
      </w:sdt>
      <w:r w:rsidR="00C967FF">
        <w:t xml:space="preserve">.  </w:t>
      </w:r>
      <w:r w:rsidR="00793670">
        <w:t xml:space="preserve">Radiation effects heavily influence the cost and design of electronics bound for radiation-rich environments such as in nuclear reactors or space.  The circuit-level RHBD </w:t>
      </w:r>
      <w:r w:rsidR="00C967FF">
        <w:t xml:space="preserve">technique </w:t>
      </w:r>
      <w:r w:rsidR="00A32728">
        <w:t>is presented</w:t>
      </w:r>
      <w:r w:rsidR="00793670">
        <w:t xml:space="preserve"> as a cost-effective way to mitigate total-ionizing dose (TID) radiation in </w:t>
      </w:r>
      <w:r w:rsidR="00793670">
        <w:t>digital complementary metal-oxide-semiconductor (CMOS) transistor circuits</w:t>
      </w:r>
      <w:r w:rsidR="00793670">
        <w:t>.</w:t>
      </w:r>
      <w:r w:rsidR="00A32728">
        <w:t xml:space="preserve">  These claims are analyzed and experimentally tested.</w:t>
      </w:r>
    </w:p>
    <w:p w:rsidR="00A32728" w:rsidRPr="000D036C" w:rsidRDefault="00804636" w:rsidP="009C755C">
      <w:r>
        <w:t>Devices from a relatively old and a newer semiconductor fabrication process are tested to investigate the impact of device scaling on the RHBD technique’s effectiveness.</w:t>
      </w:r>
      <w:r w:rsidR="000D036C">
        <w:t xml:space="preserve">  </w:t>
      </w:r>
      <w:r>
        <w:t xml:space="preserve"> </w:t>
      </w:r>
      <w:r w:rsidR="000D036C">
        <w:t xml:space="preserve">A rad-tolerant frequency synthesizer that implements this technique is discussed.  </w:t>
      </w:r>
      <w:r w:rsidR="00A32728">
        <w:t>Challenges in the project</w:t>
      </w:r>
      <w:r w:rsidR="007E31B6">
        <w:t xml:space="preserve"> included implementing efficient testing procedures at the radiation test facilities.  </w:t>
      </w:r>
      <w:r w:rsidR="000D036C">
        <w:t xml:space="preserve">Testing time was limited and </w:t>
      </w:r>
      <w:r w:rsidR="000D036C">
        <w:rPr>
          <w:i/>
        </w:rPr>
        <w:t>in-situ</w:t>
      </w:r>
      <w:r w:rsidR="000D036C">
        <w:rPr>
          <w:i/>
        </w:rPr>
        <w:softHyphen/>
        <w:t xml:space="preserve"> </w:t>
      </w:r>
      <w:r w:rsidR="000D036C">
        <w:t xml:space="preserve">test methodologies utilizing LabView programs were used effectively.  </w:t>
      </w:r>
    </w:p>
    <w:p w:rsidR="00236E6D" w:rsidRDefault="00236E6D" w:rsidP="00250584">
      <w:pPr>
        <w:pStyle w:val="Hb4TC"/>
      </w:pPr>
      <w:r w:rsidRPr="00F920F6">
        <w:br w:type="page"/>
      </w:r>
      <w:r w:rsidR="00D067C3" w:rsidRPr="00612F41">
        <w:lastRenderedPageBreak/>
        <w:t>Table of Contents</w:t>
      </w:r>
    </w:p>
    <w:p w:rsidR="00552852" w:rsidRPr="00F920F6" w:rsidRDefault="00552852" w:rsidP="00F710F9">
      <w:pPr>
        <w:numPr>
          <w:ilvl w:val="12"/>
          <w:numId w:val="0"/>
        </w:numPr>
        <w:jc w:val="center"/>
      </w:pPr>
    </w:p>
    <w:p w:rsidR="007E1A80" w:rsidRDefault="00AB2CD1">
      <w:pPr>
        <w:pStyle w:val="TOC1"/>
        <w:rPr>
          <w:rFonts w:asciiTheme="minorHAnsi" w:eastAsiaTheme="minorEastAsia" w:hAnsiTheme="minorHAnsi" w:cstheme="minorBidi"/>
          <w:b w:val="0"/>
          <w:smallCaps w:val="0"/>
          <w:sz w:val="22"/>
          <w:szCs w:val="22"/>
        </w:rPr>
      </w:pPr>
      <w:r>
        <w:rPr>
          <w:b w:val="0"/>
        </w:rPr>
        <w:fldChar w:fldCharType="begin"/>
      </w:r>
      <w:r>
        <w:rPr>
          <w:b w:val="0"/>
        </w:rPr>
        <w:instrText xml:space="preserve"> TOC \o "1-7" \h \z \u </w:instrText>
      </w:r>
      <w:r>
        <w:rPr>
          <w:b w:val="0"/>
        </w:rPr>
        <w:fldChar w:fldCharType="separate"/>
      </w:r>
      <w:hyperlink w:anchor="_Toc358067930" w:history="1">
        <w:r w:rsidR="007E1A80" w:rsidRPr="00EE55DD">
          <w:rPr>
            <w:rStyle w:val="Hyperlink"/>
            <w:caps/>
            <w:kern w:val="36"/>
          </w:rPr>
          <w:t>CHAPTER 1:</w:t>
        </w:r>
        <w:r w:rsidR="007E1A80" w:rsidRPr="00EE55DD">
          <w:rPr>
            <w:rStyle w:val="Hyperlink"/>
          </w:rPr>
          <w:t xml:space="preserve"> Introduction</w:t>
        </w:r>
        <w:r w:rsidR="007E1A80">
          <w:rPr>
            <w:webHidden/>
          </w:rPr>
          <w:tab/>
        </w:r>
        <w:r w:rsidR="007E1A80">
          <w:rPr>
            <w:webHidden/>
          </w:rPr>
          <w:fldChar w:fldCharType="begin"/>
        </w:r>
        <w:r w:rsidR="007E1A80">
          <w:rPr>
            <w:webHidden/>
          </w:rPr>
          <w:instrText xml:space="preserve"> PAGEREF _Toc358067930 \h </w:instrText>
        </w:r>
        <w:r w:rsidR="007E1A80">
          <w:rPr>
            <w:webHidden/>
          </w:rPr>
        </w:r>
        <w:r w:rsidR="007E1A80">
          <w:rPr>
            <w:webHidden/>
          </w:rPr>
          <w:fldChar w:fldCharType="separate"/>
        </w:r>
        <w:r w:rsidR="007E1A80">
          <w:rPr>
            <w:webHidden/>
          </w:rPr>
          <w:t>1</w:t>
        </w:r>
        <w:r w:rsidR="007E1A80">
          <w:rPr>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1" w:history="1">
        <w:r w:rsidR="007E1A80" w:rsidRPr="00EE55DD">
          <w:rPr>
            <w:rStyle w:val="Hyperlink"/>
            <w:noProof/>
          </w:rPr>
          <w:t>1.1</w:t>
        </w:r>
        <w:r w:rsidR="007E1A80">
          <w:rPr>
            <w:rFonts w:asciiTheme="minorHAnsi" w:eastAsiaTheme="minorEastAsia" w:hAnsiTheme="minorHAnsi" w:cstheme="minorBidi"/>
            <w:noProof/>
            <w:sz w:val="22"/>
            <w:szCs w:val="22"/>
          </w:rPr>
          <w:tab/>
        </w:r>
        <w:r w:rsidR="007E1A80" w:rsidRPr="00EE55DD">
          <w:rPr>
            <w:rStyle w:val="Hyperlink"/>
            <w:noProof/>
          </w:rPr>
          <w:t>Motivation</w:t>
        </w:r>
        <w:r w:rsidR="007E1A80">
          <w:rPr>
            <w:noProof/>
            <w:webHidden/>
          </w:rPr>
          <w:tab/>
        </w:r>
        <w:r w:rsidR="007E1A80">
          <w:rPr>
            <w:noProof/>
            <w:webHidden/>
          </w:rPr>
          <w:fldChar w:fldCharType="begin"/>
        </w:r>
        <w:r w:rsidR="007E1A80">
          <w:rPr>
            <w:noProof/>
            <w:webHidden/>
          </w:rPr>
          <w:instrText xml:space="preserve"> PAGEREF _Toc358067931 \h </w:instrText>
        </w:r>
        <w:r w:rsidR="007E1A80">
          <w:rPr>
            <w:noProof/>
            <w:webHidden/>
          </w:rPr>
        </w:r>
        <w:r w:rsidR="007E1A80">
          <w:rPr>
            <w:noProof/>
            <w:webHidden/>
          </w:rPr>
          <w:fldChar w:fldCharType="separate"/>
        </w:r>
        <w:r w:rsidR="007E1A80">
          <w:rPr>
            <w:noProof/>
            <w:webHidden/>
          </w:rPr>
          <w:t>1</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2" w:history="1">
        <w:r w:rsidR="007E1A80" w:rsidRPr="00EE55DD">
          <w:rPr>
            <w:rStyle w:val="Hyperlink"/>
            <w:noProof/>
          </w:rPr>
          <w:t>1.2</w:t>
        </w:r>
        <w:r w:rsidR="007E1A80">
          <w:rPr>
            <w:rFonts w:asciiTheme="minorHAnsi" w:eastAsiaTheme="minorEastAsia" w:hAnsiTheme="minorHAnsi" w:cstheme="minorBidi"/>
            <w:noProof/>
            <w:sz w:val="22"/>
            <w:szCs w:val="22"/>
          </w:rPr>
          <w:tab/>
        </w:r>
        <w:r w:rsidR="007E1A80" w:rsidRPr="00EE55DD">
          <w:rPr>
            <w:rStyle w:val="Hyperlink"/>
            <w:noProof/>
          </w:rPr>
          <w:t>Thesis Scope and Organization</w:t>
        </w:r>
        <w:r w:rsidR="007E1A80">
          <w:rPr>
            <w:noProof/>
            <w:webHidden/>
          </w:rPr>
          <w:tab/>
        </w:r>
        <w:r w:rsidR="007E1A80">
          <w:rPr>
            <w:noProof/>
            <w:webHidden/>
          </w:rPr>
          <w:fldChar w:fldCharType="begin"/>
        </w:r>
        <w:r w:rsidR="007E1A80">
          <w:rPr>
            <w:noProof/>
            <w:webHidden/>
          </w:rPr>
          <w:instrText xml:space="preserve"> PAGEREF _Toc358067932 \h </w:instrText>
        </w:r>
        <w:r w:rsidR="007E1A80">
          <w:rPr>
            <w:noProof/>
            <w:webHidden/>
          </w:rPr>
        </w:r>
        <w:r w:rsidR="007E1A80">
          <w:rPr>
            <w:noProof/>
            <w:webHidden/>
          </w:rPr>
          <w:fldChar w:fldCharType="separate"/>
        </w:r>
        <w:r w:rsidR="007E1A80">
          <w:rPr>
            <w:noProof/>
            <w:webHidden/>
          </w:rPr>
          <w:t>3</w:t>
        </w:r>
        <w:r w:rsidR="007E1A80">
          <w:rPr>
            <w:noProof/>
            <w:webHidden/>
          </w:rPr>
          <w:fldChar w:fldCharType="end"/>
        </w:r>
      </w:hyperlink>
    </w:p>
    <w:p w:rsidR="007E1A80" w:rsidRDefault="00D81DEF">
      <w:pPr>
        <w:pStyle w:val="TOC1"/>
        <w:rPr>
          <w:rFonts w:asciiTheme="minorHAnsi" w:eastAsiaTheme="minorEastAsia" w:hAnsiTheme="minorHAnsi" w:cstheme="minorBidi"/>
          <w:b w:val="0"/>
          <w:smallCaps w:val="0"/>
          <w:sz w:val="22"/>
          <w:szCs w:val="22"/>
        </w:rPr>
      </w:pPr>
      <w:hyperlink w:anchor="_Toc358067933" w:history="1">
        <w:r w:rsidR="007E1A80" w:rsidRPr="00EE55DD">
          <w:rPr>
            <w:rStyle w:val="Hyperlink"/>
            <w:caps/>
            <w:kern w:val="36"/>
          </w:rPr>
          <w:t>CHAPTER 2:</w:t>
        </w:r>
        <w:r w:rsidR="007E1A80" w:rsidRPr="00EE55DD">
          <w:rPr>
            <w:rStyle w:val="Hyperlink"/>
          </w:rPr>
          <w:t xml:space="preserve"> Background</w:t>
        </w:r>
        <w:r w:rsidR="007E1A80">
          <w:rPr>
            <w:webHidden/>
          </w:rPr>
          <w:tab/>
        </w:r>
        <w:r w:rsidR="007E1A80">
          <w:rPr>
            <w:webHidden/>
          </w:rPr>
          <w:fldChar w:fldCharType="begin"/>
        </w:r>
        <w:r w:rsidR="007E1A80">
          <w:rPr>
            <w:webHidden/>
          </w:rPr>
          <w:instrText xml:space="preserve"> PAGEREF _Toc358067933 \h </w:instrText>
        </w:r>
        <w:r w:rsidR="007E1A80">
          <w:rPr>
            <w:webHidden/>
          </w:rPr>
        </w:r>
        <w:r w:rsidR="007E1A80">
          <w:rPr>
            <w:webHidden/>
          </w:rPr>
          <w:fldChar w:fldCharType="separate"/>
        </w:r>
        <w:r w:rsidR="007E1A80">
          <w:rPr>
            <w:webHidden/>
          </w:rPr>
          <w:t>4</w:t>
        </w:r>
        <w:r w:rsidR="007E1A80">
          <w:rPr>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4" w:history="1">
        <w:r w:rsidR="007E1A80" w:rsidRPr="00EE55DD">
          <w:rPr>
            <w:rStyle w:val="Hyperlink"/>
            <w:noProof/>
          </w:rPr>
          <w:t>2.1</w:t>
        </w:r>
        <w:r w:rsidR="007E1A80">
          <w:rPr>
            <w:rFonts w:asciiTheme="minorHAnsi" w:eastAsiaTheme="minorEastAsia" w:hAnsiTheme="minorHAnsi" w:cstheme="minorBidi"/>
            <w:noProof/>
            <w:sz w:val="22"/>
            <w:szCs w:val="22"/>
          </w:rPr>
          <w:tab/>
        </w:r>
        <w:r w:rsidR="007E1A80" w:rsidRPr="00EE55DD">
          <w:rPr>
            <w:rStyle w:val="Hyperlink"/>
            <w:noProof/>
          </w:rPr>
          <w:t>TID Radiation and Its Effect on MOSFET Devices</w:t>
        </w:r>
        <w:r w:rsidR="007E1A80">
          <w:rPr>
            <w:noProof/>
            <w:webHidden/>
          </w:rPr>
          <w:tab/>
        </w:r>
        <w:r w:rsidR="007E1A80">
          <w:rPr>
            <w:noProof/>
            <w:webHidden/>
          </w:rPr>
          <w:fldChar w:fldCharType="begin"/>
        </w:r>
        <w:r w:rsidR="007E1A80">
          <w:rPr>
            <w:noProof/>
            <w:webHidden/>
          </w:rPr>
          <w:instrText xml:space="preserve"> PAGEREF _Toc358067934 \h </w:instrText>
        </w:r>
        <w:r w:rsidR="007E1A80">
          <w:rPr>
            <w:noProof/>
            <w:webHidden/>
          </w:rPr>
        </w:r>
        <w:r w:rsidR="007E1A80">
          <w:rPr>
            <w:noProof/>
            <w:webHidden/>
          </w:rPr>
          <w:fldChar w:fldCharType="separate"/>
        </w:r>
        <w:r w:rsidR="007E1A80">
          <w:rPr>
            <w:noProof/>
            <w:webHidden/>
          </w:rPr>
          <w:t>4</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5" w:history="1">
        <w:r w:rsidR="007E1A80" w:rsidRPr="00EE55DD">
          <w:rPr>
            <w:rStyle w:val="Hyperlink"/>
            <w:noProof/>
          </w:rPr>
          <w:t>2.2</w:t>
        </w:r>
        <w:r w:rsidR="007E1A80">
          <w:rPr>
            <w:rFonts w:asciiTheme="minorHAnsi" w:eastAsiaTheme="minorEastAsia" w:hAnsiTheme="minorHAnsi" w:cstheme="minorBidi"/>
            <w:noProof/>
            <w:sz w:val="22"/>
            <w:szCs w:val="22"/>
          </w:rPr>
          <w:tab/>
        </w:r>
        <w:r w:rsidR="007E1A80" w:rsidRPr="00EE55DD">
          <w:rPr>
            <w:rStyle w:val="Hyperlink"/>
            <w:noProof/>
          </w:rPr>
          <w:t>Interaction of Radiation with Solids</w:t>
        </w:r>
        <w:r w:rsidR="007E1A80">
          <w:rPr>
            <w:noProof/>
            <w:webHidden/>
          </w:rPr>
          <w:tab/>
        </w:r>
        <w:r w:rsidR="007E1A80">
          <w:rPr>
            <w:noProof/>
            <w:webHidden/>
          </w:rPr>
          <w:fldChar w:fldCharType="begin"/>
        </w:r>
        <w:r w:rsidR="007E1A80">
          <w:rPr>
            <w:noProof/>
            <w:webHidden/>
          </w:rPr>
          <w:instrText xml:space="preserve"> PAGEREF _Toc358067935 \h </w:instrText>
        </w:r>
        <w:r w:rsidR="007E1A80">
          <w:rPr>
            <w:noProof/>
            <w:webHidden/>
          </w:rPr>
        </w:r>
        <w:r w:rsidR="007E1A80">
          <w:rPr>
            <w:noProof/>
            <w:webHidden/>
          </w:rPr>
          <w:fldChar w:fldCharType="separate"/>
        </w:r>
        <w:r w:rsidR="007E1A80">
          <w:rPr>
            <w:noProof/>
            <w:webHidden/>
          </w:rPr>
          <w:t>6</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6" w:history="1">
        <w:r w:rsidR="007E1A80" w:rsidRPr="00EE55DD">
          <w:rPr>
            <w:rStyle w:val="Hyperlink"/>
            <w:noProof/>
          </w:rPr>
          <w:t>2.3</w:t>
        </w:r>
        <w:r w:rsidR="007E1A80">
          <w:rPr>
            <w:rFonts w:asciiTheme="minorHAnsi" w:eastAsiaTheme="minorEastAsia" w:hAnsiTheme="minorHAnsi" w:cstheme="minorBidi"/>
            <w:noProof/>
            <w:sz w:val="22"/>
            <w:szCs w:val="22"/>
          </w:rPr>
          <w:tab/>
        </w:r>
        <w:r w:rsidR="007E1A80" w:rsidRPr="00EE55DD">
          <w:rPr>
            <w:rStyle w:val="Hyperlink"/>
            <w:noProof/>
          </w:rPr>
          <w:t>TID in MOSFET Devices</w:t>
        </w:r>
        <w:r w:rsidR="007E1A80">
          <w:rPr>
            <w:noProof/>
            <w:webHidden/>
          </w:rPr>
          <w:tab/>
        </w:r>
        <w:r w:rsidR="007E1A80">
          <w:rPr>
            <w:noProof/>
            <w:webHidden/>
          </w:rPr>
          <w:fldChar w:fldCharType="begin"/>
        </w:r>
        <w:r w:rsidR="007E1A80">
          <w:rPr>
            <w:noProof/>
            <w:webHidden/>
          </w:rPr>
          <w:instrText xml:space="preserve"> PAGEREF _Toc358067936 \h </w:instrText>
        </w:r>
        <w:r w:rsidR="007E1A80">
          <w:rPr>
            <w:noProof/>
            <w:webHidden/>
          </w:rPr>
        </w:r>
        <w:r w:rsidR="007E1A80">
          <w:rPr>
            <w:noProof/>
            <w:webHidden/>
          </w:rPr>
          <w:fldChar w:fldCharType="separate"/>
        </w:r>
        <w:r w:rsidR="007E1A80">
          <w:rPr>
            <w:noProof/>
            <w:webHidden/>
          </w:rPr>
          <w:t>9</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37" w:history="1">
        <w:r w:rsidR="007E1A80" w:rsidRPr="00EE55DD">
          <w:rPr>
            <w:rStyle w:val="Hyperlink"/>
            <w:noProof/>
          </w:rPr>
          <w:t>2.4</w:t>
        </w:r>
        <w:r w:rsidR="007E1A80">
          <w:rPr>
            <w:rFonts w:asciiTheme="minorHAnsi" w:eastAsiaTheme="minorEastAsia" w:hAnsiTheme="minorHAnsi" w:cstheme="minorBidi"/>
            <w:noProof/>
            <w:sz w:val="22"/>
            <w:szCs w:val="22"/>
          </w:rPr>
          <w:tab/>
        </w:r>
        <w:r w:rsidR="007E1A80" w:rsidRPr="00EE55DD">
          <w:rPr>
            <w:rStyle w:val="Hyperlink"/>
            <w:noProof/>
          </w:rPr>
          <w:t>TID-Induced Performance Degradations in MOSFETs</w:t>
        </w:r>
        <w:r w:rsidR="007E1A80">
          <w:rPr>
            <w:noProof/>
            <w:webHidden/>
          </w:rPr>
          <w:tab/>
        </w:r>
        <w:r w:rsidR="007E1A80">
          <w:rPr>
            <w:noProof/>
            <w:webHidden/>
          </w:rPr>
          <w:fldChar w:fldCharType="begin"/>
        </w:r>
        <w:r w:rsidR="007E1A80">
          <w:rPr>
            <w:noProof/>
            <w:webHidden/>
          </w:rPr>
          <w:instrText xml:space="preserve"> PAGEREF _Toc358067937 \h </w:instrText>
        </w:r>
        <w:r w:rsidR="007E1A80">
          <w:rPr>
            <w:noProof/>
            <w:webHidden/>
          </w:rPr>
        </w:r>
        <w:r w:rsidR="007E1A80">
          <w:rPr>
            <w:noProof/>
            <w:webHidden/>
          </w:rPr>
          <w:fldChar w:fldCharType="separate"/>
        </w:r>
        <w:r w:rsidR="007E1A80">
          <w:rPr>
            <w:noProof/>
            <w:webHidden/>
          </w:rPr>
          <w:t>13</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38" w:history="1">
        <w:r w:rsidR="007E1A80" w:rsidRPr="00EE55DD">
          <w:rPr>
            <w:rStyle w:val="Hyperlink"/>
            <w:noProof/>
          </w:rPr>
          <w:t>2.4.1</w:t>
        </w:r>
        <w:r w:rsidR="007E1A80">
          <w:rPr>
            <w:rFonts w:asciiTheme="minorHAnsi" w:eastAsiaTheme="minorEastAsia" w:hAnsiTheme="minorHAnsi" w:cstheme="minorBidi"/>
            <w:noProof/>
            <w:sz w:val="22"/>
            <w:szCs w:val="22"/>
          </w:rPr>
          <w:tab/>
        </w:r>
        <w:r w:rsidR="007E1A80" w:rsidRPr="00EE55DD">
          <w:rPr>
            <w:rStyle w:val="Hyperlink"/>
            <w:noProof/>
          </w:rPr>
          <w:t>Thick-Gate Oxide Devices</w:t>
        </w:r>
        <w:r w:rsidR="007E1A80">
          <w:rPr>
            <w:noProof/>
            <w:webHidden/>
          </w:rPr>
          <w:tab/>
        </w:r>
        <w:r w:rsidR="007E1A80">
          <w:rPr>
            <w:noProof/>
            <w:webHidden/>
          </w:rPr>
          <w:fldChar w:fldCharType="begin"/>
        </w:r>
        <w:r w:rsidR="007E1A80">
          <w:rPr>
            <w:noProof/>
            <w:webHidden/>
          </w:rPr>
          <w:instrText xml:space="preserve"> PAGEREF _Toc358067938 \h </w:instrText>
        </w:r>
        <w:r w:rsidR="007E1A80">
          <w:rPr>
            <w:noProof/>
            <w:webHidden/>
          </w:rPr>
        </w:r>
        <w:r w:rsidR="007E1A80">
          <w:rPr>
            <w:noProof/>
            <w:webHidden/>
          </w:rPr>
          <w:fldChar w:fldCharType="separate"/>
        </w:r>
        <w:r w:rsidR="007E1A80">
          <w:rPr>
            <w:noProof/>
            <w:webHidden/>
          </w:rPr>
          <w:t>15</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39" w:history="1">
        <w:r w:rsidR="007E1A80" w:rsidRPr="00EE55DD">
          <w:rPr>
            <w:rStyle w:val="Hyperlink"/>
            <w:noProof/>
          </w:rPr>
          <w:t>2.4.2</w:t>
        </w:r>
        <w:r w:rsidR="007E1A80">
          <w:rPr>
            <w:rFonts w:asciiTheme="minorHAnsi" w:eastAsiaTheme="minorEastAsia" w:hAnsiTheme="minorHAnsi" w:cstheme="minorBidi"/>
            <w:noProof/>
            <w:sz w:val="22"/>
            <w:szCs w:val="22"/>
          </w:rPr>
          <w:tab/>
        </w:r>
        <w:r w:rsidR="007E1A80" w:rsidRPr="00EE55DD">
          <w:rPr>
            <w:rStyle w:val="Hyperlink"/>
            <w:noProof/>
          </w:rPr>
          <w:t>Thin-Gate Oxide Devices</w:t>
        </w:r>
        <w:r w:rsidR="007E1A80">
          <w:rPr>
            <w:noProof/>
            <w:webHidden/>
          </w:rPr>
          <w:tab/>
        </w:r>
        <w:r w:rsidR="007E1A80">
          <w:rPr>
            <w:noProof/>
            <w:webHidden/>
          </w:rPr>
          <w:fldChar w:fldCharType="begin"/>
        </w:r>
        <w:r w:rsidR="007E1A80">
          <w:rPr>
            <w:noProof/>
            <w:webHidden/>
          </w:rPr>
          <w:instrText xml:space="preserve"> PAGEREF _Toc358067939 \h </w:instrText>
        </w:r>
        <w:r w:rsidR="007E1A80">
          <w:rPr>
            <w:noProof/>
            <w:webHidden/>
          </w:rPr>
        </w:r>
        <w:r w:rsidR="007E1A80">
          <w:rPr>
            <w:noProof/>
            <w:webHidden/>
          </w:rPr>
          <w:fldChar w:fldCharType="separate"/>
        </w:r>
        <w:r w:rsidR="007E1A80">
          <w:rPr>
            <w:noProof/>
            <w:webHidden/>
          </w:rPr>
          <w:t>17</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40" w:history="1">
        <w:r w:rsidR="007E1A80" w:rsidRPr="00EE55DD">
          <w:rPr>
            <w:rStyle w:val="Hyperlink"/>
            <w:noProof/>
          </w:rPr>
          <w:t>2.5</w:t>
        </w:r>
        <w:r w:rsidR="007E1A80">
          <w:rPr>
            <w:rFonts w:asciiTheme="minorHAnsi" w:eastAsiaTheme="minorEastAsia" w:hAnsiTheme="minorHAnsi" w:cstheme="minorBidi"/>
            <w:noProof/>
            <w:sz w:val="22"/>
            <w:szCs w:val="22"/>
          </w:rPr>
          <w:tab/>
        </w:r>
        <w:r w:rsidR="007E1A80" w:rsidRPr="00EE55DD">
          <w:rPr>
            <w:rStyle w:val="Hyperlink"/>
            <w:noProof/>
          </w:rPr>
          <w:t>The Traditional, Straight-Gate Inverter’s Shortcomings under TID</w:t>
        </w:r>
        <w:r w:rsidR="007E1A80">
          <w:rPr>
            <w:noProof/>
            <w:webHidden/>
          </w:rPr>
          <w:tab/>
        </w:r>
        <w:r w:rsidR="007E1A80">
          <w:rPr>
            <w:noProof/>
            <w:webHidden/>
          </w:rPr>
          <w:fldChar w:fldCharType="begin"/>
        </w:r>
        <w:r w:rsidR="007E1A80">
          <w:rPr>
            <w:noProof/>
            <w:webHidden/>
          </w:rPr>
          <w:instrText xml:space="preserve"> PAGEREF _Toc358067940 \h </w:instrText>
        </w:r>
        <w:r w:rsidR="007E1A80">
          <w:rPr>
            <w:noProof/>
            <w:webHidden/>
          </w:rPr>
        </w:r>
        <w:r w:rsidR="007E1A80">
          <w:rPr>
            <w:noProof/>
            <w:webHidden/>
          </w:rPr>
          <w:fldChar w:fldCharType="separate"/>
        </w:r>
        <w:r w:rsidR="007E1A80">
          <w:rPr>
            <w:noProof/>
            <w:webHidden/>
          </w:rPr>
          <w:t>26</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41" w:history="1">
        <w:r w:rsidR="007E1A80" w:rsidRPr="00EE55DD">
          <w:rPr>
            <w:rStyle w:val="Hyperlink"/>
            <w:noProof/>
          </w:rPr>
          <w:t>2.6</w:t>
        </w:r>
        <w:r w:rsidR="007E1A80">
          <w:rPr>
            <w:rFonts w:asciiTheme="minorHAnsi" w:eastAsiaTheme="minorEastAsia" w:hAnsiTheme="minorHAnsi" w:cstheme="minorBidi"/>
            <w:noProof/>
            <w:sz w:val="22"/>
            <w:szCs w:val="22"/>
          </w:rPr>
          <w:tab/>
        </w:r>
        <w:r w:rsidR="007E1A80" w:rsidRPr="00EE55DD">
          <w:rPr>
            <w:rStyle w:val="Hyperlink"/>
            <w:noProof/>
          </w:rPr>
          <w:t>Hardened-By-Design Layout Techniques</w:t>
        </w:r>
        <w:r w:rsidR="007E1A80">
          <w:rPr>
            <w:noProof/>
            <w:webHidden/>
          </w:rPr>
          <w:tab/>
        </w:r>
        <w:r w:rsidR="007E1A80">
          <w:rPr>
            <w:noProof/>
            <w:webHidden/>
          </w:rPr>
          <w:fldChar w:fldCharType="begin"/>
        </w:r>
        <w:r w:rsidR="007E1A80">
          <w:rPr>
            <w:noProof/>
            <w:webHidden/>
          </w:rPr>
          <w:instrText xml:space="preserve"> PAGEREF _Toc358067941 \h </w:instrText>
        </w:r>
        <w:r w:rsidR="007E1A80">
          <w:rPr>
            <w:noProof/>
            <w:webHidden/>
          </w:rPr>
        </w:r>
        <w:r w:rsidR="007E1A80">
          <w:rPr>
            <w:noProof/>
            <w:webHidden/>
          </w:rPr>
          <w:fldChar w:fldCharType="separate"/>
        </w:r>
        <w:r w:rsidR="007E1A80">
          <w:rPr>
            <w:noProof/>
            <w:webHidden/>
          </w:rPr>
          <w:t>31</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2" w:history="1">
        <w:r w:rsidR="007E1A80" w:rsidRPr="00EE55DD">
          <w:rPr>
            <w:rStyle w:val="Hyperlink"/>
            <w:noProof/>
          </w:rPr>
          <w:t>2.6.1</w:t>
        </w:r>
        <w:r w:rsidR="007E1A80">
          <w:rPr>
            <w:rFonts w:asciiTheme="minorHAnsi" w:eastAsiaTheme="minorEastAsia" w:hAnsiTheme="minorHAnsi" w:cstheme="minorBidi"/>
            <w:noProof/>
            <w:sz w:val="22"/>
            <w:szCs w:val="22"/>
          </w:rPr>
          <w:tab/>
        </w:r>
        <w:r w:rsidR="007E1A80" w:rsidRPr="00EE55DD">
          <w:rPr>
            <w:rStyle w:val="Hyperlink"/>
            <w:noProof/>
          </w:rPr>
          <w:t>Annular Gate MOSFET</w:t>
        </w:r>
        <w:r w:rsidR="007E1A80">
          <w:rPr>
            <w:noProof/>
            <w:webHidden/>
          </w:rPr>
          <w:tab/>
        </w:r>
        <w:r w:rsidR="007E1A80">
          <w:rPr>
            <w:noProof/>
            <w:webHidden/>
          </w:rPr>
          <w:fldChar w:fldCharType="begin"/>
        </w:r>
        <w:r w:rsidR="007E1A80">
          <w:rPr>
            <w:noProof/>
            <w:webHidden/>
          </w:rPr>
          <w:instrText xml:space="preserve"> PAGEREF _Toc358067942 \h </w:instrText>
        </w:r>
        <w:r w:rsidR="007E1A80">
          <w:rPr>
            <w:noProof/>
            <w:webHidden/>
          </w:rPr>
        </w:r>
        <w:r w:rsidR="007E1A80">
          <w:rPr>
            <w:noProof/>
            <w:webHidden/>
          </w:rPr>
          <w:fldChar w:fldCharType="separate"/>
        </w:r>
        <w:r w:rsidR="007E1A80">
          <w:rPr>
            <w:noProof/>
            <w:webHidden/>
          </w:rPr>
          <w:t>31</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3" w:history="1">
        <w:r w:rsidR="007E1A80" w:rsidRPr="00EE55DD">
          <w:rPr>
            <w:rStyle w:val="Hyperlink"/>
            <w:noProof/>
          </w:rPr>
          <w:t>2.6.2</w:t>
        </w:r>
        <w:r w:rsidR="007E1A80">
          <w:rPr>
            <w:rFonts w:asciiTheme="minorHAnsi" w:eastAsiaTheme="minorEastAsia" w:hAnsiTheme="minorHAnsi" w:cstheme="minorBidi"/>
            <w:noProof/>
            <w:sz w:val="22"/>
            <w:szCs w:val="22"/>
          </w:rPr>
          <w:tab/>
        </w:r>
        <w:r w:rsidR="007E1A80" w:rsidRPr="00EE55DD">
          <w:rPr>
            <w:rStyle w:val="Hyperlink"/>
            <w:noProof/>
          </w:rPr>
          <w:t>Enclosed-Source/Drain MOSFET</w:t>
        </w:r>
        <w:r w:rsidR="007E1A80">
          <w:rPr>
            <w:noProof/>
            <w:webHidden/>
          </w:rPr>
          <w:tab/>
        </w:r>
        <w:r w:rsidR="007E1A80">
          <w:rPr>
            <w:noProof/>
            <w:webHidden/>
          </w:rPr>
          <w:fldChar w:fldCharType="begin"/>
        </w:r>
        <w:r w:rsidR="007E1A80">
          <w:rPr>
            <w:noProof/>
            <w:webHidden/>
          </w:rPr>
          <w:instrText xml:space="preserve"> PAGEREF _Toc358067943 \h </w:instrText>
        </w:r>
        <w:r w:rsidR="007E1A80">
          <w:rPr>
            <w:noProof/>
            <w:webHidden/>
          </w:rPr>
        </w:r>
        <w:r w:rsidR="007E1A80">
          <w:rPr>
            <w:noProof/>
            <w:webHidden/>
          </w:rPr>
          <w:fldChar w:fldCharType="separate"/>
        </w:r>
        <w:r w:rsidR="007E1A80">
          <w:rPr>
            <w:noProof/>
            <w:webHidden/>
          </w:rPr>
          <w:t>35</w:t>
        </w:r>
        <w:r w:rsidR="007E1A80">
          <w:rPr>
            <w:noProof/>
            <w:webHidden/>
          </w:rPr>
          <w:fldChar w:fldCharType="end"/>
        </w:r>
      </w:hyperlink>
    </w:p>
    <w:p w:rsidR="007E1A80" w:rsidRDefault="00D81DEF">
      <w:pPr>
        <w:pStyle w:val="TOC1"/>
        <w:rPr>
          <w:rFonts w:asciiTheme="minorHAnsi" w:eastAsiaTheme="minorEastAsia" w:hAnsiTheme="minorHAnsi" w:cstheme="minorBidi"/>
          <w:b w:val="0"/>
          <w:smallCaps w:val="0"/>
          <w:sz w:val="22"/>
          <w:szCs w:val="22"/>
        </w:rPr>
      </w:pPr>
      <w:hyperlink w:anchor="_Toc358067944" w:history="1">
        <w:r w:rsidR="007E1A80" w:rsidRPr="00EE55DD">
          <w:rPr>
            <w:rStyle w:val="Hyperlink"/>
            <w:caps/>
            <w:kern w:val="36"/>
          </w:rPr>
          <w:t>CHAPTER 3:</w:t>
        </w:r>
        <w:r w:rsidR="007E1A80" w:rsidRPr="00EE55DD">
          <w:rPr>
            <w:rStyle w:val="Hyperlink"/>
          </w:rPr>
          <w:t xml:space="preserve"> Methodology</w:t>
        </w:r>
        <w:r w:rsidR="007E1A80">
          <w:rPr>
            <w:webHidden/>
          </w:rPr>
          <w:tab/>
        </w:r>
        <w:r w:rsidR="007E1A80">
          <w:rPr>
            <w:webHidden/>
          </w:rPr>
          <w:fldChar w:fldCharType="begin"/>
        </w:r>
        <w:r w:rsidR="007E1A80">
          <w:rPr>
            <w:webHidden/>
          </w:rPr>
          <w:instrText xml:space="preserve"> PAGEREF _Toc358067944 \h </w:instrText>
        </w:r>
        <w:r w:rsidR="007E1A80">
          <w:rPr>
            <w:webHidden/>
          </w:rPr>
        </w:r>
        <w:r w:rsidR="007E1A80">
          <w:rPr>
            <w:webHidden/>
          </w:rPr>
          <w:fldChar w:fldCharType="separate"/>
        </w:r>
        <w:r w:rsidR="007E1A80">
          <w:rPr>
            <w:webHidden/>
          </w:rPr>
          <w:t>38</w:t>
        </w:r>
        <w:r w:rsidR="007E1A80">
          <w:rPr>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45" w:history="1">
        <w:r w:rsidR="007E1A80" w:rsidRPr="00EE55DD">
          <w:rPr>
            <w:rStyle w:val="Hyperlink"/>
            <w:noProof/>
          </w:rPr>
          <w:t>3.1</w:t>
        </w:r>
        <w:r w:rsidR="007E1A80">
          <w:rPr>
            <w:rFonts w:asciiTheme="minorHAnsi" w:eastAsiaTheme="minorEastAsia" w:hAnsiTheme="minorHAnsi" w:cstheme="minorBidi"/>
            <w:noProof/>
            <w:sz w:val="22"/>
            <w:szCs w:val="22"/>
          </w:rPr>
          <w:tab/>
        </w:r>
        <w:r w:rsidR="007E1A80" w:rsidRPr="00EE55DD">
          <w:rPr>
            <w:rStyle w:val="Hyperlink"/>
            <w:noProof/>
          </w:rPr>
          <w:t>The Inverted-Source Technique</w:t>
        </w:r>
        <w:r w:rsidR="007E1A80">
          <w:rPr>
            <w:noProof/>
            <w:webHidden/>
          </w:rPr>
          <w:tab/>
        </w:r>
        <w:r w:rsidR="007E1A80">
          <w:rPr>
            <w:noProof/>
            <w:webHidden/>
          </w:rPr>
          <w:fldChar w:fldCharType="begin"/>
        </w:r>
        <w:r w:rsidR="007E1A80">
          <w:rPr>
            <w:noProof/>
            <w:webHidden/>
          </w:rPr>
          <w:instrText xml:space="preserve"> PAGEREF _Toc358067945 \h </w:instrText>
        </w:r>
        <w:r w:rsidR="007E1A80">
          <w:rPr>
            <w:noProof/>
            <w:webHidden/>
          </w:rPr>
        </w:r>
        <w:r w:rsidR="007E1A80">
          <w:rPr>
            <w:noProof/>
            <w:webHidden/>
          </w:rPr>
          <w:fldChar w:fldCharType="separate"/>
        </w:r>
        <w:r w:rsidR="007E1A80">
          <w:rPr>
            <w:noProof/>
            <w:webHidden/>
          </w:rPr>
          <w:t>38</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6" w:history="1">
        <w:r w:rsidR="007E1A80" w:rsidRPr="00EE55DD">
          <w:rPr>
            <w:rStyle w:val="Hyperlink"/>
            <w:noProof/>
          </w:rPr>
          <w:t>3.1.1</w:t>
        </w:r>
        <w:r w:rsidR="007E1A80">
          <w:rPr>
            <w:rFonts w:asciiTheme="minorHAnsi" w:eastAsiaTheme="minorEastAsia" w:hAnsiTheme="minorHAnsi" w:cstheme="minorBidi"/>
            <w:noProof/>
            <w:sz w:val="22"/>
            <w:szCs w:val="22"/>
          </w:rPr>
          <w:tab/>
        </w:r>
        <w:r w:rsidR="007E1A80" w:rsidRPr="00EE55DD">
          <w:rPr>
            <w:rStyle w:val="Hyperlink"/>
            <w:noProof/>
          </w:rPr>
          <w:t>How it Works</w:t>
        </w:r>
        <w:r w:rsidR="007E1A80">
          <w:rPr>
            <w:noProof/>
            <w:webHidden/>
          </w:rPr>
          <w:tab/>
        </w:r>
        <w:r w:rsidR="007E1A80">
          <w:rPr>
            <w:noProof/>
            <w:webHidden/>
          </w:rPr>
          <w:fldChar w:fldCharType="begin"/>
        </w:r>
        <w:r w:rsidR="007E1A80">
          <w:rPr>
            <w:noProof/>
            <w:webHidden/>
          </w:rPr>
          <w:instrText xml:space="preserve"> PAGEREF _Toc358067946 \h </w:instrText>
        </w:r>
        <w:r w:rsidR="007E1A80">
          <w:rPr>
            <w:noProof/>
            <w:webHidden/>
          </w:rPr>
        </w:r>
        <w:r w:rsidR="007E1A80">
          <w:rPr>
            <w:noProof/>
            <w:webHidden/>
          </w:rPr>
          <w:fldChar w:fldCharType="separate"/>
        </w:r>
        <w:r w:rsidR="007E1A80">
          <w:rPr>
            <w:noProof/>
            <w:webHidden/>
          </w:rPr>
          <w:t>38</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7" w:history="1">
        <w:r w:rsidR="007E1A80" w:rsidRPr="00EE55DD">
          <w:rPr>
            <w:rStyle w:val="Hyperlink"/>
            <w:noProof/>
          </w:rPr>
          <w:t>3.1.2</w:t>
        </w:r>
        <w:r w:rsidR="007E1A80">
          <w:rPr>
            <w:rFonts w:asciiTheme="minorHAnsi" w:eastAsiaTheme="minorEastAsia" w:hAnsiTheme="minorHAnsi" w:cstheme="minorBidi"/>
            <w:noProof/>
            <w:sz w:val="22"/>
            <w:szCs w:val="22"/>
          </w:rPr>
          <w:tab/>
        </w:r>
        <w:r w:rsidR="007E1A80" w:rsidRPr="00EE55DD">
          <w:rPr>
            <w:rStyle w:val="Hyperlink"/>
            <w:noProof/>
          </w:rPr>
          <w:t>Potential TID Mitigation in Thin-Gate Oxide Devices</w:t>
        </w:r>
        <w:r w:rsidR="007E1A80">
          <w:rPr>
            <w:noProof/>
            <w:webHidden/>
          </w:rPr>
          <w:tab/>
        </w:r>
        <w:r w:rsidR="007E1A80">
          <w:rPr>
            <w:noProof/>
            <w:webHidden/>
          </w:rPr>
          <w:fldChar w:fldCharType="begin"/>
        </w:r>
        <w:r w:rsidR="007E1A80">
          <w:rPr>
            <w:noProof/>
            <w:webHidden/>
          </w:rPr>
          <w:instrText xml:space="preserve"> PAGEREF _Toc358067947 \h </w:instrText>
        </w:r>
        <w:r w:rsidR="007E1A80">
          <w:rPr>
            <w:noProof/>
            <w:webHidden/>
          </w:rPr>
        </w:r>
        <w:r w:rsidR="007E1A80">
          <w:rPr>
            <w:noProof/>
            <w:webHidden/>
          </w:rPr>
          <w:fldChar w:fldCharType="separate"/>
        </w:r>
        <w:r w:rsidR="007E1A80">
          <w:rPr>
            <w:noProof/>
            <w:webHidden/>
          </w:rPr>
          <w:t>42</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8" w:history="1">
        <w:r w:rsidR="007E1A80" w:rsidRPr="00EE55DD">
          <w:rPr>
            <w:rStyle w:val="Hyperlink"/>
            <w:noProof/>
          </w:rPr>
          <w:t>3.1.3</w:t>
        </w:r>
        <w:r w:rsidR="007E1A80">
          <w:rPr>
            <w:rFonts w:asciiTheme="minorHAnsi" w:eastAsiaTheme="minorEastAsia" w:hAnsiTheme="minorHAnsi" w:cstheme="minorBidi"/>
            <w:noProof/>
            <w:sz w:val="22"/>
            <w:szCs w:val="22"/>
          </w:rPr>
          <w:tab/>
        </w:r>
        <w:r w:rsidR="007E1A80" w:rsidRPr="00EE55DD">
          <w:rPr>
            <w:rStyle w:val="Hyperlink"/>
            <w:noProof/>
          </w:rPr>
          <w:t>The Inverted-Source’s Limitations</w:t>
        </w:r>
        <w:r w:rsidR="007E1A80">
          <w:rPr>
            <w:noProof/>
            <w:webHidden/>
          </w:rPr>
          <w:tab/>
        </w:r>
        <w:r w:rsidR="007E1A80">
          <w:rPr>
            <w:noProof/>
            <w:webHidden/>
          </w:rPr>
          <w:fldChar w:fldCharType="begin"/>
        </w:r>
        <w:r w:rsidR="007E1A80">
          <w:rPr>
            <w:noProof/>
            <w:webHidden/>
          </w:rPr>
          <w:instrText xml:space="preserve"> PAGEREF _Toc358067948 \h </w:instrText>
        </w:r>
        <w:r w:rsidR="007E1A80">
          <w:rPr>
            <w:noProof/>
            <w:webHidden/>
          </w:rPr>
        </w:r>
        <w:r w:rsidR="007E1A80">
          <w:rPr>
            <w:noProof/>
            <w:webHidden/>
          </w:rPr>
          <w:fldChar w:fldCharType="separate"/>
        </w:r>
        <w:r w:rsidR="007E1A80">
          <w:rPr>
            <w:noProof/>
            <w:webHidden/>
          </w:rPr>
          <w:t>44</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49" w:history="1">
        <w:r w:rsidR="007E1A80" w:rsidRPr="00EE55DD">
          <w:rPr>
            <w:rStyle w:val="Hyperlink"/>
            <w:noProof/>
          </w:rPr>
          <w:t>3.1.4</w:t>
        </w:r>
        <w:r w:rsidR="007E1A80">
          <w:rPr>
            <w:rFonts w:asciiTheme="minorHAnsi" w:eastAsiaTheme="minorEastAsia" w:hAnsiTheme="minorHAnsi" w:cstheme="minorBidi"/>
            <w:noProof/>
            <w:sz w:val="22"/>
            <w:szCs w:val="22"/>
          </w:rPr>
          <w:tab/>
        </w:r>
        <w:r w:rsidR="007E1A80" w:rsidRPr="00EE55DD">
          <w:rPr>
            <w:rStyle w:val="Hyperlink"/>
            <w:noProof/>
          </w:rPr>
          <w:t>Summary</w:t>
        </w:r>
        <w:r w:rsidR="007E1A80">
          <w:rPr>
            <w:noProof/>
            <w:webHidden/>
          </w:rPr>
          <w:tab/>
        </w:r>
        <w:r w:rsidR="007E1A80">
          <w:rPr>
            <w:noProof/>
            <w:webHidden/>
          </w:rPr>
          <w:fldChar w:fldCharType="begin"/>
        </w:r>
        <w:r w:rsidR="007E1A80">
          <w:rPr>
            <w:noProof/>
            <w:webHidden/>
          </w:rPr>
          <w:instrText xml:space="preserve"> PAGEREF _Toc358067949 \h </w:instrText>
        </w:r>
        <w:r w:rsidR="007E1A80">
          <w:rPr>
            <w:noProof/>
            <w:webHidden/>
          </w:rPr>
        </w:r>
        <w:r w:rsidR="007E1A80">
          <w:rPr>
            <w:noProof/>
            <w:webHidden/>
          </w:rPr>
          <w:fldChar w:fldCharType="separate"/>
        </w:r>
        <w:r w:rsidR="007E1A80">
          <w:rPr>
            <w:noProof/>
            <w:webHidden/>
          </w:rPr>
          <w:t>50</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50" w:history="1">
        <w:r w:rsidR="007E1A80" w:rsidRPr="00EE55DD">
          <w:rPr>
            <w:rStyle w:val="Hyperlink"/>
            <w:noProof/>
          </w:rPr>
          <w:t>3.2</w:t>
        </w:r>
        <w:r w:rsidR="007E1A80">
          <w:rPr>
            <w:rFonts w:asciiTheme="minorHAnsi" w:eastAsiaTheme="minorEastAsia" w:hAnsiTheme="minorHAnsi" w:cstheme="minorBidi"/>
            <w:noProof/>
            <w:sz w:val="22"/>
            <w:szCs w:val="22"/>
          </w:rPr>
          <w:tab/>
        </w:r>
        <w:r w:rsidR="007E1A80" w:rsidRPr="00EE55DD">
          <w:rPr>
            <w:rStyle w:val="Hyperlink"/>
            <w:noProof/>
          </w:rPr>
          <w:t>Thick-Gate Oxide Device Testing</w:t>
        </w:r>
        <w:r w:rsidR="007E1A80">
          <w:rPr>
            <w:noProof/>
            <w:webHidden/>
          </w:rPr>
          <w:tab/>
        </w:r>
        <w:r w:rsidR="007E1A80">
          <w:rPr>
            <w:noProof/>
            <w:webHidden/>
          </w:rPr>
          <w:fldChar w:fldCharType="begin"/>
        </w:r>
        <w:r w:rsidR="007E1A80">
          <w:rPr>
            <w:noProof/>
            <w:webHidden/>
          </w:rPr>
          <w:instrText xml:space="preserve"> PAGEREF _Toc358067950 \h </w:instrText>
        </w:r>
        <w:r w:rsidR="007E1A80">
          <w:rPr>
            <w:noProof/>
            <w:webHidden/>
          </w:rPr>
        </w:r>
        <w:r w:rsidR="007E1A80">
          <w:rPr>
            <w:noProof/>
            <w:webHidden/>
          </w:rPr>
          <w:fldChar w:fldCharType="separate"/>
        </w:r>
        <w:r w:rsidR="007E1A80">
          <w:rPr>
            <w:noProof/>
            <w:webHidden/>
          </w:rPr>
          <w:t>50</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1" w:history="1">
        <w:r w:rsidR="007E1A80" w:rsidRPr="00EE55DD">
          <w:rPr>
            <w:rStyle w:val="Hyperlink"/>
            <w:noProof/>
          </w:rPr>
          <w:t>3.2.1</w:t>
        </w:r>
        <w:r w:rsidR="007E1A80">
          <w:rPr>
            <w:rFonts w:asciiTheme="minorHAnsi" w:eastAsiaTheme="minorEastAsia" w:hAnsiTheme="minorHAnsi" w:cstheme="minorBidi"/>
            <w:noProof/>
            <w:sz w:val="22"/>
            <w:szCs w:val="22"/>
          </w:rPr>
          <w:tab/>
        </w:r>
        <w:r w:rsidR="007E1A80" w:rsidRPr="00EE55DD">
          <w:rPr>
            <w:rStyle w:val="Hyperlink"/>
            <w:noProof/>
          </w:rPr>
          <w:t>The ALD1106 and ALD1107 Devices</w:t>
        </w:r>
        <w:r w:rsidR="007E1A80">
          <w:rPr>
            <w:noProof/>
            <w:webHidden/>
          </w:rPr>
          <w:tab/>
        </w:r>
        <w:r w:rsidR="007E1A80">
          <w:rPr>
            <w:noProof/>
            <w:webHidden/>
          </w:rPr>
          <w:fldChar w:fldCharType="begin"/>
        </w:r>
        <w:r w:rsidR="007E1A80">
          <w:rPr>
            <w:noProof/>
            <w:webHidden/>
          </w:rPr>
          <w:instrText xml:space="preserve"> PAGEREF _Toc358067951 \h </w:instrText>
        </w:r>
        <w:r w:rsidR="007E1A80">
          <w:rPr>
            <w:noProof/>
            <w:webHidden/>
          </w:rPr>
        </w:r>
        <w:r w:rsidR="007E1A80">
          <w:rPr>
            <w:noProof/>
            <w:webHidden/>
          </w:rPr>
          <w:fldChar w:fldCharType="separate"/>
        </w:r>
        <w:r w:rsidR="007E1A80">
          <w:rPr>
            <w:noProof/>
            <w:webHidden/>
          </w:rPr>
          <w:t>50</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2" w:history="1">
        <w:r w:rsidR="007E1A80" w:rsidRPr="00EE55DD">
          <w:rPr>
            <w:rStyle w:val="Hyperlink"/>
            <w:noProof/>
          </w:rPr>
          <w:t>3.2.2</w:t>
        </w:r>
        <w:r w:rsidR="007E1A80">
          <w:rPr>
            <w:rFonts w:asciiTheme="minorHAnsi" w:eastAsiaTheme="minorEastAsia" w:hAnsiTheme="minorHAnsi" w:cstheme="minorBidi"/>
            <w:noProof/>
            <w:sz w:val="22"/>
            <w:szCs w:val="22"/>
          </w:rPr>
          <w:tab/>
        </w:r>
        <w:r w:rsidR="007E1A80" w:rsidRPr="00EE55DD">
          <w:rPr>
            <w:rStyle w:val="Hyperlink"/>
            <w:noProof/>
          </w:rPr>
          <w:t>The Test Circuits</w:t>
        </w:r>
        <w:r w:rsidR="007E1A80">
          <w:rPr>
            <w:noProof/>
            <w:webHidden/>
          </w:rPr>
          <w:tab/>
        </w:r>
        <w:r w:rsidR="007E1A80">
          <w:rPr>
            <w:noProof/>
            <w:webHidden/>
          </w:rPr>
          <w:fldChar w:fldCharType="begin"/>
        </w:r>
        <w:r w:rsidR="007E1A80">
          <w:rPr>
            <w:noProof/>
            <w:webHidden/>
          </w:rPr>
          <w:instrText xml:space="preserve"> PAGEREF _Toc358067952 \h </w:instrText>
        </w:r>
        <w:r w:rsidR="007E1A80">
          <w:rPr>
            <w:noProof/>
            <w:webHidden/>
          </w:rPr>
        </w:r>
        <w:r w:rsidR="007E1A80">
          <w:rPr>
            <w:noProof/>
            <w:webHidden/>
          </w:rPr>
          <w:fldChar w:fldCharType="separate"/>
        </w:r>
        <w:r w:rsidR="007E1A80">
          <w:rPr>
            <w:noProof/>
            <w:webHidden/>
          </w:rPr>
          <w:t>51</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3" w:history="1">
        <w:r w:rsidR="007E1A80" w:rsidRPr="00EE55DD">
          <w:rPr>
            <w:rStyle w:val="Hyperlink"/>
            <w:noProof/>
          </w:rPr>
          <w:t>3.2.3</w:t>
        </w:r>
        <w:r w:rsidR="007E1A80">
          <w:rPr>
            <w:rFonts w:asciiTheme="minorHAnsi" w:eastAsiaTheme="minorEastAsia" w:hAnsiTheme="minorHAnsi" w:cstheme="minorBidi"/>
            <w:noProof/>
            <w:sz w:val="22"/>
            <w:szCs w:val="22"/>
          </w:rPr>
          <w:tab/>
        </w:r>
        <w:r w:rsidR="007E1A80" w:rsidRPr="00EE55DD">
          <w:rPr>
            <w:rStyle w:val="Hyperlink"/>
            <w:i/>
            <w:noProof/>
          </w:rPr>
          <w:t>In Situ</w:t>
        </w:r>
        <w:r w:rsidR="007E1A80" w:rsidRPr="00EE55DD">
          <w:rPr>
            <w:rStyle w:val="Hyperlink"/>
            <w:noProof/>
          </w:rPr>
          <w:t xml:space="preserve"> Radiation Test Setup at Auburn</w:t>
        </w:r>
        <w:r w:rsidR="007E1A80">
          <w:rPr>
            <w:noProof/>
            <w:webHidden/>
          </w:rPr>
          <w:tab/>
        </w:r>
        <w:r w:rsidR="007E1A80">
          <w:rPr>
            <w:noProof/>
            <w:webHidden/>
          </w:rPr>
          <w:fldChar w:fldCharType="begin"/>
        </w:r>
        <w:r w:rsidR="007E1A80">
          <w:rPr>
            <w:noProof/>
            <w:webHidden/>
          </w:rPr>
          <w:instrText xml:space="preserve"> PAGEREF _Toc358067953 \h </w:instrText>
        </w:r>
        <w:r w:rsidR="007E1A80">
          <w:rPr>
            <w:noProof/>
            <w:webHidden/>
          </w:rPr>
        </w:r>
        <w:r w:rsidR="007E1A80">
          <w:rPr>
            <w:noProof/>
            <w:webHidden/>
          </w:rPr>
          <w:fldChar w:fldCharType="separate"/>
        </w:r>
        <w:r w:rsidR="007E1A80">
          <w:rPr>
            <w:noProof/>
            <w:webHidden/>
          </w:rPr>
          <w:t>54</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4" w:history="1">
        <w:r w:rsidR="007E1A80" w:rsidRPr="00EE55DD">
          <w:rPr>
            <w:rStyle w:val="Hyperlink"/>
            <w:noProof/>
          </w:rPr>
          <w:t>3.2.4</w:t>
        </w:r>
        <w:r w:rsidR="007E1A80">
          <w:rPr>
            <w:rFonts w:asciiTheme="minorHAnsi" w:eastAsiaTheme="minorEastAsia" w:hAnsiTheme="minorHAnsi" w:cstheme="minorBidi"/>
            <w:noProof/>
            <w:sz w:val="22"/>
            <w:szCs w:val="22"/>
          </w:rPr>
          <w:tab/>
        </w:r>
        <w:r w:rsidR="007E1A80" w:rsidRPr="00EE55DD">
          <w:rPr>
            <w:rStyle w:val="Hyperlink"/>
            <w:noProof/>
          </w:rPr>
          <w:t>Test Methodology</w:t>
        </w:r>
        <w:r w:rsidR="007E1A80">
          <w:rPr>
            <w:noProof/>
            <w:webHidden/>
          </w:rPr>
          <w:tab/>
        </w:r>
        <w:r w:rsidR="007E1A80">
          <w:rPr>
            <w:noProof/>
            <w:webHidden/>
          </w:rPr>
          <w:fldChar w:fldCharType="begin"/>
        </w:r>
        <w:r w:rsidR="007E1A80">
          <w:rPr>
            <w:noProof/>
            <w:webHidden/>
          </w:rPr>
          <w:instrText xml:space="preserve"> PAGEREF _Toc358067954 \h </w:instrText>
        </w:r>
        <w:r w:rsidR="007E1A80">
          <w:rPr>
            <w:noProof/>
            <w:webHidden/>
          </w:rPr>
        </w:r>
        <w:r w:rsidR="007E1A80">
          <w:rPr>
            <w:noProof/>
            <w:webHidden/>
          </w:rPr>
          <w:fldChar w:fldCharType="separate"/>
        </w:r>
        <w:r w:rsidR="007E1A80">
          <w:rPr>
            <w:noProof/>
            <w:webHidden/>
          </w:rPr>
          <w:t>57</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55" w:history="1">
        <w:r w:rsidR="007E1A80" w:rsidRPr="00EE55DD">
          <w:rPr>
            <w:rStyle w:val="Hyperlink"/>
            <w:noProof/>
          </w:rPr>
          <w:t>3.3</w:t>
        </w:r>
        <w:r w:rsidR="007E1A80">
          <w:rPr>
            <w:rFonts w:asciiTheme="minorHAnsi" w:eastAsiaTheme="minorEastAsia" w:hAnsiTheme="minorHAnsi" w:cstheme="minorBidi"/>
            <w:noProof/>
            <w:sz w:val="22"/>
            <w:szCs w:val="22"/>
          </w:rPr>
          <w:tab/>
        </w:r>
        <w:r w:rsidR="007E1A80" w:rsidRPr="00EE55DD">
          <w:rPr>
            <w:rStyle w:val="Hyperlink"/>
            <w:noProof/>
          </w:rPr>
          <w:t>Thin-Gate Oxide Device Testing</w:t>
        </w:r>
        <w:r w:rsidR="007E1A80">
          <w:rPr>
            <w:noProof/>
            <w:webHidden/>
          </w:rPr>
          <w:tab/>
        </w:r>
        <w:r w:rsidR="007E1A80">
          <w:rPr>
            <w:noProof/>
            <w:webHidden/>
          </w:rPr>
          <w:fldChar w:fldCharType="begin"/>
        </w:r>
        <w:r w:rsidR="007E1A80">
          <w:rPr>
            <w:noProof/>
            <w:webHidden/>
          </w:rPr>
          <w:instrText xml:space="preserve"> PAGEREF _Toc358067955 \h </w:instrText>
        </w:r>
        <w:r w:rsidR="007E1A80">
          <w:rPr>
            <w:noProof/>
            <w:webHidden/>
          </w:rPr>
        </w:r>
        <w:r w:rsidR="007E1A80">
          <w:rPr>
            <w:noProof/>
            <w:webHidden/>
          </w:rPr>
          <w:fldChar w:fldCharType="separate"/>
        </w:r>
        <w:r w:rsidR="007E1A80">
          <w:rPr>
            <w:noProof/>
            <w:webHidden/>
          </w:rPr>
          <w:t>57</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6" w:history="1">
        <w:r w:rsidR="007E1A80" w:rsidRPr="00EE55DD">
          <w:rPr>
            <w:rStyle w:val="Hyperlink"/>
            <w:noProof/>
          </w:rPr>
          <w:t>3.3.1</w:t>
        </w:r>
        <w:r w:rsidR="007E1A80">
          <w:rPr>
            <w:rFonts w:asciiTheme="minorHAnsi" w:eastAsiaTheme="minorEastAsia" w:hAnsiTheme="minorHAnsi" w:cstheme="minorBidi"/>
            <w:noProof/>
            <w:sz w:val="22"/>
            <w:szCs w:val="22"/>
          </w:rPr>
          <w:tab/>
        </w:r>
        <w:r w:rsidR="007E1A80" w:rsidRPr="00EE55DD">
          <w:rPr>
            <w:rStyle w:val="Hyperlink"/>
            <w:noProof/>
          </w:rPr>
          <w:t>A Rad-Tolerant Frequency Synthesizer in the IBM 7WL Process</w:t>
        </w:r>
        <w:r w:rsidR="007E1A80">
          <w:rPr>
            <w:noProof/>
            <w:webHidden/>
          </w:rPr>
          <w:tab/>
        </w:r>
        <w:r w:rsidR="007E1A80">
          <w:rPr>
            <w:noProof/>
            <w:webHidden/>
          </w:rPr>
          <w:fldChar w:fldCharType="begin"/>
        </w:r>
        <w:r w:rsidR="007E1A80">
          <w:rPr>
            <w:noProof/>
            <w:webHidden/>
          </w:rPr>
          <w:instrText xml:space="preserve"> PAGEREF _Toc358067956 \h </w:instrText>
        </w:r>
        <w:r w:rsidR="007E1A80">
          <w:rPr>
            <w:noProof/>
            <w:webHidden/>
          </w:rPr>
        </w:r>
        <w:r w:rsidR="007E1A80">
          <w:rPr>
            <w:noProof/>
            <w:webHidden/>
          </w:rPr>
          <w:fldChar w:fldCharType="separate"/>
        </w:r>
        <w:r w:rsidR="007E1A80">
          <w:rPr>
            <w:noProof/>
            <w:webHidden/>
          </w:rPr>
          <w:t>57</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57" w:history="1">
        <w:r w:rsidR="007E1A80" w:rsidRPr="00EE55DD">
          <w:rPr>
            <w:rStyle w:val="Hyperlink"/>
            <w:noProof/>
          </w:rPr>
          <w:t>3.3.2</w:t>
        </w:r>
        <w:r w:rsidR="007E1A80">
          <w:rPr>
            <w:rFonts w:asciiTheme="minorHAnsi" w:eastAsiaTheme="minorEastAsia" w:hAnsiTheme="minorHAnsi" w:cstheme="minorBidi"/>
            <w:noProof/>
            <w:sz w:val="22"/>
            <w:szCs w:val="22"/>
          </w:rPr>
          <w:tab/>
        </w:r>
        <w:r w:rsidR="007E1A80" w:rsidRPr="00EE55DD">
          <w:rPr>
            <w:rStyle w:val="Hyperlink"/>
            <w:noProof/>
          </w:rPr>
          <w:t>The Test Circuits</w:t>
        </w:r>
        <w:r w:rsidR="007E1A80">
          <w:rPr>
            <w:noProof/>
            <w:webHidden/>
          </w:rPr>
          <w:tab/>
        </w:r>
        <w:r w:rsidR="007E1A80">
          <w:rPr>
            <w:noProof/>
            <w:webHidden/>
          </w:rPr>
          <w:fldChar w:fldCharType="begin"/>
        </w:r>
        <w:r w:rsidR="007E1A80">
          <w:rPr>
            <w:noProof/>
            <w:webHidden/>
          </w:rPr>
          <w:instrText xml:space="preserve"> PAGEREF _Toc358067957 \h </w:instrText>
        </w:r>
        <w:r w:rsidR="007E1A80">
          <w:rPr>
            <w:noProof/>
            <w:webHidden/>
          </w:rPr>
        </w:r>
        <w:r w:rsidR="007E1A80">
          <w:rPr>
            <w:noProof/>
            <w:webHidden/>
          </w:rPr>
          <w:fldChar w:fldCharType="separate"/>
        </w:r>
        <w:r w:rsidR="007E1A80">
          <w:rPr>
            <w:noProof/>
            <w:webHidden/>
          </w:rPr>
          <w:t>60</w:t>
        </w:r>
        <w:r w:rsidR="007E1A80">
          <w:rPr>
            <w:noProof/>
            <w:webHidden/>
          </w:rPr>
          <w:fldChar w:fldCharType="end"/>
        </w:r>
      </w:hyperlink>
    </w:p>
    <w:p w:rsidR="007E1A80" w:rsidRDefault="00D81DEF">
      <w:pPr>
        <w:pStyle w:val="TOC4"/>
        <w:tabs>
          <w:tab w:val="left" w:pos="2320"/>
          <w:tab w:val="right" w:leader="dot" w:pos="8630"/>
        </w:tabs>
        <w:rPr>
          <w:rFonts w:asciiTheme="minorHAnsi" w:eastAsiaTheme="minorEastAsia" w:hAnsiTheme="minorHAnsi" w:cstheme="minorBidi"/>
          <w:noProof/>
          <w:sz w:val="22"/>
          <w:szCs w:val="22"/>
        </w:rPr>
      </w:pPr>
      <w:hyperlink w:anchor="_Toc358067958" w:history="1">
        <w:r w:rsidR="007E1A80" w:rsidRPr="00EE55DD">
          <w:rPr>
            <w:rStyle w:val="Hyperlink"/>
            <w:noProof/>
          </w:rPr>
          <w:t>3.3.2.1</w:t>
        </w:r>
        <w:r w:rsidR="007E1A80">
          <w:rPr>
            <w:rFonts w:asciiTheme="minorHAnsi" w:eastAsiaTheme="minorEastAsia" w:hAnsiTheme="minorHAnsi" w:cstheme="minorBidi"/>
            <w:noProof/>
            <w:sz w:val="22"/>
            <w:szCs w:val="22"/>
          </w:rPr>
          <w:tab/>
        </w:r>
        <w:r w:rsidR="007E1A80" w:rsidRPr="00EE55DD">
          <w:rPr>
            <w:rStyle w:val="Hyperlink"/>
            <w:noProof/>
          </w:rPr>
          <w:t>Cappadocia Die</w:t>
        </w:r>
        <w:r w:rsidR="007E1A80">
          <w:rPr>
            <w:noProof/>
            <w:webHidden/>
          </w:rPr>
          <w:tab/>
        </w:r>
        <w:r w:rsidR="007E1A80">
          <w:rPr>
            <w:noProof/>
            <w:webHidden/>
          </w:rPr>
          <w:fldChar w:fldCharType="begin"/>
        </w:r>
        <w:r w:rsidR="007E1A80">
          <w:rPr>
            <w:noProof/>
            <w:webHidden/>
          </w:rPr>
          <w:instrText xml:space="preserve"> PAGEREF _Toc358067958 \h </w:instrText>
        </w:r>
        <w:r w:rsidR="007E1A80">
          <w:rPr>
            <w:noProof/>
            <w:webHidden/>
          </w:rPr>
        </w:r>
        <w:r w:rsidR="007E1A80">
          <w:rPr>
            <w:noProof/>
            <w:webHidden/>
          </w:rPr>
          <w:fldChar w:fldCharType="separate"/>
        </w:r>
        <w:r w:rsidR="007E1A80">
          <w:rPr>
            <w:noProof/>
            <w:webHidden/>
          </w:rPr>
          <w:t>60</w:t>
        </w:r>
        <w:r w:rsidR="007E1A80">
          <w:rPr>
            <w:noProof/>
            <w:webHidden/>
          </w:rPr>
          <w:fldChar w:fldCharType="end"/>
        </w:r>
      </w:hyperlink>
    </w:p>
    <w:p w:rsidR="007E1A80" w:rsidRDefault="00D81DEF">
      <w:pPr>
        <w:pStyle w:val="TOC4"/>
        <w:tabs>
          <w:tab w:val="left" w:pos="2320"/>
          <w:tab w:val="right" w:leader="dot" w:pos="8630"/>
        </w:tabs>
        <w:rPr>
          <w:rFonts w:asciiTheme="minorHAnsi" w:eastAsiaTheme="minorEastAsia" w:hAnsiTheme="minorHAnsi" w:cstheme="minorBidi"/>
          <w:noProof/>
          <w:sz w:val="22"/>
          <w:szCs w:val="22"/>
        </w:rPr>
      </w:pPr>
      <w:hyperlink w:anchor="_Toc358067959" w:history="1">
        <w:r w:rsidR="007E1A80" w:rsidRPr="00EE55DD">
          <w:rPr>
            <w:rStyle w:val="Hyperlink"/>
            <w:noProof/>
          </w:rPr>
          <w:t>3.3.2.2</w:t>
        </w:r>
        <w:r w:rsidR="007E1A80">
          <w:rPr>
            <w:rFonts w:asciiTheme="minorHAnsi" w:eastAsiaTheme="minorEastAsia" w:hAnsiTheme="minorHAnsi" w:cstheme="minorBidi"/>
            <w:noProof/>
            <w:sz w:val="22"/>
            <w:szCs w:val="22"/>
          </w:rPr>
          <w:tab/>
        </w:r>
        <w:r w:rsidR="007E1A80" w:rsidRPr="00EE55DD">
          <w:rPr>
            <w:rStyle w:val="Hyperlink"/>
            <w:noProof/>
          </w:rPr>
          <w:t>Archelais Die</w:t>
        </w:r>
        <w:r w:rsidR="007E1A80">
          <w:rPr>
            <w:noProof/>
            <w:webHidden/>
          </w:rPr>
          <w:tab/>
        </w:r>
        <w:r w:rsidR="007E1A80">
          <w:rPr>
            <w:noProof/>
            <w:webHidden/>
          </w:rPr>
          <w:fldChar w:fldCharType="begin"/>
        </w:r>
        <w:r w:rsidR="007E1A80">
          <w:rPr>
            <w:noProof/>
            <w:webHidden/>
          </w:rPr>
          <w:instrText xml:space="preserve"> PAGEREF _Toc358067959 \h </w:instrText>
        </w:r>
        <w:r w:rsidR="007E1A80">
          <w:rPr>
            <w:noProof/>
            <w:webHidden/>
          </w:rPr>
        </w:r>
        <w:r w:rsidR="007E1A80">
          <w:rPr>
            <w:noProof/>
            <w:webHidden/>
          </w:rPr>
          <w:fldChar w:fldCharType="separate"/>
        </w:r>
        <w:r w:rsidR="007E1A80">
          <w:rPr>
            <w:noProof/>
            <w:webHidden/>
          </w:rPr>
          <w:t>64</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60" w:history="1">
        <w:r w:rsidR="007E1A80" w:rsidRPr="00EE55DD">
          <w:rPr>
            <w:rStyle w:val="Hyperlink"/>
            <w:noProof/>
          </w:rPr>
          <w:t>3.3.3</w:t>
        </w:r>
        <w:r w:rsidR="007E1A80">
          <w:rPr>
            <w:rFonts w:asciiTheme="minorHAnsi" w:eastAsiaTheme="minorEastAsia" w:hAnsiTheme="minorHAnsi" w:cstheme="minorBidi"/>
            <w:noProof/>
            <w:sz w:val="22"/>
            <w:szCs w:val="22"/>
          </w:rPr>
          <w:tab/>
        </w:r>
        <w:r w:rsidR="007E1A80" w:rsidRPr="00EE55DD">
          <w:rPr>
            <w:rStyle w:val="Hyperlink"/>
            <w:i/>
            <w:noProof/>
          </w:rPr>
          <w:t xml:space="preserve">In Situ </w:t>
        </w:r>
        <w:r w:rsidR="007E1A80" w:rsidRPr="00EE55DD">
          <w:rPr>
            <w:rStyle w:val="Hyperlink"/>
            <w:noProof/>
          </w:rPr>
          <w:t>Radiation Testing</w:t>
        </w:r>
        <w:r w:rsidR="007E1A80">
          <w:rPr>
            <w:noProof/>
            <w:webHidden/>
          </w:rPr>
          <w:tab/>
        </w:r>
        <w:r w:rsidR="007E1A80">
          <w:rPr>
            <w:noProof/>
            <w:webHidden/>
          </w:rPr>
          <w:fldChar w:fldCharType="begin"/>
        </w:r>
        <w:r w:rsidR="007E1A80">
          <w:rPr>
            <w:noProof/>
            <w:webHidden/>
          </w:rPr>
          <w:instrText xml:space="preserve"> PAGEREF _Toc358067960 \h </w:instrText>
        </w:r>
        <w:r w:rsidR="007E1A80">
          <w:rPr>
            <w:noProof/>
            <w:webHidden/>
          </w:rPr>
        </w:r>
        <w:r w:rsidR="007E1A80">
          <w:rPr>
            <w:noProof/>
            <w:webHidden/>
          </w:rPr>
          <w:fldChar w:fldCharType="separate"/>
        </w:r>
        <w:r w:rsidR="007E1A80">
          <w:rPr>
            <w:noProof/>
            <w:webHidden/>
          </w:rPr>
          <w:t>64</w:t>
        </w:r>
        <w:r w:rsidR="007E1A80">
          <w:rPr>
            <w:noProof/>
            <w:webHidden/>
          </w:rPr>
          <w:fldChar w:fldCharType="end"/>
        </w:r>
      </w:hyperlink>
    </w:p>
    <w:p w:rsidR="007E1A80" w:rsidRDefault="00D81DEF">
      <w:pPr>
        <w:pStyle w:val="TOC4"/>
        <w:tabs>
          <w:tab w:val="left" w:pos="2320"/>
          <w:tab w:val="right" w:leader="dot" w:pos="8630"/>
        </w:tabs>
        <w:rPr>
          <w:rFonts w:asciiTheme="minorHAnsi" w:eastAsiaTheme="minorEastAsia" w:hAnsiTheme="minorHAnsi" w:cstheme="minorBidi"/>
          <w:noProof/>
          <w:sz w:val="22"/>
          <w:szCs w:val="22"/>
        </w:rPr>
      </w:pPr>
      <w:hyperlink w:anchor="_Toc358067961" w:history="1">
        <w:r w:rsidR="007E1A80" w:rsidRPr="00EE55DD">
          <w:rPr>
            <w:rStyle w:val="Hyperlink"/>
            <w:noProof/>
          </w:rPr>
          <w:t>3.3.3.1</w:t>
        </w:r>
        <w:r w:rsidR="007E1A80">
          <w:rPr>
            <w:rFonts w:asciiTheme="minorHAnsi" w:eastAsiaTheme="minorEastAsia" w:hAnsiTheme="minorHAnsi" w:cstheme="minorBidi"/>
            <w:noProof/>
            <w:sz w:val="22"/>
            <w:szCs w:val="22"/>
          </w:rPr>
          <w:tab/>
        </w:r>
        <w:r w:rsidR="007E1A80" w:rsidRPr="00EE55DD">
          <w:rPr>
            <w:rStyle w:val="Hyperlink"/>
            <w:noProof/>
          </w:rPr>
          <w:t>Cappadocia Die Test Setup and Methodology</w:t>
        </w:r>
        <w:r w:rsidR="007E1A80">
          <w:rPr>
            <w:noProof/>
            <w:webHidden/>
          </w:rPr>
          <w:tab/>
        </w:r>
        <w:r w:rsidR="007E1A80">
          <w:rPr>
            <w:noProof/>
            <w:webHidden/>
          </w:rPr>
          <w:fldChar w:fldCharType="begin"/>
        </w:r>
        <w:r w:rsidR="007E1A80">
          <w:rPr>
            <w:noProof/>
            <w:webHidden/>
          </w:rPr>
          <w:instrText xml:space="preserve"> PAGEREF _Toc358067961 \h </w:instrText>
        </w:r>
        <w:r w:rsidR="007E1A80">
          <w:rPr>
            <w:noProof/>
            <w:webHidden/>
          </w:rPr>
        </w:r>
        <w:r w:rsidR="007E1A80">
          <w:rPr>
            <w:noProof/>
            <w:webHidden/>
          </w:rPr>
          <w:fldChar w:fldCharType="separate"/>
        </w:r>
        <w:r w:rsidR="007E1A80">
          <w:rPr>
            <w:noProof/>
            <w:webHidden/>
          </w:rPr>
          <w:t>64</w:t>
        </w:r>
        <w:r w:rsidR="007E1A80">
          <w:rPr>
            <w:noProof/>
            <w:webHidden/>
          </w:rPr>
          <w:fldChar w:fldCharType="end"/>
        </w:r>
      </w:hyperlink>
    </w:p>
    <w:p w:rsidR="007E1A80" w:rsidRDefault="00D81DEF">
      <w:pPr>
        <w:pStyle w:val="TOC4"/>
        <w:tabs>
          <w:tab w:val="left" w:pos="2320"/>
          <w:tab w:val="right" w:leader="dot" w:pos="8630"/>
        </w:tabs>
        <w:rPr>
          <w:rFonts w:asciiTheme="minorHAnsi" w:eastAsiaTheme="minorEastAsia" w:hAnsiTheme="minorHAnsi" w:cstheme="minorBidi"/>
          <w:noProof/>
          <w:sz w:val="22"/>
          <w:szCs w:val="22"/>
        </w:rPr>
      </w:pPr>
      <w:hyperlink w:anchor="_Toc358067962" w:history="1">
        <w:r w:rsidR="007E1A80" w:rsidRPr="00EE55DD">
          <w:rPr>
            <w:rStyle w:val="Hyperlink"/>
            <w:noProof/>
          </w:rPr>
          <w:t>3.3.3.2</w:t>
        </w:r>
        <w:r w:rsidR="007E1A80">
          <w:rPr>
            <w:rFonts w:asciiTheme="minorHAnsi" w:eastAsiaTheme="minorEastAsia" w:hAnsiTheme="minorHAnsi" w:cstheme="minorBidi"/>
            <w:noProof/>
            <w:sz w:val="22"/>
            <w:szCs w:val="22"/>
          </w:rPr>
          <w:tab/>
        </w:r>
        <w:r w:rsidR="007E1A80" w:rsidRPr="00EE55DD">
          <w:rPr>
            <w:rStyle w:val="Hyperlink"/>
            <w:noProof/>
          </w:rPr>
          <w:t>Archelais Run</w:t>
        </w:r>
        <w:r w:rsidR="007E1A80">
          <w:rPr>
            <w:noProof/>
            <w:webHidden/>
          </w:rPr>
          <w:tab/>
        </w:r>
        <w:r w:rsidR="007E1A80">
          <w:rPr>
            <w:noProof/>
            <w:webHidden/>
          </w:rPr>
          <w:fldChar w:fldCharType="begin"/>
        </w:r>
        <w:r w:rsidR="007E1A80">
          <w:rPr>
            <w:noProof/>
            <w:webHidden/>
          </w:rPr>
          <w:instrText xml:space="preserve"> PAGEREF _Toc358067962 \h </w:instrText>
        </w:r>
        <w:r w:rsidR="007E1A80">
          <w:rPr>
            <w:noProof/>
            <w:webHidden/>
          </w:rPr>
        </w:r>
        <w:r w:rsidR="007E1A80">
          <w:rPr>
            <w:noProof/>
            <w:webHidden/>
          </w:rPr>
          <w:fldChar w:fldCharType="separate"/>
        </w:r>
        <w:r w:rsidR="007E1A80">
          <w:rPr>
            <w:noProof/>
            <w:webHidden/>
          </w:rPr>
          <w:t>66</w:t>
        </w:r>
        <w:r w:rsidR="007E1A80">
          <w:rPr>
            <w:noProof/>
            <w:webHidden/>
          </w:rPr>
          <w:fldChar w:fldCharType="end"/>
        </w:r>
      </w:hyperlink>
    </w:p>
    <w:p w:rsidR="007E1A80" w:rsidRDefault="00D81DEF">
      <w:pPr>
        <w:pStyle w:val="TOC3"/>
        <w:tabs>
          <w:tab w:val="left" w:pos="1920"/>
          <w:tab w:val="right" w:leader="dot" w:pos="8630"/>
        </w:tabs>
        <w:rPr>
          <w:rFonts w:asciiTheme="minorHAnsi" w:eastAsiaTheme="minorEastAsia" w:hAnsiTheme="minorHAnsi" w:cstheme="minorBidi"/>
          <w:noProof/>
          <w:sz w:val="22"/>
          <w:szCs w:val="22"/>
        </w:rPr>
      </w:pPr>
      <w:hyperlink w:anchor="_Toc358067963" w:history="1">
        <w:r w:rsidR="007E1A80" w:rsidRPr="00EE55DD">
          <w:rPr>
            <w:rStyle w:val="Hyperlink"/>
            <w:noProof/>
          </w:rPr>
          <w:t>3.3.4</w:t>
        </w:r>
        <w:r w:rsidR="007E1A80">
          <w:rPr>
            <w:rFonts w:asciiTheme="minorHAnsi" w:eastAsiaTheme="minorEastAsia" w:hAnsiTheme="minorHAnsi" w:cstheme="minorBidi"/>
            <w:noProof/>
            <w:sz w:val="22"/>
            <w:szCs w:val="22"/>
          </w:rPr>
          <w:tab/>
        </w:r>
        <w:r w:rsidR="007E1A80" w:rsidRPr="00EE55DD">
          <w:rPr>
            <w:rStyle w:val="Hyperlink"/>
            <w:noProof/>
          </w:rPr>
          <w:t>Summary</w:t>
        </w:r>
        <w:r w:rsidR="007E1A80">
          <w:rPr>
            <w:noProof/>
            <w:webHidden/>
          </w:rPr>
          <w:tab/>
        </w:r>
        <w:r w:rsidR="007E1A80">
          <w:rPr>
            <w:noProof/>
            <w:webHidden/>
          </w:rPr>
          <w:fldChar w:fldCharType="begin"/>
        </w:r>
        <w:r w:rsidR="007E1A80">
          <w:rPr>
            <w:noProof/>
            <w:webHidden/>
          </w:rPr>
          <w:instrText xml:space="preserve"> PAGEREF _Toc358067963 \h </w:instrText>
        </w:r>
        <w:r w:rsidR="007E1A80">
          <w:rPr>
            <w:noProof/>
            <w:webHidden/>
          </w:rPr>
        </w:r>
        <w:r w:rsidR="007E1A80">
          <w:rPr>
            <w:noProof/>
            <w:webHidden/>
          </w:rPr>
          <w:fldChar w:fldCharType="separate"/>
        </w:r>
        <w:r w:rsidR="007E1A80">
          <w:rPr>
            <w:noProof/>
            <w:webHidden/>
          </w:rPr>
          <w:t>66</w:t>
        </w:r>
        <w:r w:rsidR="007E1A80">
          <w:rPr>
            <w:noProof/>
            <w:webHidden/>
          </w:rPr>
          <w:fldChar w:fldCharType="end"/>
        </w:r>
      </w:hyperlink>
    </w:p>
    <w:p w:rsidR="007E1A80" w:rsidRDefault="00D81DEF">
      <w:pPr>
        <w:pStyle w:val="TOC1"/>
        <w:rPr>
          <w:rFonts w:asciiTheme="minorHAnsi" w:eastAsiaTheme="minorEastAsia" w:hAnsiTheme="minorHAnsi" w:cstheme="minorBidi"/>
          <w:b w:val="0"/>
          <w:smallCaps w:val="0"/>
          <w:sz w:val="22"/>
          <w:szCs w:val="22"/>
        </w:rPr>
      </w:pPr>
      <w:hyperlink w:anchor="_Toc358067964" w:history="1">
        <w:r w:rsidR="007E1A80" w:rsidRPr="00EE55DD">
          <w:rPr>
            <w:rStyle w:val="Hyperlink"/>
            <w:caps/>
            <w:kern w:val="36"/>
          </w:rPr>
          <w:t>CHAPTER 4:</w:t>
        </w:r>
        <w:r w:rsidR="007E1A80" w:rsidRPr="00EE55DD">
          <w:rPr>
            <w:rStyle w:val="Hyperlink"/>
          </w:rPr>
          <w:t xml:space="preserve"> Results and Discussion</w:t>
        </w:r>
        <w:r w:rsidR="007E1A80">
          <w:rPr>
            <w:webHidden/>
          </w:rPr>
          <w:tab/>
        </w:r>
        <w:r w:rsidR="007E1A80">
          <w:rPr>
            <w:webHidden/>
          </w:rPr>
          <w:fldChar w:fldCharType="begin"/>
        </w:r>
        <w:r w:rsidR="007E1A80">
          <w:rPr>
            <w:webHidden/>
          </w:rPr>
          <w:instrText xml:space="preserve"> PAGEREF _Toc358067964 \h </w:instrText>
        </w:r>
        <w:r w:rsidR="007E1A80">
          <w:rPr>
            <w:webHidden/>
          </w:rPr>
        </w:r>
        <w:r w:rsidR="007E1A80">
          <w:rPr>
            <w:webHidden/>
          </w:rPr>
          <w:fldChar w:fldCharType="separate"/>
        </w:r>
        <w:r w:rsidR="007E1A80">
          <w:rPr>
            <w:webHidden/>
          </w:rPr>
          <w:t>68</w:t>
        </w:r>
        <w:r w:rsidR="007E1A80">
          <w:rPr>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65" w:history="1">
        <w:r w:rsidR="007E1A80" w:rsidRPr="00EE55DD">
          <w:rPr>
            <w:rStyle w:val="Hyperlink"/>
            <w:noProof/>
          </w:rPr>
          <w:t>4.1</w:t>
        </w:r>
        <w:r w:rsidR="007E1A80">
          <w:rPr>
            <w:rFonts w:asciiTheme="minorHAnsi" w:eastAsiaTheme="minorEastAsia" w:hAnsiTheme="minorHAnsi" w:cstheme="minorBidi"/>
            <w:noProof/>
            <w:sz w:val="22"/>
            <w:szCs w:val="22"/>
          </w:rPr>
          <w:tab/>
        </w:r>
        <w:r w:rsidR="007E1A80" w:rsidRPr="00EE55DD">
          <w:rPr>
            <w:rStyle w:val="Hyperlink"/>
            <w:noProof/>
          </w:rPr>
          <w:t>Thick-Gate Oxide Test Results</w:t>
        </w:r>
        <w:r w:rsidR="007E1A80">
          <w:rPr>
            <w:noProof/>
            <w:webHidden/>
          </w:rPr>
          <w:tab/>
        </w:r>
        <w:r w:rsidR="007E1A80">
          <w:rPr>
            <w:noProof/>
            <w:webHidden/>
          </w:rPr>
          <w:fldChar w:fldCharType="begin"/>
        </w:r>
        <w:r w:rsidR="007E1A80">
          <w:rPr>
            <w:noProof/>
            <w:webHidden/>
          </w:rPr>
          <w:instrText xml:space="preserve"> PAGEREF _Toc358067965 \h </w:instrText>
        </w:r>
        <w:r w:rsidR="007E1A80">
          <w:rPr>
            <w:noProof/>
            <w:webHidden/>
          </w:rPr>
        </w:r>
        <w:r w:rsidR="007E1A80">
          <w:rPr>
            <w:noProof/>
            <w:webHidden/>
          </w:rPr>
          <w:fldChar w:fldCharType="separate"/>
        </w:r>
        <w:r w:rsidR="007E1A80">
          <w:rPr>
            <w:noProof/>
            <w:webHidden/>
          </w:rPr>
          <w:t>68</w:t>
        </w:r>
        <w:r w:rsidR="007E1A80">
          <w:rPr>
            <w:noProof/>
            <w:webHidden/>
          </w:rPr>
          <w:fldChar w:fldCharType="end"/>
        </w:r>
      </w:hyperlink>
    </w:p>
    <w:p w:rsidR="007E1A80" w:rsidRDefault="00D81DEF">
      <w:pPr>
        <w:pStyle w:val="TOC2"/>
        <w:rPr>
          <w:rFonts w:asciiTheme="minorHAnsi" w:eastAsiaTheme="minorEastAsia" w:hAnsiTheme="minorHAnsi" w:cstheme="minorBidi"/>
          <w:noProof/>
          <w:sz w:val="22"/>
          <w:szCs w:val="22"/>
        </w:rPr>
      </w:pPr>
      <w:hyperlink w:anchor="_Toc358067966" w:history="1">
        <w:r w:rsidR="007E1A80" w:rsidRPr="00EE55DD">
          <w:rPr>
            <w:rStyle w:val="Hyperlink"/>
            <w:noProof/>
          </w:rPr>
          <w:t>4.2</w:t>
        </w:r>
        <w:r w:rsidR="007E1A80">
          <w:rPr>
            <w:rFonts w:asciiTheme="minorHAnsi" w:eastAsiaTheme="minorEastAsia" w:hAnsiTheme="minorHAnsi" w:cstheme="minorBidi"/>
            <w:noProof/>
            <w:sz w:val="22"/>
            <w:szCs w:val="22"/>
          </w:rPr>
          <w:tab/>
        </w:r>
        <w:r w:rsidR="007E1A80" w:rsidRPr="00EE55DD">
          <w:rPr>
            <w:rStyle w:val="Hyperlink"/>
            <w:noProof/>
          </w:rPr>
          <w:t>Thin-Gate Oxide Test Results</w:t>
        </w:r>
        <w:r w:rsidR="007E1A80">
          <w:rPr>
            <w:noProof/>
            <w:webHidden/>
          </w:rPr>
          <w:tab/>
        </w:r>
        <w:r w:rsidR="007E1A80">
          <w:rPr>
            <w:noProof/>
            <w:webHidden/>
          </w:rPr>
          <w:fldChar w:fldCharType="begin"/>
        </w:r>
        <w:r w:rsidR="007E1A80">
          <w:rPr>
            <w:noProof/>
            <w:webHidden/>
          </w:rPr>
          <w:instrText xml:space="preserve"> PAGEREF _Toc358067966 \h </w:instrText>
        </w:r>
        <w:r w:rsidR="007E1A80">
          <w:rPr>
            <w:noProof/>
            <w:webHidden/>
          </w:rPr>
        </w:r>
        <w:r w:rsidR="007E1A80">
          <w:rPr>
            <w:noProof/>
            <w:webHidden/>
          </w:rPr>
          <w:fldChar w:fldCharType="separate"/>
        </w:r>
        <w:r w:rsidR="007E1A80">
          <w:rPr>
            <w:noProof/>
            <w:webHidden/>
          </w:rPr>
          <w:t>68</w:t>
        </w:r>
        <w:r w:rsidR="007E1A80">
          <w:rPr>
            <w:noProof/>
            <w:webHidden/>
          </w:rPr>
          <w:fldChar w:fldCharType="end"/>
        </w:r>
      </w:hyperlink>
    </w:p>
    <w:p w:rsidR="007E1A80" w:rsidRDefault="00D81DEF">
      <w:pPr>
        <w:pStyle w:val="TOC1"/>
        <w:rPr>
          <w:rFonts w:asciiTheme="minorHAnsi" w:eastAsiaTheme="minorEastAsia" w:hAnsiTheme="minorHAnsi" w:cstheme="minorBidi"/>
          <w:b w:val="0"/>
          <w:smallCaps w:val="0"/>
          <w:sz w:val="22"/>
          <w:szCs w:val="22"/>
        </w:rPr>
      </w:pPr>
      <w:hyperlink w:anchor="_Toc358067967" w:history="1">
        <w:r w:rsidR="007E1A80" w:rsidRPr="00EE55DD">
          <w:rPr>
            <w:rStyle w:val="Hyperlink"/>
            <w:caps/>
            <w:kern w:val="36"/>
          </w:rPr>
          <w:t>CHAPTER 5:</w:t>
        </w:r>
        <w:r w:rsidR="007E1A80" w:rsidRPr="00EE55DD">
          <w:rPr>
            <w:rStyle w:val="Hyperlink"/>
          </w:rPr>
          <w:t xml:space="preserve"> Conclusions and Recommendations</w:t>
        </w:r>
        <w:r w:rsidR="007E1A80">
          <w:rPr>
            <w:webHidden/>
          </w:rPr>
          <w:tab/>
        </w:r>
        <w:r w:rsidR="007E1A80">
          <w:rPr>
            <w:webHidden/>
          </w:rPr>
          <w:fldChar w:fldCharType="begin"/>
        </w:r>
        <w:r w:rsidR="007E1A80">
          <w:rPr>
            <w:webHidden/>
          </w:rPr>
          <w:instrText xml:space="preserve"> PAGEREF _Toc358067967 \h </w:instrText>
        </w:r>
        <w:r w:rsidR="007E1A80">
          <w:rPr>
            <w:webHidden/>
          </w:rPr>
        </w:r>
        <w:r w:rsidR="007E1A80">
          <w:rPr>
            <w:webHidden/>
          </w:rPr>
          <w:fldChar w:fldCharType="separate"/>
        </w:r>
        <w:r w:rsidR="007E1A80">
          <w:rPr>
            <w:webHidden/>
          </w:rPr>
          <w:t>69</w:t>
        </w:r>
        <w:r w:rsidR="007E1A80">
          <w:rPr>
            <w:webHidden/>
          </w:rPr>
          <w:fldChar w:fldCharType="end"/>
        </w:r>
      </w:hyperlink>
    </w:p>
    <w:p w:rsidR="007E1A80" w:rsidRDefault="00D81DEF">
      <w:pPr>
        <w:pStyle w:val="TOC5"/>
        <w:tabs>
          <w:tab w:val="right" w:leader="dot" w:pos="8630"/>
        </w:tabs>
        <w:rPr>
          <w:rFonts w:asciiTheme="minorHAnsi" w:eastAsiaTheme="minorEastAsia" w:hAnsiTheme="minorHAnsi" w:cstheme="minorBidi"/>
          <w:b w:val="0"/>
          <w:smallCaps w:val="0"/>
          <w:noProof/>
          <w:sz w:val="22"/>
          <w:szCs w:val="22"/>
        </w:rPr>
      </w:pPr>
      <w:hyperlink w:anchor="_Toc358067968" w:history="1">
        <w:r w:rsidR="007E1A80" w:rsidRPr="00EE55DD">
          <w:rPr>
            <w:rStyle w:val="Hyperlink"/>
            <w:noProof/>
          </w:rPr>
          <w:t>References</w:t>
        </w:r>
        <w:r w:rsidR="007E1A80">
          <w:rPr>
            <w:noProof/>
            <w:webHidden/>
          </w:rPr>
          <w:tab/>
        </w:r>
        <w:r w:rsidR="007E1A80">
          <w:rPr>
            <w:noProof/>
            <w:webHidden/>
          </w:rPr>
          <w:fldChar w:fldCharType="begin"/>
        </w:r>
        <w:r w:rsidR="007E1A80">
          <w:rPr>
            <w:noProof/>
            <w:webHidden/>
          </w:rPr>
          <w:instrText xml:space="preserve"> PAGEREF _Toc358067968 \h </w:instrText>
        </w:r>
        <w:r w:rsidR="007E1A80">
          <w:rPr>
            <w:noProof/>
            <w:webHidden/>
          </w:rPr>
        </w:r>
        <w:r w:rsidR="007E1A80">
          <w:rPr>
            <w:noProof/>
            <w:webHidden/>
          </w:rPr>
          <w:fldChar w:fldCharType="separate"/>
        </w:r>
        <w:r w:rsidR="007E1A80">
          <w:rPr>
            <w:noProof/>
            <w:webHidden/>
          </w:rPr>
          <w:t>70</w:t>
        </w:r>
        <w:r w:rsidR="007E1A80">
          <w:rPr>
            <w:noProof/>
            <w:webHidden/>
          </w:rPr>
          <w:fldChar w:fldCharType="end"/>
        </w:r>
      </w:hyperlink>
    </w:p>
    <w:p w:rsidR="007E1A80" w:rsidRDefault="00D81DEF">
      <w:pPr>
        <w:pStyle w:val="TOC5"/>
        <w:tabs>
          <w:tab w:val="right" w:leader="dot" w:pos="8630"/>
        </w:tabs>
        <w:rPr>
          <w:rFonts w:asciiTheme="minorHAnsi" w:eastAsiaTheme="minorEastAsia" w:hAnsiTheme="minorHAnsi" w:cstheme="minorBidi"/>
          <w:b w:val="0"/>
          <w:smallCaps w:val="0"/>
          <w:noProof/>
          <w:sz w:val="22"/>
          <w:szCs w:val="22"/>
        </w:rPr>
      </w:pPr>
      <w:hyperlink w:anchor="_Toc358067969" w:history="1">
        <w:r w:rsidR="007E1A80" w:rsidRPr="00EE55DD">
          <w:rPr>
            <w:rStyle w:val="Hyperlink"/>
            <w:noProof/>
          </w:rPr>
          <w:t>Appendices</w:t>
        </w:r>
        <w:r w:rsidR="007E1A80">
          <w:rPr>
            <w:noProof/>
            <w:webHidden/>
          </w:rPr>
          <w:tab/>
        </w:r>
        <w:r w:rsidR="007E1A80">
          <w:rPr>
            <w:noProof/>
            <w:webHidden/>
          </w:rPr>
          <w:fldChar w:fldCharType="begin"/>
        </w:r>
        <w:r w:rsidR="007E1A80">
          <w:rPr>
            <w:noProof/>
            <w:webHidden/>
          </w:rPr>
          <w:instrText xml:space="preserve"> PAGEREF _Toc358067969 \h </w:instrText>
        </w:r>
        <w:r w:rsidR="007E1A80">
          <w:rPr>
            <w:noProof/>
            <w:webHidden/>
          </w:rPr>
        </w:r>
        <w:r w:rsidR="007E1A80">
          <w:rPr>
            <w:noProof/>
            <w:webHidden/>
          </w:rPr>
          <w:fldChar w:fldCharType="separate"/>
        </w:r>
        <w:r w:rsidR="007E1A80">
          <w:rPr>
            <w:noProof/>
            <w:webHidden/>
          </w:rPr>
          <w:t>74</w:t>
        </w:r>
        <w:r w:rsidR="007E1A80">
          <w:rPr>
            <w:noProof/>
            <w:webHidden/>
          </w:rPr>
          <w:fldChar w:fldCharType="end"/>
        </w:r>
      </w:hyperlink>
    </w:p>
    <w:p w:rsidR="007E1A80" w:rsidRDefault="00D81DEF">
      <w:pPr>
        <w:pStyle w:val="TOC6"/>
        <w:tabs>
          <w:tab w:val="left" w:pos="1680"/>
          <w:tab w:val="right" w:leader="dot" w:pos="8630"/>
        </w:tabs>
        <w:rPr>
          <w:rFonts w:asciiTheme="minorHAnsi" w:eastAsiaTheme="minorEastAsia" w:hAnsiTheme="minorHAnsi" w:cstheme="minorBidi"/>
          <w:noProof/>
          <w:sz w:val="22"/>
          <w:szCs w:val="22"/>
        </w:rPr>
      </w:pPr>
      <w:hyperlink w:anchor="_Toc358067970" w:history="1">
        <w:r w:rsidR="007E1A80" w:rsidRPr="00EE55DD">
          <w:rPr>
            <w:rStyle w:val="Hyperlink"/>
            <w:noProof/>
          </w:rPr>
          <w:t>A.1</w:t>
        </w:r>
        <w:r w:rsidR="007E1A80">
          <w:rPr>
            <w:rFonts w:asciiTheme="minorHAnsi" w:eastAsiaTheme="minorEastAsia" w:hAnsiTheme="minorHAnsi" w:cstheme="minorBidi"/>
            <w:noProof/>
            <w:sz w:val="22"/>
            <w:szCs w:val="22"/>
          </w:rPr>
          <w:tab/>
        </w:r>
        <w:r w:rsidR="007E1A80" w:rsidRPr="00EE55DD">
          <w:rPr>
            <w:rStyle w:val="Hyperlink"/>
            <w:noProof/>
          </w:rPr>
          <w:t>The Test Boards</w:t>
        </w:r>
        <w:r w:rsidR="007E1A80">
          <w:rPr>
            <w:noProof/>
            <w:webHidden/>
          </w:rPr>
          <w:tab/>
        </w:r>
        <w:r w:rsidR="007E1A80">
          <w:rPr>
            <w:noProof/>
            <w:webHidden/>
          </w:rPr>
          <w:fldChar w:fldCharType="begin"/>
        </w:r>
        <w:r w:rsidR="007E1A80">
          <w:rPr>
            <w:noProof/>
            <w:webHidden/>
          </w:rPr>
          <w:instrText xml:space="preserve"> PAGEREF _Toc358067970 \h </w:instrText>
        </w:r>
        <w:r w:rsidR="007E1A80">
          <w:rPr>
            <w:noProof/>
            <w:webHidden/>
          </w:rPr>
        </w:r>
        <w:r w:rsidR="007E1A80">
          <w:rPr>
            <w:noProof/>
            <w:webHidden/>
          </w:rPr>
          <w:fldChar w:fldCharType="separate"/>
        </w:r>
        <w:r w:rsidR="007E1A80">
          <w:rPr>
            <w:noProof/>
            <w:webHidden/>
          </w:rPr>
          <w:t>75</w:t>
        </w:r>
        <w:r w:rsidR="007E1A80">
          <w:rPr>
            <w:noProof/>
            <w:webHidden/>
          </w:rPr>
          <w:fldChar w:fldCharType="end"/>
        </w:r>
      </w:hyperlink>
    </w:p>
    <w:p w:rsidR="007E1A80" w:rsidRDefault="00D81DEF">
      <w:pPr>
        <w:pStyle w:val="TOC6"/>
        <w:tabs>
          <w:tab w:val="left" w:pos="1680"/>
          <w:tab w:val="right" w:leader="dot" w:pos="8630"/>
        </w:tabs>
        <w:rPr>
          <w:rFonts w:asciiTheme="minorHAnsi" w:eastAsiaTheme="minorEastAsia" w:hAnsiTheme="minorHAnsi" w:cstheme="minorBidi"/>
          <w:noProof/>
          <w:sz w:val="22"/>
          <w:szCs w:val="22"/>
        </w:rPr>
      </w:pPr>
      <w:hyperlink w:anchor="_Toc358067971" w:history="1">
        <w:r w:rsidR="007E1A80" w:rsidRPr="00EE55DD">
          <w:rPr>
            <w:rStyle w:val="Hyperlink"/>
            <w:noProof/>
          </w:rPr>
          <w:t>A.2</w:t>
        </w:r>
        <w:r w:rsidR="007E1A80">
          <w:rPr>
            <w:rFonts w:asciiTheme="minorHAnsi" w:eastAsiaTheme="minorEastAsia" w:hAnsiTheme="minorHAnsi" w:cstheme="minorBidi"/>
            <w:noProof/>
            <w:sz w:val="22"/>
            <w:szCs w:val="22"/>
          </w:rPr>
          <w:tab/>
        </w:r>
        <w:r w:rsidR="007E1A80" w:rsidRPr="00EE55DD">
          <w:rPr>
            <w:rStyle w:val="Hyperlink"/>
            <w:noProof/>
          </w:rPr>
          <w:t>The LabView Virtual Instruments (VIs)</w:t>
        </w:r>
        <w:r w:rsidR="007E1A80">
          <w:rPr>
            <w:noProof/>
            <w:webHidden/>
          </w:rPr>
          <w:tab/>
        </w:r>
        <w:r w:rsidR="007E1A80">
          <w:rPr>
            <w:noProof/>
            <w:webHidden/>
          </w:rPr>
          <w:fldChar w:fldCharType="begin"/>
        </w:r>
        <w:r w:rsidR="007E1A80">
          <w:rPr>
            <w:noProof/>
            <w:webHidden/>
          </w:rPr>
          <w:instrText xml:space="preserve"> PAGEREF _Toc358067971 \h </w:instrText>
        </w:r>
        <w:r w:rsidR="007E1A80">
          <w:rPr>
            <w:noProof/>
            <w:webHidden/>
          </w:rPr>
        </w:r>
        <w:r w:rsidR="007E1A80">
          <w:rPr>
            <w:noProof/>
            <w:webHidden/>
          </w:rPr>
          <w:fldChar w:fldCharType="separate"/>
        </w:r>
        <w:r w:rsidR="007E1A80">
          <w:rPr>
            <w:noProof/>
            <w:webHidden/>
          </w:rPr>
          <w:t>81</w:t>
        </w:r>
        <w:r w:rsidR="007E1A80">
          <w:rPr>
            <w:noProof/>
            <w:webHidden/>
          </w:rPr>
          <w:fldChar w:fldCharType="end"/>
        </w:r>
      </w:hyperlink>
    </w:p>
    <w:p w:rsidR="007E1A80" w:rsidRDefault="00D81DEF">
      <w:pPr>
        <w:pStyle w:val="TOC7"/>
        <w:rPr>
          <w:rFonts w:asciiTheme="minorHAnsi" w:eastAsiaTheme="minorEastAsia" w:hAnsiTheme="minorHAnsi" w:cstheme="minorBidi"/>
          <w:b w:val="0"/>
          <w:smallCaps w:val="0"/>
          <w:sz w:val="22"/>
          <w:szCs w:val="22"/>
        </w:rPr>
      </w:pPr>
      <w:hyperlink w:anchor="_Toc358067972" w:history="1">
        <w:r w:rsidR="007E1A80" w:rsidRPr="00EE55DD">
          <w:rPr>
            <w:rStyle w:val="Hyperlink"/>
          </w:rPr>
          <w:t>Vita</w:t>
        </w:r>
        <w:r w:rsidR="007E1A80">
          <w:rPr>
            <w:webHidden/>
          </w:rPr>
          <w:tab/>
        </w:r>
        <w:r w:rsidR="007E1A80">
          <w:rPr>
            <w:webHidden/>
          </w:rPr>
          <w:fldChar w:fldCharType="begin"/>
        </w:r>
        <w:r w:rsidR="007E1A80">
          <w:rPr>
            <w:webHidden/>
          </w:rPr>
          <w:instrText xml:space="preserve"> PAGEREF _Toc358067972 \h </w:instrText>
        </w:r>
        <w:r w:rsidR="007E1A80">
          <w:rPr>
            <w:webHidden/>
          </w:rPr>
        </w:r>
        <w:r w:rsidR="007E1A80">
          <w:rPr>
            <w:webHidden/>
          </w:rPr>
          <w:fldChar w:fldCharType="separate"/>
        </w:r>
        <w:r w:rsidR="007E1A80">
          <w:rPr>
            <w:webHidden/>
          </w:rPr>
          <w:t>82</w:t>
        </w:r>
        <w:r w:rsidR="007E1A80">
          <w:rPr>
            <w:webHidden/>
          </w:rPr>
          <w:fldChar w:fldCharType="end"/>
        </w:r>
      </w:hyperlink>
    </w:p>
    <w:p w:rsidR="00236E6D" w:rsidRPr="00F920F6" w:rsidRDefault="00AB2CD1">
      <w:pPr>
        <w:numPr>
          <w:ilvl w:val="12"/>
          <w:numId w:val="0"/>
        </w:numPr>
        <w:jc w:val="center"/>
        <w:rPr>
          <w:b/>
          <w:bCs/>
          <w:sz w:val="28"/>
          <w:szCs w:val="28"/>
        </w:rPr>
      </w:pPr>
      <w:r>
        <w:rPr>
          <w:b/>
          <w:noProof/>
          <w:sz w:val="32"/>
          <w:szCs w:val="32"/>
        </w:rPr>
        <w:fldChar w:fldCharType="end"/>
      </w:r>
    </w:p>
    <w:p w:rsidR="00236E6D" w:rsidRPr="00612F41" w:rsidRDefault="009C755C" w:rsidP="00250584">
      <w:pPr>
        <w:pStyle w:val="Hb4TC"/>
      </w:pPr>
      <w:r w:rsidRPr="00F920F6">
        <w:rPr>
          <w:sz w:val="28"/>
          <w:szCs w:val="28"/>
        </w:rPr>
        <w:br w:type="page"/>
      </w:r>
      <w:r w:rsidR="00D067C3" w:rsidRPr="00612F41">
        <w:lastRenderedPageBreak/>
        <w:t>List of Tables</w:t>
      </w:r>
    </w:p>
    <w:p w:rsidR="00236E6D" w:rsidRPr="00F920F6" w:rsidRDefault="00236E6D">
      <w:pPr>
        <w:numPr>
          <w:ilvl w:val="12"/>
          <w:numId w:val="0"/>
        </w:numPr>
        <w:jc w:val="center"/>
      </w:pPr>
    </w:p>
    <w:p w:rsidR="007E1A80" w:rsidRDefault="005E4A76">
      <w:pPr>
        <w:pStyle w:val="TableofFigure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358067973" w:history="1">
        <w:r w:rsidR="007E1A80" w:rsidRPr="009928D5">
          <w:rPr>
            <w:rStyle w:val="Hyperlink"/>
            <w:noProof/>
          </w:rPr>
          <w:t>Table 1 - The radiation testing summary.</w:t>
        </w:r>
        <w:r w:rsidR="007E1A80">
          <w:rPr>
            <w:noProof/>
            <w:webHidden/>
          </w:rPr>
          <w:tab/>
        </w:r>
        <w:r w:rsidR="007E1A80">
          <w:rPr>
            <w:noProof/>
            <w:webHidden/>
          </w:rPr>
          <w:fldChar w:fldCharType="begin"/>
        </w:r>
        <w:r w:rsidR="007E1A80">
          <w:rPr>
            <w:noProof/>
            <w:webHidden/>
          </w:rPr>
          <w:instrText xml:space="preserve"> PAGEREF _Toc358067973 \h </w:instrText>
        </w:r>
        <w:r w:rsidR="007E1A80">
          <w:rPr>
            <w:noProof/>
            <w:webHidden/>
          </w:rPr>
        </w:r>
        <w:r w:rsidR="007E1A80">
          <w:rPr>
            <w:noProof/>
            <w:webHidden/>
          </w:rPr>
          <w:fldChar w:fldCharType="separate"/>
        </w:r>
        <w:r w:rsidR="007E1A80">
          <w:rPr>
            <w:noProof/>
            <w:webHidden/>
          </w:rPr>
          <w:t>67</w:t>
        </w:r>
        <w:r w:rsidR="007E1A80">
          <w:rPr>
            <w:noProof/>
            <w:webHidden/>
          </w:rPr>
          <w:fldChar w:fldCharType="end"/>
        </w:r>
      </w:hyperlink>
    </w:p>
    <w:p w:rsidR="00236E6D" w:rsidRPr="00F920F6" w:rsidRDefault="005E4A7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612F41" w:rsidRDefault="00236E6D" w:rsidP="00250584">
      <w:pPr>
        <w:pStyle w:val="Hb4TC"/>
      </w:pPr>
      <w:r w:rsidRPr="00F920F6">
        <w:rPr>
          <w:sz w:val="28"/>
          <w:szCs w:val="28"/>
        </w:rPr>
        <w:br w:type="page"/>
      </w:r>
      <w:r w:rsidR="00D067C3" w:rsidRPr="00612F41">
        <w:lastRenderedPageBreak/>
        <w:t>List of Figures</w:t>
      </w:r>
    </w:p>
    <w:p w:rsidR="00236E6D" w:rsidRPr="00F920F6" w:rsidRDefault="00236E6D">
      <w:pPr>
        <w:numPr>
          <w:ilvl w:val="12"/>
          <w:numId w:val="0"/>
        </w:numPr>
      </w:pPr>
    </w:p>
    <w:p w:rsidR="006460E8" w:rsidRDefault="00514423">
      <w:pPr>
        <w:pStyle w:val="TableofFigure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58068787" w:history="1">
        <w:r w:rsidR="006460E8" w:rsidRPr="002A6F33">
          <w:rPr>
            <w:rStyle w:val="Hyperlink"/>
            <w:noProof/>
          </w:rPr>
          <w:t>Figure 01 - The major sources of radiation to Earth [8].</w:t>
        </w:r>
        <w:r w:rsidR="006460E8">
          <w:rPr>
            <w:noProof/>
            <w:webHidden/>
          </w:rPr>
          <w:tab/>
        </w:r>
        <w:r w:rsidR="006460E8">
          <w:rPr>
            <w:noProof/>
            <w:webHidden/>
          </w:rPr>
          <w:fldChar w:fldCharType="begin"/>
        </w:r>
        <w:r w:rsidR="006460E8">
          <w:rPr>
            <w:noProof/>
            <w:webHidden/>
          </w:rPr>
          <w:instrText xml:space="preserve"> PAGEREF _Toc358068787 \h </w:instrText>
        </w:r>
        <w:r w:rsidR="006460E8">
          <w:rPr>
            <w:noProof/>
            <w:webHidden/>
          </w:rPr>
        </w:r>
        <w:r w:rsidR="006460E8">
          <w:rPr>
            <w:noProof/>
            <w:webHidden/>
          </w:rPr>
          <w:fldChar w:fldCharType="separate"/>
        </w:r>
        <w:r w:rsidR="006460E8">
          <w:rPr>
            <w:noProof/>
            <w:webHidden/>
          </w:rPr>
          <w:t>5</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88" w:history="1">
        <w:r w:rsidR="006460E8" w:rsidRPr="002A6F33">
          <w:rPr>
            <w:rStyle w:val="Hyperlink"/>
            <w:noProof/>
          </w:rPr>
          <w:t>Figure 02 - The LET of protons and electrons in SiO</w:t>
        </w:r>
        <w:r w:rsidR="006460E8" w:rsidRPr="002A6F33">
          <w:rPr>
            <w:rStyle w:val="Hyperlink"/>
            <w:noProof/>
            <w:vertAlign w:val="subscript"/>
          </w:rPr>
          <w:t>2</w:t>
        </w:r>
        <w:r w:rsidR="006460E8" w:rsidRPr="002A6F33">
          <w:rPr>
            <w:rStyle w:val="Hyperlink"/>
            <w:noProof/>
          </w:rPr>
          <w:t xml:space="preserve"> versus the particle's energy.  “The effective LET of Co-60 is indicated in terms of an equivalent energetic electron” [8].</w:t>
        </w:r>
        <w:r w:rsidR="006460E8">
          <w:rPr>
            <w:noProof/>
            <w:webHidden/>
          </w:rPr>
          <w:tab/>
        </w:r>
        <w:r w:rsidR="006460E8">
          <w:rPr>
            <w:noProof/>
            <w:webHidden/>
          </w:rPr>
          <w:fldChar w:fldCharType="begin"/>
        </w:r>
        <w:r w:rsidR="006460E8">
          <w:rPr>
            <w:noProof/>
            <w:webHidden/>
          </w:rPr>
          <w:instrText xml:space="preserve"> PAGEREF _Toc358068788 \h </w:instrText>
        </w:r>
        <w:r w:rsidR="006460E8">
          <w:rPr>
            <w:noProof/>
            <w:webHidden/>
          </w:rPr>
        </w:r>
        <w:r w:rsidR="006460E8">
          <w:rPr>
            <w:noProof/>
            <w:webHidden/>
          </w:rPr>
          <w:fldChar w:fldCharType="separate"/>
        </w:r>
        <w:r w:rsidR="006460E8">
          <w:rPr>
            <w:noProof/>
            <w:webHidden/>
          </w:rPr>
          <w:t>8</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89" w:history="1">
        <w:r w:rsidR="006460E8" w:rsidRPr="002A6F33">
          <w:rPr>
            <w:rStyle w:val="Hyperlink"/>
            <w:noProof/>
          </w:rPr>
          <w:t>Figure 03 - Trapping mechanisms in gate oxide with a positively-biased gate node [10].</w:t>
        </w:r>
        <w:r w:rsidR="006460E8">
          <w:rPr>
            <w:noProof/>
            <w:webHidden/>
          </w:rPr>
          <w:tab/>
        </w:r>
        <w:r w:rsidR="006460E8">
          <w:rPr>
            <w:noProof/>
            <w:webHidden/>
          </w:rPr>
          <w:fldChar w:fldCharType="begin"/>
        </w:r>
        <w:r w:rsidR="006460E8">
          <w:rPr>
            <w:noProof/>
            <w:webHidden/>
          </w:rPr>
          <w:instrText xml:space="preserve"> PAGEREF _Toc358068789 \h </w:instrText>
        </w:r>
        <w:r w:rsidR="006460E8">
          <w:rPr>
            <w:noProof/>
            <w:webHidden/>
          </w:rPr>
        </w:r>
        <w:r w:rsidR="006460E8">
          <w:rPr>
            <w:noProof/>
            <w:webHidden/>
          </w:rPr>
          <w:fldChar w:fldCharType="separate"/>
        </w:r>
        <w:r w:rsidR="006460E8">
          <w:rPr>
            <w:noProof/>
            <w:webHidden/>
          </w:rPr>
          <w:t>10</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0" w:history="1">
        <w:r w:rsidR="006460E8" w:rsidRPr="002A6F33">
          <w:rPr>
            <w:rStyle w:val="Hyperlink"/>
            <w:noProof/>
          </w:rPr>
          <w:t>Figure 04 - The location and response of trapped charge within SiO</w:t>
        </w:r>
        <w:r w:rsidR="006460E8" w:rsidRPr="002A6F33">
          <w:rPr>
            <w:rStyle w:val="Hyperlink"/>
            <w:noProof/>
            <w:vertAlign w:val="subscript"/>
          </w:rPr>
          <w:t>2</w:t>
        </w:r>
        <w:r w:rsidR="006460E8" w:rsidRPr="002A6F33">
          <w:rPr>
            <w:rStyle w:val="Hyperlink"/>
            <w:noProof/>
          </w:rPr>
          <w:t xml:space="preserve"> [9].</w:t>
        </w:r>
        <w:r w:rsidR="006460E8">
          <w:rPr>
            <w:noProof/>
            <w:webHidden/>
          </w:rPr>
          <w:tab/>
        </w:r>
        <w:r w:rsidR="006460E8">
          <w:rPr>
            <w:noProof/>
            <w:webHidden/>
          </w:rPr>
          <w:fldChar w:fldCharType="begin"/>
        </w:r>
        <w:r w:rsidR="006460E8">
          <w:rPr>
            <w:noProof/>
            <w:webHidden/>
          </w:rPr>
          <w:instrText xml:space="preserve"> PAGEREF _Toc358068790 \h </w:instrText>
        </w:r>
        <w:r w:rsidR="006460E8">
          <w:rPr>
            <w:noProof/>
            <w:webHidden/>
          </w:rPr>
        </w:r>
        <w:r w:rsidR="006460E8">
          <w:rPr>
            <w:noProof/>
            <w:webHidden/>
          </w:rPr>
          <w:fldChar w:fldCharType="separate"/>
        </w:r>
        <w:r w:rsidR="006460E8">
          <w:rPr>
            <w:noProof/>
            <w:webHidden/>
          </w:rPr>
          <w:t>12</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1" w:history="1">
        <w:r w:rsidR="006460E8" w:rsidRPr="002A6F33">
          <w:rPr>
            <w:rStyle w:val="Hyperlink"/>
            <w:noProof/>
          </w:rPr>
          <w:t>Figure 05 - Cross-sectional view of NMOS transistor in the channel length direction.</w:t>
        </w:r>
        <w:r w:rsidR="006460E8">
          <w:rPr>
            <w:noProof/>
            <w:webHidden/>
          </w:rPr>
          <w:tab/>
        </w:r>
        <w:r w:rsidR="006460E8">
          <w:rPr>
            <w:noProof/>
            <w:webHidden/>
          </w:rPr>
          <w:fldChar w:fldCharType="begin"/>
        </w:r>
        <w:r w:rsidR="006460E8">
          <w:rPr>
            <w:noProof/>
            <w:webHidden/>
          </w:rPr>
          <w:instrText xml:space="preserve"> PAGEREF _Toc358068791 \h </w:instrText>
        </w:r>
        <w:r w:rsidR="006460E8">
          <w:rPr>
            <w:noProof/>
            <w:webHidden/>
          </w:rPr>
        </w:r>
        <w:r w:rsidR="006460E8">
          <w:rPr>
            <w:noProof/>
            <w:webHidden/>
          </w:rPr>
          <w:fldChar w:fldCharType="separate"/>
        </w:r>
        <w:r w:rsidR="006460E8">
          <w:rPr>
            <w:noProof/>
            <w:webHidden/>
          </w:rPr>
          <w:t>14</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2" w:history="1">
        <w:r w:rsidR="006460E8" w:rsidRPr="002A6F33">
          <w:rPr>
            <w:rStyle w:val="Hyperlink"/>
            <w:noProof/>
          </w:rPr>
          <w:t>Figure 06 - Threshold voltage variation in PMOS and NMOS thick-gate oxide transistors via trapped charge (N</w:t>
        </w:r>
        <w:r w:rsidR="006460E8" w:rsidRPr="002A6F33">
          <w:rPr>
            <w:rStyle w:val="Hyperlink"/>
            <w:noProof/>
            <w:vertAlign w:val="subscript"/>
          </w:rPr>
          <w:t>ot</w:t>
        </w:r>
        <w:r w:rsidR="006460E8" w:rsidRPr="002A6F33">
          <w:rPr>
            <w:rStyle w:val="Hyperlink"/>
            <w:noProof/>
          </w:rPr>
          <w:t>) [9].</w:t>
        </w:r>
        <w:r w:rsidR="006460E8">
          <w:rPr>
            <w:noProof/>
            <w:webHidden/>
          </w:rPr>
          <w:tab/>
        </w:r>
        <w:r w:rsidR="006460E8">
          <w:rPr>
            <w:noProof/>
            <w:webHidden/>
          </w:rPr>
          <w:fldChar w:fldCharType="begin"/>
        </w:r>
        <w:r w:rsidR="006460E8">
          <w:rPr>
            <w:noProof/>
            <w:webHidden/>
          </w:rPr>
          <w:instrText xml:space="preserve"> PAGEREF _Toc358068792 \h </w:instrText>
        </w:r>
        <w:r w:rsidR="006460E8">
          <w:rPr>
            <w:noProof/>
            <w:webHidden/>
          </w:rPr>
        </w:r>
        <w:r w:rsidR="006460E8">
          <w:rPr>
            <w:noProof/>
            <w:webHidden/>
          </w:rPr>
          <w:fldChar w:fldCharType="separate"/>
        </w:r>
        <w:r w:rsidR="006460E8">
          <w:rPr>
            <w:noProof/>
            <w:webHidden/>
          </w:rPr>
          <w:t>16</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3" w:history="1">
        <w:r w:rsidR="006460E8" w:rsidRPr="002A6F33">
          <w:rPr>
            <w:rStyle w:val="Hyperlink"/>
            <w:noProof/>
          </w:rPr>
          <w:t>Figure 07 - Cross-sectional view of NMOS transistor in the channel width direction.</w:t>
        </w:r>
        <w:r w:rsidR="006460E8">
          <w:rPr>
            <w:noProof/>
            <w:webHidden/>
          </w:rPr>
          <w:tab/>
        </w:r>
        <w:r w:rsidR="006460E8">
          <w:rPr>
            <w:noProof/>
            <w:webHidden/>
          </w:rPr>
          <w:fldChar w:fldCharType="begin"/>
        </w:r>
        <w:r w:rsidR="006460E8">
          <w:rPr>
            <w:noProof/>
            <w:webHidden/>
          </w:rPr>
          <w:instrText xml:space="preserve"> PAGEREF _Toc358068793 \h </w:instrText>
        </w:r>
        <w:r w:rsidR="006460E8">
          <w:rPr>
            <w:noProof/>
            <w:webHidden/>
          </w:rPr>
        </w:r>
        <w:r w:rsidR="006460E8">
          <w:rPr>
            <w:noProof/>
            <w:webHidden/>
          </w:rPr>
          <w:fldChar w:fldCharType="separate"/>
        </w:r>
        <w:r w:rsidR="006460E8">
          <w:rPr>
            <w:noProof/>
            <w:webHidden/>
          </w:rPr>
          <w:t>18</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4" w:history="1">
        <w:r w:rsidR="006460E8" w:rsidRPr="002A6F33">
          <w:rPr>
            <w:rStyle w:val="Hyperlink"/>
            <w:noProof/>
          </w:rPr>
          <w:t>Figure 08 - 3D cross-section of 0.4 µm NMOS FET.  Current density is calculated when a sheet charge is placed on the STI/Si interface.  Results show leakage current density depends on depth in the channel with more current flowing deeper within the channel [16].</w:t>
        </w:r>
        <w:r w:rsidR="006460E8">
          <w:rPr>
            <w:noProof/>
            <w:webHidden/>
          </w:rPr>
          <w:tab/>
        </w:r>
        <w:r w:rsidR="006460E8">
          <w:rPr>
            <w:noProof/>
            <w:webHidden/>
          </w:rPr>
          <w:fldChar w:fldCharType="begin"/>
        </w:r>
        <w:r w:rsidR="006460E8">
          <w:rPr>
            <w:noProof/>
            <w:webHidden/>
          </w:rPr>
          <w:instrText xml:space="preserve"> PAGEREF _Toc358068794 \h </w:instrText>
        </w:r>
        <w:r w:rsidR="006460E8">
          <w:rPr>
            <w:noProof/>
            <w:webHidden/>
          </w:rPr>
        </w:r>
        <w:r w:rsidR="006460E8">
          <w:rPr>
            <w:noProof/>
            <w:webHidden/>
          </w:rPr>
          <w:fldChar w:fldCharType="separate"/>
        </w:r>
        <w:r w:rsidR="006460E8">
          <w:rPr>
            <w:noProof/>
            <w:webHidden/>
          </w:rPr>
          <w:t>20</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5" w:history="1">
        <w:r w:rsidR="006460E8" w:rsidRPr="002A6F33">
          <w:rPr>
            <w:rStyle w:val="Hyperlink"/>
            <w:noProof/>
          </w:rPr>
          <w:t>Figure 09 - Measured V</w:t>
        </w:r>
        <w:r w:rsidR="006460E8" w:rsidRPr="002A6F33">
          <w:rPr>
            <w:rStyle w:val="Hyperlink"/>
            <w:noProof/>
            <w:vertAlign w:val="subscript"/>
          </w:rPr>
          <w:t>GS</w:t>
        </w:r>
        <w:r w:rsidR="006460E8" w:rsidRPr="002A6F33">
          <w:rPr>
            <w:rStyle w:val="Hyperlink"/>
            <w:noProof/>
          </w:rPr>
          <w:t xml:space="preserve"> vs. I</w:t>
        </w:r>
        <w:r w:rsidR="006460E8" w:rsidRPr="002A6F33">
          <w:rPr>
            <w:rStyle w:val="Hyperlink"/>
            <w:noProof/>
            <w:vertAlign w:val="subscript"/>
          </w:rPr>
          <w:t>D</w:t>
        </w:r>
        <w:r w:rsidR="006460E8" w:rsidRPr="002A6F33">
          <w:rPr>
            <w:rStyle w:val="Hyperlink"/>
            <w:noProof/>
          </w:rPr>
          <w:t xml:space="preserve"> curve of an NMOS transistor fabricated in a 0.18 µm CMOS process for various TID [16].</w:t>
        </w:r>
        <w:r w:rsidR="006460E8">
          <w:rPr>
            <w:noProof/>
            <w:webHidden/>
          </w:rPr>
          <w:tab/>
        </w:r>
        <w:r w:rsidR="006460E8">
          <w:rPr>
            <w:noProof/>
            <w:webHidden/>
          </w:rPr>
          <w:fldChar w:fldCharType="begin"/>
        </w:r>
        <w:r w:rsidR="006460E8">
          <w:rPr>
            <w:noProof/>
            <w:webHidden/>
          </w:rPr>
          <w:instrText xml:space="preserve"> PAGEREF _Toc358068795 \h </w:instrText>
        </w:r>
        <w:r w:rsidR="006460E8">
          <w:rPr>
            <w:noProof/>
            <w:webHidden/>
          </w:rPr>
        </w:r>
        <w:r w:rsidR="006460E8">
          <w:rPr>
            <w:noProof/>
            <w:webHidden/>
          </w:rPr>
          <w:fldChar w:fldCharType="separate"/>
        </w:r>
        <w:r w:rsidR="006460E8">
          <w:rPr>
            <w:noProof/>
            <w:webHidden/>
          </w:rPr>
          <w:t>21</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6" w:history="1">
        <w:r w:rsidR="006460E8" w:rsidRPr="002A6F33">
          <w:rPr>
            <w:rStyle w:val="Hyperlink"/>
            <w:noProof/>
          </w:rPr>
          <w:t>Figure 10 - Measured I</w:t>
        </w:r>
        <w:r w:rsidR="006460E8" w:rsidRPr="002A6F33">
          <w:rPr>
            <w:rStyle w:val="Hyperlink"/>
            <w:noProof/>
            <w:vertAlign w:val="subscript"/>
          </w:rPr>
          <w:t>D</w:t>
        </w:r>
        <w:r w:rsidR="006460E8" w:rsidRPr="002A6F33">
          <w:rPr>
            <w:rStyle w:val="Hyperlink"/>
            <w:noProof/>
          </w:rPr>
          <w:t xml:space="preserve"> vs. V</w:t>
        </w:r>
        <w:r w:rsidR="006460E8" w:rsidRPr="002A6F33">
          <w:rPr>
            <w:rStyle w:val="Hyperlink"/>
            <w:noProof/>
            <w:vertAlign w:val="subscript"/>
          </w:rPr>
          <w:t>GS</w:t>
        </w:r>
        <w:r w:rsidR="006460E8" w:rsidRPr="002A6F33">
          <w:rPr>
            <w:rStyle w:val="Hyperlink"/>
            <w:noProof/>
          </w:rPr>
          <w:t xml:space="preserve"> of NMOS in 0.35 µm BiCMOS process [14].</w:t>
        </w:r>
        <w:r w:rsidR="006460E8">
          <w:rPr>
            <w:noProof/>
            <w:webHidden/>
          </w:rPr>
          <w:tab/>
        </w:r>
        <w:r w:rsidR="006460E8">
          <w:rPr>
            <w:noProof/>
            <w:webHidden/>
          </w:rPr>
          <w:fldChar w:fldCharType="begin"/>
        </w:r>
        <w:r w:rsidR="006460E8">
          <w:rPr>
            <w:noProof/>
            <w:webHidden/>
          </w:rPr>
          <w:instrText xml:space="preserve"> PAGEREF _Toc358068796 \h </w:instrText>
        </w:r>
        <w:r w:rsidR="006460E8">
          <w:rPr>
            <w:noProof/>
            <w:webHidden/>
          </w:rPr>
        </w:r>
        <w:r w:rsidR="006460E8">
          <w:rPr>
            <w:noProof/>
            <w:webHidden/>
          </w:rPr>
          <w:fldChar w:fldCharType="separate"/>
        </w:r>
        <w:r w:rsidR="006460E8">
          <w:rPr>
            <w:noProof/>
            <w:webHidden/>
          </w:rPr>
          <w:t>23</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7" w:history="1">
        <w:r w:rsidR="006460E8" w:rsidRPr="002A6F33">
          <w:rPr>
            <w:rStyle w:val="Hyperlink"/>
            <w:noProof/>
          </w:rPr>
          <w:t>Figure 11 - Diagram of STI corner for three NMOS devices in a 0.18 µm CMOS process [17].</w:t>
        </w:r>
        <w:r w:rsidR="006460E8">
          <w:rPr>
            <w:noProof/>
            <w:webHidden/>
          </w:rPr>
          <w:tab/>
        </w:r>
        <w:r w:rsidR="006460E8">
          <w:rPr>
            <w:noProof/>
            <w:webHidden/>
          </w:rPr>
          <w:fldChar w:fldCharType="begin"/>
        </w:r>
        <w:r w:rsidR="006460E8">
          <w:rPr>
            <w:noProof/>
            <w:webHidden/>
          </w:rPr>
          <w:instrText xml:space="preserve"> PAGEREF _Toc358068797 \h </w:instrText>
        </w:r>
        <w:r w:rsidR="006460E8">
          <w:rPr>
            <w:noProof/>
            <w:webHidden/>
          </w:rPr>
        </w:r>
        <w:r w:rsidR="006460E8">
          <w:rPr>
            <w:noProof/>
            <w:webHidden/>
          </w:rPr>
          <w:fldChar w:fldCharType="separate"/>
        </w:r>
        <w:r w:rsidR="006460E8">
          <w:rPr>
            <w:noProof/>
            <w:webHidden/>
          </w:rPr>
          <w:t>25</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8" w:history="1">
        <w:r w:rsidR="006460E8" w:rsidRPr="002A6F33">
          <w:rPr>
            <w:rStyle w:val="Hyperlink"/>
            <w:noProof/>
          </w:rPr>
          <w:t>Figure 12 - Typical CMOS inverter.</w:t>
        </w:r>
        <w:r w:rsidR="006460E8">
          <w:rPr>
            <w:noProof/>
            <w:webHidden/>
          </w:rPr>
          <w:tab/>
        </w:r>
        <w:r w:rsidR="006460E8">
          <w:rPr>
            <w:noProof/>
            <w:webHidden/>
          </w:rPr>
          <w:fldChar w:fldCharType="begin"/>
        </w:r>
        <w:r w:rsidR="006460E8">
          <w:rPr>
            <w:noProof/>
            <w:webHidden/>
          </w:rPr>
          <w:instrText xml:space="preserve"> PAGEREF _Toc358068798 \h </w:instrText>
        </w:r>
        <w:r w:rsidR="006460E8">
          <w:rPr>
            <w:noProof/>
            <w:webHidden/>
          </w:rPr>
        </w:r>
        <w:r w:rsidR="006460E8">
          <w:rPr>
            <w:noProof/>
            <w:webHidden/>
          </w:rPr>
          <w:fldChar w:fldCharType="separate"/>
        </w:r>
        <w:r w:rsidR="006460E8">
          <w:rPr>
            <w:noProof/>
            <w:webHidden/>
          </w:rPr>
          <w:t>27</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799" w:history="1">
        <w:r w:rsidR="006460E8" w:rsidRPr="002A6F33">
          <w:rPr>
            <w:rStyle w:val="Hyperlink"/>
            <w:noProof/>
          </w:rPr>
          <w:t>Figure 13 - CMOS inverter equivalent DC model with an input voltage of zero.  As TID increases, the current through the NMOS transistor increases, modeled here as a decreasing resistance.</w:t>
        </w:r>
        <w:r w:rsidR="006460E8">
          <w:rPr>
            <w:noProof/>
            <w:webHidden/>
          </w:rPr>
          <w:tab/>
        </w:r>
        <w:r w:rsidR="006460E8">
          <w:rPr>
            <w:noProof/>
            <w:webHidden/>
          </w:rPr>
          <w:fldChar w:fldCharType="begin"/>
        </w:r>
        <w:r w:rsidR="006460E8">
          <w:rPr>
            <w:noProof/>
            <w:webHidden/>
          </w:rPr>
          <w:instrText xml:space="preserve"> PAGEREF _Toc358068799 \h </w:instrText>
        </w:r>
        <w:r w:rsidR="006460E8">
          <w:rPr>
            <w:noProof/>
            <w:webHidden/>
          </w:rPr>
        </w:r>
        <w:r w:rsidR="006460E8">
          <w:rPr>
            <w:noProof/>
            <w:webHidden/>
          </w:rPr>
          <w:fldChar w:fldCharType="separate"/>
        </w:r>
        <w:r w:rsidR="006460E8">
          <w:rPr>
            <w:noProof/>
            <w:webHidden/>
          </w:rPr>
          <w:t>29</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0" w:history="1">
        <w:r w:rsidR="006460E8" w:rsidRPr="002A6F33">
          <w:rPr>
            <w:rStyle w:val="Hyperlink"/>
            <w:iCs/>
            <w:noProof/>
          </w:rPr>
          <w:t xml:space="preserve">Figure 14 - An inverter (a) and its DC transfer function (b) showing output failure at high-TID levels </w:t>
        </w:r>
        <w:r w:rsidR="006460E8" w:rsidRPr="002A6F33">
          <w:rPr>
            <w:rStyle w:val="Hyperlink"/>
            <w:noProof/>
          </w:rPr>
          <w:t>[18]</w:t>
        </w:r>
        <w:r w:rsidR="006460E8" w:rsidRPr="002A6F33">
          <w:rPr>
            <w:rStyle w:val="Hyperlink"/>
            <w:iCs/>
            <w:noProof/>
          </w:rPr>
          <w:t>.</w:t>
        </w:r>
        <w:r w:rsidR="006460E8">
          <w:rPr>
            <w:noProof/>
            <w:webHidden/>
          </w:rPr>
          <w:tab/>
        </w:r>
        <w:r w:rsidR="006460E8">
          <w:rPr>
            <w:noProof/>
            <w:webHidden/>
          </w:rPr>
          <w:fldChar w:fldCharType="begin"/>
        </w:r>
        <w:r w:rsidR="006460E8">
          <w:rPr>
            <w:noProof/>
            <w:webHidden/>
          </w:rPr>
          <w:instrText xml:space="preserve"> PAGEREF _Toc358068800 \h </w:instrText>
        </w:r>
        <w:r w:rsidR="006460E8">
          <w:rPr>
            <w:noProof/>
            <w:webHidden/>
          </w:rPr>
        </w:r>
        <w:r w:rsidR="006460E8">
          <w:rPr>
            <w:noProof/>
            <w:webHidden/>
          </w:rPr>
          <w:fldChar w:fldCharType="separate"/>
        </w:r>
        <w:r w:rsidR="006460E8">
          <w:rPr>
            <w:noProof/>
            <w:webHidden/>
          </w:rPr>
          <w:t>30</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1" w:history="1">
        <w:r w:rsidR="006460E8" w:rsidRPr="002A6F33">
          <w:rPr>
            <w:rStyle w:val="Hyperlink"/>
            <w:noProof/>
          </w:rPr>
          <w:t>Figure 15 - Schematic diagram of (a) traditional, straight-gate MOSFET and (b) annular gate MOSFET [8].</w:t>
        </w:r>
        <w:r w:rsidR="006460E8">
          <w:rPr>
            <w:noProof/>
            <w:webHidden/>
          </w:rPr>
          <w:tab/>
        </w:r>
        <w:r w:rsidR="006460E8">
          <w:rPr>
            <w:noProof/>
            <w:webHidden/>
          </w:rPr>
          <w:fldChar w:fldCharType="begin"/>
        </w:r>
        <w:r w:rsidR="006460E8">
          <w:rPr>
            <w:noProof/>
            <w:webHidden/>
          </w:rPr>
          <w:instrText xml:space="preserve"> PAGEREF _Toc358068801 \h </w:instrText>
        </w:r>
        <w:r w:rsidR="006460E8">
          <w:rPr>
            <w:noProof/>
            <w:webHidden/>
          </w:rPr>
        </w:r>
        <w:r w:rsidR="006460E8">
          <w:rPr>
            <w:noProof/>
            <w:webHidden/>
          </w:rPr>
          <w:fldChar w:fldCharType="separate"/>
        </w:r>
        <w:r w:rsidR="006460E8">
          <w:rPr>
            <w:noProof/>
            <w:webHidden/>
          </w:rPr>
          <w:t>32</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2" w:history="1">
        <w:r w:rsidR="006460E8" w:rsidRPr="002A6F33">
          <w:rPr>
            <w:rStyle w:val="Hyperlink"/>
            <w:noProof/>
          </w:rPr>
          <w:t>Figure 16 - I</w:t>
        </w:r>
        <w:r w:rsidR="006460E8" w:rsidRPr="002A6F33">
          <w:rPr>
            <w:rStyle w:val="Hyperlink"/>
            <w:noProof/>
            <w:vertAlign w:val="subscript"/>
          </w:rPr>
          <w:t>D</w:t>
        </w:r>
        <w:r w:rsidR="006460E8" w:rsidRPr="002A6F33">
          <w:rPr>
            <w:rStyle w:val="Hyperlink"/>
            <w:noProof/>
          </w:rPr>
          <w:t xml:space="preserve"> versus V</w:t>
        </w:r>
        <w:r w:rsidR="006460E8" w:rsidRPr="002A6F33">
          <w:rPr>
            <w:rStyle w:val="Hyperlink"/>
            <w:noProof/>
            <w:vertAlign w:val="subscript"/>
          </w:rPr>
          <w:t>G</w:t>
        </w:r>
        <w:r w:rsidR="006460E8" w:rsidRPr="002A6F33">
          <w:rPr>
            <w:rStyle w:val="Hyperlink"/>
            <w:noProof/>
          </w:rPr>
          <w:t xml:space="preserve"> curve for annular gate NFET fabricated in TSMC 0.25 µm process [5].</w:t>
        </w:r>
        <w:r w:rsidR="006460E8">
          <w:rPr>
            <w:noProof/>
            <w:webHidden/>
          </w:rPr>
          <w:tab/>
        </w:r>
        <w:r w:rsidR="006460E8">
          <w:rPr>
            <w:noProof/>
            <w:webHidden/>
          </w:rPr>
          <w:fldChar w:fldCharType="begin"/>
        </w:r>
        <w:r w:rsidR="006460E8">
          <w:rPr>
            <w:noProof/>
            <w:webHidden/>
          </w:rPr>
          <w:instrText xml:space="preserve"> PAGEREF _Toc358068802 \h </w:instrText>
        </w:r>
        <w:r w:rsidR="006460E8">
          <w:rPr>
            <w:noProof/>
            <w:webHidden/>
          </w:rPr>
        </w:r>
        <w:r w:rsidR="006460E8">
          <w:rPr>
            <w:noProof/>
            <w:webHidden/>
          </w:rPr>
          <w:fldChar w:fldCharType="separate"/>
        </w:r>
        <w:r w:rsidR="006460E8">
          <w:rPr>
            <w:noProof/>
            <w:webHidden/>
          </w:rPr>
          <w:t>34</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3" w:history="1">
        <w:r w:rsidR="006460E8" w:rsidRPr="002A6F33">
          <w:rPr>
            <w:rStyle w:val="Hyperlink"/>
            <w:noProof/>
          </w:rPr>
          <w:t>Figure 17 - Conceptual view of (a) enclosed-source transistor and (b) enclosed-drain transistor [8].</w:t>
        </w:r>
        <w:r w:rsidR="006460E8">
          <w:rPr>
            <w:noProof/>
            <w:webHidden/>
          </w:rPr>
          <w:tab/>
        </w:r>
        <w:r w:rsidR="006460E8">
          <w:rPr>
            <w:noProof/>
            <w:webHidden/>
          </w:rPr>
          <w:fldChar w:fldCharType="begin"/>
        </w:r>
        <w:r w:rsidR="006460E8">
          <w:rPr>
            <w:noProof/>
            <w:webHidden/>
          </w:rPr>
          <w:instrText xml:space="preserve"> PAGEREF _Toc358068803 \h </w:instrText>
        </w:r>
        <w:r w:rsidR="006460E8">
          <w:rPr>
            <w:noProof/>
            <w:webHidden/>
          </w:rPr>
        </w:r>
        <w:r w:rsidR="006460E8">
          <w:rPr>
            <w:noProof/>
            <w:webHidden/>
          </w:rPr>
          <w:fldChar w:fldCharType="separate"/>
        </w:r>
        <w:r w:rsidR="006460E8">
          <w:rPr>
            <w:noProof/>
            <w:webHidden/>
          </w:rPr>
          <w:t>36</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4" w:history="1">
        <w:r w:rsidR="006460E8" w:rsidRPr="002A6F33">
          <w:rPr>
            <w:rStyle w:val="Hyperlink"/>
            <w:noProof/>
          </w:rPr>
          <w:t>Figure 18 - Inverted-Source TID HBD technique.</w:t>
        </w:r>
        <w:r w:rsidR="006460E8">
          <w:rPr>
            <w:noProof/>
            <w:webHidden/>
          </w:rPr>
          <w:tab/>
        </w:r>
        <w:r w:rsidR="006460E8">
          <w:rPr>
            <w:noProof/>
            <w:webHidden/>
          </w:rPr>
          <w:fldChar w:fldCharType="begin"/>
        </w:r>
        <w:r w:rsidR="006460E8">
          <w:rPr>
            <w:noProof/>
            <w:webHidden/>
          </w:rPr>
          <w:instrText xml:space="preserve"> PAGEREF _Toc358068804 \h </w:instrText>
        </w:r>
        <w:r w:rsidR="006460E8">
          <w:rPr>
            <w:noProof/>
            <w:webHidden/>
          </w:rPr>
        </w:r>
        <w:r w:rsidR="006460E8">
          <w:rPr>
            <w:noProof/>
            <w:webHidden/>
          </w:rPr>
          <w:fldChar w:fldCharType="separate"/>
        </w:r>
        <w:r w:rsidR="006460E8">
          <w:rPr>
            <w:noProof/>
            <w:webHidden/>
          </w:rPr>
          <w:t>39</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5" w:history="1">
        <w:r w:rsidR="006460E8" w:rsidRPr="002A6F33">
          <w:rPr>
            <w:rStyle w:val="Hyperlink"/>
            <w:noProof/>
          </w:rPr>
          <w:t>Figure 19 - Conceptual I</w:t>
        </w:r>
        <w:r w:rsidR="006460E8" w:rsidRPr="002A6F33">
          <w:rPr>
            <w:rStyle w:val="Hyperlink"/>
            <w:noProof/>
            <w:vertAlign w:val="subscript"/>
          </w:rPr>
          <w:t>D</w:t>
        </w:r>
        <w:r w:rsidR="006460E8" w:rsidRPr="002A6F33">
          <w:rPr>
            <w:rStyle w:val="Hyperlink"/>
            <w:noProof/>
          </w:rPr>
          <w:t xml:space="preserve"> vs. V</w:t>
        </w:r>
        <w:r w:rsidR="006460E8" w:rsidRPr="002A6F33">
          <w:rPr>
            <w:rStyle w:val="Hyperlink"/>
            <w:noProof/>
            <w:vertAlign w:val="subscript"/>
          </w:rPr>
          <w:t>GS</w:t>
        </w:r>
        <w:r w:rsidR="006460E8" w:rsidRPr="002A6F33">
          <w:rPr>
            <w:rStyle w:val="Hyperlink"/>
            <w:noProof/>
          </w:rPr>
          <w:t xml:space="preserve"> curves for thick-gate oxide NMOS transistor under TID.  Point A shows the operating point of a traditional CMOS inverter, whereas the spectrum from B to C indicates the operating region of the HBD inverter over TID.</w:t>
        </w:r>
        <w:r w:rsidR="006460E8">
          <w:rPr>
            <w:noProof/>
            <w:webHidden/>
          </w:rPr>
          <w:tab/>
        </w:r>
        <w:r w:rsidR="006460E8">
          <w:rPr>
            <w:noProof/>
            <w:webHidden/>
          </w:rPr>
          <w:fldChar w:fldCharType="begin"/>
        </w:r>
        <w:r w:rsidR="006460E8">
          <w:rPr>
            <w:noProof/>
            <w:webHidden/>
          </w:rPr>
          <w:instrText xml:space="preserve"> PAGEREF _Toc358068805 \h </w:instrText>
        </w:r>
        <w:r w:rsidR="006460E8">
          <w:rPr>
            <w:noProof/>
            <w:webHidden/>
          </w:rPr>
        </w:r>
        <w:r w:rsidR="006460E8">
          <w:rPr>
            <w:noProof/>
            <w:webHidden/>
          </w:rPr>
          <w:fldChar w:fldCharType="separate"/>
        </w:r>
        <w:r w:rsidR="006460E8">
          <w:rPr>
            <w:noProof/>
            <w:webHidden/>
          </w:rPr>
          <w:t>41</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6" w:history="1">
        <w:r w:rsidR="006460E8" w:rsidRPr="002A6F33">
          <w:rPr>
            <w:rStyle w:val="Hyperlink"/>
            <w:noProof/>
          </w:rPr>
          <w:t>Figure 20 - VGS vs. ID curve for NMOS fabricated in a 0.18 µm CMOS technology [16].  Extrapolated curves indicate potential reduction in subthreshold leakage current if gate voltage is set below zero volts.</w:t>
        </w:r>
        <w:r w:rsidR="006460E8">
          <w:rPr>
            <w:noProof/>
            <w:webHidden/>
          </w:rPr>
          <w:tab/>
        </w:r>
        <w:r w:rsidR="006460E8">
          <w:rPr>
            <w:noProof/>
            <w:webHidden/>
          </w:rPr>
          <w:fldChar w:fldCharType="begin"/>
        </w:r>
        <w:r w:rsidR="006460E8">
          <w:rPr>
            <w:noProof/>
            <w:webHidden/>
          </w:rPr>
          <w:instrText xml:space="preserve"> PAGEREF _Toc358068806 \h </w:instrText>
        </w:r>
        <w:r w:rsidR="006460E8">
          <w:rPr>
            <w:noProof/>
            <w:webHidden/>
          </w:rPr>
        </w:r>
        <w:r w:rsidR="006460E8">
          <w:rPr>
            <w:noProof/>
            <w:webHidden/>
          </w:rPr>
          <w:fldChar w:fldCharType="separate"/>
        </w:r>
        <w:r w:rsidR="006460E8">
          <w:rPr>
            <w:noProof/>
            <w:webHidden/>
          </w:rPr>
          <w:t>43</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7" w:history="1">
        <w:r w:rsidR="006460E8" w:rsidRPr="002A6F33">
          <w:rPr>
            <w:rStyle w:val="Hyperlink"/>
            <w:noProof/>
          </w:rPr>
          <w:t>Figure 21 - Measured I</w:t>
        </w:r>
        <w:r w:rsidR="006460E8" w:rsidRPr="002A6F33">
          <w:rPr>
            <w:rStyle w:val="Hyperlink"/>
            <w:noProof/>
            <w:vertAlign w:val="subscript"/>
          </w:rPr>
          <w:t>D</w:t>
        </w:r>
        <w:r w:rsidR="006460E8" w:rsidRPr="002A6F33">
          <w:rPr>
            <w:rStyle w:val="Hyperlink"/>
            <w:noProof/>
          </w:rPr>
          <w:t xml:space="preserve"> vs. V</w:t>
        </w:r>
        <w:r w:rsidR="006460E8" w:rsidRPr="002A6F33">
          <w:rPr>
            <w:rStyle w:val="Hyperlink"/>
            <w:noProof/>
            <w:vertAlign w:val="subscript"/>
          </w:rPr>
          <w:t>GS</w:t>
        </w:r>
        <w:r w:rsidR="006460E8" w:rsidRPr="002A6F33">
          <w:rPr>
            <w:rStyle w:val="Hyperlink"/>
            <w:noProof/>
          </w:rPr>
          <w:t xml:space="preserve"> curves for various TID levels in the TSMC 0.18 µm process [8].</w:t>
        </w:r>
        <w:r w:rsidR="006460E8">
          <w:rPr>
            <w:noProof/>
            <w:webHidden/>
          </w:rPr>
          <w:tab/>
        </w:r>
        <w:r w:rsidR="006460E8">
          <w:rPr>
            <w:noProof/>
            <w:webHidden/>
          </w:rPr>
          <w:fldChar w:fldCharType="begin"/>
        </w:r>
        <w:r w:rsidR="006460E8">
          <w:rPr>
            <w:noProof/>
            <w:webHidden/>
          </w:rPr>
          <w:instrText xml:space="preserve"> PAGEREF _Toc358068807 \h </w:instrText>
        </w:r>
        <w:r w:rsidR="006460E8">
          <w:rPr>
            <w:noProof/>
            <w:webHidden/>
          </w:rPr>
        </w:r>
        <w:r w:rsidR="006460E8">
          <w:rPr>
            <w:noProof/>
            <w:webHidden/>
          </w:rPr>
          <w:fldChar w:fldCharType="separate"/>
        </w:r>
        <w:r w:rsidR="006460E8">
          <w:rPr>
            <w:noProof/>
            <w:webHidden/>
          </w:rPr>
          <w:t>45</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8" w:history="1">
        <w:r w:rsidR="006460E8" w:rsidRPr="002A6F33">
          <w:rPr>
            <w:rStyle w:val="Hyperlink"/>
            <w:noProof/>
          </w:rPr>
          <w:t>Figure 22 - DC-equivalent model of HBD inverter with a logic 'low' input.</w:t>
        </w:r>
        <w:r w:rsidR="006460E8">
          <w:rPr>
            <w:noProof/>
            <w:webHidden/>
          </w:rPr>
          <w:tab/>
        </w:r>
        <w:r w:rsidR="006460E8">
          <w:rPr>
            <w:noProof/>
            <w:webHidden/>
          </w:rPr>
          <w:fldChar w:fldCharType="begin"/>
        </w:r>
        <w:r w:rsidR="006460E8">
          <w:rPr>
            <w:noProof/>
            <w:webHidden/>
          </w:rPr>
          <w:instrText xml:space="preserve"> PAGEREF _Toc358068808 \h </w:instrText>
        </w:r>
        <w:r w:rsidR="006460E8">
          <w:rPr>
            <w:noProof/>
            <w:webHidden/>
          </w:rPr>
        </w:r>
        <w:r w:rsidR="006460E8">
          <w:rPr>
            <w:noProof/>
            <w:webHidden/>
          </w:rPr>
          <w:fldChar w:fldCharType="separate"/>
        </w:r>
        <w:r w:rsidR="006460E8">
          <w:rPr>
            <w:noProof/>
            <w:webHidden/>
          </w:rPr>
          <w:t>47</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09" w:history="1">
        <w:r w:rsidR="006460E8" w:rsidRPr="002A6F33">
          <w:rPr>
            <w:rStyle w:val="Hyperlink"/>
            <w:noProof/>
          </w:rPr>
          <w:t>Figure 23 - Matlab simulation of DC-equivalent models of the traditional, non-HBD inverter (Figure 13) and the HBD inverter (Figure 22) of NMOS devices that exhibit no current control for V</w:t>
        </w:r>
        <w:r w:rsidR="006460E8" w:rsidRPr="002A6F33">
          <w:rPr>
            <w:rStyle w:val="Hyperlink"/>
            <w:noProof/>
            <w:vertAlign w:val="subscript"/>
          </w:rPr>
          <w:t>GS</w:t>
        </w:r>
        <w:r w:rsidR="006460E8" w:rsidRPr="002A6F33">
          <w:rPr>
            <w:rStyle w:val="Hyperlink"/>
            <w:noProof/>
          </w:rPr>
          <w:t xml:space="preserve"> &lt; 0 V (i.e. worst-case scenario).</w:t>
        </w:r>
        <w:r w:rsidR="006460E8">
          <w:rPr>
            <w:noProof/>
            <w:webHidden/>
          </w:rPr>
          <w:tab/>
        </w:r>
        <w:r w:rsidR="006460E8">
          <w:rPr>
            <w:noProof/>
            <w:webHidden/>
          </w:rPr>
          <w:fldChar w:fldCharType="begin"/>
        </w:r>
        <w:r w:rsidR="006460E8">
          <w:rPr>
            <w:noProof/>
            <w:webHidden/>
          </w:rPr>
          <w:instrText xml:space="preserve"> PAGEREF _Toc358068809 \h </w:instrText>
        </w:r>
        <w:r w:rsidR="006460E8">
          <w:rPr>
            <w:noProof/>
            <w:webHidden/>
          </w:rPr>
        </w:r>
        <w:r w:rsidR="006460E8">
          <w:rPr>
            <w:noProof/>
            <w:webHidden/>
          </w:rPr>
          <w:fldChar w:fldCharType="separate"/>
        </w:r>
        <w:r w:rsidR="006460E8">
          <w:rPr>
            <w:noProof/>
            <w:webHidden/>
          </w:rPr>
          <w:t>48</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0" w:history="1">
        <w:r w:rsidR="006460E8" w:rsidRPr="002A6F33">
          <w:rPr>
            <w:rStyle w:val="Hyperlink"/>
            <w:noProof/>
          </w:rPr>
          <w:t>Figure 24 - V</w:t>
        </w:r>
        <w:r w:rsidR="006460E8" w:rsidRPr="002A6F33">
          <w:rPr>
            <w:rStyle w:val="Hyperlink"/>
            <w:noProof/>
            <w:vertAlign w:val="subscript"/>
          </w:rPr>
          <w:t>GS</w:t>
        </w:r>
        <w:r w:rsidR="006460E8" w:rsidRPr="002A6F33">
          <w:rPr>
            <w:rStyle w:val="Hyperlink"/>
            <w:noProof/>
          </w:rPr>
          <w:t xml:space="preserve"> vs. I</w:t>
        </w:r>
        <w:r w:rsidR="006460E8" w:rsidRPr="002A6F33">
          <w:rPr>
            <w:rStyle w:val="Hyperlink"/>
            <w:noProof/>
            <w:vertAlign w:val="subscript"/>
          </w:rPr>
          <w:t>D</w:t>
        </w:r>
        <w:r w:rsidR="006460E8" w:rsidRPr="002A6F33">
          <w:rPr>
            <w:rStyle w:val="Hyperlink"/>
            <w:noProof/>
          </w:rPr>
          <w:t xml:space="preserve"> test circuit, the 1</w:t>
        </w:r>
        <w:r w:rsidR="006460E8" w:rsidRPr="002A6F33">
          <w:rPr>
            <w:rStyle w:val="Hyperlink"/>
            <w:noProof/>
            <w:vertAlign w:val="superscript"/>
          </w:rPr>
          <w:t>st</w:t>
        </w:r>
        <w:r w:rsidR="006460E8" w:rsidRPr="002A6F33">
          <w:rPr>
            <w:rStyle w:val="Hyperlink"/>
            <w:noProof/>
          </w:rPr>
          <w:t xml:space="preserve"> test circuit.</w:t>
        </w:r>
        <w:r w:rsidR="006460E8">
          <w:rPr>
            <w:noProof/>
            <w:webHidden/>
          </w:rPr>
          <w:tab/>
        </w:r>
        <w:r w:rsidR="006460E8">
          <w:rPr>
            <w:noProof/>
            <w:webHidden/>
          </w:rPr>
          <w:fldChar w:fldCharType="begin"/>
        </w:r>
        <w:r w:rsidR="006460E8">
          <w:rPr>
            <w:noProof/>
            <w:webHidden/>
          </w:rPr>
          <w:instrText xml:space="preserve"> PAGEREF _Toc358068810 \h </w:instrText>
        </w:r>
        <w:r w:rsidR="006460E8">
          <w:rPr>
            <w:noProof/>
            <w:webHidden/>
          </w:rPr>
        </w:r>
        <w:r w:rsidR="006460E8">
          <w:rPr>
            <w:noProof/>
            <w:webHidden/>
          </w:rPr>
          <w:fldChar w:fldCharType="separate"/>
        </w:r>
        <w:r w:rsidR="006460E8">
          <w:rPr>
            <w:noProof/>
            <w:webHidden/>
          </w:rPr>
          <w:t>52</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1" w:history="1">
        <w:r w:rsidR="006460E8" w:rsidRPr="002A6F33">
          <w:rPr>
            <w:rStyle w:val="Hyperlink"/>
            <w:noProof/>
          </w:rPr>
          <w:t>Figure 25 - Inverter DC transfer function test circuit, the 2</w:t>
        </w:r>
        <w:r w:rsidR="006460E8" w:rsidRPr="002A6F33">
          <w:rPr>
            <w:rStyle w:val="Hyperlink"/>
            <w:noProof/>
            <w:vertAlign w:val="superscript"/>
          </w:rPr>
          <w:t>nd</w:t>
        </w:r>
        <w:r w:rsidR="006460E8" w:rsidRPr="002A6F33">
          <w:rPr>
            <w:rStyle w:val="Hyperlink"/>
            <w:noProof/>
          </w:rPr>
          <w:t xml:space="preserve"> test circuit.</w:t>
        </w:r>
        <w:r w:rsidR="006460E8">
          <w:rPr>
            <w:noProof/>
            <w:webHidden/>
          </w:rPr>
          <w:tab/>
        </w:r>
        <w:r w:rsidR="006460E8">
          <w:rPr>
            <w:noProof/>
            <w:webHidden/>
          </w:rPr>
          <w:fldChar w:fldCharType="begin"/>
        </w:r>
        <w:r w:rsidR="006460E8">
          <w:rPr>
            <w:noProof/>
            <w:webHidden/>
          </w:rPr>
          <w:instrText xml:space="preserve"> PAGEREF _Toc358068811 \h </w:instrText>
        </w:r>
        <w:r w:rsidR="006460E8">
          <w:rPr>
            <w:noProof/>
            <w:webHidden/>
          </w:rPr>
        </w:r>
        <w:r w:rsidR="006460E8">
          <w:rPr>
            <w:noProof/>
            <w:webHidden/>
          </w:rPr>
          <w:fldChar w:fldCharType="separate"/>
        </w:r>
        <w:r w:rsidR="006460E8">
          <w:rPr>
            <w:noProof/>
            <w:webHidden/>
          </w:rPr>
          <w:t>53</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2" w:history="1">
        <w:r w:rsidR="006460E8" w:rsidRPr="002A6F33">
          <w:rPr>
            <w:rStyle w:val="Hyperlink"/>
            <w:noProof/>
          </w:rPr>
          <w:t>Figure 26 - The Auburn Co-60 test room where the ALD1106 and ALD1107 chips were irradiated.  The source is raised and lowered from a pool of heavy water by the elevator (center of frame).</w:t>
        </w:r>
        <w:r w:rsidR="006460E8">
          <w:rPr>
            <w:noProof/>
            <w:webHidden/>
          </w:rPr>
          <w:tab/>
        </w:r>
        <w:r w:rsidR="006460E8">
          <w:rPr>
            <w:noProof/>
            <w:webHidden/>
          </w:rPr>
          <w:fldChar w:fldCharType="begin"/>
        </w:r>
        <w:r w:rsidR="006460E8">
          <w:rPr>
            <w:noProof/>
            <w:webHidden/>
          </w:rPr>
          <w:instrText xml:space="preserve"> PAGEREF _Toc358068812 \h </w:instrText>
        </w:r>
        <w:r w:rsidR="006460E8">
          <w:rPr>
            <w:noProof/>
            <w:webHidden/>
          </w:rPr>
        </w:r>
        <w:r w:rsidR="006460E8">
          <w:rPr>
            <w:noProof/>
            <w:webHidden/>
          </w:rPr>
          <w:fldChar w:fldCharType="separate"/>
        </w:r>
        <w:r w:rsidR="006460E8">
          <w:rPr>
            <w:noProof/>
            <w:webHidden/>
          </w:rPr>
          <w:t>56</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3" w:history="1">
        <w:r w:rsidR="006460E8" w:rsidRPr="002A6F33">
          <w:rPr>
            <w:rStyle w:val="Hyperlink"/>
            <w:noProof/>
          </w:rPr>
          <w:t>Figure 27 - Block diagram of frequency synthesizer.</w:t>
        </w:r>
        <w:r w:rsidR="006460E8">
          <w:rPr>
            <w:noProof/>
            <w:webHidden/>
          </w:rPr>
          <w:tab/>
        </w:r>
        <w:r w:rsidR="006460E8">
          <w:rPr>
            <w:noProof/>
            <w:webHidden/>
          </w:rPr>
          <w:fldChar w:fldCharType="begin"/>
        </w:r>
        <w:r w:rsidR="006460E8">
          <w:rPr>
            <w:noProof/>
            <w:webHidden/>
          </w:rPr>
          <w:instrText xml:space="preserve"> PAGEREF _Toc358068813 \h </w:instrText>
        </w:r>
        <w:r w:rsidR="006460E8">
          <w:rPr>
            <w:noProof/>
            <w:webHidden/>
          </w:rPr>
        </w:r>
        <w:r w:rsidR="006460E8">
          <w:rPr>
            <w:noProof/>
            <w:webHidden/>
          </w:rPr>
          <w:fldChar w:fldCharType="separate"/>
        </w:r>
        <w:r w:rsidR="006460E8">
          <w:rPr>
            <w:noProof/>
            <w:webHidden/>
          </w:rPr>
          <w:t>59</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4" w:history="1">
        <w:r w:rsidR="006460E8" w:rsidRPr="002A6F33">
          <w:rPr>
            <w:rStyle w:val="Hyperlink"/>
            <w:noProof/>
          </w:rPr>
          <w:t>Figure 28 - Layout of 7WL test inverters.</w:t>
        </w:r>
        <w:r w:rsidR="006460E8">
          <w:rPr>
            <w:noProof/>
            <w:webHidden/>
          </w:rPr>
          <w:tab/>
        </w:r>
        <w:r w:rsidR="006460E8">
          <w:rPr>
            <w:noProof/>
            <w:webHidden/>
          </w:rPr>
          <w:fldChar w:fldCharType="begin"/>
        </w:r>
        <w:r w:rsidR="006460E8">
          <w:rPr>
            <w:noProof/>
            <w:webHidden/>
          </w:rPr>
          <w:instrText xml:space="preserve"> PAGEREF _Toc358068814 \h </w:instrText>
        </w:r>
        <w:r w:rsidR="006460E8">
          <w:rPr>
            <w:noProof/>
            <w:webHidden/>
          </w:rPr>
        </w:r>
        <w:r w:rsidR="006460E8">
          <w:rPr>
            <w:noProof/>
            <w:webHidden/>
          </w:rPr>
          <w:fldChar w:fldCharType="separate"/>
        </w:r>
        <w:r w:rsidR="006460E8">
          <w:rPr>
            <w:noProof/>
            <w:webHidden/>
          </w:rPr>
          <w:t>61</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5" w:history="1">
        <w:r w:rsidR="006460E8" w:rsidRPr="002A6F33">
          <w:rPr>
            <w:rStyle w:val="Hyperlink"/>
            <w:noProof/>
          </w:rPr>
          <w:t>Figure 29 - Layout of 31-stage test ring oscillators.</w:t>
        </w:r>
        <w:r w:rsidR="006460E8">
          <w:rPr>
            <w:noProof/>
            <w:webHidden/>
          </w:rPr>
          <w:tab/>
        </w:r>
        <w:r w:rsidR="006460E8">
          <w:rPr>
            <w:noProof/>
            <w:webHidden/>
          </w:rPr>
          <w:fldChar w:fldCharType="begin"/>
        </w:r>
        <w:r w:rsidR="006460E8">
          <w:rPr>
            <w:noProof/>
            <w:webHidden/>
          </w:rPr>
          <w:instrText xml:space="preserve"> PAGEREF _Toc358068815 \h </w:instrText>
        </w:r>
        <w:r w:rsidR="006460E8">
          <w:rPr>
            <w:noProof/>
            <w:webHidden/>
          </w:rPr>
        </w:r>
        <w:r w:rsidR="006460E8">
          <w:rPr>
            <w:noProof/>
            <w:webHidden/>
          </w:rPr>
          <w:fldChar w:fldCharType="separate"/>
        </w:r>
        <w:r w:rsidR="006460E8">
          <w:rPr>
            <w:noProof/>
            <w:webHidden/>
          </w:rPr>
          <w:t>63</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6" w:history="1">
        <w:r w:rsidR="006460E8" w:rsidRPr="002A6F33">
          <w:rPr>
            <w:rStyle w:val="Hyperlink"/>
            <w:noProof/>
          </w:rPr>
          <w:t>Figure 30 - Vanderbilt University's X-ray source (left) and the Cappadocia testing equipment (right).</w:t>
        </w:r>
        <w:r w:rsidR="006460E8">
          <w:rPr>
            <w:noProof/>
            <w:webHidden/>
          </w:rPr>
          <w:tab/>
        </w:r>
        <w:r w:rsidR="006460E8">
          <w:rPr>
            <w:noProof/>
            <w:webHidden/>
          </w:rPr>
          <w:fldChar w:fldCharType="begin"/>
        </w:r>
        <w:r w:rsidR="006460E8">
          <w:rPr>
            <w:noProof/>
            <w:webHidden/>
          </w:rPr>
          <w:instrText xml:space="preserve"> PAGEREF _Toc358068816 \h </w:instrText>
        </w:r>
        <w:r w:rsidR="006460E8">
          <w:rPr>
            <w:noProof/>
            <w:webHidden/>
          </w:rPr>
        </w:r>
        <w:r w:rsidR="006460E8">
          <w:rPr>
            <w:noProof/>
            <w:webHidden/>
          </w:rPr>
          <w:fldChar w:fldCharType="separate"/>
        </w:r>
        <w:r w:rsidR="006460E8">
          <w:rPr>
            <w:noProof/>
            <w:webHidden/>
          </w:rPr>
          <w:t>65</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7" w:history="1">
        <w:r w:rsidR="006460E8" w:rsidRPr="002A6F33">
          <w:rPr>
            <w:rStyle w:val="Hyperlink"/>
            <w:noProof/>
          </w:rPr>
          <w:t>Figure 31 – Test board used for radiation testing of ALD1106 and ALD1107.</w:t>
        </w:r>
        <w:r w:rsidR="006460E8">
          <w:rPr>
            <w:noProof/>
            <w:webHidden/>
          </w:rPr>
          <w:tab/>
        </w:r>
        <w:r w:rsidR="006460E8">
          <w:rPr>
            <w:noProof/>
            <w:webHidden/>
          </w:rPr>
          <w:fldChar w:fldCharType="begin"/>
        </w:r>
        <w:r w:rsidR="006460E8">
          <w:rPr>
            <w:noProof/>
            <w:webHidden/>
          </w:rPr>
          <w:instrText xml:space="preserve"> PAGEREF _Toc358068817 \h </w:instrText>
        </w:r>
        <w:r w:rsidR="006460E8">
          <w:rPr>
            <w:noProof/>
            <w:webHidden/>
          </w:rPr>
        </w:r>
        <w:r w:rsidR="006460E8">
          <w:rPr>
            <w:noProof/>
            <w:webHidden/>
          </w:rPr>
          <w:fldChar w:fldCharType="separate"/>
        </w:r>
        <w:r w:rsidR="006460E8">
          <w:rPr>
            <w:noProof/>
            <w:webHidden/>
          </w:rPr>
          <w:t>76</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8" w:history="1">
        <w:r w:rsidR="006460E8" w:rsidRPr="002A6F33">
          <w:rPr>
            <w:rStyle w:val="Hyperlink"/>
            <w:noProof/>
          </w:rPr>
          <w:t>Figure 32 - Bias board for Cappadocia chips.</w:t>
        </w:r>
        <w:r w:rsidR="006460E8">
          <w:rPr>
            <w:noProof/>
            <w:webHidden/>
          </w:rPr>
          <w:tab/>
        </w:r>
        <w:r w:rsidR="006460E8">
          <w:rPr>
            <w:noProof/>
            <w:webHidden/>
          </w:rPr>
          <w:fldChar w:fldCharType="begin"/>
        </w:r>
        <w:r w:rsidR="006460E8">
          <w:rPr>
            <w:noProof/>
            <w:webHidden/>
          </w:rPr>
          <w:instrText xml:space="preserve"> PAGEREF _Toc358068818 \h </w:instrText>
        </w:r>
        <w:r w:rsidR="006460E8">
          <w:rPr>
            <w:noProof/>
            <w:webHidden/>
          </w:rPr>
        </w:r>
        <w:r w:rsidR="006460E8">
          <w:rPr>
            <w:noProof/>
            <w:webHidden/>
          </w:rPr>
          <w:fldChar w:fldCharType="separate"/>
        </w:r>
        <w:r w:rsidR="006460E8">
          <w:rPr>
            <w:noProof/>
            <w:webHidden/>
          </w:rPr>
          <w:t>77</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19" w:history="1">
        <w:r w:rsidR="006460E8" w:rsidRPr="002A6F33">
          <w:rPr>
            <w:rStyle w:val="Hyperlink"/>
            <w:noProof/>
          </w:rPr>
          <w:t>Figure 33 - Daughter card housing Cappadocia chips.  Inverter and ring oscillator outputs along the bottom of the board.</w:t>
        </w:r>
        <w:r w:rsidR="006460E8">
          <w:rPr>
            <w:noProof/>
            <w:webHidden/>
          </w:rPr>
          <w:tab/>
        </w:r>
        <w:r w:rsidR="006460E8">
          <w:rPr>
            <w:noProof/>
            <w:webHidden/>
          </w:rPr>
          <w:fldChar w:fldCharType="begin"/>
        </w:r>
        <w:r w:rsidR="006460E8">
          <w:rPr>
            <w:noProof/>
            <w:webHidden/>
          </w:rPr>
          <w:instrText xml:space="preserve"> PAGEREF _Toc358068819 \h </w:instrText>
        </w:r>
        <w:r w:rsidR="006460E8">
          <w:rPr>
            <w:noProof/>
            <w:webHidden/>
          </w:rPr>
        </w:r>
        <w:r w:rsidR="006460E8">
          <w:rPr>
            <w:noProof/>
            <w:webHidden/>
          </w:rPr>
          <w:fldChar w:fldCharType="separate"/>
        </w:r>
        <w:r w:rsidR="006460E8">
          <w:rPr>
            <w:noProof/>
            <w:webHidden/>
          </w:rPr>
          <w:t>78</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20" w:history="1">
        <w:r w:rsidR="006460E8" w:rsidRPr="002A6F33">
          <w:rPr>
            <w:rStyle w:val="Hyperlink"/>
            <w:noProof/>
          </w:rPr>
          <w:t>Figure 34 - Bias board for Archelais chips.</w:t>
        </w:r>
        <w:r w:rsidR="006460E8">
          <w:rPr>
            <w:noProof/>
            <w:webHidden/>
          </w:rPr>
          <w:tab/>
        </w:r>
        <w:r w:rsidR="006460E8">
          <w:rPr>
            <w:noProof/>
            <w:webHidden/>
          </w:rPr>
          <w:fldChar w:fldCharType="begin"/>
        </w:r>
        <w:r w:rsidR="006460E8">
          <w:rPr>
            <w:noProof/>
            <w:webHidden/>
          </w:rPr>
          <w:instrText xml:space="preserve"> PAGEREF _Toc358068820 \h </w:instrText>
        </w:r>
        <w:r w:rsidR="006460E8">
          <w:rPr>
            <w:noProof/>
            <w:webHidden/>
          </w:rPr>
        </w:r>
        <w:r w:rsidR="006460E8">
          <w:rPr>
            <w:noProof/>
            <w:webHidden/>
          </w:rPr>
          <w:fldChar w:fldCharType="separate"/>
        </w:r>
        <w:r w:rsidR="006460E8">
          <w:rPr>
            <w:noProof/>
            <w:webHidden/>
          </w:rPr>
          <w:t>79</w:t>
        </w:r>
        <w:r w:rsidR="006460E8">
          <w:rPr>
            <w:noProof/>
            <w:webHidden/>
          </w:rPr>
          <w:fldChar w:fldCharType="end"/>
        </w:r>
      </w:hyperlink>
    </w:p>
    <w:p w:rsidR="006460E8" w:rsidRDefault="00D81DEF">
      <w:pPr>
        <w:pStyle w:val="TableofFigures"/>
        <w:rPr>
          <w:rFonts w:asciiTheme="minorHAnsi" w:eastAsiaTheme="minorEastAsia" w:hAnsiTheme="minorHAnsi" w:cstheme="minorBidi"/>
          <w:noProof/>
          <w:sz w:val="22"/>
          <w:szCs w:val="22"/>
        </w:rPr>
      </w:pPr>
      <w:hyperlink w:anchor="_Toc358068821" w:history="1">
        <w:r w:rsidR="006460E8" w:rsidRPr="002A6F33">
          <w:rPr>
            <w:rStyle w:val="Hyperlink"/>
            <w:noProof/>
          </w:rPr>
          <w:t>Figure 35 - Daughter card for Archelais chips.</w:t>
        </w:r>
        <w:r w:rsidR="006460E8">
          <w:rPr>
            <w:noProof/>
            <w:webHidden/>
          </w:rPr>
          <w:tab/>
        </w:r>
        <w:r w:rsidR="006460E8">
          <w:rPr>
            <w:noProof/>
            <w:webHidden/>
          </w:rPr>
          <w:fldChar w:fldCharType="begin"/>
        </w:r>
        <w:r w:rsidR="006460E8">
          <w:rPr>
            <w:noProof/>
            <w:webHidden/>
          </w:rPr>
          <w:instrText xml:space="preserve"> PAGEREF _Toc358068821 \h </w:instrText>
        </w:r>
        <w:r w:rsidR="006460E8">
          <w:rPr>
            <w:noProof/>
            <w:webHidden/>
          </w:rPr>
        </w:r>
        <w:r w:rsidR="006460E8">
          <w:rPr>
            <w:noProof/>
            <w:webHidden/>
          </w:rPr>
          <w:fldChar w:fldCharType="separate"/>
        </w:r>
        <w:r w:rsidR="006460E8">
          <w:rPr>
            <w:noProof/>
            <w:webHidden/>
          </w:rPr>
          <w:t>80</w:t>
        </w:r>
        <w:r w:rsidR="006460E8">
          <w:rPr>
            <w:noProof/>
            <w:webHidden/>
          </w:rPr>
          <w:fldChar w:fldCharType="end"/>
        </w:r>
      </w:hyperlink>
    </w:p>
    <w:p w:rsidR="003C1575" w:rsidRPr="00F920F6" w:rsidRDefault="00514423">
      <w:pPr>
        <w:numPr>
          <w:ilvl w:val="12"/>
          <w:numId w:val="0"/>
        </w:numPr>
        <w:sectPr w:rsidR="003C1575" w:rsidRPr="00F920F6"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fldChar w:fldCharType="end"/>
      </w:r>
    </w:p>
    <w:p w:rsidR="00236E6D" w:rsidRPr="00F920F6" w:rsidRDefault="00EE334C" w:rsidP="00AB2CD1">
      <w:pPr>
        <w:pStyle w:val="Heading1"/>
      </w:pPr>
      <w:bookmarkStart w:id="1" w:name="_Toc358067930"/>
      <w:r w:rsidRPr="00F920F6">
        <w:lastRenderedPageBreak/>
        <w:t>Introduction</w:t>
      </w:r>
      <w:bookmarkEnd w:id="1"/>
    </w:p>
    <w:p w:rsidR="00236E6D" w:rsidRPr="00F920F6" w:rsidRDefault="003E4C7A" w:rsidP="0096218A">
      <w:pPr>
        <w:pStyle w:val="Heading2"/>
      </w:pPr>
      <w:bookmarkStart w:id="2" w:name="_Toc358067931"/>
      <w:r>
        <w:t>Motivation</w:t>
      </w:r>
      <w:bookmarkEnd w:id="2"/>
    </w:p>
    <w:p w:rsidR="003E4C7A" w:rsidRDefault="003E4C7A" w:rsidP="003E4C7A">
      <w:r>
        <w:t xml:space="preserve">Electronic devices pervade our society.  From our smartphones to the control and entertainment systems in our cars to industrial process control systems, electronic devices perform vital functions in a multitude of applications that we may or may not realize.  Their prevalence is in part due to their continuously increasing performance and decreasing cost.  They have been increasingly called upon to perform in new, niche applications.  Many of these applications include radiation-rich environments such as space, nuclear reactors and military applications.   </w:t>
      </w:r>
    </w:p>
    <w:p w:rsidR="003E4C7A" w:rsidRDefault="003E4C7A" w:rsidP="003E4C7A">
      <w:r>
        <w:t xml:space="preserve">Radiation can damage electronics causing performance degradation or malfunctions.  NASA along with Jet Propulsion Laboratory (JPL) launched the Mars Science Laboratory (MSL) in 2011 to determine whether the Martian environment was ever habitable for life </w:t>
      </w:r>
      <w:sdt>
        <w:sdtPr>
          <w:id w:val="1930627720"/>
          <w:citation/>
        </w:sdtPr>
        <w:sdtContent>
          <w:r>
            <w:fldChar w:fldCharType="begin"/>
          </w:r>
          <w:r>
            <w:instrText xml:space="preserve">CITATION Jet13 \l 1033 </w:instrText>
          </w:r>
          <w:r>
            <w:fldChar w:fldCharType="separate"/>
          </w:r>
          <w:r w:rsidR="007E1A80">
            <w:rPr>
              <w:noProof/>
            </w:rPr>
            <w:t>[1]</w:t>
          </w:r>
          <w:r>
            <w:fldChar w:fldCharType="end"/>
          </w:r>
        </w:sdtContent>
      </w:sdt>
      <w:r>
        <w:t xml:space="preserve">.  This mission included a small car-sized, autonomous rover dubbed Curiosity with a full suite of science sensors and instrumentation.  In February of 2013, after roaming the Martian surface for seven months, Curiosity experienced failure of its primary onboard computer </w:t>
      </w:r>
      <w:sdt>
        <w:sdtPr>
          <w:id w:val="533620574"/>
          <w:citation/>
        </w:sdtPr>
        <w:sdtContent>
          <w:r>
            <w:fldChar w:fldCharType="begin"/>
          </w:r>
          <w:r>
            <w:instrText xml:space="preserve">CITATION LeB13 \l 1033 </w:instrText>
          </w:r>
          <w:r>
            <w:fldChar w:fldCharType="separate"/>
          </w:r>
          <w:r w:rsidR="007E1A80">
            <w:rPr>
              <w:noProof/>
            </w:rPr>
            <w:t>[2]</w:t>
          </w:r>
          <w:r>
            <w:fldChar w:fldCharType="end"/>
          </w:r>
        </w:sdtContent>
      </w:sdt>
      <w:r>
        <w:t>.  The problem was traced to the computer’s memory bank.  The cause of the problem is believed to be a recent solar storm; charged particles from the storm may have reached Curiosity’s primary memory bank and corrupted some of the digital data bits</w:t>
      </w:r>
      <w:sdt>
        <w:sdtPr>
          <w:id w:val="-955243063"/>
          <w:citation/>
        </w:sdtPr>
        <w:sdtContent>
          <w:r>
            <w:fldChar w:fldCharType="begin"/>
          </w:r>
          <w:r>
            <w:instrText xml:space="preserve"> CITATION Kha13 \l 1033 </w:instrText>
          </w:r>
          <w:r>
            <w:fldChar w:fldCharType="separate"/>
          </w:r>
          <w:r w:rsidR="007E1A80">
            <w:rPr>
              <w:noProof/>
            </w:rPr>
            <w:t xml:space="preserve"> [3]</w:t>
          </w:r>
          <w:r>
            <w:fldChar w:fldCharType="end"/>
          </w:r>
        </w:sdtContent>
      </w:sdt>
      <w:r>
        <w:t xml:space="preserve">.  This example illustrates the worst-case effect radiation can have on an electronic device:  complete device failure.  </w:t>
      </w:r>
    </w:p>
    <w:p w:rsidR="003E4C7A" w:rsidRDefault="003E4C7A" w:rsidP="003E4C7A">
      <w:r>
        <w:t>MSL represents a 2.5 billion dollar investment by the American public.  For the entire program to be halted by a relatively common solar storm would be a catastrophic blow to the space program.  Fortunately, a redundant computer system was able to take over when the failure occurred.  Normal operation of Curiosity has been resumed thanks to radiation mitigation techniques in use aboard the rover.</w:t>
      </w:r>
    </w:p>
    <w:p w:rsidR="003E4C7A" w:rsidRDefault="003E4C7A" w:rsidP="003E4C7A">
      <w:r>
        <w:t xml:space="preserve">Radiation mitigation techniques are more commonly called radiation-hardening techniques or just rad-hard techniques.  The rad-hard technique that saved Curiosity is a system-level technique.  These techniques usually involve system redundancy, majority-voting circuits and digital parity checking.  They are suited for mitigating single-event </w:t>
      </w:r>
      <w:r>
        <w:lastRenderedPageBreak/>
        <w:t xml:space="preserve">effects (SEE).  SEE include both single event upsets (SEU) and single event transients (SET) </w:t>
      </w:r>
      <w:sdt>
        <w:sdtPr>
          <w:id w:val="-47390617"/>
          <w:citation/>
        </w:sdtPr>
        <w:sdtContent>
          <w:r>
            <w:fldChar w:fldCharType="begin"/>
          </w:r>
          <w:r>
            <w:instrText xml:space="preserve"> CITATION Cla \l 1033 </w:instrText>
          </w:r>
          <w:r>
            <w:fldChar w:fldCharType="separate"/>
          </w:r>
          <w:r w:rsidR="007E1A80">
            <w:rPr>
              <w:noProof/>
            </w:rPr>
            <w:t>[4]</w:t>
          </w:r>
          <w:r>
            <w:fldChar w:fldCharType="end"/>
          </w:r>
        </w:sdtContent>
      </w:sdt>
      <w:r>
        <w:t xml:space="preserve">.  SEU occur when charged particles, such as a cosmic ray or protons, change the state of a storage element such as a flip-flop, latch or memory bit </w:t>
      </w:r>
      <w:sdt>
        <w:sdtPr>
          <w:id w:val="406958392"/>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An SET is a temporary voltage glitch in combinational logic caused by excessive charge deposited on a node from a large ion or proton </w:t>
      </w:r>
      <w:sdt>
        <w:sdtPr>
          <w:id w:val="1653400970"/>
          <w:citation/>
        </w:sdtPr>
        <w:sdtContent>
          <w:r>
            <w:fldChar w:fldCharType="begin"/>
          </w:r>
          <w:r>
            <w:instrText xml:space="preserve"> CITATION Cla \l 1033 </w:instrText>
          </w:r>
          <w:r>
            <w:fldChar w:fldCharType="separate"/>
          </w:r>
          <w:r w:rsidR="007E1A80">
            <w:rPr>
              <w:noProof/>
            </w:rPr>
            <w:t>[4]</w:t>
          </w:r>
          <w:r>
            <w:fldChar w:fldCharType="end"/>
          </w:r>
        </w:sdtContent>
      </w:sdt>
      <w:r>
        <w:t xml:space="preserve">.  By incorporating system-level mitigation techniques, SEE logic upsets can be detected and corrected.  </w:t>
      </w:r>
    </w:p>
    <w:p w:rsidR="003E4C7A" w:rsidRDefault="003E4C7A" w:rsidP="003E4C7A">
      <w:r>
        <w:t xml:space="preserve">Total-ionizing-dose (TID) effects are also important to consider when hardening electronic devices.  SEE logic upsets are due to single ion strikes on vulnerable electrical nodes; TID quantifies the total radiative energy imparted to an electronic device.  It is useful for understanding the degradation of device performance in the presence of radiation.  These degradations are especially important in complementary metal-oxide-semiconductor (CMOS) transistors.  According to </w:t>
      </w:r>
      <w:sdt>
        <w:sdtPr>
          <w:id w:val="294417973"/>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devices fabricated in older CMOS processes exhibit large changes in transistor threshold voltage.  Newer CMOS processes tend to suffer more from subthreshold current leakage.  System-level rad-hard techniques are not suited for mitigating these degradations.  </w:t>
      </w:r>
    </w:p>
    <w:p w:rsidR="003E4C7A" w:rsidRDefault="003E4C7A" w:rsidP="003E4C7A">
      <w:r>
        <w:t>One form of radiation hardening for TID is termed hardened-by-process.  Hardened-by-process requires special “rad-hard” foundries to manufacture inherently rad-hard electronics.  In his paper “</w:t>
      </w:r>
      <w:r>
        <w:rPr>
          <w:noProof/>
        </w:rPr>
        <w:t>Improving integrated circuit performance through the applicaiton of hardness-by-design methodology,”</w:t>
      </w:r>
      <w:r>
        <w:t xml:space="preserve"> Lacoe describes these special foundries as boutique, expensive foundries lagging the latest commercial foundries by around three CMOS generations (about eight years).  This gap is primarily due to the small demand for rad-hard electronics.  It is desirable to avoid these foundries and harden higher performing commercial processes directly </w:t>
      </w:r>
      <w:sdt>
        <w:sdtPr>
          <w:id w:val="365643891"/>
          <w:citation/>
        </w:sdtPr>
        <w:sdtContent>
          <w:r>
            <w:fldChar w:fldCharType="begin"/>
          </w:r>
          <w:r>
            <w:instrText xml:space="preserve"> CITATION Lac08 \l 1033 </w:instrText>
          </w:r>
          <w:r>
            <w:fldChar w:fldCharType="separate"/>
          </w:r>
          <w:r w:rsidR="007E1A80">
            <w:rPr>
              <w:noProof/>
            </w:rPr>
            <w:t>[5]</w:t>
          </w:r>
          <w:r>
            <w:fldChar w:fldCharType="end"/>
          </w:r>
        </w:sdtContent>
      </w:sdt>
      <w:r>
        <w:t>.</w:t>
      </w:r>
    </w:p>
    <w:p w:rsidR="003E4C7A" w:rsidRDefault="003E4C7A" w:rsidP="003E4C7A">
      <w:r>
        <w:t xml:space="preserve">Hardened-by-design (HBD) techniques provide superior cost-to-performance ratio than hardened-by-process techniques.  These techniques involve combining the intrinsic radiation hardness of current generation CMOS processes and special design techniques to create rad-hard electronics </w:t>
      </w:r>
      <w:sdt>
        <w:sdtPr>
          <w:id w:val="-125392569"/>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These special design techniques can include layout-level techniques and circuit-level techniques.  Many of the layout techniques involve novel transistor designs, such as annular gate transistors or enclosed-source transistors </w:t>
      </w:r>
      <w:sdt>
        <w:sdtPr>
          <w:id w:val="234980844"/>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These novel transistor designs are extremely tolerant of TID; however they incur </w:t>
      </w:r>
      <w:r>
        <w:lastRenderedPageBreak/>
        <w:t xml:space="preserve">layout area, speed and power penalties.  They are also much more difficult to model than standard transistors </w:t>
      </w:r>
      <w:sdt>
        <w:sdtPr>
          <w:id w:val="983810430"/>
          <w:citation/>
        </w:sdtPr>
        <w:sdtContent>
          <w:r>
            <w:fldChar w:fldCharType="begin"/>
          </w:r>
          <w:r>
            <w:instrText xml:space="preserve"> CITATION Lac08 \l 1033 </w:instrText>
          </w:r>
          <w:r>
            <w:fldChar w:fldCharType="separate"/>
          </w:r>
          <w:r w:rsidR="007E1A80">
            <w:rPr>
              <w:noProof/>
            </w:rPr>
            <w:t>[5]</w:t>
          </w:r>
          <w:r>
            <w:fldChar w:fldCharType="end"/>
          </w:r>
        </w:sdtContent>
      </w:sdt>
      <w:r>
        <w:t>.  These drawbacks motivate the investigation of HBD techniques that do not use novel transistor designs.</w:t>
      </w:r>
    </w:p>
    <w:p w:rsidR="003E4C7A" w:rsidRDefault="003E4C7A" w:rsidP="003E4C7A">
      <w:r>
        <w:t xml:space="preserve">Dong Pan et al. propose a novel </w:t>
      </w:r>
      <w:r w:rsidRPr="003E4C7A">
        <w:t xml:space="preserve">HBD circuit-level technique </w:t>
      </w:r>
      <w:sdt>
        <w:sdtPr>
          <w:id w:val="-201870016"/>
          <w:citation/>
        </w:sdtPr>
        <w:sdtContent>
          <w:r w:rsidRPr="003E4C7A">
            <w:fldChar w:fldCharType="begin"/>
          </w:r>
          <w:r w:rsidRPr="003E4C7A">
            <w:instrText xml:space="preserve"> CITATION Pan03 \l 1033 </w:instrText>
          </w:r>
          <w:r w:rsidRPr="003E4C7A">
            <w:fldChar w:fldCharType="separate"/>
          </w:r>
          <w:r w:rsidR="007E1A80">
            <w:rPr>
              <w:noProof/>
            </w:rPr>
            <w:t>[6]</w:t>
          </w:r>
          <w:r w:rsidRPr="003E4C7A">
            <w:fldChar w:fldCharType="end"/>
          </w:r>
        </w:sdtContent>
      </w:sdt>
      <w:r w:rsidRPr="003E4C7A">
        <w:t>.  This technique uses process-standard transistors in a novel circuit configuration dubbed the “inverted-source” configuration.  They show simulation data indicating the technique is effective at mitigating threshold voltage variation under TID.  However, no experimental data is provided to quantify this.  Also, this paper was published in 2003 when state-of-the-art CMOS devices were more susceptible to threshold voltage variation.  There is no data indicating whether this novel technique is capable of mitigating subthreshold current leakage dominant in today’s CMOS devices exposed</w:t>
      </w:r>
      <w:r>
        <w:t xml:space="preserve"> to TID radiation.  These shortcomings motivate this thesis.</w:t>
      </w:r>
    </w:p>
    <w:p w:rsidR="00236E6D" w:rsidRPr="00F920F6" w:rsidRDefault="003E4C7A" w:rsidP="0096218A">
      <w:pPr>
        <w:pStyle w:val="Heading2"/>
      </w:pPr>
      <w:bookmarkStart w:id="3" w:name="_Toc358067932"/>
      <w:r>
        <w:t>Thesis Scope and Organization</w:t>
      </w:r>
      <w:bookmarkEnd w:id="3"/>
    </w:p>
    <w:p w:rsidR="003E4C7A" w:rsidRDefault="000B7AF9" w:rsidP="003E4C7A">
      <w:r>
        <w:tab/>
      </w:r>
      <w:r w:rsidR="003E4C7A">
        <w:t>Radiation effects and hardening techniques to mitigate them constitute a very wide field-of-study.  It is necessary to narrow the scope of this work.  The primary focus of this thesis is the testing methodology used to determine the effectiveness of the inverted-source TID radiation hardening technique.  This includes choosing the processes for testing, designing the circuits in these processes that characterize the performance of the technique and the radiation test setup used at the testing facilities. The goals of this thesis are to experimentally characterize the TID immunity and assess layout area, speed and power penalty of this novel HBD circuit-level technique in both an old and new CMOS process.</w:t>
      </w:r>
    </w:p>
    <w:p w:rsidR="000B7AF9" w:rsidRPr="00F920F6" w:rsidRDefault="003E4C7A" w:rsidP="003E4C7A">
      <w:pPr>
        <w:numPr>
          <w:ilvl w:val="12"/>
          <w:numId w:val="0"/>
        </w:numPr>
        <w:ind w:firstLine="720"/>
      </w:pPr>
      <w:r>
        <w:t>Chapter 2 provides background information on TID radiation effects and common HBD techniques used to mitigate them.  It also introduces the inverted-source HBD technique and describes the CMOS processes implementing it.  Chapter 3 analyzes the viability of the HBD technique, describes the HBD circuits designed and discusses the tests and test setup.  Chapter 4 presents and analyzes the results of the radiation testing.  Chapter 5 concludes the thesis by answering whether the goals of the thesis were met and presents some of the possible future direction of this research.</w:t>
      </w:r>
    </w:p>
    <w:p w:rsidR="00236E6D" w:rsidRPr="00D067C3" w:rsidRDefault="00236E6D" w:rsidP="00AB2CD1">
      <w:pPr>
        <w:pStyle w:val="Heading1"/>
      </w:pPr>
      <w:r w:rsidRPr="00F920F6">
        <w:br w:type="page"/>
      </w:r>
      <w:bookmarkStart w:id="4" w:name="_Toc358067933"/>
      <w:r w:rsidR="004826B2">
        <w:lastRenderedPageBreak/>
        <w:t>Background</w:t>
      </w:r>
      <w:bookmarkEnd w:id="4"/>
    </w:p>
    <w:p w:rsidR="004826B2" w:rsidRDefault="004826B2" w:rsidP="0096218A">
      <w:pPr>
        <w:pStyle w:val="Heading2"/>
      </w:pPr>
      <w:bookmarkStart w:id="5" w:name="_Toc358067934"/>
      <w:r>
        <w:t>TID Radiation and Its Effect on MOSFET Devices</w:t>
      </w:r>
      <w:bookmarkEnd w:id="5"/>
    </w:p>
    <w:p w:rsidR="004826B2" w:rsidRDefault="004826B2" w:rsidP="00C212BA">
      <w:r>
        <w:t xml:space="preserve">Radiation-rich environments include space, nuclear reactors, processing, weapons, and controlled fusion </w:t>
      </w:r>
      <w:sdt>
        <w:sdtPr>
          <w:id w:val="-1508136394"/>
          <w:citation/>
        </w:sdtPr>
        <w:sdtContent>
          <w:r>
            <w:fldChar w:fldCharType="begin"/>
          </w:r>
          <w:r>
            <w:instrText xml:space="preserve"> CITATION Hol02 \l 1033 </w:instrText>
          </w:r>
          <w:r>
            <w:fldChar w:fldCharType="separate"/>
          </w:r>
          <w:r w:rsidR="007E1A80">
            <w:rPr>
              <w:noProof/>
            </w:rPr>
            <w:t>[7]</w:t>
          </w:r>
          <w:r>
            <w:fldChar w:fldCharType="end"/>
          </w:r>
        </w:sdtContent>
      </w:sdt>
      <w:r>
        <w:t>.  The space environment contains a broad range of energetic particles that can have various deleterious effects on microelectronics including TID effects, SEE, and displacement of atoms.  A discussion of the radiation in space encompasses many of the types of radiation harmful to microelectronics that are seen in other radiation-rich environments.  Therefore, for the purposes of covering TID radiation and its effect on MOSFETs, it is suitable to provide a brief discussion of radiation in the space environment.</w:t>
      </w:r>
    </w:p>
    <w:p w:rsidR="007B12F3" w:rsidRDefault="004826B2" w:rsidP="00C212BA">
      <w:r>
        <w:t xml:space="preserve">The largest sources of TID-inducing radiation around the Earth are the van Allen belts.  These belts consist of electrons and protons trapped in the Earth’s magnetosphere </w:t>
      </w:r>
      <w:sdt>
        <w:sdtPr>
          <w:id w:val="1299265997"/>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w:t>
      </w:r>
      <w:r w:rsidR="007E1A80">
        <w:fldChar w:fldCharType="begin"/>
      </w:r>
      <w:r w:rsidR="007E1A80">
        <w:instrText xml:space="preserve"> REF _Ref358068065 \h </w:instrText>
      </w:r>
      <w:r w:rsidR="007E1A80">
        <w:fldChar w:fldCharType="separate"/>
      </w:r>
      <w:r w:rsidR="007E1A80" w:rsidRPr="00BC7A16">
        <w:t>Figure</w:t>
      </w:r>
      <w:r w:rsidR="007E1A80">
        <w:t xml:space="preserve"> </w:t>
      </w:r>
      <w:r w:rsidR="007E1A80">
        <w:rPr>
          <w:noProof/>
        </w:rPr>
        <w:t>1</w:t>
      </w:r>
      <w:r w:rsidR="007E1A80">
        <w:fldChar w:fldCharType="end"/>
      </w:r>
      <w:r>
        <w:t xml:space="preserve"> shows the magnetic field lines of the Earth that contain the trapped particles.  The trapped particle flux depends on the distance from the Earth and the latitude.  Electrons tend to be found further from the earth and can have energies up to 7 MeV, while heavier protons are found closer and can have energies of several hundred MeV </w:t>
      </w:r>
      <w:sdt>
        <w:sdtPr>
          <w:id w:val="120354419"/>
          <w:citation/>
        </w:sdtPr>
        <w:sdtContent>
          <w:r>
            <w:fldChar w:fldCharType="begin"/>
          </w:r>
          <w:r>
            <w:instrText xml:space="preserve"> CITATION Hol02 \l 1033 </w:instrText>
          </w:r>
          <w:r>
            <w:fldChar w:fldCharType="separate"/>
          </w:r>
          <w:r w:rsidR="007E1A80">
            <w:rPr>
              <w:noProof/>
            </w:rPr>
            <w:t>[7]</w:t>
          </w:r>
          <w:r>
            <w:fldChar w:fldCharType="end"/>
          </w:r>
        </w:sdtContent>
      </w:sdt>
      <w:r>
        <w:t xml:space="preserve">.  The typical </w:t>
      </w:r>
      <w:r w:rsidR="00C212BA">
        <w:t>altitudes</w:t>
      </w:r>
      <w:r>
        <w:t xml:space="preserve"> of many space satellites are within the van Allen belts making it important that microelectronics aboard are tolerant of TID radiation.</w:t>
      </w:r>
    </w:p>
    <w:p w:rsidR="007B12F3" w:rsidRDefault="007B12F3">
      <w:pPr>
        <w:spacing w:line="240" w:lineRule="auto"/>
        <w:ind w:firstLine="0"/>
        <w:jc w:val="left"/>
      </w:pPr>
      <w:r>
        <w:br w:type="page"/>
      </w:r>
    </w:p>
    <w:p w:rsidR="004826B2" w:rsidRDefault="004826B2" w:rsidP="00ED09A6">
      <w:pPr>
        <w:pStyle w:val="Caption"/>
      </w:pPr>
      <w:bookmarkStart w:id="6" w:name="_Ref358068065"/>
      <w:bookmarkStart w:id="7" w:name="_Toc358068787"/>
      <w:r>
        <w:rPr>
          <w:noProof/>
        </w:rPr>
        <w:lastRenderedPageBreak/>
        <w:drawing>
          <wp:anchor distT="5486400" distB="91440" distL="114300" distR="114300" simplePos="0" relativeHeight="251669504" behindDoc="0" locked="0" layoutInCell="1" allowOverlap="1" wp14:anchorId="1F9F4EC8" wp14:editId="3D9E0295">
            <wp:simplePos x="1168400" y="1280160"/>
            <wp:positionH relativeFrom="column">
              <wp:align>center</wp:align>
            </wp:positionH>
            <wp:positionV relativeFrom="page">
              <wp:align>center</wp:align>
            </wp:positionV>
            <wp:extent cx="5422392" cy="3566244"/>
            <wp:effectExtent l="0" t="0" r="698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392" cy="3566244"/>
                    </a:xfrm>
                    <a:prstGeom prst="rect">
                      <a:avLst/>
                    </a:prstGeom>
                    <a:noFill/>
                    <a:ln>
                      <a:noFill/>
                    </a:ln>
                  </pic:spPr>
                </pic:pic>
              </a:graphicData>
            </a:graphic>
            <wp14:sizeRelH relativeFrom="margin">
              <wp14:pctWidth>0</wp14:pctWidth>
            </wp14:sizeRelH>
          </wp:anchor>
        </w:drawing>
      </w:r>
      <w:r w:rsidR="00BC7A16" w:rsidRPr="00BC7A16">
        <w:t>Figure</w:t>
      </w:r>
      <w:r w:rsidR="00BC7A16">
        <w:t xml:space="preserve"> </w:t>
      </w:r>
      <w:r w:rsidR="00B2048D">
        <w:t>0</w:t>
      </w:r>
      <w:fldSimple w:instr=" SEQ Figure \* ARABIC ">
        <w:r w:rsidR="007E1A80">
          <w:rPr>
            <w:noProof/>
          </w:rPr>
          <w:t>1</w:t>
        </w:r>
      </w:fldSimple>
      <w:bookmarkEnd w:id="6"/>
      <w:r w:rsidR="00BC7A16">
        <w:t xml:space="preserve"> -</w:t>
      </w:r>
      <w:r w:rsidR="00BC7A16" w:rsidRPr="00FF4481">
        <w:t xml:space="preserve"> The major sources of radiation to Earth [8].</w:t>
      </w:r>
      <w:bookmarkEnd w:id="7"/>
    </w:p>
    <w:p w:rsidR="007B12F3" w:rsidRDefault="007B12F3">
      <w:pPr>
        <w:spacing w:line="240" w:lineRule="auto"/>
        <w:ind w:firstLine="0"/>
        <w:jc w:val="left"/>
      </w:pPr>
      <w:r>
        <w:br w:type="page"/>
      </w:r>
    </w:p>
    <w:p w:rsidR="00C212BA" w:rsidRDefault="004826B2" w:rsidP="003A15BE">
      <w:r>
        <w:lastRenderedPageBreak/>
        <w:t xml:space="preserve">Flux lines emanating from the sun shown in </w:t>
      </w:r>
      <w:r w:rsidR="007E1A80">
        <w:fldChar w:fldCharType="begin"/>
      </w:r>
      <w:r w:rsidR="007E1A80">
        <w:instrText xml:space="preserve"> REF _Ref358068065 \h </w:instrText>
      </w:r>
      <w:r w:rsidR="007E1A80">
        <w:fldChar w:fldCharType="separate"/>
      </w:r>
      <w:r w:rsidR="007E1A80" w:rsidRPr="00BC7A16">
        <w:t>Figure</w:t>
      </w:r>
      <w:r w:rsidR="007E1A80">
        <w:t xml:space="preserve"> </w:t>
      </w:r>
      <w:r w:rsidR="007E1A80">
        <w:rPr>
          <w:noProof/>
        </w:rPr>
        <w:t>1</w:t>
      </w:r>
      <w:r w:rsidR="007E1A80">
        <w:fldChar w:fldCharType="end"/>
      </w:r>
      <w:r w:rsidR="007E1A80">
        <w:t xml:space="preserve"> </w:t>
      </w:r>
      <w:r>
        <w:t xml:space="preserve">depict a continuous solar wind from the sun.  Solar wind is plasma consisting of 96% protons and 4% hydrogen and heavy ions with an equal number of electrons </w:t>
      </w:r>
      <w:sdt>
        <w:sdtPr>
          <w:id w:val="-88849479"/>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This solar wind is mostly deflected by the Earth’s magnetic field and creates a wake zone behind the Earth.  However, if particles have energy higher than a certain threshold, dubbed the geomagnetic cutoff, they may penetrate the Earth’s magnetic field </w:t>
      </w:r>
      <w:sdt>
        <w:sdtPr>
          <w:id w:val="1134910595"/>
          <w:citation/>
        </w:sdtPr>
        <w:sdtContent>
          <w:r>
            <w:fldChar w:fldCharType="begin"/>
          </w:r>
          <w:r>
            <w:instrText xml:space="preserve"> CITATION Hol02 \l 1033 </w:instrText>
          </w:r>
          <w:r>
            <w:fldChar w:fldCharType="separate"/>
          </w:r>
          <w:r w:rsidR="007E1A80">
            <w:rPr>
              <w:noProof/>
            </w:rPr>
            <w:t>[7]</w:t>
          </w:r>
          <w:r>
            <w:fldChar w:fldCharType="end"/>
          </w:r>
        </w:sdtContent>
      </w:sdt>
      <w:r>
        <w:t xml:space="preserve">.  Another source of radiation includes galactic cosmic rays (GCRs).  GCRs originate outside of the solar system and primarily consist of heavy bursts of protons </w:t>
      </w:r>
      <w:sdt>
        <w:sdtPr>
          <w:id w:val="-1407909667"/>
          <w:citation/>
        </w:sdtPr>
        <w:sdtContent>
          <w:r>
            <w:fldChar w:fldCharType="begin"/>
          </w:r>
          <w:r>
            <w:instrText xml:space="preserve"> CITATION Hol02 \l 1033 </w:instrText>
          </w:r>
          <w:r>
            <w:fldChar w:fldCharType="separate"/>
          </w:r>
          <w:r w:rsidR="007E1A80">
            <w:rPr>
              <w:noProof/>
            </w:rPr>
            <w:t>[7]</w:t>
          </w:r>
          <w:r>
            <w:fldChar w:fldCharType="end"/>
          </w:r>
        </w:sdtContent>
      </w:sdt>
      <w:r>
        <w:t xml:space="preserve">.  Solar flares are moments of intense activity on the sun.  They eject large bursts of electromagnetic radiation ranging from gamma rays to radio waves along with heavy ions, protons and electrons </w:t>
      </w:r>
      <w:sdt>
        <w:sdtPr>
          <w:id w:val="-1501190106"/>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Solar flares also interact with the Earth’s magnetic field and may temporarily reduce the geomagnetic cutoff allowing increased radiation exposure </w:t>
      </w:r>
      <w:sdt>
        <w:sdtPr>
          <w:id w:val="-1522930247"/>
          <w:citation/>
        </w:sdtPr>
        <w:sdtContent>
          <w:r>
            <w:fldChar w:fldCharType="begin"/>
          </w:r>
          <w:r>
            <w:instrText xml:space="preserve"> CITATION Hol02 \l 1033 </w:instrText>
          </w:r>
          <w:r>
            <w:fldChar w:fldCharType="separate"/>
          </w:r>
          <w:r w:rsidR="007E1A80">
            <w:rPr>
              <w:noProof/>
            </w:rPr>
            <w:t>[7]</w:t>
          </w:r>
          <w:r>
            <w:fldChar w:fldCharType="end"/>
          </w:r>
        </w:sdtContent>
      </w:sdt>
      <w:r>
        <w:t>.  While the bulk of TID effects are primarily attributed to the van Allen belts, these other sources of radiation in space contribute to TID as well.</w:t>
      </w:r>
    </w:p>
    <w:p w:rsidR="00C212BA" w:rsidRPr="008164E9" w:rsidRDefault="00C212BA" w:rsidP="0096218A">
      <w:pPr>
        <w:pStyle w:val="Heading2"/>
      </w:pPr>
      <w:bookmarkStart w:id="8" w:name="_Toc358067935"/>
      <w:r>
        <w:t>Interaction of Radiation with Solids</w:t>
      </w:r>
      <w:bookmarkEnd w:id="8"/>
    </w:p>
    <w:p w:rsidR="00C212BA" w:rsidRDefault="00C212BA" w:rsidP="00C212BA">
      <w:r>
        <w:t xml:space="preserve">When energetic particles such as protons, electrons or heavy ions impact a solid they deposit energy in the solid.  The rad is the most common measure of the total energy deposited in a material.  A rad is absorbed when 100 ergs per gram is deposited where an erg is 100 nJ.  The gray is the SI unit of total energy deposited.  A gray is defined as 1 joule per kilogram.  There are therefore 100 rads in one gray.  More commonly the rad is simply equated with one centigray (cGy).  Because the rad is still the most common unit in use, it is used in this thesis.  The amount of energy deposited by an energetic particle depends on the energy and size of the impinging particle </w:t>
      </w:r>
      <w:sdt>
        <w:sdtPr>
          <w:id w:val="-837691172"/>
          <w:citation/>
        </w:sdtPr>
        <w:sdtContent>
          <w:r>
            <w:fldChar w:fldCharType="begin"/>
          </w:r>
          <w:r>
            <w:instrText xml:space="preserve"> CITATION Bar06 \l 1033 </w:instrText>
          </w:r>
          <w:r>
            <w:fldChar w:fldCharType="separate"/>
          </w:r>
          <w:r w:rsidR="007E1A80">
            <w:rPr>
              <w:noProof/>
            </w:rPr>
            <w:t>[9]</w:t>
          </w:r>
          <w:r>
            <w:fldChar w:fldCharType="end"/>
          </w:r>
        </w:sdtContent>
      </w:sdt>
      <w:r>
        <w:t xml:space="preserve">.  This energy is lost at nearly a constant rate per distance traveled in the solid.  When normalized by the density of the solid, this rate is defined as the linear energy transfer (LET).  The units of LET are usually given in </w:t>
      </w:r>
      <m:oMath>
        <m:f>
          <m:fPr>
            <m:ctrlPr>
              <w:rPr>
                <w:rFonts w:ascii="Cambria Math" w:hAnsi="Cambria Math"/>
                <w:i/>
              </w:rPr>
            </m:ctrlPr>
          </m:fPr>
          <m:num>
            <m:r>
              <w:rPr>
                <w:rFonts w:ascii="Cambria Math" w:hAnsi="Cambria Math"/>
              </w:rPr>
              <m:t>MeV</m:t>
            </m:r>
          </m:num>
          <m:den>
            <m:r>
              <w:rPr>
                <w:rFonts w:ascii="Cambria Math" w:hAnsi="Cambria Math"/>
              </w:rPr>
              <m:t>cm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t>
            </m:r>
          </m:num>
          <m:den>
            <m:sSup>
              <m:sSupPr>
                <m:ctrlPr>
                  <w:rPr>
                    <w:rFonts w:ascii="Cambria Math" w:eastAsiaTheme="minorEastAsia" w:hAnsi="Cambria Math"/>
                    <w:i/>
                  </w:rPr>
                </m:ctrlPr>
              </m:sSupPr>
              <m:e>
                <m:r>
                  <w:rPr>
                    <w:rFonts w:ascii="Cambria Math" w:eastAsiaTheme="minorEastAsia" w:hAnsi="Cambria Math"/>
                  </w:rPr>
                  <m:t>cm</m:t>
                </m:r>
              </m:e>
              <m:sup>
                <m:r>
                  <w:rPr>
                    <w:rFonts w:ascii="Cambria Math" w:eastAsiaTheme="minorEastAsia" w:hAnsi="Cambria Math"/>
                  </w:rPr>
                  <m:t>3</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MeV-</m:t>
            </m:r>
            <m:sSup>
              <m:sSupPr>
                <m:ctrlPr>
                  <w:rPr>
                    <w:rFonts w:ascii="Cambria Math" w:eastAsiaTheme="minorEastAsia" w:hAnsi="Cambria Math"/>
                    <w:i/>
                  </w:rPr>
                </m:ctrlPr>
              </m:sSupPr>
              <m:e>
                <m:r>
                  <w:rPr>
                    <w:rFonts w:ascii="Cambria Math" w:eastAsiaTheme="minorEastAsia" w:hAnsi="Cambria Math"/>
                  </w:rPr>
                  <m:t>cm</m:t>
                </m:r>
              </m:e>
              <m:sup>
                <m:r>
                  <w:rPr>
                    <w:rFonts w:ascii="Cambria Math" w:eastAsiaTheme="minorEastAsia" w:hAnsi="Cambria Math"/>
                  </w:rPr>
                  <m:t>2</m:t>
                </m:r>
              </m:sup>
            </m:sSup>
          </m:num>
          <m:den>
            <m:r>
              <w:rPr>
                <w:rFonts w:ascii="Cambria Math" w:eastAsiaTheme="minorEastAsia" w:hAnsi="Cambria Math"/>
              </w:rPr>
              <m:t>g</m:t>
            </m:r>
          </m:den>
        </m:f>
      </m:oMath>
      <w:r>
        <w:rPr>
          <w:rFonts w:eastAsiaTheme="minorEastAsia"/>
        </w:rPr>
        <w:t xml:space="preserve"> </w:t>
      </w:r>
      <w:sdt>
        <w:sdtPr>
          <w:rPr>
            <w:rFonts w:eastAsiaTheme="minorEastAsia"/>
          </w:rPr>
          <w:id w:val="1471560414"/>
          <w:citation/>
        </w:sdtPr>
        <w:sdtContent>
          <w:r>
            <w:rPr>
              <w:rFonts w:eastAsiaTheme="minorEastAsia"/>
            </w:rPr>
            <w:fldChar w:fldCharType="begin"/>
          </w:r>
          <w:r>
            <w:rPr>
              <w:rFonts w:eastAsiaTheme="minorEastAsia"/>
            </w:rPr>
            <w:instrText xml:space="preserve"> CITATION Lac03 \l 1033 </w:instrText>
          </w:r>
          <w:r>
            <w:rPr>
              <w:rFonts w:eastAsiaTheme="minorEastAsia"/>
            </w:rPr>
            <w:fldChar w:fldCharType="separate"/>
          </w:r>
          <w:r w:rsidR="007E1A80" w:rsidRPr="007E1A80">
            <w:rPr>
              <w:rFonts w:eastAsiaTheme="minorEastAsia"/>
              <w:noProof/>
            </w:rPr>
            <w:t>[8]</w:t>
          </w:r>
          <w:r>
            <w:rPr>
              <w:rFonts w:eastAsiaTheme="minorEastAsia"/>
            </w:rPr>
            <w:fldChar w:fldCharType="end"/>
          </w:r>
        </w:sdtContent>
      </w:sdt>
      <w:r>
        <w:t>.</w:t>
      </w:r>
    </w:p>
    <w:p w:rsidR="00C212BA" w:rsidRDefault="00C212BA" w:rsidP="00C212BA">
      <w:r>
        <w:t xml:space="preserve">The process of energy transfer from an impinging particle and a solid is a complicated process; the next few paragraphs give the reader a basic introduction to the subject.  The primary loss of energy for a charged particle such as a proton or electron </w:t>
      </w:r>
      <w:r>
        <w:lastRenderedPageBreak/>
        <w:t xml:space="preserve">occurs through Coulomb scattering where the charged particle ejects an outer shell electron from an atom in the solid </w:t>
      </w:r>
      <w:sdt>
        <w:sdtPr>
          <w:id w:val="1630512776"/>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This is the creation of an electron-hole pair (ehp).  Charged particles with enough energy to create electron-hole pairs (ehps) are called ionizing radiation.  A single charged particle may create many ehps along its trajectory.  Charged particles may also directly displace atoms if they collide with them.  However, it is much more probable that a charged particle will lose its energy through Coulomb scattering </w:t>
      </w:r>
      <w:sdt>
        <w:sdtPr>
          <w:id w:val="-940138222"/>
          <w:citation/>
        </w:sdtPr>
        <w:sdtContent>
          <w:r>
            <w:fldChar w:fldCharType="begin"/>
          </w:r>
          <w:r>
            <w:instrText xml:space="preserve"> CITATION McL87 \l 1033 </w:instrText>
          </w:r>
          <w:r>
            <w:fldChar w:fldCharType="separate"/>
          </w:r>
          <w:r w:rsidR="007E1A80">
            <w:rPr>
              <w:noProof/>
            </w:rPr>
            <w:t>[10]</w:t>
          </w:r>
          <w:r>
            <w:fldChar w:fldCharType="end"/>
          </w:r>
        </w:sdtContent>
      </w:sdt>
      <w:r>
        <w:t xml:space="preserve">.  </w:t>
      </w:r>
    </w:p>
    <w:p w:rsidR="00C212BA" w:rsidRDefault="00C212BA" w:rsidP="00C212BA">
      <w:r>
        <w:t xml:space="preserve">According to </w:t>
      </w:r>
      <w:sdt>
        <w:sdtPr>
          <w:id w:val="-361832250"/>
          <w:citation/>
        </w:sdtPr>
        <w:sdtContent>
          <w:r>
            <w:fldChar w:fldCharType="begin"/>
          </w:r>
          <w:r>
            <w:instrText xml:space="preserve"> CITATION McL87 \l 1033 </w:instrText>
          </w:r>
          <w:r>
            <w:fldChar w:fldCharType="separate"/>
          </w:r>
          <w:r w:rsidR="007E1A80">
            <w:rPr>
              <w:noProof/>
            </w:rPr>
            <w:t>[10]</w:t>
          </w:r>
          <w:r>
            <w:fldChar w:fldCharType="end"/>
          </w:r>
        </w:sdtContent>
      </w:sdt>
      <w:r>
        <w:t xml:space="preserve">, uncharged particles, on the other hand, such as neutrons primarily lose their energy in solids by colliding with an atom.  A struck atom may recoil from its original lattice site and come to rest at an interstitial site damaging the material.  This is termed displacement damage.   The struck atom may also impart its energy to additional atoms causing further displacement damage or create ehps </w:t>
      </w:r>
      <w:sdt>
        <w:sdtPr>
          <w:id w:val="-1482533160"/>
          <w:citation/>
        </w:sdtPr>
        <w:sdtContent>
          <w:r>
            <w:fldChar w:fldCharType="begin"/>
          </w:r>
          <w:r>
            <w:instrText xml:space="preserve"> CITATION McL87 \l 1033 </w:instrText>
          </w:r>
          <w:r>
            <w:fldChar w:fldCharType="separate"/>
          </w:r>
          <w:r w:rsidR="007E1A80">
            <w:rPr>
              <w:noProof/>
            </w:rPr>
            <w:t>[10]</w:t>
          </w:r>
          <w:r>
            <w:fldChar w:fldCharType="end"/>
          </w:r>
        </w:sdtContent>
      </w:sdt>
      <w:r>
        <w:t xml:space="preserve">.  Thus, neutrons can be indirectly ionizing.  </w:t>
      </w:r>
    </w:p>
    <w:p w:rsidR="00C212BA" w:rsidRDefault="00C212BA" w:rsidP="00C212BA">
      <w:r>
        <w:t xml:space="preserve">X-rays and gamma rays may also ionize semiconductor solids primarily through Compton scattering </w:t>
      </w:r>
      <w:sdt>
        <w:sdtPr>
          <w:id w:val="1436102835"/>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Compton scattering occurs when a photon collides with an atom and an electron is energized which is then capable of creating more ehps through the Coulomb scattering process.  Cobalt-60 is a commonly used element to produce ionizing gamma rays in test chambers.  It produces gamma rays with an energy of 1.173 MeV </w:t>
      </w:r>
      <w:sdt>
        <w:sdtPr>
          <w:id w:val="-1244416433"/>
          <w:citation/>
        </w:sdtPr>
        <w:sdtContent>
          <w:r>
            <w:fldChar w:fldCharType="begin"/>
          </w:r>
          <w:r>
            <w:instrText xml:space="preserve"> CITATION Hol02 \l 1033 </w:instrText>
          </w:r>
          <w:r>
            <w:fldChar w:fldCharType="separate"/>
          </w:r>
          <w:r w:rsidR="007E1A80">
            <w:rPr>
              <w:noProof/>
            </w:rPr>
            <w:t>[7]</w:t>
          </w:r>
          <w:r>
            <w:fldChar w:fldCharType="end"/>
          </w:r>
        </w:sdtContent>
      </w:sdt>
      <w:r>
        <w:t>.  The LET in SiO</w:t>
      </w:r>
      <w:r w:rsidRPr="00850C01">
        <w:rPr>
          <w:vertAlign w:val="subscript"/>
        </w:rPr>
        <w:t>2</w:t>
      </w:r>
      <w:r>
        <w:t xml:space="preserve"> of gamma rays is shown along with that of protons and electrons in </w:t>
      </w:r>
      <w:r>
        <w:fldChar w:fldCharType="begin"/>
      </w:r>
      <w:r>
        <w:instrText xml:space="preserve"> REF _Ref354587626 \h  \* MERGEFORMAT </w:instrText>
      </w:r>
      <w:r>
        <w:fldChar w:fldCharType="separate"/>
      </w:r>
      <w:r w:rsidR="007E1A80" w:rsidRPr="00447155">
        <w:t>Figure</w:t>
      </w:r>
      <w:r w:rsidR="007E1A80">
        <w:t xml:space="preserve"> </w:t>
      </w:r>
      <w:r w:rsidR="007E1A80">
        <w:rPr>
          <w:noProof/>
        </w:rPr>
        <w:t>2</w:t>
      </w:r>
      <w:r>
        <w:fldChar w:fldCharType="end"/>
      </w:r>
      <w:r>
        <w:t>.  The LET is plotted versus the energy of the particles.  The gamma ray’s LET is equivocated to an electron of about 300 keV.  As a general explanation of the plot’s trends, the more energy a charge particle has, the faster it is traveling and the less probability it has of interacting with the solid(???); therefore the LET drops as the particle’s energy increases.  The graph also indicates the number of ehps created per cm as horizontal dashed lines.</w:t>
      </w:r>
    </w:p>
    <w:p w:rsidR="00085B8E" w:rsidRDefault="00085B8E" w:rsidP="00085B8E">
      <w:pPr>
        <w:spacing w:line="240" w:lineRule="auto"/>
        <w:ind w:firstLine="0"/>
        <w:jc w:val="left"/>
      </w:pPr>
      <w:r>
        <w:br w:type="page"/>
      </w:r>
    </w:p>
    <w:p w:rsidR="00085B8E" w:rsidRDefault="00C212BA" w:rsidP="00ED09A6">
      <w:pPr>
        <w:pStyle w:val="Caption"/>
        <w:rPr>
          <w:noProof/>
        </w:rPr>
      </w:pPr>
      <w:bookmarkStart w:id="9" w:name="_Toc358068788"/>
      <w:r w:rsidRPr="00447155">
        <w:rPr>
          <w:noProof/>
        </w:rPr>
        <w:lastRenderedPageBreak/>
        <w:drawing>
          <wp:anchor distT="5486400" distB="91440" distL="114300" distR="114300" simplePos="0" relativeHeight="251661312" behindDoc="0" locked="0" layoutInCell="1" allowOverlap="1" wp14:anchorId="72E9CA98" wp14:editId="0E0E1412">
            <wp:simplePos x="1143000" y="1276350"/>
            <wp:positionH relativeFrom="column">
              <wp:align>center</wp:align>
            </wp:positionH>
            <wp:positionV relativeFrom="page">
              <wp:align>center</wp:align>
            </wp:positionV>
            <wp:extent cx="5385816" cy="4123944"/>
            <wp:effectExtent l="0" t="0" r="571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85816" cy="4123944"/>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0" w:name="_Ref354587626"/>
      <w:r w:rsidRPr="00447155">
        <w:t>Figure</w:t>
      </w:r>
      <w:r>
        <w:t xml:space="preserve"> </w:t>
      </w:r>
      <w:r w:rsidR="00B2048D">
        <w:t>0</w:t>
      </w:r>
      <w:fldSimple w:instr=" SEQ Figure \* ARABIC ">
        <w:r w:rsidR="007E1A80">
          <w:rPr>
            <w:noProof/>
          </w:rPr>
          <w:t>2</w:t>
        </w:r>
      </w:fldSimple>
      <w:bookmarkEnd w:id="10"/>
      <w:r>
        <w:t xml:space="preserve"> - The LET of protons and electrons in SiO</w:t>
      </w:r>
      <w:r w:rsidRPr="00E4181F">
        <w:rPr>
          <w:vertAlign w:val="subscript"/>
        </w:rPr>
        <w:t>2</w:t>
      </w:r>
      <w:r>
        <w:rPr>
          <w:noProof/>
        </w:rPr>
        <w:t xml:space="preserve"> versus the particle's energy.  “The effective LET of Co-60 is indicated in terms of an equivalent energetic electron” </w:t>
      </w:r>
      <w:sdt>
        <w:sdtPr>
          <w:rPr>
            <w:noProof/>
          </w:rPr>
          <w:id w:val="1876427679"/>
          <w:citation/>
        </w:sdtPr>
        <w:sdtContent>
          <w:r>
            <w:rPr>
              <w:noProof/>
            </w:rPr>
            <w:fldChar w:fldCharType="begin"/>
          </w:r>
          <w:r>
            <w:rPr>
              <w:noProof/>
            </w:rPr>
            <w:instrText xml:space="preserve"> CITATION Lac03 \l 1033 </w:instrText>
          </w:r>
          <w:r>
            <w:rPr>
              <w:noProof/>
            </w:rPr>
            <w:fldChar w:fldCharType="separate"/>
          </w:r>
          <w:r w:rsidR="007E1A80" w:rsidRPr="007E1A80">
            <w:rPr>
              <w:noProof/>
            </w:rPr>
            <w:t>[8]</w:t>
          </w:r>
          <w:r>
            <w:rPr>
              <w:noProof/>
            </w:rPr>
            <w:fldChar w:fldCharType="end"/>
          </w:r>
        </w:sdtContent>
      </w:sdt>
      <w:r>
        <w:rPr>
          <w:noProof/>
        </w:rPr>
        <w:t>.</w:t>
      </w:r>
      <w:bookmarkEnd w:id="9"/>
    </w:p>
    <w:p w:rsidR="00085B8E" w:rsidRDefault="00085B8E" w:rsidP="00085B8E">
      <w:pPr>
        <w:rPr>
          <w:rFonts w:eastAsiaTheme="minorEastAsia"/>
          <w:noProof/>
          <w:sz w:val="20"/>
          <w:szCs w:val="20"/>
        </w:rPr>
      </w:pPr>
      <w:r>
        <w:rPr>
          <w:noProof/>
        </w:rPr>
        <w:br w:type="page"/>
      </w:r>
    </w:p>
    <w:p w:rsidR="00FF195C" w:rsidRPr="00F920F6" w:rsidRDefault="00C212BA" w:rsidP="0096218A">
      <w:pPr>
        <w:pStyle w:val="Heading2"/>
      </w:pPr>
      <w:bookmarkStart w:id="11" w:name="_Toc358067936"/>
      <w:r>
        <w:lastRenderedPageBreak/>
        <w:t>TID in MOSFET Devices</w:t>
      </w:r>
      <w:bookmarkEnd w:id="11"/>
    </w:p>
    <w:p w:rsidR="00C212BA" w:rsidRDefault="00C212BA" w:rsidP="003A15BE">
      <w:r>
        <w:t xml:space="preserve">Radiation that strikes silicon may ionize it, creating ehps.  However, the mobility of electrons and holes in silicon is high, </w:t>
      </w:r>
      <m:oMath>
        <m:r>
          <w:rPr>
            <w:rFonts w:ascii="Cambria Math" w:hAnsi="Cambria Math"/>
          </w:rPr>
          <m:t xml:space="preserve">1350 </m:t>
        </m:r>
        <m:f>
          <m:fPr>
            <m:type m:val="lin"/>
            <m:ctrlPr>
              <w:rPr>
                <w:rFonts w:ascii="Cambria Math" w:hAnsi="Cambria Math"/>
                <w:i/>
              </w:rPr>
            </m:ctrlPr>
          </m:fPr>
          <m:num>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Vs</m:t>
            </m:r>
          </m:den>
        </m:f>
      </m:oMath>
      <w:r>
        <w:t xml:space="preserve"> and </w:t>
      </w:r>
      <m:oMath>
        <m:r>
          <w:rPr>
            <w:rFonts w:ascii="Cambria Math" w:hAnsi="Cambria Math"/>
          </w:rPr>
          <m:t xml:space="preserve">480 </m:t>
        </m:r>
        <m:f>
          <m:fPr>
            <m:type m:val="lin"/>
            <m:ctrlPr>
              <w:rPr>
                <w:rFonts w:ascii="Cambria Math" w:hAnsi="Cambria Math"/>
                <w:i/>
              </w:rPr>
            </m:ctrlPr>
          </m:fPr>
          <m:num>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Vs</m:t>
            </m:r>
          </m:den>
        </m:f>
      </m:oMath>
      <w:r>
        <w:rPr>
          <w:rFonts w:eastAsiaTheme="minorEastAsia"/>
        </w:rPr>
        <w:t xml:space="preserve"> respectively </w:t>
      </w:r>
      <w:sdt>
        <w:sdtPr>
          <w:rPr>
            <w:rFonts w:eastAsiaTheme="minorEastAsia"/>
          </w:rPr>
          <w:id w:val="-1678100805"/>
          <w:citation/>
        </w:sdtPr>
        <w:sdtContent>
          <w:r>
            <w:rPr>
              <w:rFonts w:eastAsiaTheme="minorEastAsia"/>
            </w:rPr>
            <w:fldChar w:fldCharType="begin"/>
          </w:r>
          <w:r>
            <w:rPr>
              <w:rFonts w:eastAsiaTheme="minorEastAsia"/>
            </w:rPr>
            <w:instrText xml:space="preserve"> CITATION Nea12 \l 1033 </w:instrText>
          </w:r>
          <w:r>
            <w:rPr>
              <w:rFonts w:eastAsiaTheme="minorEastAsia"/>
            </w:rPr>
            <w:fldChar w:fldCharType="separate"/>
          </w:r>
          <w:r w:rsidR="007E1A80" w:rsidRPr="007E1A80">
            <w:rPr>
              <w:rFonts w:eastAsiaTheme="minorEastAsia"/>
              <w:noProof/>
            </w:rPr>
            <w:t>[11]</w:t>
          </w:r>
          <w:r>
            <w:rPr>
              <w:rFonts w:eastAsiaTheme="minorEastAsia"/>
            </w:rPr>
            <w:fldChar w:fldCharType="end"/>
          </w:r>
        </w:sdtContent>
      </w:sdt>
      <w:r>
        <w:rPr>
          <w:rFonts w:eastAsiaTheme="minorEastAsia"/>
        </w:rPr>
        <w:t>.  T</w:t>
      </w:r>
      <w:r>
        <w:t xml:space="preserve">he ehps created from radiation recombine quickly.  Silicon is still susceptible to displacement damage.  The most important electrical effect of displacement damage in MOSFETs is mobility degradation.  </w:t>
      </w:r>
    </w:p>
    <w:p w:rsidR="00085B8E" w:rsidRDefault="00C212BA" w:rsidP="003A15BE">
      <w:r>
        <w:t>A far more potent form of TID damage in MOSFETs is charge trapping in SiO</w:t>
      </w:r>
      <w:r w:rsidRPr="00CD0252">
        <w:rPr>
          <w:vertAlign w:val="subscript"/>
        </w:rPr>
        <w:t>2</w:t>
      </w:r>
      <w:r>
        <w:t xml:space="preserve">.  </w:t>
      </w:r>
      <w:r>
        <w:fldChar w:fldCharType="begin"/>
      </w:r>
      <w:r>
        <w:instrText xml:space="preserve"> REF _Ref355112869 \h </w:instrText>
      </w:r>
      <w:r w:rsidR="003A15BE">
        <w:instrText xml:space="preserve"> \* MERGEFORMAT </w:instrText>
      </w:r>
      <w:r>
        <w:fldChar w:fldCharType="separate"/>
      </w:r>
      <w:r w:rsidR="007E1A80">
        <w:t xml:space="preserve">Figure </w:t>
      </w:r>
      <w:r w:rsidR="007E1A80">
        <w:rPr>
          <w:noProof/>
        </w:rPr>
        <w:t>3</w:t>
      </w:r>
      <w:r>
        <w:fldChar w:fldCharType="end"/>
      </w:r>
      <w:r>
        <w:t xml:space="preserve"> illustrates the process of charge trapping in a band diagram of an example MOSFET gate dielectric.  If an electric field is placed across the SiO</w:t>
      </w:r>
      <w:r>
        <w:rPr>
          <w:vertAlign w:val="subscript"/>
        </w:rPr>
        <w:t>2</w:t>
      </w:r>
      <w:r>
        <w:t>, electrons and holes of ehps are pulled in opposite directions by the field.  The mobility of electrons in SiO</w:t>
      </w:r>
      <w:r>
        <w:rPr>
          <w:vertAlign w:val="subscript"/>
        </w:rPr>
        <w:t>2</w:t>
      </w:r>
      <w:r>
        <w:t xml:space="preserve"> is much greater than that of holes (</w:t>
      </w:r>
      <m:oMath>
        <m:sSub>
          <m:sSubPr>
            <m:ctrlPr>
              <w:rPr>
                <w:rFonts w:ascii="Cambria Math" w:hAnsi="Cambria Math"/>
                <w:i/>
              </w:rPr>
            </m:ctrlPr>
          </m:sSubPr>
          <m:e>
            <m:r>
              <w:rPr>
                <w:rFonts w:ascii="Cambria Math" w:hAnsi="Cambria Math"/>
              </w:rPr>
              <m:t>μ</m:t>
            </m:r>
          </m:e>
          <m:sub>
            <m:r>
              <w:rPr>
                <w:rFonts w:ascii="Cambria Math" w:hAnsi="Cambria Math"/>
              </w:rPr>
              <m:t>n</m:t>
            </m:r>
          </m:sub>
        </m:sSub>
        <m:r>
          <w:rPr>
            <w:rFonts w:ascii="Cambria Math" w:hAnsi="Cambria Math"/>
          </w:rPr>
          <m:t xml:space="preserve">~ </m:t>
        </m:r>
        <m:f>
          <m:fPr>
            <m:type m:val="lin"/>
            <m:ctrlPr>
              <w:rPr>
                <w:rFonts w:ascii="Cambria Math" w:hAnsi="Cambria Math"/>
                <w:i/>
              </w:rPr>
            </m:ctrlPr>
          </m:fPr>
          <m:num>
            <m:r>
              <w:rPr>
                <w:rFonts w:ascii="Cambria Math" w:hAnsi="Cambria Math"/>
              </w:rPr>
              <m:t xml:space="preserve">20 </m:t>
            </m:r>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Vs</m:t>
            </m:r>
          </m:den>
        </m:f>
      </m:oMath>
      <w:r>
        <w:rPr>
          <w:rFonts w:eastAsiaTheme="minorEastAsia"/>
        </w:rPr>
        <w:t xml:space="preserve"> versus </w:t>
      </w:r>
      <m:oMath>
        <m:sSub>
          <m:sSubPr>
            <m:ctrlPr>
              <w:rPr>
                <w:rFonts w:ascii="Cambria Math" w:hAnsi="Cambria Math"/>
                <w:i/>
              </w:rPr>
            </m:ctrlPr>
          </m:sSubPr>
          <m:e>
            <m:r>
              <w:rPr>
                <w:rFonts w:ascii="Cambria Math" w:hAnsi="Cambria Math"/>
              </w:rPr>
              <m:t>μ</m:t>
            </m:r>
          </m:e>
          <m:sub>
            <m:r>
              <w:rPr>
                <w:rFonts w:ascii="Cambria Math" w:hAnsi="Cambria Math"/>
              </w:rPr>
              <m:t>p</m:t>
            </m:r>
          </m:sub>
        </m:sSub>
        <m:r>
          <w:rPr>
            <w:rFonts w:ascii="Cambria Math" w:hAnsi="Cambria Math"/>
          </w:rPr>
          <m:t xml:space="preserve"> ~ </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t>
        </m:r>
        <m:f>
          <m:fPr>
            <m:type m:val="lin"/>
            <m:ctrlPr>
              <w:rPr>
                <w:rFonts w:ascii="Cambria Math" w:hAnsi="Cambria Math"/>
                <w:i/>
              </w:rPr>
            </m:ctrlPr>
          </m:fPr>
          <m:num>
            <m:sSup>
              <m:sSupPr>
                <m:ctrlPr>
                  <w:rPr>
                    <w:rFonts w:ascii="Cambria Math" w:hAnsi="Cambria Math"/>
                    <w:i/>
                  </w:rPr>
                </m:ctrlPr>
              </m:sSupPr>
              <m:e>
                <m:r>
                  <w:rPr>
                    <w:rFonts w:ascii="Cambria Math" w:hAnsi="Cambria Math"/>
                  </w:rPr>
                  <m:t>cm</m:t>
                </m:r>
              </m:e>
              <m:sup>
                <m:r>
                  <w:rPr>
                    <w:rFonts w:ascii="Cambria Math" w:hAnsi="Cambria Math"/>
                  </w:rPr>
                  <m:t>2</m:t>
                </m:r>
              </m:sup>
            </m:sSup>
          </m:num>
          <m:den>
            <m:r>
              <w:rPr>
                <w:rFonts w:ascii="Cambria Math" w:hAnsi="Cambria Math"/>
              </w:rPr>
              <m:t>Vs</m:t>
            </m:r>
          </m:den>
        </m:f>
      </m:oMath>
      <w:r>
        <w:rPr>
          <w:rFonts w:eastAsiaTheme="minorEastAsia"/>
        </w:rPr>
        <w:t xml:space="preserve">) </w:t>
      </w:r>
      <w:sdt>
        <w:sdtPr>
          <w:rPr>
            <w:rFonts w:eastAsiaTheme="minorEastAsia"/>
          </w:rPr>
          <w:id w:val="677771273"/>
          <w:citation/>
        </w:sdtPr>
        <w:sdtContent>
          <w:r>
            <w:rPr>
              <w:rFonts w:eastAsiaTheme="minorEastAsia"/>
            </w:rPr>
            <w:fldChar w:fldCharType="begin"/>
          </w:r>
          <w:r>
            <w:rPr>
              <w:rFonts w:eastAsiaTheme="minorEastAsia"/>
            </w:rPr>
            <w:instrText xml:space="preserve"> CITATION Bar09 \l 1033 </w:instrText>
          </w:r>
          <w:r>
            <w:rPr>
              <w:rFonts w:eastAsiaTheme="minorEastAsia"/>
            </w:rPr>
            <w:fldChar w:fldCharType="separate"/>
          </w:r>
          <w:r w:rsidR="007E1A80" w:rsidRPr="007E1A80">
            <w:rPr>
              <w:rFonts w:eastAsiaTheme="minorEastAsia"/>
              <w:noProof/>
            </w:rPr>
            <w:t>[12]</w:t>
          </w:r>
          <w:r>
            <w:rPr>
              <w:rFonts w:eastAsiaTheme="minorEastAsia"/>
            </w:rPr>
            <w:fldChar w:fldCharType="end"/>
          </w:r>
        </w:sdtContent>
      </w:sdt>
      <w:r>
        <w:rPr>
          <w:rFonts w:eastAsiaTheme="minorEastAsia"/>
        </w:rPr>
        <w:t xml:space="preserve">.  </w:t>
      </w:r>
      <w:r>
        <w:t xml:space="preserve">Because of their higher mobility, the electrons are quickly swept out of the material.  This limits the time available for electrons and holes to recombine </w:t>
      </w:r>
      <w:sdt>
        <w:sdtPr>
          <w:id w:val="-391199065"/>
          <w:citation/>
        </w:sdtPr>
        <w:sdtContent>
          <w:r>
            <w:fldChar w:fldCharType="begin"/>
          </w:r>
          <w:r>
            <w:instrText xml:space="preserve"> CITATION Lac03 \l 1033 </w:instrText>
          </w:r>
          <w:r>
            <w:fldChar w:fldCharType="separate"/>
          </w:r>
          <w:r w:rsidR="007E1A80">
            <w:rPr>
              <w:noProof/>
            </w:rPr>
            <w:t>[8]</w:t>
          </w:r>
          <w:r>
            <w:fldChar w:fldCharType="end"/>
          </w:r>
        </w:sdtContent>
      </w:sdt>
      <w:r>
        <w:t>.  In addition, this illustrates the importance of device biasing during radiation testing.  Usually, a maximum V</w:t>
      </w:r>
      <w:r>
        <w:rPr>
          <w:vertAlign w:val="subscript"/>
        </w:rPr>
        <w:t>GS</w:t>
      </w:r>
      <w:r>
        <w:t xml:space="preserve"> voltage is used during irradiation </w:t>
      </w:r>
      <w:sdt>
        <w:sdtPr>
          <w:id w:val="-1161072424"/>
          <w:citation/>
        </w:sdtPr>
        <w:sdtContent>
          <w:r>
            <w:fldChar w:fldCharType="begin"/>
          </w:r>
          <w:r>
            <w:instrText xml:space="preserve"> CITATION Bla \l 1033 </w:instrText>
          </w:r>
          <w:r>
            <w:fldChar w:fldCharType="separate"/>
          </w:r>
          <w:r w:rsidR="007E1A80">
            <w:rPr>
              <w:noProof/>
            </w:rPr>
            <w:t>[13]</w:t>
          </w:r>
          <w:r>
            <w:fldChar w:fldCharType="end"/>
          </w:r>
        </w:sdtContent>
      </w:sdt>
      <w:r>
        <w:t>.  This ensures a worst-case test condition, because the electrons and holes are strongly pulled in opposite directions limiting recombinations.</w:t>
      </w:r>
    </w:p>
    <w:p w:rsidR="00085B8E" w:rsidRDefault="00085B8E" w:rsidP="00085B8E">
      <w:r>
        <w:br w:type="page"/>
      </w:r>
    </w:p>
    <w:p w:rsidR="00085B8E" w:rsidRDefault="00C212BA" w:rsidP="00ED09A6">
      <w:pPr>
        <w:pStyle w:val="Caption"/>
        <w:rPr>
          <w:noProof/>
        </w:rPr>
      </w:pPr>
      <w:bookmarkStart w:id="12" w:name="_Toc358068789"/>
      <w:r>
        <w:rPr>
          <w:noProof/>
        </w:rPr>
        <w:lastRenderedPageBreak/>
        <w:drawing>
          <wp:anchor distT="5486400" distB="91440" distL="114300" distR="114300" simplePos="0" relativeHeight="251662336" behindDoc="0" locked="0" layoutInCell="1" allowOverlap="1" wp14:anchorId="68E5DC4A" wp14:editId="5540FD17">
            <wp:simplePos x="1143000" y="1447800"/>
            <wp:positionH relativeFrom="column">
              <wp:align>center</wp:align>
            </wp:positionH>
            <wp:positionV relativeFrom="page">
              <wp:align>center</wp:align>
            </wp:positionV>
            <wp:extent cx="5504688" cy="3941064"/>
            <wp:effectExtent l="0" t="0" r="1270" b="254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 charge trapping.PNG"/>
                    <pic:cNvPicPr/>
                  </pic:nvPicPr>
                  <pic:blipFill>
                    <a:blip r:embed="rId13">
                      <a:extLst>
                        <a:ext uri="{28A0092B-C50C-407E-A947-70E740481C1C}">
                          <a14:useLocalDpi xmlns:a14="http://schemas.microsoft.com/office/drawing/2010/main" val="0"/>
                        </a:ext>
                      </a:extLst>
                    </a:blip>
                    <a:stretch>
                      <a:fillRect/>
                    </a:stretch>
                  </pic:blipFill>
                  <pic:spPr>
                    <a:xfrm>
                      <a:off x="0" y="0"/>
                      <a:ext cx="5504688" cy="3941064"/>
                    </a:xfrm>
                    <a:prstGeom prst="rect">
                      <a:avLst/>
                    </a:prstGeom>
                  </pic:spPr>
                </pic:pic>
              </a:graphicData>
            </a:graphic>
            <wp14:sizeRelH relativeFrom="margin">
              <wp14:pctWidth>0</wp14:pctWidth>
            </wp14:sizeRelH>
            <wp14:sizeRelV relativeFrom="margin">
              <wp14:pctHeight>0</wp14:pctHeight>
            </wp14:sizeRelV>
          </wp:anchor>
        </w:drawing>
      </w:r>
      <w:bookmarkStart w:id="13" w:name="_Ref355112869"/>
      <w:r>
        <w:t xml:space="preserve">Figure </w:t>
      </w:r>
      <w:r w:rsidR="00B2048D">
        <w:t>0</w:t>
      </w:r>
      <w:fldSimple w:instr=" SEQ Figure \* ARABIC ">
        <w:r w:rsidR="007E1A80">
          <w:rPr>
            <w:noProof/>
          </w:rPr>
          <w:t>3</w:t>
        </w:r>
      </w:fldSimple>
      <w:bookmarkEnd w:id="13"/>
      <w:r>
        <w:t xml:space="preserve"> - Trapping mechanisms in gate oxide with a positively-biase</w:t>
      </w:r>
      <w:r>
        <w:rPr>
          <w:noProof/>
        </w:rPr>
        <w:t xml:space="preserve">d gate node </w:t>
      </w:r>
      <w:sdt>
        <w:sdtPr>
          <w:rPr>
            <w:noProof/>
          </w:rPr>
          <w:id w:val="277065626"/>
          <w:citation/>
        </w:sdtPr>
        <w:sdtContent>
          <w:r>
            <w:rPr>
              <w:noProof/>
            </w:rPr>
            <w:fldChar w:fldCharType="begin"/>
          </w:r>
          <w:r>
            <w:rPr>
              <w:noProof/>
            </w:rPr>
            <w:instrText xml:space="preserve"> CITATION McL87 \l 1033 </w:instrText>
          </w:r>
          <w:r>
            <w:rPr>
              <w:noProof/>
            </w:rPr>
            <w:fldChar w:fldCharType="separate"/>
          </w:r>
          <w:r w:rsidR="007E1A80" w:rsidRPr="007E1A80">
            <w:rPr>
              <w:noProof/>
            </w:rPr>
            <w:t>[10]</w:t>
          </w:r>
          <w:r>
            <w:rPr>
              <w:noProof/>
            </w:rPr>
            <w:fldChar w:fldCharType="end"/>
          </w:r>
        </w:sdtContent>
      </w:sdt>
      <w:r>
        <w:rPr>
          <w:noProof/>
        </w:rPr>
        <w:t>.</w:t>
      </w:r>
      <w:bookmarkEnd w:id="12"/>
    </w:p>
    <w:p w:rsidR="00085B8E" w:rsidRDefault="00085B8E" w:rsidP="00085B8E">
      <w:pPr>
        <w:rPr>
          <w:rFonts w:eastAsiaTheme="minorEastAsia"/>
          <w:noProof/>
          <w:sz w:val="20"/>
          <w:szCs w:val="20"/>
        </w:rPr>
      </w:pPr>
      <w:r>
        <w:rPr>
          <w:noProof/>
        </w:rPr>
        <w:br w:type="page"/>
      </w:r>
    </w:p>
    <w:p w:rsidR="00C212BA" w:rsidRDefault="00C212BA" w:rsidP="003A15BE">
      <w:r>
        <w:lastRenderedPageBreak/>
        <w:t>The holes created by TID within an oxide are divided into groups based on what energy level within the SiO</w:t>
      </w:r>
      <w:r>
        <w:rPr>
          <w:vertAlign w:val="subscript"/>
        </w:rPr>
        <w:t>2</w:t>
      </w:r>
      <w:r>
        <w:t xml:space="preserve"> bandgap they are located and their proximity to the SiO</w:t>
      </w:r>
      <w:r>
        <w:rPr>
          <w:vertAlign w:val="subscript"/>
        </w:rPr>
        <w:t>2</w:t>
      </w:r>
      <w:r>
        <w:t xml:space="preserve">/Si interface.  Some are trapped deeply, &gt;3 eV away from the valence band, and others are less than 1 eV </w:t>
      </w:r>
      <w:sdt>
        <w:sdtPr>
          <w:id w:val="1914035500"/>
          <w:citation/>
        </w:sdtPr>
        <w:sdtContent>
          <w:r>
            <w:fldChar w:fldCharType="begin"/>
          </w:r>
          <w:r>
            <w:instrText xml:space="preserve"> CITATION Bar06 \l 1033 </w:instrText>
          </w:r>
          <w:r>
            <w:fldChar w:fldCharType="separate"/>
          </w:r>
          <w:r w:rsidR="007E1A80">
            <w:rPr>
              <w:noProof/>
            </w:rPr>
            <w:t>[9]</w:t>
          </w:r>
          <w:r>
            <w:fldChar w:fldCharType="end"/>
          </w:r>
        </w:sdtContent>
      </w:sdt>
      <w:r>
        <w:t>.  The deep traps tend to remain immobile under normal operating conditions and may only be removed by annealing over a long period of time.  The shallow-trapped holes tend to be more mobile and move toward the SiO</w:t>
      </w:r>
      <w:r>
        <w:rPr>
          <w:vertAlign w:val="subscript"/>
        </w:rPr>
        <w:t>2</w:t>
      </w:r>
      <w:r>
        <w:t xml:space="preserve">/Si interface through polaron hopping transport (see </w:t>
      </w:r>
      <w:sdt>
        <w:sdtPr>
          <w:id w:val="770977430"/>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and </w:t>
      </w:r>
      <w:sdt>
        <w:sdtPr>
          <w:id w:val="-1606884727"/>
          <w:citation/>
        </w:sdtPr>
        <w:sdtContent>
          <w:r>
            <w:fldChar w:fldCharType="begin"/>
          </w:r>
          <w:r>
            <w:instrText xml:space="preserve"> CITATION Bar06 \l 1033 </w:instrText>
          </w:r>
          <w:r>
            <w:fldChar w:fldCharType="separate"/>
          </w:r>
          <w:r w:rsidR="007E1A80">
            <w:rPr>
              <w:noProof/>
            </w:rPr>
            <w:t>[9]</w:t>
          </w:r>
          <w:r>
            <w:fldChar w:fldCharType="end"/>
          </w:r>
        </w:sdtContent>
      </w:sdt>
      <w:r>
        <w:t>).</w:t>
      </w:r>
    </w:p>
    <w:p w:rsidR="00EC30DD" w:rsidRDefault="00C212BA" w:rsidP="003A15BE">
      <w:r>
        <w:t>The closer the holes are to the SiO</w:t>
      </w:r>
      <w:r>
        <w:rPr>
          <w:vertAlign w:val="subscript"/>
        </w:rPr>
        <w:t>2</w:t>
      </w:r>
      <w:r>
        <w:rPr>
          <w:vertAlign w:val="subscript"/>
        </w:rPr>
        <w:softHyphen/>
      </w:r>
      <w:r>
        <w:t xml:space="preserve">/Si interface, the more easily they may induce an electron to tunnel into the oxide to recombine with it </w:t>
      </w:r>
      <w:sdt>
        <w:sdtPr>
          <w:id w:val="-100642007"/>
          <w:citation/>
        </w:sdtPr>
        <w:sdtContent>
          <w:r>
            <w:fldChar w:fldCharType="begin"/>
          </w:r>
          <w:r>
            <w:instrText xml:space="preserve"> CITATION Bar06 \l 1033 </w:instrText>
          </w:r>
          <w:r>
            <w:fldChar w:fldCharType="separate"/>
          </w:r>
          <w:r w:rsidR="007E1A80">
            <w:rPr>
              <w:noProof/>
            </w:rPr>
            <w:t>[9]</w:t>
          </w:r>
          <w:r>
            <w:fldChar w:fldCharType="end"/>
          </w:r>
        </w:sdtContent>
      </w:sdt>
      <w:r>
        <w:t>.  Holes within approximately 5 nm of the interface strongly interact with electrons in the Si and are termed border traps.  There are also traps (holes) located directly on the SiO</w:t>
      </w:r>
      <w:r>
        <w:rPr>
          <w:vertAlign w:val="subscript"/>
        </w:rPr>
        <w:t>2</w:t>
      </w:r>
      <w:r>
        <w:t>/Si interface called interface traps.  They are thought to be a byproduct of dangling bonds at this location (P</w:t>
      </w:r>
      <w:r>
        <w:rPr>
          <w:vertAlign w:val="subscript"/>
        </w:rPr>
        <w:t>b</w:t>
      </w:r>
      <w:r>
        <w:t xml:space="preserve">) </w:t>
      </w:r>
      <w:sdt>
        <w:sdtPr>
          <w:id w:val="-218280422"/>
          <w:citation/>
        </w:sdtPr>
        <w:sdtContent>
          <w:r>
            <w:fldChar w:fldCharType="begin"/>
          </w:r>
          <w:r>
            <w:instrText xml:space="preserve"> CITATION Bar06 \l 1033 </w:instrText>
          </w:r>
          <w:r>
            <w:fldChar w:fldCharType="separate"/>
          </w:r>
          <w:r w:rsidR="007E1A80">
            <w:rPr>
              <w:noProof/>
            </w:rPr>
            <w:t>[9]</w:t>
          </w:r>
          <w:r>
            <w:fldChar w:fldCharType="end"/>
          </w:r>
        </w:sdtContent>
      </w:sdt>
      <w:r>
        <w:t xml:space="preserve">. Because of their close proximity electrons in the Si, they interact strongly with them and can have significant effect MOSFET performance </w:t>
      </w:r>
      <w:sdt>
        <w:sdtPr>
          <w:id w:val="-361210653"/>
          <w:citation/>
        </w:sdtPr>
        <w:sdtContent>
          <w:r>
            <w:fldChar w:fldCharType="begin"/>
          </w:r>
          <w:r>
            <w:instrText xml:space="preserve"> CITATION Bar06 \l 1033 </w:instrText>
          </w:r>
          <w:r>
            <w:fldChar w:fldCharType="separate"/>
          </w:r>
          <w:r w:rsidR="007E1A80">
            <w:rPr>
              <w:noProof/>
            </w:rPr>
            <w:t>[9]</w:t>
          </w:r>
          <w:r>
            <w:fldChar w:fldCharType="end"/>
          </w:r>
        </w:sdtContent>
      </w:sdt>
      <w:r>
        <w:t xml:space="preserve">.  In summary, </w:t>
      </w:r>
      <w:r>
        <w:fldChar w:fldCharType="begin"/>
      </w:r>
      <w:r>
        <w:instrText xml:space="preserve"> REF _Ref356134945 \h </w:instrText>
      </w:r>
      <w:r w:rsidR="003A15BE">
        <w:instrText xml:space="preserve"> \* MERGEFORMAT </w:instrText>
      </w:r>
      <w:r>
        <w:fldChar w:fldCharType="separate"/>
      </w:r>
      <w:r w:rsidR="007E1A80">
        <w:t xml:space="preserve">Figure </w:t>
      </w:r>
      <w:r w:rsidR="007E1A80">
        <w:rPr>
          <w:noProof/>
        </w:rPr>
        <w:t>4</w:t>
      </w:r>
      <w:r>
        <w:fldChar w:fldCharType="end"/>
      </w:r>
      <w:r>
        <w:t xml:space="preserve"> shows the location and electrical response of trapped charges within the oxide.  </w:t>
      </w:r>
    </w:p>
    <w:p w:rsidR="00EC30DD" w:rsidRDefault="00EC30DD" w:rsidP="00EC30DD">
      <w:r>
        <w:br w:type="page"/>
      </w:r>
    </w:p>
    <w:p w:rsidR="00EC30DD" w:rsidRDefault="00C212BA" w:rsidP="00ED09A6">
      <w:pPr>
        <w:pStyle w:val="Caption"/>
      </w:pPr>
      <w:bookmarkStart w:id="14" w:name="_Toc358068790"/>
      <w:r>
        <w:rPr>
          <w:noProof/>
        </w:rPr>
        <w:lastRenderedPageBreak/>
        <w:drawing>
          <wp:anchor distT="5486400" distB="91440" distL="114300" distR="114300" simplePos="0" relativeHeight="251663360" behindDoc="0" locked="0" layoutInCell="1" allowOverlap="1" wp14:anchorId="5651D581" wp14:editId="1C789F4A">
            <wp:simplePos x="1143000" y="1276350"/>
            <wp:positionH relativeFrom="column">
              <wp:align>center</wp:align>
            </wp:positionH>
            <wp:positionV relativeFrom="page">
              <wp:align>center</wp:align>
            </wp:positionV>
            <wp:extent cx="5486400" cy="4270248"/>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ing versus fixed states.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4270248"/>
                    </a:xfrm>
                    <a:prstGeom prst="rect">
                      <a:avLst/>
                    </a:prstGeom>
                  </pic:spPr>
                </pic:pic>
              </a:graphicData>
            </a:graphic>
            <wp14:sizeRelH relativeFrom="margin">
              <wp14:pctWidth>0</wp14:pctWidth>
            </wp14:sizeRelH>
            <wp14:sizeRelV relativeFrom="margin">
              <wp14:pctHeight>0</wp14:pctHeight>
            </wp14:sizeRelV>
          </wp:anchor>
        </w:drawing>
      </w:r>
      <w:bookmarkStart w:id="15" w:name="_Ref356134945"/>
      <w:r>
        <w:t xml:space="preserve">Figure </w:t>
      </w:r>
      <w:r w:rsidR="00B2048D">
        <w:t>0</w:t>
      </w:r>
      <w:fldSimple w:instr=" SEQ Figure \* ARABIC ">
        <w:r w:rsidR="007E1A80">
          <w:rPr>
            <w:noProof/>
          </w:rPr>
          <w:t>4</w:t>
        </w:r>
      </w:fldSimple>
      <w:bookmarkEnd w:id="15"/>
      <w:r>
        <w:t xml:space="preserve"> - The location and response of trapped charge within SiO</w:t>
      </w:r>
      <w:r w:rsidRPr="00E61423">
        <w:rPr>
          <w:vertAlign w:val="subscript"/>
        </w:rPr>
        <w:t>2</w:t>
      </w:r>
      <w:r>
        <w:t xml:space="preserve"> </w:t>
      </w:r>
      <w:sdt>
        <w:sdtPr>
          <w:id w:val="2027367205"/>
          <w:citation/>
        </w:sdtPr>
        <w:sdtContent>
          <w:r>
            <w:fldChar w:fldCharType="begin"/>
          </w:r>
          <w:r>
            <w:instrText xml:space="preserve"> CITATION Bar06 \l 1033 </w:instrText>
          </w:r>
          <w:r>
            <w:fldChar w:fldCharType="separate"/>
          </w:r>
          <w:r w:rsidR="007E1A80" w:rsidRPr="007E1A80">
            <w:rPr>
              <w:noProof/>
            </w:rPr>
            <w:t>[9]</w:t>
          </w:r>
          <w:r>
            <w:fldChar w:fldCharType="end"/>
          </w:r>
        </w:sdtContent>
      </w:sdt>
      <w:r>
        <w:t>.</w:t>
      </w:r>
      <w:bookmarkEnd w:id="14"/>
    </w:p>
    <w:p w:rsidR="00EC30DD" w:rsidRDefault="00EC30DD" w:rsidP="00EC30DD">
      <w:pPr>
        <w:rPr>
          <w:rFonts w:eastAsiaTheme="minorEastAsia"/>
          <w:sz w:val="20"/>
          <w:szCs w:val="20"/>
        </w:rPr>
      </w:pPr>
      <w:r>
        <w:br w:type="page"/>
      </w:r>
    </w:p>
    <w:p w:rsidR="008164E9" w:rsidRPr="008164E9" w:rsidRDefault="003A15BE" w:rsidP="0096218A">
      <w:pPr>
        <w:pStyle w:val="Heading2"/>
      </w:pPr>
      <w:bookmarkStart w:id="16" w:name="_Toc358067937"/>
      <w:r>
        <w:lastRenderedPageBreak/>
        <w:t>TID-Induced Performance Degradations in MOSFETs</w:t>
      </w:r>
      <w:bookmarkEnd w:id="16"/>
    </w:p>
    <w:p w:rsidR="00EC30DD" w:rsidRDefault="008164E9" w:rsidP="008164E9">
      <w:r>
        <w:t>SiO</w:t>
      </w:r>
      <w:r>
        <w:rPr>
          <w:vertAlign w:val="subscript"/>
        </w:rPr>
        <w:t>2</w:t>
      </w:r>
      <w:r>
        <w:t xml:space="preserve"> is used as an insulating layer in IC fabrication.  In bulk CMOS processes, it is used as the gate dielectric of a MOSFET (</w:t>
      </w:r>
      <w:r>
        <w:fldChar w:fldCharType="begin"/>
      </w:r>
      <w:r>
        <w:instrText xml:space="preserve"> REF _Ref355112869 \h  \* MERGEFORMAT </w:instrText>
      </w:r>
      <w:r>
        <w:fldChar w:fldCharType="separate"/>
      </w:r>
      <w:r w:rsidR="007E1A80">
        <w:t xml:space="preserve">Figure </w:t>
      </w:r>
      <w:r w:rsidR="007E1A80">
        <w:rPr>
          <w:noProof/>
        </w:rPr>
        <w:t>3</w:t>
      </w:r>
      <w:r>
        <w:fldChar w:fldCharType="end"/>
      </w:r>
      <w:r>
        <w:t xml:space="preserve">) and as isolation between devices either LOCal Oxidation of Silicon (LOCOS) or shallow trench oxide (STI).  </w:t>
      </w:r>
      <w:r>
        <w:fldChar w:fldCharType="begin"/>
      </w:r>
      <w:r>
        <w:instrText xml:space="preserve"> REF _Ref355171564 \h  \* MERGEFORMAT </w:instrText>
      </w:r>
      <w:r>
        <w:fldChar w:fldCharType="separate"/>
      </w:r>
      <w:r w:rsidR="007E1A80">
        <w:t xml:space="preserve">Figure </w:t>
      </w:r>
      <w:r w:rsidR="007E1A80">
        <w:rPr>
          <w:noProof/>
        </w:rPr>
        <w:t>5</w:t>
      </w:r>
      <w:r>
        <w:fldChar w:fldCharType="end"/>
      </w:r>
      <w:r>
        <w:t xml:space="preserve"> shows a cross-sectional view of a typical NMOS transistor using STI with the TID-vulnerable oxides highlighted.  </w:t>
      </w:r>
    </w:p>
    <w:p w:rsidR="00EC30DD" w:rsidRDefault="00EC30DD" w:rsidP="00EC30DD">
      <w:r>
        <w:br w:type="page"/>
      </w:r>
    </w:p>
    <w:p w:rsidR="00EC30DD" w:rsidRDefault="00BC7A16" w:rsidP="00ED09A6">
      <w:pPr>
        <w:pStyle w:val="Caption"/>
        <w:rPr>
          <w:noProof/>
        </w:rPr>
      </w:pPr>
      <w:bookmarkStart w:id="17" w:name="_Toc358068791"/>
      <w:r>
        <w:rPr>
          <w:noProof/>
        </w:rPr>
        <w:lastRenderedPageBreak/>
        <w:drawing>
          <wp:anchor distT="5486400" distB="91440" distL="114300" distR="114300" simplePos="0" relativeHeight="251664384" behindDoc="0" locked="0" layoutInCell="1" allowOverlap="1" wp14:anchorId="01BB711B" wp14:editId="0EEEC2FF">
            <wp:simplePos x="1504950" y="1809750"/>
            <wp:positionH relativeFrom="column">
              <wp:align>center</wp:align>
            </wp:positionH>
            <wp:positionV relativeFrom="page">
              <wp:align>center</wp:align>
            </wp:positionV>
            <wp:extent cx="5660136" cy="2916936"/>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60136" cy="2916936"/>
                    </a:xfrm>
                    <a:prstGeom prst="rect">
                      <a:avLst/>
                    </a:prstGeom>
                  </pic:spPr>
                </pic:pic>
              </a:graphicData>
            </a:graphic>
            <wp14:sizeRelH relativeFrom="margin">
              <wp14:pctWidth>0</wp14:pctWidth>
            </wp14:sizeRelH>
            <wp14:sizeRelV relativeFrom="margin">
              <wp14:pctHeight>0</wp14:pctHeight>
            </wp14:sizeRelV>
          </wp:anchor>
        </w:drawing>
      </w:r>
      <w:bookmarkStart w:id="18" w:name="_Ref355171564"/>
      <w:r w:rsidR="008164E9">
        <w:t xml:space="preserve">Figure </w:t>
      </w:r>
      <w:r w:rsidR="00B2048D">
        <w:t>0</w:t>
      </w:r>
      <w:fldSimple w:instr=" SEQ Figure \* ARABIC ">
        <w:r w:rsidR="007E1A80">
          <w:rPr>
            <w:noProof/>
          </w:rPr>
          <w:t>5</w:t>
        </w:r>
      </w:fldSimple>
      <w:bookmarkEnd w:id="18"/>
      <w:r w:rsidR="008164E9">
        <w:t xml:space="preserve"> - Cross-sectional view of NMOS transistor</w:t>
      </w:r>
      <w:r w:rsidR="008164E9">
        <w:rPr>
          <w:noProof/>
        </w:rPr>
        <w:t xml:space="preserve"> in the channel length direction.</w:t>
      </w:r>
      <w:bookmarkEnd w:id="17"/>
    </w:p>
    <w:p w:rsidR="00EC30DD" w:rsidRDefault="00EC30DD" w:rsidP="00EC30DD">
      <w:pPr>
        <w:rPr>
          <w:rFonts w:eastAsiaTheme="minorEastAsia"/>
          <w:noProof/>
          <w:sz w:val="20"/>
          <w:szCs w:val="20"/>
        </w:rPr>
      </w:pPr>
      <w:r>
        <w:rPr>
          <w:noProof/>
        </w:rPr>
        <w:br w:type="page"/>
      </w:r>
    </w:p>
    <w:p w:rsidR="008164E9" w:rsidRPr="00400878" w:rsidRDefault="008164E9" w:rsidP="00D876A2">
      <w:pPr>
        <w:pStyle w:val="Heading3"/>
      </w:pPr>
      <w:bookmarkStart w:id="19" w:name="_Toc358067938"/>
      <w:r>
        <w:lastRenderedPageBreak/>
        <w:t>Thick-Gate Oxide Devices</w:t>
      </w:r>
      <w:bookmarkEnd w:id="19"/>
    </w:p>
    <w:p w:rsidR="008164E9" w:rsidRDefault="008164E9" w:rsidP="008164E9">
      <w:r>
        <w:t>MOSFETs that support a large V</w:t>
      </w:r>
      <w:r w:rsidRPr="00516FA9">
        <w:rPr>
          <w:vertAlign w:val="subscript"/>
        </w:rPr>
        <w:t>GS</w:t>
      </w:r>
      <w:r>
        <w:t xml:space="preserve"> voltage must have a gate oxide thick enough to prevent electric field breakdown.  For older CMOS processes and high-voltage devices in newer processes, the gate oxide may be thicker than 5 nm to support the large V</w:t>
      </w:r>
      <w:r>
        <w:rPr>
          <w:vertAlign w:val="subscript"/>
        </w:rPr>
        <w:t>GS</w:t>
      </w:r>
      <w:r>
        <w:t xml:space="preserve"> voltages.  There are regions in these gate oxides that may trap positive charges, which do not have a high probability of tunneling out of the oxide because they are too far from the interface.  The largest effect of ionizing radiation in these “thick-gate oxide” MOSFETs is threshold voltage variation.  As shown in </w:t>
      </w:r>
      <w:r>
        <w:fldChar w:fldCharType="begin"/>
      </w:r>
      <w:r>
        <w:instrText xml:space="preserve"> REF _Ref356047509 \h  \* MERGEFORMAT </w:instrText>
      </w:r>
      <w:r>
        <w:fldChar w:fldCharType="separate"/>
      </w:r>
      <w:r w:rsidR="007E1A80">
        <w:t xml:space="preserve">Figure </w:t>
      </w:r>
      <w:r w:rsidR="007E1A80">
        <w:rPr>
          <w:noProof/>
        </w:rPr>
        <w:t>6</w:t>
      </w:r>
      <w:r>
        <w:fldChar w:fldCharType="end"/>
      </w:r>
      <w:r>
        <w:t>, the positive trapped charges decrease the threshold voltage of NMOS transistors while increasing the threshold voltage of PMOS transistors by an amount ΔV</w:t>
      </w:r>
      <w:r>
        <w:rPr>
          <w:vertAlign w:val="subscript"/>
        </w:rPr>
        <w:t>ot</w:t>
      </w:r>
      <w:r>
        <w:t>.  This may be calculated by</w:t>
      </w:r>
    </w:p>
    <w:p w:rsidR="008164E9" w:rsidRPr="000A0D6A" w:rsidRDefault="008164E9" w:rsidP="008164E9">
      <w:pPr>
        <w:rPr>
          <w:rFonts w:eastAsiaTheme="minorEastAsia"/>
        </w:rPr>
      </w:pPr>
      <m:oMathPara>
        <m:oMath>
          <m:r>
            <w:rPr>
              <w:rFonts w:ascii="Cambria Math" w:hAnsi="Cambria Math"/>
            </w:rPr>
            <m:t>Δ</m:t>
          </m:r>
          <m:sSub>
            <m:sSubPr>
              <m:ctrlPr>
                <w:rPr>
                  <w:rFonts w:ascii="Cambria Math" w:hAnsi="Cambria Math"/>
                  <w:i/>
                </w:rPr>
              </m:ctrlPr>
            </m:sSubPr>
            <m:e>
              <m:r>
                <w:rPr>
                  <w:rFonts w:ascii="Cambria Math" w:hAnsi="Cambria Math"/>
                </w:rPr>
                <m:t>V</m:t>
              </m:r>
            </m:e>
            <m:sub>
              <m:r>
                <w:rPr>
                  <w:rFonts w:ascii="Cambria Math" w:hAnsi="Cambria Math"/>
                </w:rPr>
                <m:t>th</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ox</m:t>
                  </m:r>
                </m:sub>
              </m:sSub>
            </m:num>
            <m:den>
              <m:sSub>
                <m:sSubPr>
                  <m:ctrlPr>
                    <w:rPr>
                      <w:rFonts w:ascii="Cambria Math" w:hAnsi="Cambria Math"/>
                      <w:i/>
                    </w:rPr>
                  </m:ctrlPr>
                </m:sSubPr>
                <m:e>
                  <m:r>
                    <w:rPr>
                      <w:rFonts w:ascii="Cambria Math" w:hAnsi="Cambria Math"/>
                    </w:rPr>
                    <m:t>k</m:t>
                  </m:r>
                </m:e>
                <m:sub>
                  <m:r>
                    <w:rPr>
                      <w:rFonts w:ascii="Cambria Math" w:hAnsi="Cambria Math"/>
                    </w:rPr>
                    <m:t>ox</m:t>
                  </m:r>
                </m:sub>
              </m:sSub>
              <m:sSub>
                <m:sSubPr>
                  <m:ctrlPr>
                    <w:rPr>
                      <w:rFonts w:ascii="Cambria Math" w:hAnsi="Cambria Math"/>
                      <w:i/>
                    </w:rPr>
                  </m:ctrlPr>
                </m:sSubPr>
                <m:e>
                  <m:r>
                    <w:rPr>
                      <w:rFonts w:ascii="Cambria Math" w:hAnsi="Cambria Math"/>
                    </w:rPr>
                    <m:t>ε</m:t>
                  </m:r>
                </m:e>
                <m:sub>
                  <m:r>
                    <w:rPr>
                      <w:rFonts w:ascii="Cambria Math" w:hAnsi="Cambria Math"/>
                    </w:rPr>
                    <m:t>0</m:t>
                  </m:r>
                </m:sub>
              </m:sSub>
            </m:den>
          </m:f>
          <m:r>
            <w:rPr>
              <w:rFonts w:ascii="Cambria Math" w:hAnsi="Cambria Math"/>
            </w:rPr>
            <m:t>q∆</m:t>
          </m:r>
          <m:sSub>
            <m:sSubPr>
              <m:ctrlPr>
                <w:rPr>
                  <w:rFonts w:ascii="Cambria Math" w:hAnsi="Cambria Math"/>
                  <w:i/>
                </w:rPr>
              </m:ctrlPr>
            </m:sSubPr>
            <m:e>
              <m:r>
                <w:rPr>
                  <w:rFonts w:ascii="Cambria Math" w:hAnsi="Cambria Math"/>
                </w:rPr>
                <m:t>N</m:t>
              </m:r>
            </m:e>
            <m:sub>
              <m:r>
                <w:rPr>
                  <w:rFonts w:ascii="Cambria Math" w:hAnsi="Cambria Math"/>
                </w:rPr>
                <m:t>ot</m:t>
              </m:r>
            </m:sub>
          </m:sSub>
        </m:oMath>
      </m:oMathPara>
    </w:p>
    <w:p w:rsidR="00B20418" w:rsidRDefault="008164E9" w:rsidP="008164E9">
      <w:r>
        <w:rPr>
          <w:rFonts w:eastAsiaTheme="minorEastAsia"/>
        </w:rPr>
        <w:t>where k</w:t>
      </w:r>
      <w:r>
        <w:rPr>
          <w:rFonts w:eastAsiaTheme="minorEastAsia"/>
          <w:vertAlign w:val="subscript"/>
        </w:rPr>
        <w:t>ox</w:t>
      </w:r>
      <w:r>
        <w:rPr>
          <w:rFonts w:eastAsiaTheme="minorEastAsia"/>
        </w:rPr>
        <w:t xml:space="preserve"> is the dielectric constant of the oxide and ε</w:t>
      </w:r>
      <w:r>
        <w:rPr>
          <w:rFonts w:eastAsiaTheme="minorEastAsia"/>
          <w:vertAlign w:val="subscript"/>
        </w:rPr>
        <w:t>0</w:t>
      </w:r>
      <w:r>
        <w:rPr>
          <w:rFonts w:eastAsiaTheme="minorEastAsia"/>
        </w:rPr>
        <w:t xml:space="preserve"> is the permittivity of free space </w:t>
      </w:r>
      <w:sdt>
        <w:sdtPr>
          <w:rPr>
            <w:rFonts w:eastAsiaTheme="minorEastAsia"/>
          </w:rPr>
          <w:id w:val="893087650"/>
          <w:citation/>
        </w:sdtPr>
        <w:sdtContent>
          <w:r>
            <w:rPr>
              <w:rFonts w:eastAsiaTheme="minorEastAsia"/>
            </w:rPr>
            <w:fldChar w:fldCharType="begin"/>
          </w:r>
          <w:r>
            <w:rPr>
              <w:rFonts w:eastAsiaTheme="minorEastAsia"/>
            </w:rPr>
            <w:instrText xml:space="preserve"> CITATION Bar06 \l 1033 </w:instrText>
          </w:r>
          <w:r>
            <w:rPr>
              <w:rFonts w:eastAsiaTheme="minorEastAsia"/>
            </w:rPr>
            <w:fldChar w:fldCharType="separate"/>
          </w:r>
          <w:r w:rsidR="007E1A80" w:rsidRPr="007E1A80">
            <w:rPr>
              <w:rFonts w:eastAsiaTheme="minorEastAsia"/>
              <w:noProof/>
            </w:rPr>
            <w:t>[9]</w:t>
          </w:r>
          <w:r>
            <w:rPr>
              <w:rFonts w:eastAsiaTheme="minorEastAsia"/>
            </w:rPr>
            <w:fldChar w:fldCharType="end"/>
          </w:r>
        </w:sdtContent>
      </w:sdt>
      <w:r>
        <w:rPr>
          <w:rFonts w:eastAsiaTheme="minorEastAsia"/>
        </w:rPr>
        <w:t>.  The most important</w:t>
      </w:r>
      <w:r>
        <w:t xml:space="preserve"> failure mode of the MOSFETs in this case is the NMOS’s transition from an enhancement mode device to a depletion mode device </w:t>
      </w:r>
      <w:sdt>
        <w:sdtPr>
          <w:id w:val="964779116"/>
          <w:citation/>
        </w:sdtPr>
        <w:sdtContent>
          <w:r>
            <w:fldChar w:fldCharType="begin"/>
          </w:r>
          <w:r>
            <w:instrText xml:space="preserve"> CITATION Nea12 \l 1033 </w:instrText>
          </w:r>
          <w:r>
            <w:fldChar w:fldCharType="separate"/>
          </w:r>
          <w:r w:rsidR="007E1A80">
            <w:rPr>
              <w:noProof/>
            </w:rPr>
            <w:t>[11]</w:t>
          </w:r>
          <w:r>
            <w:fldChar w:fldCharType="end"/>
          </w:r>
        </w:sdtContent>
      </w:sdt>
      <w:r>
        <w:t>.  In other words, the NMOS transistor is not turned off when V</w:t>
      </w:r>
      <w:r>
        <w:rPr>
          <w:vertAlign w:val="subscript"/>
        </w:rPr>
        <w:t>GS</w:t>
      </w:r>
      <w:r>
        <w:t xml:space="preserve"> = 0 V.  The effects on the PMOS transistor are not as dire.  It becomes harder to turn on the PMOS, but not substantially if it can still reach saturation.  For 5 V CMOS devices with a 1 V threshold voltage, the NMOS transistor will fail as a switch when ΔV</w:t>
      </w:r>
      <w:r>
        <w:rPr>
          <w:vertAlign w:val="subscript"/>
        </w:rPr>
        <w:t>ot</w:t>
      </w:r>
      <w:r>
        <w:t xml:space="preserve"> = 1 V, but the PMOS will not fail until ΔV</w:t>
      </w:r>
      <w:r>
        <w:rPr>
          <w:vertAlign w:val="subscript"/>
        </w:rPr>
        <w:t>ot</w:t>
      </w:r>
      <w:r>
        <w:t xml:space="preserve"> = 4 V long after the NMOS has failed.</w:t>
      </w:r>
    </w:p>
    <w:p w:rsidR="00B20418" w:rsidRDefault="00B20418" w:rsidP="00B20418">
      <w:r>
        <w:br w:type="page"/>
      </w:r>
    </w:p>
    <w:p w:rsidR="008164E9" w:rsidRDefault="008164E9" w:rsidP="00ED09A6">
      <w:pPr>
        <w:pStyle w:val="Caption"/>
        <w:rPr>
          <w:noProof/>
        </w:rPr>
      </w:pPr>
      <w:bookmarkStart w:id="20" w:name="_Toc358068792"/>
      <w:r>
        <w:rPr>
          <w:noProof/>
        </w:rPr>
        <w:lastRenderedPageBreak/>
        <w:drawing>
          <wp:anchor distT="5486400" distB="91440" distL="114300" distR="114300" simplePos="0" relativeHeight="251665408" behindDoc="0" locked="0" layoutInCell="1" allowOverlap="1" wp14:anchorId="106F2A96" wp14:editId="13C17A3C">
            <wp:simplePos x="1144905" y="1280160"/>
            <wp:positionH relativeFrom="column">
              <wp:align>center</wp:align>
            </wp:positionH>
            <wp:positionV relativeFrom="page">
              <wp:align>center</wp:align>
            </wp:positionV>
            <wp:extent cx="5943600" cy="366014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_voltage_variation.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660140"/>
                    </a:xfrm>
                    <a:prstGeom prst="rect">
                      <a:avLst/>
                    </a:prstGeom>
                  </pic:spPr>
                </pic:pic>
              </a:graphicData>
            </a:graphic>
            <wp14:sizeRelH relativeFrom="margin">
              <wp14:pctWidth>0</wp14:pctWidth>
            </wp14:sizeRelH>
            <wp14:sizeRelV relativeFrom="margin">
              <wp14:pctHeight>0</wp14:pctHeight>
            </wp14:sizeRelV>
          </wp:anchor>
        </w:drawing>
      </w:r>
      <w:bookmarkStart w:id="21" w:name="_Ref356047509"/>
      <w:r>
        <w:t xml:space="preserve">Figure </w:t>
      </w:r>
      <w:r w:rsidR="00B2048D">
        <w:t>0</w:t>
      </w:r>
      <w:fldSimple w:instr=" SEQ Figure \* ARABIC ">
        <w:r w:rsidR="007E1A80">
          <w:rPr>
            <w:noProof/>
          </w:rPr>
          <w:t>6</w:t>
        </w:r>
      </w:fldSimple>
      <w:bookmarkEnd w:id="21"/>
      <w:r>
        <w:t xml:space="preserve"> - Threshold voltage variation in PMOS and NMOS thick-gate oxide transistors</w:t>
      </w:r>
      <w:r>
        <w:rPr>
          <w:noProof/>
        </w:rPr>
        <w:t xml:space="preserve"> via trapped charge (N</w:t>
      </w:r>
      <w:r>
        <w:rPr>
          <w:noProof/>
          <w:vertAlign w:val="subscript"/>
        </w:rPr>
        <w:t>ot</w:t>
      </w:r>
      <w:r>
        <w:rPr>
          <w:noProof/>
        </w:rPr>
        <w:t xml:space="preserve">) </w:t>
      </w:r>
      <w:sdt>
        <w:sdtPr>
          <w:rPr>
            <w:noProof/>
          </w:rPr>
          <w:id w:val="-1647273766"/>
          <w:citation/>
        </w:sdtPr>
        <w:sdtContent>
          <w:r>
            <w:rPr>
              <w:noProof/>
            </w:rPr>
            <w:fldChar w:fldCharType="begin"/>
          </w:r>
          <w:r>
            <w:rPr>
              <w:noProof/>
            </w:rPr>
            <w:instrText xml:space="preserve"> CITATION Bar06 \l 1033 </w:instrText>
          </w:r>
          <w:r>
            <w:rPr>
              <w:noProof/>
            </w:rPr>
            <w:fldChar w:fldCharType="separate"/>
          </w:r>
          <w:r w:rsidR="007E1A80" w:rsidRPr="007E1A80">
            <w:rPr>
              <w:noProof/>
            </w:rPr>
            <w:t>[9]</w:t>
          </w:r>
          <w:r>
            <w:rPr>
              <w:noProof/>
            </w:rPr>
            <w:fldChar w:fldCharType="end"/>
          </w:r>
        </w:sdtContent>
      </w:sdt>
      <w:r>
        <w:rPr>
          <w:noProof/>
        </w:rPr>
        <w:t>.</w:t>
      </w:r>
      <w:bookmarkEnd w:id="20"/>
    </w:p>
    <w:p w:rsidR="00B20418" w:rsidRDefault="00B20418">
      <w:pPr>
        <w:spacing w:line="240" w:lineRule="auto"/>
        <w:ind w:firstLine="0"/>
        <w:jc w:val="left"/>
      </w:pPr>
      <w:r>
        <w:br w:type="page"/>
      </w:r>
    </w:p>
    <w:p w:rsidR="008164E9" w:rsidRPr="005A5575" w:rsidRDefault="008164E9" w:rsidP="008164E9">
      <w:r>
        <w:lastRenderedPageBreak/>
        <w:t>There are many additional TID effects in thick-gate MOSFETs that do not contribute to device failure in digital CMOS applications.  These secondary effects in thick-gate oxide MOSFETs are primarily caused by the interface traps on the SiO</w:t>
      </w:r>
      <w:r>
        <w:rPr>
          <w:vertAlign w:val="subscript"/>
        </w:rPr>
        <w:t>2</w:t>
      </w:r>
      <w:r>
        <w:t xml:space="preserve">/Si interface. These traps cause increased sub-threshold swing, decreased carrier mobility and increased 1/f noise above 1 kHz </w:t>
      </w:r>
      <w:sdt>
        <w:sdtPr>
          <w:id w:val="426934535"/>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and </w:t>
      </w:r>
      <w:sdt>
        <w:sdtPr>
          <w:id w:val="1687867221"/>
          <w:citation/>
        </w:sdtPr>
        <w:sdtContent>
          <w:r>
            <w:fldChar w:fldCharType="begin"/>
          </w:r>
          <w:r>
            <w:instrText xml:space="preserve"> CITATION Bar06 \l 1033 </w:instrText>
          </w:r>
          <w:r>
            <w:fldChar w:fldCharType="separate"/>
          </w:r>
          <w:r w:rsidR="007E1A80">
            <w:rPr>
              <w:noProof/>
            </w:rPr>
            <w:t>[9]</w:t>
          </w:r>
          <w:r>
            <w:fldChar w:fldCharType="end"/>
          </w:r>
        </w:sdtContent>
      </w:sdt>
      <w:r>
        <w:t xml:space="preserve">.  Device annealing increases interface states, so these phenomena actually degrade further after annealing </w:t>
      </w:r>
      <w:sdt>
        <w:sdtPr>
          <w:id w:val="-510147684"/>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The 1/f noise above 1 kHz is increased because of interface traps, but 1/f noise below 100 Hz is increased as well but from border traps instead of interface traps (see </w:t>
      </w:r>
      <w:r>
        <w:fldChar w:fldCharType="begin"/>
      </w:r>
      <w:r>
        <w:instrText xml:space="preserve"> REF _Ref356134945 \h  \* MERGEFORMAT </w:instrText>
      </w:r>
      <w:r>
        <w:fldChar w:fldCharType="separate"/>
      </w:r>
      <w:r w:rsidR="007E1A80">
        <w:t xml:space="preserve">Figure </w:t>
      </w:r>
      <w:r w:rsidR="007E1A80">
        <w:rPr>
          <w:noProof/>
        </w:rPr>
        <w:t>4</w:t>
      </w:r>
      <w:r>
        <w:fldChar w:fldCharType="end"/>
      </w:r>
      <w:r>
        <w:t xml:space="preserve">) </w:t>
      </w:r>
      <w:sdt>
        <w:sdtPr>
          <w:id w:val="281164752"/>
          <w:citation/>
        </w:sdtPr>
        <w:sdtContent>
          <w:r>
            <w:fldChar w:fldCharType="begin"/>
          </w:r>
          <w:r>
            <w:instrText xml:space="preserve"> CITATION Bar06 \l 1033 </w:instrText>
          </w:r>
          <w:r>
            <w:fldChar w:fldCharType="separate"/>
          </w:r>
          <w:r w:rsidR="007E1A80">
            <w:rPr>
              <w:noProof/>
            </w:rPr>
            <w:t>[9]</w:t>
          </w:r>
          <w:r>
            <w:fldChar w:fldCharType="end"/>
          </w:r>
        </w:sdtContent>
      </w:sdt>
      <w:r>
        <w:t>.  Qualitatively, the border traps are further within the oxide and have a lower statistical chance interacting with electrons than interface traps does.</w:t>
      </w:r>
    </w:p>
    <w:p w:rsidR="008164E9" w:rsidRDefault="008164E9" w:rsidP="00D876A2">
      <w:pPr>
        <w:pStyle w:val="Heading3"/>
      </w:pPr>
      <w:bookmarkStart w:id="22" w:name="_Toc358067939"/>
      <w:r>
        <w:t>Thin-Gate Oxide Devices</w:t>
      </w:r>
      <w:bookmarkEnd w:id="22"/>
    </w:p>
    <w:p w:rsidR="008164E9" w:rsidRDefault="008164E9" w:rsidP="008164E9">
      <w:r>
        <w:t>As process scaling has continued, the gate oxide thickness of MOSFETs has continued to scale downward.  From the equation above, the following relationship can be derived:</w:t>
      </w:r>
    </w:p>
    <w:p w:rsidR="008164E9" w:rsidRDefault="008164E9" w:rsidP="008164E9">
      <m:oMathPara>
        <m:oMath>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th</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ox</m:t>
                  </m:r>
                </m:sub>
              </m:sSub>
            </m:e>
            <m:sup>
              <m:r>
                <w:rPr>
                  <w:rFonts w:ascii="Cambria Math" w:hAnsi="Cambria Math"/>
                </w:rPr>
                <m:t>2</m:t>
              </m:r>
            </m:sup>
          </m:sSup>
        </m:oMath>
      </m:oMathPara>
    </w:p>
    <w:p w:rsidR="008164E9" w:rsidRDefault="008164E9" w:rsidP="00BC7A16">
      <w:pPr>
        <w:ind w:firstLine="0"/>
      </w:pPr>
      <w:r>
        <w:t>because ΔN</w:t>
      </w:r>
      <w:r>
        <w:rPr>
          <w:vertAlign w:val="subscript"/>
        </w:rPr>
        <w:t>ot</w:t>
      </w:r>
      <w:r>
        <w:t xml:space="preserve"> is proportional to the t</w:t>
      </w:r>
      <w:r>
        <w:rPr>
          <w:vertAlign w:val="subscript"/>
        </w:rPr>
        <w:t>ox</w:t>
      </w:r>
      <w:r>
        <w:t>.  As the gate oxide thickness shrinks below 5 nm which is the characteristic tunneling length for holes within SiO</w:t>
      </w:r>
      <w:r>
        <w:rPr>
          <w:vertAlign w:val="subscript"/>
        </w:rPr>
        <w:t>2</w:t>
      </w:r>
      <w:r>
        <w:t>, the threshold voltage shift in MOSFET devices, ∆V</w:t>
      </w:r>
      <w:r w:rsidRPr="00D25747">
        <w:rPr>
          <w:vertAlign w:val="subscript"/>
        </w:rPr>
        <w:t>th</w:t>
      </w:r>
      <w:r>
        <w:t xml:space="preserve">, becomes negligible (less than 5 mV at a 30 Mrad dose) </w:t>
      </w:r>
      <w:sdt>
        <w:sdtPr>
          <w:id w:val="-1569715326"/>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MOSFETs with a gate oxide thickness less than 8 nm are dubbed thin-gate oxide devices.  These devices are usually found in advanced submicron processes with a feature length of 0.35 µm or less.  Subthreshold leakage current is the dominate performance degradation in these processes.  </w:t>
      </w:r>
    </w:p>
    <w:p w:rsidR="00BC7A16" w:rsidRDefault="008164E9" w:rsidP="008164E9">
      <w:r>
        <w:fldChar w:fldCharType="begin"/>
      </w:r>
      <w:r>
        <w:instrText xml:space="preserve"> REF _Ref355171564 \h  \* MERGEFORMAT </w:instrText>
      </w:r>
      <w:r>
        <w:fldChar w:fldCharType="separate"/>
      </w:r>
      <w:r w:rsidR="007E1A80">
        <w:t xml:space="preserve">Figure </w:t>
      </w:r>
      <w:r w:rsidR="007E1A80">
        <w:rPr>
          <w:noProof/>
        </w:rPr>
        <w:t>5</w:t>
      </w:r>
      <w:r>
        <w:fldChar w:fldCharType="end"/>
      </w:r>
      <w:r>
        <w:t xml:space="preserve"> shows the STI on either side of the drain and source of the NMOS transistor.  The STI, in fact, surrounds the entire transistor </w:t>
      </w:r>
      <w:sdt>
        <w:sdtPr>
          <w:id w:val="-1718653585"/>
          <w:citation/>
        </w:sdtPr>
        <w:sdtContent>
          <w:r>
            <w:fldChar w:fldCharType="begin"/>
          </w:r>
          <w:r>
            <w:instrText xml:space="preserve"> CITATION Niu99 \l 1033 </w:instrText>
          </w:r>
          <w:r>
            <w:fldChar w:fldCharType="separate"/>
          </w:r>
          <w:r w:rsidR="007E1A80">
            <w:rPr>
              <w:noProof/>
            </w:rPr>
            <w:t>[14]</w:t>
          </w:r>
          <w:r>
            <w:fldChar w:fldCharType="end"/>
          </w:r>
        </w:sdtContent>
      </w:sdt>
      <w:r>
        <w:t xml:space="preserve">.  </w:t>
      </w:r>
      <w:r>
        <w:fldChar w:fldCharType="begin"/>
      </w:r>
      <w:r>
        <w:instrText xml:space="preserve"> REF _Ref356055354 \h  \* MERGEFORMAT </w:instrText>
      </w:r>
      <w:r>
        <w:fldChar w:fldCharType="separate"/>
      </w:r>
      <w:r w:rsidR="007E1A80">
        <w:t xml:space="preserve">Figure </w:t>
      </w:r>
      <w:r w:rsidR="007E1A80">
        <w:rPr>
          <w:noProof/>
        </w:rPr>
        <w:t>7</w:t>
      </w:r>
      <w:r>
        <w:fldChar w:fldCharType="end"/>
      </w:r>
      <w:r>
        <w:t xml:space="preserve"> shows a cross-sectional view of the same transistor however rotated by 90°, so the current flow direction is perpendicular to the page.  The cross-section is cut between the source and drain.  The STI oxide is much thicker than the gate oxide and can trap positive charges under TID.  These trapped charges can invert the active area abutting the STI and create a parasitic sidewall transistor that causes leakage current to flow from source to drain </w:t>
      </w:r>
      <w:sdt>
        <w:sdtPr>
          <w:id w:val="1275370506"/>
          <w:citation/>
        </w:sdtPr>
        <w:sdtContent>
          <w:r>
            <w:fldChar w:fldCharType="begin"/>
          </w:r>
          <w:r>
            <w:instrText xml:space="preserve"> CITATION Sha98 \l 1033 </w:instrText>
          </w:r>
          <w:r>
            <w:fldChar w:fldCharType="separate"/>
          </w:r>
          <w:r w:rsidR="007E1A80">
            <w:rPr>
              <w:noProof/>
            </w:rPr>
            <w:t>[15]</w:t>
          </w:r>
          <w:r>
            <w:fldChar w:fldCharType="end"/>
          </w:r>
        </w:sdtContent>
      </w:sdt>
      <w:r>
        <w:t xml:space="preserve">.  </w:t>
      </w:r>
    </w:p>
    <w:p w:rsidR="00BC7A16" w:rsidRDefault="00BC7A16" w:rsidP="00BC7A16">
      <w:r>
        <w:br w:type="page"/>
      </w:r>
    </w:p>
    <w:p w:rsidR="00BC7A16" w:rsidRDefault="008164E9" w:rsidP="00ED09A6">
      <w:pPr>
        <w:pStyle w:val="Caption"/>
      </w:pPr>
      <w:bookmarkStart w:id="23" w:name="_Toc358068793"/>
      <w:r>
        <w:rPr>
          <w:noProof/>
        </w:rPr>
        <w:lastRenderedPageBreak/>
        <w:drawing>
          <wp:anchor distT="5486400" distB="91440" distL="114300" distR="114300" simplePos="0" relativeHeight="251666432" behindDoc="0" locked="0" layoutInCell="1" allowOverlap="1" wp14:anchorId="18C79B99" wp14:editId="3CA90557">
            <wp:simplePos x="1732915" y="1280160"/>
            <wp:positionH relativeFrom="column">
              <wp:align>center</wp:align>
            </wp:positionH>
            <wp:positionV relativeFrom="page">
              <wp:align>center</wp:align>
            </wp:positionV>
            <wp:extent cx="5605272" cy="3072384"/>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FET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05272" cy="3072384"/>
                    </a:xfrm>
                    <a:prstGeom prst="rect">
                      <a:avLst/>
                    </a:prstGeom>
                  </pic:spPr>
                </pic:pic>
              </a:graphicData>
            </a:graphic>
            <wp14:sizeRelH relativeFrom="margin">
              <wp14:pctWidth>0</wp14:pctWidth>
            </wp14:sizeRelH>
            <wp14:sizeRelV relativeFrom="margin">
              <wp14:pctHeight>0</wp14:pctHeight>
            </wp14:sizeRelV>
          </wp:anchor>
        </w:drawing>
      </w:r>
      <w:bookmarkStart w:id="24" w:name="_Ref356055354"/>
      <w:r>
        <w:t xml:space="preserve">Figure </w:t>
      </w:r>
      <w:r w:rsidR="00B2048D">
        <w:t>0</w:t>
      </w:r>
      <w:fldSimple w:instr=" SEQ Figure \* ARABIC ">
        <w:r w:rsidR="007E1A80">
          <w:rPr>
            <w:noProof/>
          </w:rPr>
          <w:t>7</w:t>
        </w:r>
      </w:fldSimple>
      <w:bookmarkEnd w:id="24"/>
      <w:r>
        <w:t xml:space="preserve"> - Cross-sectional view of NMOS transistor in the channel </w:t>
      </w:r>
      <w:r w:rsidRPr="00246ED0">
        <w:t>width</w:t>
      </w:r>
      <w:r>
        <w:t xml:space="preserve"> direction.</w:t>
      </w:r>
      <w:bookmarkEnd w:id="23"/>
    </w:p>
    <w:p w:rsidR="00BC7A16" w:rsidRDefault="00BC7A16" w:rsidP="00BC7A16">
      <w:pPr>
        <w:rPr>
          <w:rFonts w:eastAsiaTheme="minorEastAsia"/>
          <w:sz w:val="20"/>
          <w:szCs w:val="20"/>
        </w:rPr>
      </w:pPr>
      <w:r>
        <w:br w:type="page"/>
      </w:r>
    </w:p>
    <w:p w:rsidR="00BC7A16" w:rsidRDefault="008164E9" w:rsidP="008164E9">
      <w:r>
        <w:lastRenderedPageBreak/>
        <w:t xml:space="preserve">The leakage current is a function of vertical location along the STI edge </w:t>
      </w:r>
      <w:sdt>
        <w:sdtPr>
          <w:id w:val="2055192590"/>
          <w:citation/>
        </w:sdtPr>
        <w:sdtContent>
          <w:r>
            <w:fldChar w:fldCharType="begin"/>
          </w:r>
          <w:r>
            <w:instrText xml:space="preserve"> CITATION Niu99 \l 1033 </w:instrText>
          </w:r>
          <w:r>
            <w:fldChar w:fldCharType="separate"/>
          </w:r>
          <w:r w:rsidR="007E1A80">
            <w:rPr>
              <w:noProof/>
            </w:rPr>
            <w:t>[14]</w:t>
          </w:r>
          <w:r>
            <w:fldChar w:fldCharType="end"/>
          </w:r>
        </w:sdtContent>
      </w:sdt>
      <w:r>
        <w:t xml:space="preserve"> and</w:t>
      </w:r>
      <w:sdt>
        <w:sdtPr>
          <w:id w:val="-568496595"/>
          <w:citation/>
        </w:sdtPr>
        <w:sdtContent>
          <w:r>
            <w:fldChar w:fldCharType="begin"/>
          </w:r>
          <w:r>
            <w:instrText xml:space="preserve"> CITATION Tur \l 1033 </w:instrText>
          </w:r>
          <w:r>
            <w:fldChar w:fldCharType="separate"/>
          </w:r>
          <w:r w:rsidR="007E1A80">
            <w:rPr>
              <w:noProof/>
            </w:rPr>
            <w:t xml:space="preserve"> [16]</w:t>
          </w:r>
          <w:r>
            <w:fldChar w:fldCharType="end"/>
          </w:r>
        </w:sdtContent>
      </w:sdt>
      <w:r>
        <w:t xml:space="preserve">.  As shown in </w:t>
      </w:r>
      <w:r>
        <w:fldChar w:fldCharType="begin"/>
      </w:r>
      <w:r>
        <w:instrText xml:space="preserve"> REF _Ref356137574 \h  \* MERGEFORMAT </w:instrText>
      </w:r>
      <w:r>
        <w:fldChar w:fldCharType="separate"/>
      </w:r>
      <w:r w:rsidR="007E1A80">
        <w:t xml:space="preserve">Figure </w:t>
      </w:r>
      <w:r w:rsidR="007E1A80">
        <w:rPr>
          <w:noProof/>
        </w:rPr>
        <w:t>8</w:t>
      </w:r>
      <w:r>
        <w:fldChar w:fldCharType="end"/>
      </w:r>
      <w:r>
        <w:t xml:space="preserve">, the leakage current becomes worse further down in the STI.  This is believed to be due to the positive gate bias during irradiation; the positive voltage repels the trapped holes pushing them further into the STI </w:t>
      </w:r>
      <w:sdt>
        <w:sdtPr>
          <w:id w:val="-1092004039"/>
          <w:citation/>
        </w:sdtPr>
        <w:sdtContent>
          <w:r>
            <w:fldChar w:fldCharType="begin"/>
          </w:r>
          <w:r>
            <w:instrText xml:space="preserve"> CITATION Tur \l 1033 </w:instrText>
          </w:r>
          <w:r>
            <w:fldChar w:fldCharType="separate"/>
          </w:r>
          <w:r w:rsidR="007E1A80">
            <w:rPr>
              <w:noProof/>
            </w:rPr>
            <w:t>[16]</w:t>
          </w:r>
          <w:r>
            <w:fldChar w:fldCharType="end"/>
          </w:r>
        </w:sdtContent>
      </w:sdt>
      <w:r>
        <w:t xml:space="preserve">.  Because of the increased distance between the gate and the trapped charges, it is more difficult to control the transistor via the gate.  </w:t>
      </w:r>
      <w:r>
        <w:fldChar w:fldCharType="begin"/>
      </w:r>
      <w:r>
        <w:instrText xml:space="preserve"> REF _Ref356138209 \h  \* MERGEFORMAT </w:instrText>
      </w:r>
      <w:r>
        <w:fldChar w:fldCharType="separate"/>
      </w:r>
      <w:r w:rsidR="007E1A80">
        <w:t xml:space="preserve">Figure </w:t>
      </w:r>
      <w:r w:rsidR="007E1A80">
        <w:rPr>
          <w:noProof/>
        </w:rPr>
        <w:t>9</w:t>
      </w:r>
      <w:r>
        <w:fldChar w:fldCharType="end"/>
      </w:r>
      <w:r>
        <w:t xml:space="preserve"> shows a dramatic increase in sub-threshold current leakage for an NMOS transistor fabricated in a 0.18 µm process for increasing TID.  Also, note there is no visible shift in threshold voltage, because of the thin-gate oxide.</w:t>
      </w:r>
    </w:p>
    <w:p w:rsidR="00BC7A16" w:rsidRDefault="00BC7A16" w:rsidP="00BC7A16">
      <w:r>
        <w:br w:type="page"/>
      </w:r>
    </w:p>
    <w:p w:rsidR="00BC7A16" w:rsidRDefault="008164E9" w:rsidP="00ED09A6">
      <w:pPr>
        <w:pStyle w:val="Caption"/>
        <w:rPr>
          <w:noProof/>
        </w:rPr>
      </w:pPr>
      <w:bookmarkStart w:id="25" w:name="_Toc358068794"/>
      <w:r>
        <w:rPr>
          <w:noProof/>
        </w:rPr>
        <w:lastRenderedPageBreak/>
        <w:drawing>
          <wp:anchor distT="5486400" distB="91440" distL="114300" distR="114300" simplePos="0" relativeHeight="251667456" behindDoc="0" locked="0" layoutInCell="1" allowOverlap="1" wp14:anchorId="0AC66906" wp14:editId="78B7BA28">
            <wp:simplePos x="1311910" y="1542415"/>
            <wp:positionH relativeFrom="column">
              <wp:align>center</wp:align>
            </wp:positionH>
            <wp:positionV relativeFrom="page">
              <wp:align>center</wp:align>
            </wp:positionV>
            <wp:extent cx="5157216" cy="3236976"/>
            <wp:effectExtent l="0" t="0" r="5715" b="190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view of MOSFET with current density.PNG"/>
                    <pic:cNvPicPr/>
                  </pic:nvPicPr>
                  <pic:blipFill>
                    <a:blip r:embed="rId18">
                      <a:extLst>
                        <a:ext uri="{28A0092B-C50C-407E-A947-70E740481C1C}">
                          <a14:useLocalDpi xmlns:a14="http://schemas.microsoft.com/office/drawing/2010/main" val="0"/>
                        </a:ext>
                      </a:extLst>
                    </a:blip>
                    <a:stretch>
                      <a:fillRect/>
                    </a:stretch>
                  </pic:blipFill>
                  <pic:spPr>
                    <a:xfrm>
                      <a:off x="0" y="0"/>
                      <a:ext cx="5157216" cy="3236976"/>
                    </a:xfrm>
                    <a:prstGeom prst="rect">
                      <a:avLst/>
                    </a:prstGeom>
                  </pic:spPr>
                </pic:pic>
              </a:graphicData>
            </a:graphic>
            <wp14:sizeRelH relativeFrom="margin">
              <wp14:pctWidth>0</wp14:pctWidth>
            </wp14:sizeRelH>
            <wp14:sizeRelV relativeFrom="margin">
              <wp14:pctHeight>0</wp14:pctHeight>
            </wp14:sizeRelV>
          </wp:anchor>
        </w:drawing>
      </w:r>
      <w:bookmarkStart w:id="26" w:name="_Ref356137574"/>
      <w:r>
        <w:t xml:space="preserve">Figure </w:t>
      </w:r>
      <w:r w:rsidR="00B2048D">
        <w:t>0</w:t>
      </w:r>
      <w:fldSimple w:instr=" SEQ Figure \* ARABIC ">
        <w:r w:rsidR="007E1A80">
          <w:rPr>
            <w:noProof/>
          </w:rPr>
          <w:t>8</w:t>
        </w:r>
      </w:fldSimple>
      <w:bookmarkEnd w:id="26"/>
      <w:r>
        <w:t xml:space="preserve"> - 3D cross-section of 0.4 µm NMOS FET</w:t>
      </w:r>
      <w:r>
        <w:rPr>
          <w:noProof/>
        </w:rPr>
        <w:t xml:space="preserve">.  Current density is calculated when a sheet charge is placed on the STI/Si interface.  Results show leakage current density depends on depth in the channel with more current flowing deeper within the channel </w:t>
      </w:r>
      <w:sdt>
        <w:sdtPr>
          <w:rPr>
            <w:noProof/>
          </w:rPr>
          <w:id w:val="-2022228596"/>
          <w:citation/>
        </w:sdtPr>
        <w:sdtContent>
          <w:r>
            <w:rPr>
              <w:noProof/>
            </w:rPr>
            <w:fldChar w:fldCharType="begin"/>
          </w:r>
          <w:r>
            <w:rPr>
              <w:noProof/>
            </w:rPr>
            <w:instrText xml:space="preserve"> CITATION Tur \l 1033 </w:instrText>
          </w:r>
          <w:r>
            <w:rPr>
              <w:noProof/>
            </w:rPr>
            <w:fldChar w:fldCharType="separate"/>
          </w:r>
          <w:r w:rsidR="007E1A80" w:rsidRPr="007E1A80">
            <w:rPr>
              <w:noProof/>
            </w:rPr>
            <w:t>[16]</w:t>
          </w:r>
          <w:r>
            <w:rPr>
              <w:noProof/>
            </w:rPr>
            <w:fldChar w:fldCharType="end"/>
          </w:r>
        </w:sdtContent>
      </w:sdt>
      <w:r>
        <w:rPr>
          <w:noProof/>
        </w:rPr>
        <w:t>.</w:t>
      </w:r>
      <w:bookmarkEnd w:id="25"/>
    </w:p>
    <w:p w:rsidR="00BC7A16" w:rsidRDefault="00BC7A16" w:rsidP="00BC7A16">
      <w:pPr>
        <w:rPr>
          <w:rFonts w:eastAsiaTheme="minorEastAsia"/>
          <w:noProof/>
          <w:sz w:val="20"/>
          <w:szCs w:val="20"/>
        </w:rPr>
      </w:pPr>
      <w:r>
        <w:rPr>
          <w:noProof/>
        </w:rPr>
        <w:br w:type="page"/>
      </w:r>
    </w:p>
    <w:p w:rsidR="00BC7A16" w:rsidRDefault="008164E9" w:rsidP="00ED09A6">
      <w:pPr>
        <w:pStyle w:val="Caption"/>
        <w:rPr>
          <w:noProof/>
        </w:rPr>
      </w:pPr>
      <w:bookmarkStart w:id="27" w:name="_Toc358068795"/>
      <w:r>
        <w:rPr>
          <w:noProof/>
        </w:rPr>
        <w:lastRenderedPageBreak/>
        <w:drawing>
          <wp:anchor distT="5486400" distB="91440" distL="114300" distR="114300" simplePos="0" relativeHeight="251668480" behindDoc="0" locked="0" layoutInCell="1" allowOverlap="1" wp14:anchorId="5C51885F" wp14:editId="3EE97FC6">
            <wp:simplePos x="0" y="0"/>
            <wp:positionH relativeFrom="column">
              <wp:align>center</wp:align>
            </wp:positionH>
            <wp:positionV relativeFrom="page">
              <wp:align>center</wp:align>
            </wp:positionV>
            <wp:extent cx="5020056" cy="3319272"/>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nm nmos id-vgs over TID.PNG"/>
                    <pic:cNvPicPr/>
                  </pic:nvPicPr>
                  <pic:blipFill>
                    <a:blip r:embed="rId19">
                      <a:extLst>
                        <a:ext uri="{28A0092B-C50C-407E-A947-70E740481C1C}">
                          <a14:useLocalDpi xmlns:a14="http://schemas.microsoft.com/office/drawing/2010/main" val="0"/>
                        </a:ext>
                      </a:extLst>
                    </a:blip>
                    <a:stretch>
                      <a:fillRect/>
                    </a:stretch>
                  </pic:blipFill>
                  <pic:spPr>
                    <a:xfrm>
                      <a:off x="0" y="0"/>
                      <a:ext cx="5020056" cy="3319272"/>
                    </a:xfrm>
                    <a:prstGeom prst="rect">
                      <a:avLst/>
                    </a:prstGeom>
                  </pic:spPr>
                </pic:pic>
              </a:graphicData>
            </a:graphic>
            <wp14:sizeRelH relativeFrom="margin">
              <wp14:pctWidth>0</wp14:pctWidth>
            </wp14:sizeRelH>
            <wp14:sizeRelV relativeFrom="margin">
              <wp14:pctHeight>0</wp14:pctHeight>
            </wp14:sizeRelV>
          </wp:anchor>
        </w:drawing>
      </w:r>
      <w:bookmarkStart w:id="28" w:name="_Ref356138209"/>
      <w:r>
        <w:t xml:space="preserve">Figure </w:t>
      </w:r>
      <w:r w:rsidR="00B2048D">
        <w:t>0</w:t>
      </w:r>
      <w:fldSimple w:instr=" SEQ Figure \* ARABIC ">
        <w:r w:rsidR="007E1A80">
          <w:rPr>
            <w:noProof/>
          </w:rPr>
          <w:t>9</w:t>
        </w:r>
      </w:fldSimple>
      <w:bookmarkEnd w:id="28"/>
      <w:r>
        <w:t xml:space="preserve"> - Measured V</w:t>
      </w:r>
      <w:r w:rsidRPr="00C03376">
        <w:rPr>
          <w:vertAlign w:val="subscript"/>
        </w:rPr>
        <w:t>GS</w:t>
      </w:r>
      <w:r>
        <w:t xml:space="preserve"> vs. I</w:t>
      </w:r>
      <w:r w:rsidRPr="00C03376">
        <w:rPr>
          <w:vertAlign w:val="subscript"/>
        </w:rPr>
        <w:t>D</w:t>
      </w:r>
      <w:r>
        <w:t xml:space="preserve"> curve of an NMOS transistor fabricated in a 0.18 µm CMOS</w:t>
      </w:r>
      <w:r>
        <w:rPr>
          <w:noProof/>
        </w:rPr>
        <w:t xml:space="preserve"> process for various TID </w:t>
      </w:r>
      <w:sdt>
        <w:sdtPr>
          <w:rPr>
            <w:noProof/>
          </w:rPr>
          <w:id w:val="1014417854"/>
          <w:citation/>
        </w:sdtPr>
        <w:sdtContent>
          <w:r>
            <w:rPr>
              <w:noProof/>
            </w:rPr>
            <w:fldChar w:fldCharType="begin"/>
          </w:r>
          <w:r>
            <w:rPr>
              <w:noProof/>
            </w:rPr>
            <w:instrText xml:space="preserve"> CITATION Tur \l 1033 </w:instrText>
          </w:r>
          <w:r>
            <w:rPr>
              <w:noProof/>
            </w:rPr>
            <w:fldChar w:fldCharType="separate"/>
          </w:r>
          <w:r w:rsidR="007E1A80" w:rsidRPr="007E1A80">
            <w:rPr>
              <w:noProof/>
            </w:rPr>
            <w:t>[16]</w:t>
          </w:r>
          <w:r>
            <w:rPr>
              <w:noProof/>
            </w:rPr>
            <w:fldChar w:fldCharType="end"/>
          </w:r>
        </w:sdtContent>
      </w:sdt>
      <w:r>
        <w:rPr>
          <w:noProof/>
        </w:rPr>
        <w:t>.</w:t>
      </w:r>
      <w:bookmarkEnd w:id="27"/>
    </w:p>
    <w:p w:rsidR="00BC7A16" w:rsidRDefault="00BC7A16" w:rsidP="00BC7A16">
      <w:pPr>
        <w:rPr>
          <w:rFonts w:eastAsiaTheme="minorEastAsia"/>
          <w:noProof/>
          <w:sz w:val="20"/>
          <w:szCs w:val="20"/>
        </w:rPr>
      </w:pPr>
      <w:r>
        <w:rPr>
          <w:noProof/>
        </w:rPr>
        <w:br w:type="page"/>
      </w:r>
    </w:p>
    <w:p w:rsidR="00AD7CE0" w:rsidRDefault="008164E9" w:rsidP="008164E9">
      <w:r>
        <w:lastRenderedPageBreak/>
        <w:t xml:space="preserve">Thin-gate oxide transistors isolated by STI exhibit another TID effect in addition to deep STI channel leakage.  During initial TID exposure (up to 20 krad as described in </w:t>
      </w:r>
      <w:sdt>
        <w:sdtPr>
          <w:id w:val="-54164712"/>
          <w:citation/>
        </w:sdtPr>
        <w:sdtContent>
          <w:r>
            <w:fldChar w:fldCharType="begin"/>
          </w:r>
          <w:r>
            <w:instrText xml:space="preserve"> CITATION Niu99 \l 1033 </w:instrText>
          </w:r>
          <w:r>
            <w:fldChar w:fldCharType="separate"/>
          </w:r>
          <w:r w:rsidR="007E1A80">
            <w:rPr>
              <w:noProof/>
            </w:rPr>
            <w:t>[14]</w:t>
          </w:r>
          <w:r>
            <w:fldChar w:fldCharType="end"/>
          </w:r>
        </w:sdtContent>
      </w:sdt>
      <w:r>
        <w:t xml:space="preserve">) the charges in the STI are located higher, near the STI corner.  This means the gate is able to exert some control over the parasitic side-wall transistors.  This effect, dubbed the subthreshold hump effect, is shown in the contrasting pre-rad and 20 krad curves of </w:t>
      </w:r>
      <w:r>
        <w:fldChar w:fldCharType="begin"/>
      </w:r>
      <w:r>
        <w:instrText xml:space="preserve"> REF _Ref356142011 \h  \* MERGEFORMAT </w:instrText>
      </w:r>
      <w:r>
        <w:fldChar w:fldCharType="separate"/>
      </w:r>
      <w:r w:rsidR="007E1A80">
        <w:t xml:space="preserve">Figure </w:t>
      </w:r>
      <w:r w:rsidR="007E1A80">
        <w:rPr>
          <w:noProof/>
        </w:rPr>
        <w:t>10</w:t>
      </w:r>
      <w:r>
        <w:fldChar w:fldCharType="end"/>
      </w:r>
      <w:r>
        <w:t>.  However, as TID increases this effect is washed out by deep leakage within the STI.</w:t>
      </w:r>
    </w:p>
    <w:p w:rsidR="00AD7CE0" w:rsidRDefault="00AD7CE0">
      <w:pPr>
        <w:spacing w:line="240" w:lineRule="auto"/>
        <w:ind w:firstLine="0"/>
        <w:jc w:val="left"/>
      </w:pPr>
      <w:r>
        <w:br w:type="page"/>
      </w:r>
    </w:p>
    <w:p w:rsidR="00AD7CE0" w:rsidRDefault="008164E9" w:rsidP="00ED09A6">
      <w:pPr>
        <w:pStyle w:val="Caption"/>
      </w:pPr>
      <w:bookmarkStart w:id="29" w:name="_Toc358068796"/>
      <w:r>
        <w:rPr>
          <w:noProof/>
        </w:rPr>
        <w:lastRenderedPageBreak/>
        <w:drawing>
          <wp:anchor distT="5486400" distB="91440" distL="114300" distR="114300" simplePos="0" relativeHeight="251670528" behindDoc="0" locked="0" layoutInCell="1" allowOverlap="1" wp14:anchorId="6DD4A3A7" wp14:editId="119726DF">
            <wp:simplePos x="1146810" y="1276350"/>
            <wp:positionH relativeFrom="column">
              <wp:align>center</wp:align>
            </wp:positionH>
            <wp:positionV relativeFrom="page">
              <wp:align>center</wp:align>
            </wp:positionV>
            <wp:extent cx="5942504" cy="4133088"/>
            <wp:effectExtent l="0" t="0" r="127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threshold hump.PNG"/>
                    <pic:cNvPicPr/>
                  </pic:nvPicPr>
                  <pic:blipFill>
                    <a:blip r:embed="rId20">
                      <a:extLst>
                        <a:ext uri="{28A0092B-C50C-407E-A947-70E740481C1C}">
                          <a14:useLocalDpi xmlns:a14="http://schemas.microsoft.com/office/drawing/2010/main" val="0"/>
                        </a:ext>
                      </a:extLst>
                    </a:blip>
                    <a:stretch>
                      <a:fillRect/>
                    </a:stretch>
                  </pic:blipFill>
                  <pic:spPr>
                    <a:xfrm>
                      <a:off x="0" y="0"/>
                      <a:ext cx="5942504" cy="4133088"/>
                    </a:xfrm>
                    <a:prstGeom prst="rect">
                      <a:avLst/>
                    </a:prstGeom>
                  </pic:spPr>
                </pic:pic>
              </a:graphicData>
            </a:graphic>
            <wp14:sizeRelV relativeFrom="margin">
              <wp14:pctHeight>0</wp14:pctHeight>
            </wp14:sizeRelV>
          </wp:anchor>
        </w:drawing>
      </w:r>
      <w:bookmarkStart w:id="30" w:name="_Ref356142011"/>
      <w:r>
        <w:t xml:space="preserve">Figure </w:t>
      </w:r>
      <w:fldSimple w:instr=" SEQ Figure \* ARABIC ">
        <w:r w:rsidR="007E1A80">
          <w:rPr>
            <w:noProof/>
          </w:rPr>
          <w:t>10</w:t>
        </w:r>
      </w:fldSimple>
      <w:bookmarkEnd w:id="30"/>
      <w:r>
        <w:t xml:space="preserve"> - Measured I</w:t>
      </w:r>
      <w:r w:rsidRPr="004739A9">
        <w:rPr>
          <w:vertAlign w:val="subscript"/>
        </w:rPr>
        <w:t>D</w:t>
      </w:r>
      <w:r>
        <w:t xml:space="preserve"> vs. V</w:t>
      </w:r>
      <w:r w:rsidRPr="004739A9">
        <w:rPr>
          <w:vertAlign w:val="subscript"/>
        </w:rPr>
        <w:t>GS</w:t>
      </w:r>
      <w:r>
        <w:t xml:space="preserve"> of NMOS in 0.35 µm BiCMOS process </w:t>
      </w:r>
      <w:sdt>
        <w:sdtPr>
          <w:id w:val="-1654287697"/>
          <w:citation/>
        </w:sdtPr>
        <w:sdtContent>
          <w:r>
            <w:fldChar w:fldCharType="begin"/>
          </w:r>
          <w:r>
            <w:instrText xml:space="preserve"> CITATION Niu99 \l 1033 </w:instrText>
          </w:r>
          <w:r>
            <w:fldChar w:fldCharType="separate"/>
          </w:r>
          <w:r w:rsidR="007E1A80" w:rsidRPr="007E1A80">
            <w:rPr>
              <w:noProof/>
            </w:rPr>
            <w:t>[14]</w:t>
          </w:r>
          <w:r>
            <w:fldChar w:fldCharType="end"/>
          </w:r>
        </w:sdtContent>
      </w:sdt>
      <w:r>
        <w:t>.</w:t>
      </w:r>
      <w:bookmarkEnd w:id="29"/>
    </w:p>
    <w:p w:rsidR="00AD7CE0" w:rsidRDefault="00AD7CE0">
      <w:pPr>
        <w:spacing w:line="240" w:lineRule="auto"/>
        <w:ind w:firstLine="0"/>
        <w:jc w:val="left"/>
        <w:rPr>
          <w:rFonts w:eastAsiaTheme="minorEastAsia"/>
          <w:bCs/>
          <w:i/>
          <w:sz w:val="20"/>
          <w:szCs w:val="20"/>
        </w:rPr>
      </w:pPr>
      <w:r>
        <w:br w:type="page"/>
      </w:r>
    </w:p>
    <w:p w:rsidR="00AD7CE0" w:rsidRDefault="008164E9" w:rsidP="008164E9">
      <w:r>
        <w:lastRenderedPageBreak/>
        <w:t xml:space="preserve">It has been shown that the subthreshold hump effect is highly dependent on the MOSFETs structure.  Hu et al. characterized a high-voltage (HV), an I/O and a core NMOS transistor in a 0.18 µm process for various TID </w:t>
      </w:r>
      <w:sdt>
        <w:sdtPr>
          <w:id w:val="-1646352715"/>
          <w:citation/>
        </w:sdtPr>
        <w:sdtContent>
          <w:r>
            <w:fldChar w:fldCharType="begin"/>
          </w:r>
          <w:r>
            <w:instrText xml:space="preserve"> CITATION HuZ11 \l 1033 </w:instrText>
          </w:r>
          <w:r>
            <w:fldChar w:fldCharType="separate"/>
          </w:r>
          <w:r w:rsidR="007E1A80">
            <w:rPr>
              <w:noProof/>
            </w:rPr>
            <w:t>[17]</w:t>
          </w:r>
          <w:r>
            <w:fldChar w:fldCharType="end"/>
          </w:r>
        </w:sdtContent>
      </w:sdt>
      <w:r>
        <w:t xml:space="preserve">.  The HV NMOS shows the worst hump effect followed by the I/O NMOS which is finally followed by the core NMOS transistor.  The authors postulate that the oxide thickness at the STI corners plays a large role in this result.  </w:t>
      </w:r>
      <w:r>
        <w:fldChar w:fldCharType="begin"/>
      </w:r>
      <w:r>
        <w:instrText xml:space="preserve"> REF _Ref356217083 \h  \* MERGEFORMAT </w:instrText>
      </w:r>
      <w:r>
        <w:fldChar w:fldCharType="separate"/>
      </w:r>
      <w:r w:rsidR="007E1A80">
        <w:t xml:space="preserve">Figure </w:t>
      </w:r>
      <w:r w:rsidR="007E1A80">
        <w:rPr>
          <w:noProof/>
        </w:rPr>
        <w:t>11</w:t>
      </w:r>
      <w:r>
        <w:fldChar w:fldCharType="end"/>
      </w:r>
      <w:r>
        <w:t xml:space="preserve"> shows a cross-sectional diagram of the STI corner of the three different NMOS devices.  The authors state the thicker corner of the HV device allows more charge to be trapped pronouncing the subthreshold hump effect.  As shown in </w:t>
      </w:r>
      <w:r>
        <w:fldChar w:fldCharType="begin"/>
      </w:r>
      <w:r>
        <w:instrText xml:space="preserve"> REF _Ref356142011 \h  \* MERGEFORMAT </w:instrText>
      </w:r>
      <w:r>
        <w:fldChar w:fldCharType="separate"/>
      </w:r>
      <w:r w:rsidR="007E1A80">
        <w:t xml:space="preserve">Figure </w:t>
      </w:r>
      <w:r w:rsidR="007E1A80">
        <w:rPr>
          <w:noProof/>
        </w:rPr>
        <w:t>10</w:t>
      </w:r>
      <w:r>
        <w:fldChar w:fldCharType="end"/>
      </w:r>
      <w:r>
        <w:t xml:space="preserve"> the subthreshold hump almost appears to be a shift in the threshold voltage of the device.  As will be discussed later, high-voltage devices with thick STI corners are an ideal candidate for the proposed HBD technique.</w:t>
      </w:r>
    </w:p>
    <w:p w:rsidR="00AD7CE0" w:rsidRDefault="00AD7CE0">
      <w:pPr>
        <w:spacing w:line="240" w:lineRule="auto"/>
        <w:ind w:firstLine="0"/>
        <w:jc w:val="left"/>
      </w:pPr>
      <w:r>
        <w:br w:type="page"/>
      </w:r>
    </w:p>
    <w:p w:rsidR="008164E9" w:rsidRDefault="008164E9" w:rsidP="00ED09A6">
      <w:pPr>
        <w:pStyle w:val="Caption"/>
      </w:pPr>
      <w:bookmarkStart w:id="31" w:name="_Toc358068797"/>
      <w:r>
        <w:rPr>
          <w:noProof/>
        </w:rPr>
        <w:lastRenderedPageBreak/>
        <w:drawing>
          <wp:anchor distT="5486400" distB="91440" distL="114300" distR="114300" simplePos="0" relativeHeight="251671552" behindDoc="0" locked="0" layoutInCell="1" allowOverlap="1" wp14:anchorId="2FAEF704" wp14:editId="66471CD5">
            <wp:simplePos x="1146810" y="1276350"/>
            <wp:positionH relativeFrom="column">
              <wp:align>center</wp:align>
            </wp:positionH>
            <wp:positionV relativeFrom="page">
              <wp:align>center</wp:align>
            </wp:positionV>
            <wp:extent cx="5495544" cy="3950208"/>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 corner of various device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95544" cy="3950208"/>
                    </a:xfrm>
                    <a:prstGeom prst="rect">
                      <a:avLst/>
                    </a:prstGeom>
                  </pic:spPr>
                </pic:pic>
              </a:graphicData>
            </a:graphic>
            <wp14:sizeRelH relativeFrom="margin">
              <wp14:pctWidth>0</wp14:pctWidth>
            </wp14:sizeRelH>
            <wp14:sizeRelV relativeFrom="margin">
              <wp14:pctHeight>0</wp14:pctHeight>
            </wp14:sizeRelV>
          </wp:anchor>
        </w:drawing>
      </w:r>
      <w:bookmarkStart w:id="32" w:name="_Ref356217083"/>
      <w:r>
        <w:t xml:space="preserve">Figure </w:t>
      </w:r>
      <w:fldSimple w:instr=" SEQ Figure \* ARABIC ">
        <w:r w:rsidR="007E1A80">
          <w:rPr>
            <w:noProof/>
          </w:rPr>
          <w:t>11</w:t>
        </w:r>
      </w:fldSimple>
      <w:bookmarkEnd w:id="32"/>
      <w:r>
        <w:t xml:space="preserve"> - Diagram of STI corner for three NMOS devices in a 0.18 µm CMOS process </w:t>
      </w:r>
      <w:sdt>
        <w:sdtPr>
          <w:id w:val="-856504406"/>
          <w:citation/>
        </w:sdtPr>
        <w:sdtContent>
          <w:r>
            <w:fldChar w:fldCharType="begin"/>
          </w:r>
          <w:r>
            <w:instrText xml:space="preserve"> CITATION HuZ11 \l 1033 </w:instrText>
          </w:r>
          <w:r>
            <w:fldChar w:fldCharType="separate"/>
          </w:r>
          <w:r w:rsidR="007E1A80" w:rsidRPr="007E1A80">
            <w:rPr>
              <w:noProof/>
            </w:rPr>
            <w:t>[17]</w:t>
          </w:r>
          <w:r>
            <w:fldChar w:fldCharType="end"/>
          </w:r>
        </w:sdtContent>
      </w:sdt>
      <w:r>
        <w:t>.</w:t>
      </w:r>
      <w:bookmarkEnd w:id="31"/>
    </w:p>
    <w:p w:rsidR="00AD7CE0" w:rsidRDefault="00AD7CE0">
      <w:pPr>
        <w:spacing w:line="240" w:lineRule="auto"/>
        <w:ind w:firstLine="0"/>
        <w:jc w:val="left"/>
      </w:pPr>
      <w:r>
        <w:br w:type="page"/>
      </w:r>
    </w:p>
    <w:p w:rsidR="008164E9" w:rsidRDefault="008164E9" w:rsidP="008164E9">
      <w:r>
        <w:lastRenderedPageBreak/>
        <w:t xml:space="preserve">Inter-device leakage relies on charges trapped along the bottom of the STI.  These trapped positive charges may invert n-type Si directly underneath them to form a leakage path between devices.  However, recall that the electric field (eg. the gate voltage placed across the gate oxide) plays a large role in the susceptibility of charge trapping in the oxide.  As the electric field increases, the number of ehp recombinations decreases, because the electrons and holes are pulled in opposite directions.  There is a very low electric field at the bottom of the STI; therefore, charge trapping (and inter-device leakage) has been shown to not be as important of an effect as intra-device leakage </w:t>
      </w:r>
      <w:sdt>
        <w:sdtPr>
          <w:id w:val="1064066273"/>
          <w:citation/>
        </w:sdtPr>
        <w:sdtContent>
          <w:r>
            <w:fldChar w:fldCharType="begin"/>
          </w:r>
          <w:r>
            <w:instrText xml:space="preserve"> CITATION HuZ11 \l 1033 </w:instrText>
          </w:r>
          <w:r>
            <w:fldChar w:fldCharType="separate"/>
          </w:r>
          <w:r w:rsidR="007E1A80">
            <w:rPr>
              <w:noProof/>
            </w:rPr>
            <w:t>[17]</w:t>
          </w:r>
          <w:r>
            <w:fldChar w:fldCharType="end"/>
          </w:r>
        </w:sdtContent>
      </w:sdt>
      <w:r>
        <w:t xml:space="preserve">. </w:t>
      </w:r>
    </w:p>
    <w:p w:rsidR="008164E9" w:rsidRDefault="008164E9" w:rsidP="00B75BAA">
      <w:r w:rsidRPr="00E651CA">
        <w:rPr>
          <w:highlight w:val="yellow"/>
        </w:rPr>
        <w:t xml:space="preserve">There are a lot of effects.  Reinforce primary effects and primary factors (gate oxide thickness, STI).  The radiation effects in MOSFET devices vary substantially between processes even processes with the same feature length </w:t>
      </w:r>
      <w:sdt>
        <w:sdtPr>
          <w:rPr>
            <w:highlight w:val="yellow"/>
          </w:rPr>
          <w:id w:val="48735680"/>
          <w:citation/>
        </w:sdtPr>
        <w:sdtContent>
          <w:r w:rsidRPr="00E651CA">
            <w:rPr>
              <w:highlight w:val="yellow"/>
            </w:rPr>
            <w:fldChar w:fldCharType="begin"/>
          </w:r>
          <w:r w:rsidRPr="00E651CA">
            <w:rPr>
              <w:highlight w:val="yellow"/>
            </w:rPr>
            <w:instrText xml:space="preserve"> CITATION Bar09 \l 1033 </w:instrText>
          </w:r>
          <w:r w:rsidRPr="00E651CA">
            <w:rPr>
              <w:highlight w:val="yellow"/>
            </w:rPr>
            <w:fldChar w:fldCharType="separate"/>
          </w:r>
          <w:r w:rsidR="007E1A80" w:rsidRPr="00E651CA">
            <w:rPr>
              <w:noProof/>
              <w:highlight w:val="yellow"/>
            </w:rPr>
            <w:t>[12]</w:t>
          </w:r>
          <w:r w:rsidRPr="00E651CA">
            <w:rPr>
              <w:highlight w:val="yellow"/>
            </w:rPr>
            <w:fldChar w:fldCharType="end"/>
          </w:r>
        </w:sdtContent>
      </w:sdt>
      <w:r w:rsidRPr="00E651CA">
        <w:rPr>
          <w:highlight w:val="yellow"/>
        </w:rPr>
        <w:t>.  This means that accurate modeling of the specific process being used or experimental results are imperative in quantifying these effects.</w:t>
      </w:r>
    </w:p>
    <w:p w:rsidR="00B75BAA" w:rsidRPr="00B75BAA" w:rsidRDefault="00900663" w:rsidP="0096218A">
      <w:pPr>
        <w:pStyle w:val="Heading2"/>
        <w:rPr>
          <w:rStyle w:val="Heading2Char"/>
          <w:b/>
          <w:bCs/>
          <w:iCs/>
        </w:rPr>
      </w:pPr>
      <w:bookmarkStart w:id="33" w:name="_Toc358067940"/>
      <w:r w:rsidRPr="00B75BAA">
        <w:rPr>
          <w:rStyle w:val="Heading2Char"/>
          <w:b/>
          <w:bCs/>
          <w:iCs/>
        </w:rPr>
        <w:t>The Traditional, Straight-Gate Inverter’s Shortcomings under TID</w:t>
      </w:r>
      <w:bookmarkEnd w:id="33"/>
    </w:p>
    <w:p w:rsidR="00B73B2B" w:rsidRDefault="00900663" w:rsidP="00B75BAA">
      <w:r w:rsidRPr="00B75BAA">
        <w:fldChar w:fldCharType="begin"/>
      </w:r>
      <w:r w:rsidRPr="00B75BAA">
        <w:instrText xml:space="preserve"> REF _Ref356231567 \h </w:instrText>
      </w:r>
      <w:r w:rsidR="00B75BAA" w:rsidRPr="00B75BAA">
        <w:instrText xml:space="preserve"> \* MERGEFORMAT </w:instrText>
      </w:r>
      <w:r w:rsidRPr="00B75BAA">
        <w:fldChar w:fldCharType="separate"/>
      </w:r>
      <w:r w:rsidR="007E1A80">
        <w:t>Figure 12</w:t>
      </w:r>
      <w:r w:rsidRPr="00B75BAA">
        <w:fldChar w:fldCharType="end"/>
      </w:r>
      <w:r w:rsidRPr="00B75BAA">
        <w:t xml:space="preserve"> shows a typical CMOS inverter.  As discussed previously, TID has various deleterious effects on MOSFETs, especially NMOS transistors.  The most important of these effects limits the ability of the NMOS transistor to turn off.  If the inverter has been exposed to a large amount of TID, when Vi is a logic ‘low’ or zero volts there will still be leakage current through NMOS transistor, N1, even though N1’s VGS is zero.  This increases the static power dissipation of digital circuits.</w:t>
      </w:r>
    </w:p>
    <w:p w:rsidR="00B73B2B" w:rsidRDefault="00B73B2B">
      <w:pPr>
        <w:spacing w:line="240" w:lineRule="auto"/>
        <w:ind w:firstLine="0"/>
        <w:jc w:val="left"/>
      </w:pPr>
      <w:r>
        <w:br w:type="page"/>
      </w:r>
    </w:p>
    <w:p w:rsidR="00900663" w:rsidRDefault="00900663" w:rsidP="00ED09A6">
      <w:pPr>
        <w:pStyle w:val="Caption"/>
      </w:pPr>
      <w:bookmarkStart w:id="34" w:name="_Toc358068798"/>
      <w:r>
        <w:rPr>
          <w:noProof/>
        </w:rPr>
        <w:lastRenderedPageBreak/>
        <w:drawing>
          <wp:anchor distT="5486400" distB="91440" distL="114300" distR="114300" simplePos="0" relativeHeight="251672576" behindDoc="0" locked="0" layoutInCell="1" allowOverlap="1" wp14:anchorId="174B71F5" wp14:editId="445F8305">
            <wp:simplePos x="2173605" y="1276350"/>
            <wp:positionH relativeFrom="column">
              <wp:align>center</wp:align>
            </wp:positionH>
            <wp:positionV relativeFrom="page">
              <wp:align>center</wp:align>
            </wp:positionV>
            <wp:extent cx="3886200" cy="3867912"/>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ical inverte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86200" cy="3867912"/>
                    </a:xfrm>
                    <a:prstGeom prst="rect">
                      <a:avLst/>
                    </a:prstGeom>
                  </pic:spPr>
                </pic:pic>
              </a:graphicData>
            </a:graphic>
            <wp14:sizeRelH relativeFrom="margin">
              <wp14:pctWidth>0</wp14:pctWidth>
            </wp14:sizeRelH>
            <wp14:sizeRelV relativeFrom="margin">
              <wp14:pctHeight>0</wp14:pctHeight>
            </wp14:sizeRelV>
          </wp:anchor>
        </w:drawing>
      </w:r>
      <w:bookmarkStart w:id="35" w:name="_Ref356231567"/>
      <w:r>
        <w:t xml:space="preserve">Figure </w:t>
      </w:r>
      <w:fldSimple w:instr=" SEQ Figure \* ARABIC ">
        <w:r w:rsidR="007E1A80">
          <w:rPr>
            <w:noProof/>
          </w:rPr>
          <w:t>12</w:t>
        </w:r>
      </w:fldSimple>
      <w:bookmarkEnd w:id="35"/>
      <w:r>
        <w:t xml:space="preserve"> - Typical CMOS inverter.</w:t>
      </w:r>
      <w:bookmarkEnd w:id="34"/>
    </w:p>
    <w:p w:rsidR="00B73B2B" w:rsidRDefault="00B73B2B">
      <w:pPr>
        <w:spacing w:line="240" w:lineRule="auto"/>
        <w:ind w:firstLine="0"/>
        <w:jc w:val="left"/>
      </w:pPr>
      <w:r>
        <w:br w:type="page"/>
      </w:r>
    </w:p>
    <w:p w:rsidR="00A01EFF" w:rsidRDefault="00900663" w:rsidP="00900663">
      <w:r>
        <w:lastRenderedPageBreak/>
        <w:t xml:space="preserve">In addition, further increasing TID may cause the logic gate to fail entirely.  </w:t>
      </w:r>
      <w:r>
        <w:fldChar w:fldCharType="begin"/>
      </w:r>
      <w:r>
        <w:instrText xml:space="preserve"> REF _Ref356229881 \h </w:instrText>
      </w:r>
      <w:r>
        <w:fldChar w:fldCharType="separate"/>
      </w:r>
      <w:r w:rsidR="007E1A80">
        <w:t xml:space="preserve">Figure </w:t>
      </w:r>
      <w:r w:rsidR="007E1A80">
        <w:rPr>
          <w:noProof/>
        </w:rPr>
        <w:t>13</w:t>
      </w:r>
      <w:r>
        <w:fldChar w:fldCharType="end"/>
      </w:r>
      <w:r>
        <w:t xml:space="preserve"> shows the equivalent DC model of an inverter with a logic ‘low’ input.  The output, V</w:t>
      </w:r>
      <w:r>
        <w:rPr>
          <w:vertAlign w:val="subscript"/>
        </w:rPr>
        <w:t>o</w:t>
      </w:r>
      <w:r>
        <w:t>, should be a logic ‘high’ or nearly V</w:t>
      </w:r>
      <w:r w:rsidRPr="00372C3C">
        <w:rPr>
          <w:vertAlign w:val="subscript"/>
        </w:rPr>
        <w:t>DD</w:t>
      </w:r>
      <w:r>
        <w:t xml:space="preserve">.  However as TID increases, the off-state resistance of the NMOS transistor decreases either through negative threshold voltage shift in thick-gate oxide NFETs or STI sidewall leakage in thin-gate oxide NFETs.  Eventually, the output voltage will fall to a digitally-indeterminate value and the digital circuit will fail.  </w:t>
      </w:r>
      <w:r>
        <w:fldChar w:fldCharType="begin"/>
      </w:r>
      <w:r>
        <w:instrText xml:space="preserve"> REF _Ref356480951 \h </w:instrText>
      </w:r>
      <w:r>
        <w:fldChar w:fldCharType="separate"/>
      </w:r>
      <w:r w:rsidR="007E1A80" w:rsidRPr="00ED09A6">
        <w:rPr>
          <w:rStyle w:val="Emphasis"/>
          <w:i w:val="0"/>
        </w:rPr>
        <w:t xml:space="preserve">Figure </w:t>
      </w:r>
      <w:r w:rsidR="007E1A80">
        <w:rPr>
          <w:rStyle w:val="Emphasis"/>
          <w:i w:val="0"/>
          <w:noProof/>
        </w:rPr>
        <w:t>14</w:t>
      </w:r>
      <w:r>
        <w:fldChar w:fldCharType="end"/>
      </w:r>
      <w:r>
        <w:t xml:space="preserve"> shows this failure in the DC transfer function of an inverter.</w:t>
      </w:r>
    </w:p>
    <w:p w:rsidR="00A01EFF" w:rsidRDefault="00A01EFF">
      <w:pPr>
        <w:spacing w:line="240" w:lineRule="auto"/>
        <w:ind w:firstLine="0"/>
        <w:jc w:val="left"/>
      </w:pPr>
      <w:r>
        <w:br w:type="page"/>
      </w:r>
    </w:p>
    <w:p w:rsidR="00A01EFF" w:rsidRDefault="00900663" w:rsidP="00ED09A6">
      <w:pPr>
        <w:pStyle w:val="Caption"/>
      </w:pPr>
      <w:bookmarkStart w:id="36" w:name="_Toc358068799"/>
      <w:r>
        <w:rPr>
          <w:noProof/>
        </w:rPr>
        <w:lastRenderedPageBreak/>
        <w:drawing>
          <wp:anchor distT="5486400" distB="91440" distL="114300" distR="114300" simplePos="0" relativeHeight="251673600" behindDoc="0" locked="0" layoutInCell="1" allowOverlap="1" wp14:anchorId="439A258B" wp14:editId="0B9F1AEB">
            <wp:simplePos x="2178050" y="1280160"/>
            <wp:positionH relativeFrom="column">
              <wp:align>center</wp:align>
            </wp:positionH>
            <wp:positionV relativeFrom="page">
              <wp:align>center</wp:align>
            </wp:positionV>
            <wp:extent cx="3858768" cy="3867912"/>
            <wp:effectExtent l="0" t="0" r="889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ical inverter equivalent resistanc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58768" cy="3867912"/>
                    </a:xfrm>
                    <a:prstGeom prst="rect">
                      <a:avLst/>
                    </a:prstGeom>
                  </pic:spPr>
                </pic:pic>
              </a:graphicData>
            </a:graphic>
            <wp14:sizeRelH relativeFrom="margin">
              <wp14:pctWidth>0</wp14:pctWidth>
            </wp14:sizeRelH>
            <wp14:sizeRelV relativeFrom="margin">
              <wp14:pctHeight>0</wp14:pctHeight>
            </wp14:sizeRelV>
          </wp:anchor>
        </w:drawing>
      </w:r>
      <w:bookmarkStart w:id="37" w:name="_Ref356229881"/>
      <w:r>
        <w:t xml:space="preserve">Figure </w:t>
      </w:r>
      <w:fldSimple w:instr=" SEQ Figure \* ARABIC ">
        <w:r w:rsidR="007E1A80">
          <w:rPr>
            <w:noProof/>
          </w:rPr>
          <w:t>13</w:t>
        </w:r>
      </w:fldSimple>
      <w:bookmarkEnd w:id="37"/>
      <w:r>
        <w:t xml:space="preserve"> - </w:t>
      </w:r>
      <w:r w:rsidRPr="00607922">
        <w:t>CMOS inverter</w:t>
      </w:r>
      <w:r>
        <w:t xml:space="preserve"> equivalent DC model with an input voltage of zero.  As TID increases, the current through the NMOS transistor increases, modeled here as a decreasing resistance.</w:t>
      </w:r>
      <w:bookmarkEnd w:id="36"/>
    </w:p>
    <w:p w:rsidR="00A01EFF" w:rsidRDefault="00A01EFF">
      <w:pPr>
        <w:spacing w:line="240" w:lineRule="auto"/>
        <w:ind w:firstLine="0"/>
        <w:jc w:val="left"/>
        <w:rPr>
          <w:rFonts w:eastAsiaTheme="minorEastAsia"/>
          <w:bCs/>
          <w:i/>
          <w:sz w:val="20"/>
          <w:szCs w:val="20"/>
        </w:rPr>
      </w:pPr>
      <w:r>
        <w:br w:type="page"/>
      </w:r>
    </w:p>
    <w:p w:rsidR="00900663" w:rsidRPr="00ED09A6" w:rsidRDefault="00900663" w:rsidP="00ED09A6">
      <w:pPr>
        <w:pStyle w:val="Caption"/>
        <w:rPr>
          <w:rStyle w:val="Emphasis"/>
          <w:i/>
        </w:rPr>
      </w:pPr>
      <w:bookmarkStart w:id="38" w:name="_Toc358068800"/>
      <w:r w:rsidRPr="00ED09A6">
        <w:rPr>
          <w:noProof/>
        </w:rPr>
        <w:lastRenderedPageBreak/>
        <w:drawing>
          <wp:anchor distT="5486400" distB="91440" distL="114300" distR="114300" simplePos="0" relativeHeight="251674624" behindDoc="0" locked="0" layoutInCell="1" allowOverlap="1" wp14:anchorId="76DAF184" wp14:editId="487039A8">
            <wp:simplePos x="1146810" y="1276350"/>
            <wp:positionH relativeFrom="column">
              <wp:align>center</wp:align>
            </wp:positionH>
            <wp:positionV relativeFrom="page">
              <wp:align>center</wp:align>
            </wp:positionV>
            <wp:extent cx="5946140" cy="352933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rter susceptibility to failure under TID.PNG"/>
                    <pic:cNvPicPr/>
                  </pic:nvPicPr>
                  <pic:blipFill>
                    <a:blip r:embed="rId24">
                      <a:extLst>
                        <a:ext uri="{28A0092B-C50C-407E-A947-70E740481C1C}">
                          <a14:useLocalDpi xmlns:a14="http://schemas.microsoft.com/office/drawing/2010/main" val="0"/>
                        </a:ext>
                      </a:extLst>
                    </a:blip>
                    <a:stretch>
                      <a:fillRect/>
                    </a:stretch>
                  </pic:blipFill>
                  <pic:spPr>
                    <a:xfrm>
                      <a:off x="0" y="0"/>
                      <a:ext cx="5946582" cy="3529584"/>
                    </a:xfrm>
                    <a:prstGeom prst="rect">
                      <a:avLst/>
                    </a:prstGeom>
                  </pic:spPr>
                </pic:pic>
              </a:graphicData>
            </a:graphic>
            <wp14:sizeRelV relativeFrom="margin">
              <wp14:pctHeight>0</wp14:pctHeight>
            </wp14:sizeRelV>
          </wp:anchor>
        </w:drawing>
      </w:r>
      <w:bookmarkStart w:id="39" w:name="_Ref356480951"/>
      <w:r w:rsidRPr="00ED09A6">
        <w:rPr>
          <w:rStyle w:val="Emphasis"/>
          <w:i/>
        </w:rPr>
        <w:t xml:space="preserve">Figure </w:t>
      </w:r>
      <w:r w:rsidRPr="00ED09A6">
        <w:rPr>
          <w:rStyle w:val="Emphasis"/>
          <w:i/>
        </w:rPr>
        <w:fldChar w:fldCharType="begin"/>
      </w:r>
      <w:r w:rsidRPr="00ED09A6">
        <w:rPr>
          <w:rStyle w:val="Emphasis"/>
          <w:i/>
        </w:rPr>
        <w:instrText xml:space="preserve"> SEQ Figure \* ARABIC </w:instrText>
      </w:r>
      <w:r w:rsidRPr="00ED09A6">
        <w:rPr>
          <w:rStyle w:val="Emphasis"/>
          <w:i/>
        </w:rPr>
        <w:fldChar w:fldCharType="separate"/>
      </w:r>
      <w:r w:rsidR="007E1A80">
        <w:rPr>
          <w:rStyle w:val="Emphasis"/>
          <w:i/>
          <w:noProof/>
        </w:rPr>
        <w:t>14</w:t>
      </w:r>
      <w:r w:rsidRPr="00ED09A6">
        <w:rPr>
          <w:rStyle w:val="Emphasis"/>
          <w:i/>
        </w:rPr>
        <w:fldChar w:fldCharType="end"/>
      </w:r>
      <w:bookmarkEnd w:id="39"/>
      <w:r w:rsidRPr="00ED09A6">
        <w:rPr>
          <w:rStyle w:val="Emphasis"/>
          <w:i/>
        </w:rPr>
        <w:t xml:space="preserve"> - An inverter (a) and its DC transfer function (b) showing output failure at high-TID levels </w:t>
      </w:r>
      <w:sdt>
        <w:sdtPr>
          <w:rPr>
            <w:rStyle w:val="Emphasis"/>
            <w:i/>
          </w:rPr>
          <w:id w:val="-1294292192"/>
          <w:citation/>
        </w:sdtPr>
        <w:sdtContent>
          <w:r w:rsidRPr="00ED09A6">
            <w:rPr>
              <w:rStyle w:val="Emphasis"/>
              <w:i/>
            </w:rPr>
            <w:fldChar w:fldCharType="begin"/>
          </w:r>
          <w:r w:rsidRPr="00ED09A6">
            <w:rPr>
              <w:rStyle w:val="Emphasis"/>
              <w:i/>
            </w:rPr>
            <w:instrText xml:space="preserve">CITATION Placeholder1 \l 1033 </w:instrText>
          </w:r>
          <w:r w:rsidRPr="00ED09A6">
            <w:rPr>
              <w:rStyle w:val="Emphasis"/>
              <w:i/>
            </w:rPr>
            <w:fldChar w:fldCharType="separate"/>
          </w:r>
          <w:r w:rsidR="007E1A80" w:rsidRPr="007E1A80">
            <w:rPr>
              <w:noProof/>
            </w:rPr>
            <w:t>[18]</w:t>
          </w:r>
          <w:r w:rsidRPr="00ED09A6">
            <w:rPr>
              <w:rStyle w:val="Emphasis"/>
              <w:i/>
            </w:rPr>
            <w:fldChar w:fldCharType="end"/>
          </w:r>
        </w:sdtContent>
      </w:sdt>
      <w:r w:rsidRPr="00ED09A6">
        <w:rPr>
          <w:rStyle w:val="Emphasis"/>
          <w:i/>
        </w:rPr>
        <w:t>.</w:t>
      </w:r>
      <w:bookmarkEnd w:id="38"/>
    </w:p>
    <w:p w:rsidR="00A01EFF" w:rsidRDefault="00A01EFF">
      <w:pPr>
        <w:spacing w:line="240" w:lineRule="auto"/>
        <w:ind w:firstLine="0"/>
        <w:jc w:val="left"/>
        <w:rPr>
          <w:rFonts w:eastAsiaTheme="majorEastAsia" w:cs="Arial"/>
          <w:b/>
          <w:bCs/>
          <w:iCs/>
          <w:szCs w:val="28"/>
        </w:rPr>
      </w:pPr>
      <w:r>
        <w:br w:type="page"/>
      </w:r>
    </w:p>
    <w:p w:rsidR="0055465E" w:rsidRDefault="0055465E" w:rsidP="0096218A">
      <w:pPr>
        <w:pStyle w:val="Heading2"/>
      </w:pPr>
      <w:bookmarkStart w:id="40" w:name="_Toc358067941"/>
      <w:r>
        <w:lastRenderedPageBreak/>
        <w:t>Hardened-By-</w:t>
      </w:r>
      <w:r w:rsidRPr="0055465E">
        <w:t>Design</w:t>
      </w:r>
      <w:r>
        <w:t xml:space="preserve"> Layout Techniques</w:t>
      </w:r>
      <w:bookmarkEnd w:id="40"/>
    </w:p>
    <w:p w:rsidR="0055465E" w:rsidRDefault="0055465E" w:rsidP="00D876A2">
      <w:pPr>
        <w:pStyle w:val="Heading3"/>
      </w:pPr>
      <w:bookmarkStart w:id="41" w:name="_Toc358067942"/>
      <w:r>
        <w:t>Annular Gate MOSFET</w:t>
      </w:r>
      <w:bookmarkEnd w:id="41"/>
    </w:p>
    <w:p w:rsidR="00C05070" w:rsidRDefault="0055465E" w:rsidP="0055465E">
      <w:r>
        <w:t xml:space="preserve">As discussed previously, the largest source of TID-induced leakage in new sub-micron, thin-gate oxide transistors is sub-threshold leakage caused by the STI edge between the source and drain. The annular gate MOSFET (shown in </w:t>
      </w:r>
      <w:r>
        <w:fldChar w:fldCharType="begin"/>
      </w:r>
      <w:r>
        <w:instrText xml:space="preserve"> REF _Ref356481176 \h  \* MERGEFORMAT </w:instrText>
      </w:r>
      <w:r>
        <w:fldChar w:fldCharType="separate"/>
      </w:r>
      <w:r w:rsidR="007E1A80">
        <w:t xml:space="preserve">Figure </w:t>
      </w:r>
      <w:r w:rsidR="007E1A80">
        <w:rPr>
          <w:noProof/>
        </w:rPr>
        <w:t>15</w:t>
      </w:r>
      <w:r>
        <w:fldChar w:fldCharType="end"/>
      </w:r>
      <w:r>
        <w:t xml:space="preserve">b) removes the STI edge between the source and drain.  This eliminates the possibility of inverting the channel along this edge.  Annular gate MOSFET transistors are also known as edgeless transistors, re-entrant transistors, enclosed-layout transistors and closed-geometry transistors </w:t>
      </w:r>
      <w:sdt>
        <w:sdtPr>
          <w:id w:val="1075934300"/>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w:t>
      </w:r>
    </w:p>
    <w:p w:rsidR="00C05070" w:rsidRDefault="00C05070">
      <w:pPr>
        <w:spacing w:line="240" w:lineRule="auto"/>
        <w:ind w:firstLine="0"/>
        <w:jc w:val="left"/>
      </w:pPr>
      <w:r>
        <w:br w:type="page"/>
      </w:r>
    </w:p>
    <w:p w:rsidR="0055465E" w:rsidRDefault="0055465E" w:rsidP="00C05070">
      <w:pPr>
        <w:pStyle w:val="Caption"/>
      </w:pPr>
      <w:bookmarkStart w:id="42" w:name="_Toc358068801"/>
      <w:r>
        <w:rPr>
          <w:noProof/>
        </w:rPr>
        <w:lastRenderedPageBreak/>
        <w:drawing>
          <wp:anchor distT="5486400" distB="91440" distL="114300" distR="114300" simplePos="0" relativeHeight="251675648" behindDoc="0" locked="0" layoutInCell="1" allowOverlap="1" wp14:anchorId="7FAEF9E1" wp14:editId="76B52E36">
            <wp:simplePos x="1146810" y="1276350"/>
            <wp:positionH relativeFrom="column">
              <wp:align>center</wp:align>
            </wp:positionH>
            <wp:positionV relativeFrom="page">
              <wp:align>center</wp:align>
            </wp:positionV>
            <wp:extent cx="5631815" cy="2651760"/>
            <wp:effectExtent l="0" t="0" r="698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lar concep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31366" cy="2651435"/>
                    </a:xfrm>
                    <a:prstGeom prst="rect">
                      <a:avLst/>
                    </a:prstGeom>
                  </pic:spPr>
                </pic:pic>
              </a:graphicData>
            </a:graphic>
            <wp14:sizeRelH relativeFrom="margin">
              <wp14:pctWidth>0</wp14:pctWidth>
            </wp14:sizeRelH>
            <wp14:sizeRelV relativeFrom="margin">
              <wp14:pctHeight>0</wp14:pctHeight>
            </wp14:sizeRelV>
          </wp:anchor>
        </w:drawing>
      </w:r>
      <w:bookmarkStart w:id="43" w:name="_Ref356481176"/>
      <w:r>
        <w:t xml:space="preserve">Figure </w:t>
      </w:r>
      <w:fldSimple w:instr=" SEQ Figure \* ARABIC ">
        <w:r w:rsidR="007E1A80">
          <w:rPr>
            <w:noProof/>
          </w:rPr>
          <w:t>15</w:t>
        </w:r>
      </w:fldSimple>
      <w:bookmarkEnd w:id="43"/>
      <w:r>
        <w:t xml:space="preserve"> - Schematic diagram of (a) traditional, straight-gate MOSFET and (b) annular gate MOSFET </w:t>
      </w:r>
      <w:sdt>
        <w:sdtPr>
          <w:id w:val="-694387792"/>
          <w:citation/>
        </w:sdtPr>
        <w:sdtContent>
          <w:r>
            <w:fldChar w:fldCharType="begin"/>
          </w:r>
          <w:r>
            <w:instrText xml:space="preserve"> CITATION Lac03 \l 1033 </w:instrText>
          </w:r>
          <w:r>
            <w:fldChar w:fldCharType="separate"/>
          </w:r>
          <w:r w:rsidR="007E1A80" w:rsidRPr="007E1A80">
            <w:rPr>
              <w:noProof/>
            </w:rPr>
            <w:t>[8]</w:t>
          </w:r>
          <w:r>
            <w:fldChar w:fldCharType="end"/>
          </w:r>
        </w:sdtContent>
      </w:sdt>
      <w:r>
        <w:t>.</w:t>
      </w:r>
      <w:bookmarkEnd w:id="42"/>
    </w:p>
    <w:p w:rsidR="00C05070" w:rsidRDefault="00C05070">
      <w:pPr>
        <w:spacing w:line="240" w:lineRule="auto"/>
        <w:ind w:firstLine="0"/>
        <w:jc w:val="left"/>
      </w:pPr>
      <w:r>
        <w:br w:type="page"/>
      </w:r>
    </w:p>
    <w:p w:rsidR="00FB103E" w:rsidRDefault="0055465E" w:rsidP="0055465E">
      <w:r>
        <w:lastRenderedPageBreak/>
        <w:fldChar w:fldCharType="begin"/>
      </w:r>
      <w:r>
        <w:instrText xml:space="preserve"> REF _Ref356481759 \h  \* MERGEFORMAT </w:instrText>
      </w:r>
      <w:r>
        <w:fldChar w:fldCharType="separate"/>
      </w:r>
      <w:r w:rsidR="007E1A80">
        <w:t xml:space="preserve">Figure </w:t>
      </w:r>
      <w:r w:rsidR="007E1A80">
        <w:rPr>
          <w:noProof/>
        </w:rPr>
        <w:t>16</w:t>
      </w:r>
      <w:r>
        <w:fldChar w:fldCharType="end"/>
      </w:r>
      <w:r>
        <w:t xml:space="preserve"> displays the I</w:t>
      </w:r>
      <w:r w:rsidRPr="00822B1E">
        <w:rPr>
          <w:vertAlign w:val="subscript"/>
        </w:rPr>
        <w:t>D</w:t>
      </w:r>
      <w:r>
        <w:t xml:space="preserve"> vs. V</w:t>
      </w:r>
      <w:r>
        <w:rPr>
          <w:vertAlign w:val="subscript"/>
        </w:rPr>
        <w:t>G</w:t>
      </w:r>
      <w:r>
        <w:t xml:space="preserve"> curves of an annular NFET in the TSMC 0.25 µm process up to 2 Mrad.  The annular gate MOSFET exhibits exceptional TID performance.  By comparing it with the straight-gate transistor’s results (</w:t>
      </w:r>
      <w:r>
        <w:fldChar w:fldCharType="begin"/>
      </w:r>
      <w:r>
        <w:instrText xml:space="preserve"> REF _Ref356138209 \h  \* MERGEFORMAT </w:instrText>
      </w:r>
      <w:r>
        <w:fldChar w:fldCharType="separate"/>
      </w:r>
      <w:r w:rsidR="007E1A80">
        <w:t xml:space="preserve">Figure </w:t>
      </w:r>
      <w:r w:rsidR="007E1A80">
        <w:rPr>
          <w:noProof/>
        </w:rPr>
        <w:t>9</w:t>
      </w:r>
      <w:r>
        <w:fldChar w:fldCharType="end"/>
      </w:r>
      <w:r>
        <w:t>), it is clear the annular NFET displays much better sub-threshold leakage performance.  The straight-gate transistor displays at least four orders of magnitude increase in off-state leakage at 400 krad, while the annular displays less than one order of magnitude increase at 2 Mrad.</w:t>
      </w:r>
    </w:p>
    <w:p w:rsidR="00FB103E" w:rsidRDefault="00FB103E">
      <w:pPr>
        <w:spacing w:line="240" w:lineRule="auto"/>
        <w:ind w:firstLine="0"/>
        <w:jc w:val="left"/>
      </w:pPr>
      <w:r>
        <w:br w:type="page"/>
      </w:r>
    </w:p>
    <w:p w:rsidR="0055465E" w:rsidRDefault="0055465E" w:rsidP="00FB103E">
      <w:pPr>
        <w:pStyle w:val="Caption"/>
      </w:pPr>
      <w:bookmarkStart w:id="44" w:name="_Toc358068802"/>
      <w:r>
        <w:rPr>
          <w:noProof/>
        </w:rPr>
        <w:lastRenderedPageBreak/>
        <w:drawing>
          <wp:anchor distT="5486400" distB="91440" distL="114300" distR="114300" simplePos="0" relativeHeight="251676672" behindDoc="0" locked="0" layoutInCell="1" allowOverlap="1" wp14:anchorId="1E6E2F2C" wp14:editId="04145CBE">
            <wp:simplePos x="1146810" y="1276350"/>
            <wp:positionH relativeFrom="column">
              <wp:align>center</wp:align>
            </wp:positionH>
            <wp:positionV relativeFrom="page">
              <wp:align>center</wp:align>
            </wp:positionV>
            <wp:extent cx="5504688" cy="3886200"/>
            <wp:effectExtent l="0" t="0" r="127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lar performance TSMC 025um.PNG"/>
                    <pic:cNvPicPr/>
                  </pic:nvPicPr>
                  <pic:blipFill>
                    <a:blip r:embed="rId26">
                      <a:extLst>
                        <a:ext uri="{28A0092B-C50C-407E-A947-70E740481C1C}">
                          <a14:useLocalDpi xmlns:a14="http://schemas.microsoft.com/office/drawing/2010/main" val="0"/>
                        </a:ext>
                      </a:extLst>
                    </a:blip>
                    <a:stretch>
                      <a:fillRect/>
                    </a:stretch>
                  </pic:blipFill>
                  <pic:spPr>
                    <a:xfrm>
                      <a:off x="0" y="0"/>
                      <a:ext cx="5504688" cy="3886200"/>
                    </a:xfrm>
                    <a:prstGeom prst="rect">
                      <a:avLst/>
                    </a:prstGeom>
                  </pic:spPr>
                </pic:pic>
              </a:graphicData>
            </a:graphic>
            <wp14:sizeRelH relativeFrom="margin">
              <wp14:pctWidth>0</wp14:pctWidth>
            </wp14:sizeRelH>
            <wp14:sizeRelV relativeFrom="margin">
              <wp14:pctHeight>0</wp14:pctHeight>
            </wp14:sizeRelV>
          </wp:anchor>
        </w:drawing>
      </w:r>
      <w:bookmarkStart w:id="45" w:name="_Ref356481759"/>
      <w:r>
        <w:t xml:space="preserve">Figure </w:t>
      </w:r>
      <w:fldSimple w:instr=" SEQ Figure \* ARABIC ">
        <w:r w:rsidR="007E1A80">
          <w:rPr>
            <w:noProof/>
          </w:rPr>
          <w:t>16</w:t>
        </w:r>
      </w:fldSimple>
      <w:bookmarkEnd w:id="45"/>
      <w:r>
        <w:t xml:space="preserve"> - I</w:t>
      </w:r>
      <w:r>
        <w:rPr>
          <w:vertAlign w:val="subscript"/>
        </w:rPr>
        <w:t>D</w:t>
      </w:r>
      <w:r>
        <w:t xml:space="preserve"> versus V</w:t>
      </w:r>
      <w:r>
        <w:rPr>
          <w:vertAlign w:val="subscript"/>
        </w:rPr>
        <w:t>G</w:t>
      </w:r>
      <w:r>
        <w:t xml:space="preserve"> curve for annular gate NFET fabricated in TSMC 0.25 µm process </w:t>
      </w:r>
      <w:sdt>
        <w:sdtPr>
          <w:id w:val="-1069410554"/>
          <w:citation/>
        </w:sdtPr>
        <w:sdtContent>
          <w:r>
            <w:fldChar w:fldCharType="begin"/>
          </w:r>
          <w:r>
            <w:instrText xml:space="preserve"> CITATION Lac08 \l 1033 </w:instrText>
          </w:r>
          <w:r>
            <w:fldChar w:fldCharType="separate"/>
          </w:r>
          <w:r w:rsidR="007E1A80" w:rsidRPr="007E1A80">
            <w:rPr>
              <w:noProof/>
            </w:rPr>
            <w:t>[5]</w:t>
          </w:r>
          <w:r>
            <w:fldChar w:fldCharType="end"/>
          </w:r>
        </w:sdtContent>
      </w:sdt>
      <w:r>
        <w:t>.</w:t>
      </w:r>
      <w:bookmarkEnd w:id="44"/>
    </w:p>
    <w:p w:rsidR="00FB103E" w:rsidRDefault="00FB103E">
      <w:pPr>
        <w:spacing w:line="240" w:lineRule="auto"/>
        <w:ind w:firstLine="0"/>
        <w:jc w:val="left"/>
      </w:pPr>
      <w:r>
        <w:br w:type="page"/>
      </w:r>
    </w:p>
    <w:p w:rsidR="0055465E" w:rsidRDefault="0055465E" w:rsidP="0055465E">
      <w:r>
        <w:lastRenderedPageBreak/>
        <w:t xml:space="preserve">The annular gate transistor is not without its drawbacks, however.  According to Lacoe, their implementation results in area, power and performance penalties.  The minimum geometry size of the drain constrains the minimum W/L ratio.  For minimum-L devices, the minimum W/L ratio is 12 compared with 2 for standard edge transistors.  In a two-input NOR gate fabricated in a 0.18 µm process, the area penalty for using annular NFETs was 1.25x.  In addition, annular devices have increased gate and source/drain capacitances.  They are also not symmetric; swapping the source and drain changes the characteristics of the transistor.  Generally, the drain connection is made to the inner ring of the device, because this has less capacitance to the substrate resulting in higher frequency performance.  However, this configuration results in a device with higher output conductance than the reversed connection </w:t>
      </w:r>
      <w:sdt>
        <w:sdtPr>
          <w:id w:val="346679877"/>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w:t>
      </w:r>
    </w:p>
    <w:p w:rsidR="0055465E" w:rsidRDefault="0055465E" w:rsidP="00D876A2">
      <w:r>
        <w:t xml:space="preserve">According to Lacoe, in the rectangular transistor shown above, the channel’s length varies around the edges as does the electric field.  This makes modeling the annular gate transistor difficult </w:t>
      </w:r>
      <w:sdt>
        <w:sdtPr>
          <w:id w:val="728493144"/>
          <w:citation/>
        </w:sdtPr>
        <w:sdtContent>
          <w:r>
            <w:fldChar w:fldCharType="begin"/>
          </w:r>
          <w:r>
            <w:instrText xml:space="preserve"> CITATION Lac08 \l 1033 </w:instrText>
          </w:r>
          <w:r>
            <w:fldChar w:fldCharType="separate"/>
          </w:r>
          <w:r w:rsidR="007E1A80">
            <w:rPr>
              <w:noProof/>
            </w:rPr>
            <w:t>[5]</w:t>
          </w:r>
          <w:r>
            <w:fldChar w:fldCharType="end"/>
          </w:r>
        </w:sdtContent>
      </w:sdt>
      <w:r>
        <w:t xml:space="preserve">.  Strained-Si substrates are sometimes used to increase carrier mobility in the strain direction.  For full benefit of this, the channels of all the transistors on a chip must be fabricated in this direction.  Annular gates have channel directions in all directions making it impossible to optimize their performance in strained-Si processes </w:t>
      </w:r>
      <w:sdt>
        <w:sdtPr>
          <w:id w:val="-994949113"/>
          <w:citation/>
        </w:sdtPr>
        <w:sdtContent>
          <w:r>
            <w:fldChar w:fldCharType="begin"/>
          </w:r>
          <w:r>
            <w:instrText xml:space="preserve"> CITATION Bla \l 1033 </w:instrText>
          </w:r>
          <w:r>
            <w:fldChar w:fldCharType="separate"/>
          </w:r>
          <w:r w:rsidR="007E1A80">
            <w:rPr>
              <w:noProof/>
            </w:rPr>
            <w:t>[13]</w:t>
          </w:r>
          <w:r>
            <w:fldChar w:fldCharType="end"/>
          </w:r>
        </w:sdtContent>
      </w:sdt>
      <w:r>
        <w:t>.</w:t>
      </w:r>
      <w:r>
        <w:tab/>
      </w:r>
    </w:p>
    <w:p w:rsidR="0055465E" w:rsidRDefault="0055465E" w:rsidP="00D876A2">
      <w:pPr>
        <w:pStyle w:val="Heading3"/>
      </w:pPr>
      <w:bookmarkStart w:id="46" w:name="_Toc358067943"/>
      <w:r>
        <w:t>Enclosed-Source/Drain MOSFET</w:t>
      </w:r>
      <w:bookmarkEnd w:id="46"/>
    </w:p>
    <w:p w:rsidR="009C1949" w:rsidRDefault="0055465E" w:rsidP="0055465E">
      <w:r>
        <w:fldChar w:fldCharType="begin"/>
      </w:r>
      <w:r>
        <w:instrText xml:space="preserve"> REF _Ref356501006 \h  \* MERGEFORMAT </w:instrText>
      </w:r>
      <w:r>
        <w:fldChar w:fldCharType="separate"/>
      </w:r>
      <w:r w:rsidR="007E1A80">
        <w:t xml:space="preserve">Figure </w:t>
      </w:r>
      <w:r w:rsidR="007E1A80">
        <w:rPr>
          <w:noProof/>
        </w:rPr>
        <w:t>17</w:t>
      </w:r>
      <w:r>
        <w:fldChar w:fldCharType="end"/>
      </w:r>
      <w:r>
        <w:t xml:space="preserve"> shows both an enclosed-source and an enclosed-drain transistor.  These transistors have a channel that is nearly transverse like traditional, straight-gate transistors as opposed to the radial transistor </w:t>
      </w:r>
      <w:sdt>
        <w:sdtPr>
          <w:id w:val="-868689372"/>
          <w:citation/>
        </w:sdtPr>
        <w:sdtContent>
          <w:r>
            <w:fldChar w:fldCharType="begin"/>
          </w:r>
          <w:r>
            <w:instrText xml:space="preserve"> CITATION Lac03 \l 1033 </w:instrText>
          </w:r>
          <w:r>
            <w:fldChar w:fldCharType="separate"/>
          </w:r>
          <w:r w:rsidR="007E1A80">
            <w:rPr>
              <w:noProof/>
            </w:rPr>
            <w:t>[8]</w:t>
          </w:r>
          <w:r>
            <w:fldChar w:fldCharType="end"/>
          </w:r>
        </w:sdtContent>
      </w:sdt>
      <w:r>
        <w:t xml:space="preserve">.  These transistors don’t eliminate the transistor edge associated with STI leakage; however, the polysilicon surrounding the source/drain inserts an insulator between the terminal and the leakage path </w:t>
      </w:r>
      <w:sdt>
        <w:sdtPr>
          <w:id w:val="-1223516243"/>
          <w:citation/>
        </w:sdtPr>
        <w:sdtContent>
          <w:r>
            <w:fldChar w:fldCharType="begin"/>
          </w:r>
          <w:r>
            <w:instrText xml:space="preserve"> CITATION Now04 \l 1033 </w:instrText>
          </w:r>
          <w:r>
            <w:fldChar w:fldCharType="separate"/>
          </w:r>
          <w:r w:rsidR="007E1A80">
            <w:rPr>
              <w:noProof/>
            </w:rPr>
            <w:t>[19]</w:t>
          </w:r>
          <w:r>
            <w:fldChar w:fldCharType="end"/>
          </w:r>
        </w:sdtContent>
      </w:sdt>
      <w:r>
        <w:t>.</w:t>
      </w:r>
    </w:p>
    <w:p w:rsidR="009C1949" w:rsidRDefault="009C1949">
      <w:pPr>
        <w:spacing w:line="240" w:lineRule="auto"/>
        <w:ind w:firstLine="0"/>
        <w:jc w:val="left"/>
      </w:pPr>
      <w:r>
        <w:br w:type="page"/>
      </w:r>
    </w:p>
    <w:p w:rsidR="0055465E" w:rsidRDefault="0055465E" w:rsidP="009C1949">
      <w:pPr>
        <w:pStyle w:val="Caption"/>
        <w:rPr>
          <w:noProof/>
        </w:rPr>
      </w:pPr>
      <w:bookmarkStart w:id="47" w:name="_Toc358068803"/>
      <w:r>
        <w:rPr>
          <w:noProof/>
        </w:rPr>
        <w:lastRenderedPageBreak/>
        <w:drawing>
          <wp:anchor distT="5486400" distB="457200" distL="114300" distR="114300" simplePos="0" relativeHeight="251677696" behindDoc="0" locked="0" layoutInCell="1" allowOverlap="1" wp14:anchorId="2070EF27" wp14:editId="27935D39">
            <wp:simplePos x="1146810" y="1276350"/>
            <wp:positionH relativeFrom="column">
              <wp:align>center</wp:align>
            </wp:positionH>
            <wp:positionV relativeFrom="page">
              <wp:align>center</wp:align>
            </wp:positionV>
            <wp:extent cx="5812155" cy="3825240"/>
            <wp:effectExtent l="0" t="0" r="0" b="381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losed-source-drain concept.PNG"/>
                    <pic:cNvPicPr/>
                  </pic:nvPicPr>
                  <pic:blipFill>
                    <a:blip r:embed="rId27">
                      <a:extLst>
                        <a:ext uri="{28A0092B-C50C-407E-A947-70E740481C1C}">
                          <a14:useLocalDpi xmlns:a14="http://schemas.microsoft.com/office/drawing/2010/main" val="0"/>
                        </a:ext>
                      </a:extLst>
                    </a:blip>
                    <a:stretch>
                      <a:fillRect/>
                    </a:stretch>
                  </pic:blipFill>
                  <pic:spPr>
                    <a:xfrm>
                      <a:off x="0" y="0"/>
                      <a:ext cx="5815544" cy="3827323"/>
                    </a:xfrm>
                    <a:prstGeom prst="rect">
                      <a:avLst/>
                    </a:prstGeom>
                  </pic:spPr>
                </pic:pic>
              </a:graphicData>
            </a:graphic>
            <wp14:sizeRelH relativeFrom="margin">
              <wp14:pctWidth>0</wp14:pctWidth>
            </wp14:sizeRelH>
            <wp14:sizeRelV relativeFrom="margin">
              <wp14:pctHeight>0</wp14:pctHeight>
            </wp14:sizeRelV>
          </wp:anchor>
        </w:drawing>
      </w:r>
      <w:bookmarkStart w:id="48" w:name="_Ref356501006"/>
      <w:r>
        <w:t xml:space="preserve">Figure </w:t>
      </w:r>
      <w:fldSimple w:instr=" SEQ Figure \* ARABIC ">
        <w:r w:rsidR="007E1A80">
          <w:rPr>
            <w:noProof/>
          </w:rPr>
          <w:t>17</w:t>
        </w:r>
      </w:fldSimple>
      <w:bookmarkEnd w:id="48"/>
      <w:r>
        <w:t xml:space="preserve"> - Conceptual view of (a) enclosed-source transistor </w:t>
      </w:r>
      <w:r>
        <w:rPr>
          <w:noProof/>
        </w:rPr>
        <w:t xml:space="preserve">and (b) enclosed-drain transistor </w:t>
      </w:r>
      <w:sdt>
        <w:sdtPr>
          <w:rPr>
            <w:noProof/>
          </w:rPr>
          <w:id w:val="-173334984"/>
          <w:citation/>
        </w:sdtPr>
        <w:sdtContent>
          <w:r>
            <w:rPr>
              <w:noProof/>
            </w:rPr>
            <w:fldChar w:fldCharType="begin"/>
          </w:r>
          <w:r>
            <w:rPr>
              <w:noProof/>
            </w:rPr>
            <w:instrText xml:space="preserve"> CITATION Lac03 \l 1033 </w:instrText>
          </w:r>
          <w:r>
            <w:rPr>
              <w:noProof/>
            </w:rPr>
            <w:fldChar w:fldCharType="separate"/>
          </w:r>
          <w:r w:rsidR="007E1A80" w:rsidRPr="007E1A80">
            <w:rPr>
              <w:noProof/>
            </w:rPr>
            <w:t>[8]</w:t>
          </w:r>
          <w:r>
            <w:rPr>
              <w:noProof/>
            </w:rPr>
            <w:fldChar w:fldCharType="end"/>
          </w:r>
        </w:sdtContent>
      </w:sdt>
      <w:r>
        <w:rPr>
          <w:noProof/>
        </w:rPr>
        <w:t>.</w:t>
      </w:r>
      <w:bookmarkEnd w:id="47"/>
    </w:p>
    <w:p w:rsidR="009C1949" w:rsidRDefault="009C1949">
      <w:pPr>
        <w:spacing w:line="240" w:lineRule="auto"/>
        <w:ind w:firstLine="0"/>
        <w:jc w:val="left"/>
      </w:pPr>
      <w:r>
        <w:br w:type="page"/>
      </w:r>
    </w:p>
    <w:p w:rsidR="0055465E" w:rsidRDefault="0055465E" w:rsidP="0055465E">
      <w:r>
        <w:lastRenderedPageBreak/>
        <w:t xml:space="preserve">The enclosed-source/drain transistor exhibits exceptional TID performance like the annular gate transistors.  Its advantage lies with its freedom from the large minimum W/L requirements imposed upon annular gate transistors </w:t>
      </w:r>
      <w:sdt>
        <w:sdtPr>
          <w:id w:val="-691065649"/>
          <w:citation/>
        </w:sdtPr>
        <w:sdtContent>
          <w:r>
            <w:fldChar w:fldCharType="begin"/>
          </w:r>
          <w:r>
            <w:instrText xml:space="preserve"> CITATION Now04 \l 1033 </w:instrText>
          </w:r>
          <w:r>
            <w:fldChar w:fldCharType="separate"/>
          </w:r>
          <w:r w:rsidR="007E1A80">
            <w:rPr>
              <w:noProof/>
            </w:rPr>
            <w:t>[19]</w:t>
          </w:r>
          <w:r>
            <w:fldChar w:fldCharType="end"/>
          </w:r>
        </w:sdtContent>
      </w:sdt>
      <w:r>
        <w:t xml:space="preserve">.  In addition, its unidirectional channel lends itself to simpler modeling.  However, enclosed-source/drain transistors have larger parasitic gate-to-source/gate-to-drain capacitance (whichever node is enclosed).  This is because of the excess polysilicon used to enclose the source or drain.  The long polysilicon runs also increase series-gate resistance.  Like annular gate transistors, they are larger than straight-gate transistors and are not symmetric.  Enclosed-drain transistors have higher Miller capacitance which can severally hamper device performance in amplifier and CMOS digital applications.  Enclosed-source transistors offer better performance.  But to reduce layout area in large designs, enclosed-source and enclosed-drain transistors may be alternated </w:t>
      </w:r>
      <w:sdt>
        <w:sdtPr>
          <w:id w:val="-1750736438"/>
          <w:citation/>
        </w:sdtPr>
        <w:sdtContent>
          <w:r>
            <w:fldChar w:fldCharType="begin"/>
          </w:r>
          <w:r>
            <w:instrText xml:space="preserve"> CITATION Now04 \l 1033 </w:instrText>
          </w:r>
          <w:r>
            <w:fldChar w:fldCharType="separate"/>
          </w:r>
          <w:r w:rsidR="007E1A80">
            <w:rPr>
              <w:noProof/>
            </w:rPr>
            <w:t>[19]</w:t>
          </w:r>
          <w:r>
            <w:fldChar w:fldCharType="end"/>
          </w:r>
        </w:sdtContent>
      </w:sdt>
      <w:r>
        <w:t xml:space="preserve">.    </w:t>
      </w:r>
    </w:p>
    <w:p w:rsidR="00900663" w:rsidRDefault="0055465E" w:rsidP="0055465E">
      <w:r w:rsidRPr="0055465E">
        <w:rPr>
          <w:highlight w:val="yellow"/>
        </w:rPr>
        <w:t>In summary the strengths and weaknesses the two presented HBD techniques better qualify the annular gate transistor for large W/L devices whereas small W/L devices may be better realized with</w:t>
      </w:r>
    </w:p>
    <w:p w:rsidR="0055465E" w:rsidRDefault="0055465E" w:rsidP="0055465E"/>
    <w:p w:rsidR="00236E6D" w:rsidRPr="00F920F6" w:rsidRDefault="00FF195C" w:rsidP="00AB2CD1">
      <w:pPr>
        <w:pStyle w:val="Heading1"/>
      </w:pPr>
      <w:r w:rsidRPr="00F920F6">
        <w:br w:type="page"/>
      </w:r>
      <w:r w:rsidR="003E655F">
        <w:lastRenderedPageBreak/>
        <w:t xml:space="preserve"> </w:t>
      </w:r>
      <w:bookmarkStart w:id="49" w:name="_Toc358067944"/>
      <w:r w:rsidR="004B6FE0">
        <w:t>Methodology</w:t>
      </w:r>
      <w:bookmarkEnd w:id="49"/>
    </w:p>
    <w:p w:rsidR="00236E6D" w:rsidRPr="00F920F6" w:rsidRDefault="004B6FE0" w:rsidP="0096218A">
      <w:pPr>
        <w:pStyle w:val="Heading2"/>
      </w:pPr>
      <w:bookmarkStart w:id="50" w:name="_Toc358067945"/>
      <w:r>
        <w:t>The Inverted-Source Technique</w:t>
      </w:r>
      <w:bookmarkEnd w:id="50"/>
    </w:p>
    <w:p w:rsidR="00236E6D" w:rsidRPr="00F920F6" w:rsidRDefault="004B6FE0" w:rsidP="00F8221D">
      <w:r>
        <w:t xml:space="preserve">The annular gate and enclosed-source/drain transistors are considered rad-hard techniques because of their excellent TID performance under high TID and high dose rate.  Many times circuits need only be radiation tolerant (lower TID and low dose rate).  This is especially true for space applications where low dose rates mean devices have time to anneal under irradiation and may withstand a higher total TID </w:t>
      </w:r>
      <w:sdt>
        <w:sdtPr>
          <w:id w:val="-1459489462"/>
          <w:citation/>
        </w:sdtPr>
        <w:sdtContent>
          <w:r>
            <w:fldChar w:fldCharType="begin"/>
          </w:r>
          <w:r>
            <w:instrText xml:space="preserve"> CITATION Win83 \l 1033 </w:instrText>
          </w:r>
          <w:r>
            <w:fldChar w:fldCharType="separate"/>
          </w:r>
          <w:r w:rsidR="007E1A80">
            <w:rPr>
              <w:noProof/>
            </w:rPr>
            <w:t>[20]</w:t>
          </w:r>
          <w:r>
            <w:fldChar w:fldCharType="end"/>
          </w:r>
        </w:sdtContent>
      </w:sdt>
      <w:r>
        <w:t xml:space="preserve">.  For these applications, the rad-hard layout methods may not be necessary and the hassles associated with implementing them as well as the performance penalties may outweigh any gains.  </w:t>
      </w:r>
      <w:r w:rsidR="007B79AE">
        <w:t>A simpler solution would be to</w:t>
      </w:r>
      <w:r>
        <w:t xml:space="preserve"> implement a circuit-level technique that uses traditional, straight-gate MOSFETs and provid</w:t>
      </w:r>
      <w:r w:rsidR="007B79AE">
        <w:t>es adequate radiation tolerance.</w:t>
      </w:r>
    </w:p>
    <w:p w:rsidR="004B6FE0" w:rsidRPr="004B6FE0" w:rsidRDefault="004B6FE0" w:rsidP="00FB43EE">
      <w:pPr>
        <w:pStyle w:val="Heading3"/>
      </w:pPr>
      <w:bookmarkStart w:id="51" w:name="_Toc358067946"/>
      <w:r>
        <w:t>How it Works</w:t>
      </w:r>
      <w:bookmarkEnd w:id="51"/>
    </w:p>
    <w:p w:rsidR="002923BD" w:rsidRDefault="004B6FE0" w:rsidP="002923BD">
      <w:r w:rsidRPr="00960FCC">
        <w:t xml:space="preserve">In their paper, </w:t>
      </w:r>
      <w:r>
        <w:t>“</w:t>
      </w:r>
      <w:r>
        <w:rPr>
          <w:noProof/>
        </w:rPr>
        <w:t>A Radiation-Hard Phase-Locked Loop,”</w:t>
      </w:r>
      <w:r w:rsidRPr="00960FCC">
        <w:t xml:space="preserve"> Pan, </w:t>
      </w:r>
      <w:r w:rsidRPr="00960FCC">
        <w:rPr>
          <w:i/>
        </w:rPr>
        <w:t>et al.</w:t>
      </w:r>
      <w:r>
        <w:t xml:space="preserve"> presents a circuit-level </w:t>
      </w:r>
      <w:r w:rsidRPr="00960FCC">
        <w:t>HBD technique to counteract threshold variation in the NMOS transistor</w:t>
      </w:r>
      <w:r w:rsidR="00FF461D">
        <w:t xml:space="preserve"> </w:t>
      </w:r>
      <w:sdt>
        <w:sdtPr>
          <w:id w:val="66161649"/>
          <w:citation/>
        </w:sdtPr>
        <w:sdtContent>
          <w:r w:rsidR="00FF461D">
            <w:fldChar w:fldCharType="begin"/>
          </w:r>
          <w:r w:rsidR="00FF461D">
            <w:instrText xml:space="preserve"> CITATION Placeholder1 \l 1033 </w:instrText>
          </w:r>
          <w:r w:rsidR="00FF461D">
            <w:fldChar w:fldCharType="separate"/>
          </w:r>
          <w:r w:rsidR="00FF461D">
            <w:rPr>
              <w:noProof/>
            </w:rPr>
            <w:t>[1]</w:t>
          </w:r>
          <w:r w:rsidR="00FF461D">
            <w:fldChar w:fldCharType="end"/>
          </w:r>
        </w:sdtContent>
      </w:sdt>
      <w:r w:rsidRPr="00960FCC">
        <w:t xml:space="preserve">.  </w:t>
      </w:r>
      <w:r>
        <w:fldChar w:fldCharType="begin"/>
      </w:r>
      <w:r>
        <w:instrText xml:space="preserve"> REF _Ref356231548 \h  \* MERGEFORMAT </w:instrText>
      </w:r>
      <w:r>
        <w:fldChar w:fldCharType="separate"/>
      </w:r>
      <w:r w:rsidR="007E1A80">
        <w:t xml:space="preserve">Figure </w:t>
      </w:r>
      <w:r w:rsidR="007E1A80">
        <w:rPr>
          <w:noProof/>
        </w:rPr>
        <w:t>18</w:t>
      </w:r>
      <w:r>
        <w:fldChar w:fldCharType="end"/>
      </w:r>
      <w:r>
        <w:t xml:space="preserve"> </w:t>
      </w:r>
      <w:r w:rsidRPr="00960FCC">
        <w:t>demonstrates this hardening technique for a simple inverter, but the approach extend</w:t>
      </w:r>
      <w:r>
        <w:t>s</w:t>
      </w:r>
      <w:r w:rsidRPr="00960FCC">
        <w:t xml:space="preserve"> to other logic functions as well (</w:t>
      </w:r>
      <w:sdt>
        <w:sdtPr>
          <w:id w:val="1163207374"/>
          <w:citation/>
        </w:sdtPr>
        <w:sdtContent>
          <w:r w:rsidR="00FF461D">
            <w:fldChar w:fldCharType="begin"/>
          </w:r>
          <w:r w:rsidR="00FF461D">
            <w:instrText xml:space="preserve"> CITATION Placeholder1 \l 1033 </w:instrText>
          </w:r>
          <w:r w:rsidR="00FF461D">
            <w:fldChar w:fldCharType="separate"/>
          </w:r>
          <w:r w:rsidR="00FF461D">
            <w:rPr>
              <w:noProof/>
            </w:rPr>
            <w:t xml:space="preserve"> [1]</w:t>
          </w:r>
          <w:r w:rsidR="00FF461D">
            <w:fldChar w:fldCharType="end"/>
          </w:r>
        </w:sdtContent>
      </w:sdt>
      <w:r w:rsidR="00FF461D">
        <w:t xml:space="preserve"> </w:t>
      </w:r>
      <w:r w:rsidRPr="00960FCC">
        <w:t>).</w:t>
      </w:r>
      <w:r w:rsidR="002923BD">
        <w:t xml:space="preserve">  </w:t>
      </w:r>
      <w:r w:rsidR="002923BD" w:rsidRPr="00DC5E8B">
        <w:t>Transistors P1 and N1 form the typical</w:t>
      </w:r>
      <w:r w:rsidR="002923BD">
        <w:t xml:space="preserve"> CMOS</w:t>
      </w:r>
      <w:r w:rsidR="002923BD" w:rsidRPr="00DC5E8B">
        <w:t xml:space="preserve"> inverter.  P2 and N2 form an additional inverter</w:t>
      </w:r>
      <w:r w:rsidR="002923BD">
        <w:t xml:space="preserve"> added as a hardening circuit</w:t>
      </w:r>
      <w:r w:rsidR="002923BD" w:rsidRPr="00DC5E8B">
        <w:t>.  When V</w:t>
      </w:r>
      <w:r w:rsidR="002923BD" w:rsidRPr="006C6755">
        <w:rPr>
          <w:vertAlign w:val="subscript"/>
        </w:rPr>
        <w:t>i</w:t>
      </w:r>
      <w:r w:rsidR="002923BD" w:rsidRPr="00DC5E8B">
        <w:t xml:space="preserve"> is a logic ‘high’, </w:t>
      </w:r>
      <w:r w:rsidR="002923BD">
        <w:t>N1 and N2 drive the output to ground.  However, when V</w:t>
      </w:r>
      <w:r w:rsidR="002923BD" w:rsidRPr="006C6755">
        <w:rPr>
          <w:vertAlign w:val="subscript"/>
        </w:rPr>
        <w:t>i</w:t>
      </w:r>
      <w:r w:rsidR="002923BD" w:rsidRPr="00DC5E8B">
        <w:t xml:space="preserve"> is a logic ‘low’, the output of the additional hardening circuitry becomes ‘high’.  In this case</w:t>
      </w:r>
      <w:r w:rsidR="002923BD">
        <w:t>,</w:t>
      </w:r>
      <w:r w:rsidR="002923BD" w:rsidRPr="00DC5E8B">
        <w:t xml:space="preserve"> device N1 has a negative V</w:t>
      </w:r>
      <w:r w:rsidR="002923BD" w:rsidRPr="00DC5E8B">
        <w:rPr>
          <w:vertAlign w:val="subscript"/>
        </w:rPr>
        <w:t>GS</w:t>
      </w:r>
      <w:r w:rsidR="002923BD" w:rsidRPr="00DC5E8B">
        <w:t xml:space="preserve">.  This ensures the transistor is </w:t>
      </w:r>
      <w:r w:rsidR="002923BD">
        <w:t>more fully</w:t>
      </w:r>
      <w:r w:rsidR="002923BD" w:rsidRPr="00DC5E8B">
        <w:t xml:space="preserve"> turned-off, reducing the leakage current </w:t>
      </w:r>
      <w:r w:rsidR="002923BD">
        <w:t>induced</w:t>
      </w:r>
      <w:r w:rsidR="002923BD" w:rsidRPr="00DC5E8B">
        <w:t xml:space="preserve"> </w:t>
      </w:r>
      <w:r w:rsidR="002923BD">
        <w:t xml:space="preserve">by </w:t>
      </w:r>
      <w:r w:rsidR="002923BD" w:rsidRPr="00DC5E8B">
        <w:t>ionizing radiation.</w:t>
      </w:r>
    </w:p>
    <w:p w:rsidR="002923BD" w:rsidRDefault="002923BD">
      <w:pPr>
        <w:spacing w:line="240" w:lineRule="auto"/>
        <w:ind w:firstLine="0"/>
        <w:jc w:val="left"/>
      </w:pPr>
    </w:p>
    <w:p w:rsidR="004B6FE0" w:rsidRPr="00DC5E8B" w:rsidRDefault="004B6FE0" w:rsidP="002923BD">
      <w:pPr>
        <w:pStyle w:val="Caption"/>
        <w:rPr>
          <w:szCs w:val="24"/>
        </w:rPr>
      </w:pPr>
      <w:bookmarkStart w:id="52" w:name="_Toc358068804"/>
      <w:r>
        <w:rPr>
          <w:noProof/>
        </w:rPr>
        <w:lastRenderedPageBreak/>
        <w:drawing>
          <wp:anchor distT="5486400" distB="91440" distL="114300" distR="114300" simplePos="0" relativeHeight="251678720" behindDoc="0" locked="0" layoutInCell="1" allowOverlap="1" wp14:anchorId="1E9C45A3" wp14:editId="6C283BCE">
            <wp:simplePos x="1388745" y="1276350"/>
            <wp:positionH relativeFrom="column">
              <wp:align>center</wp:align>
            </wp:positionH>
            <wp:positionV relativeFrom="page">
              <wp:align>center</wp:align>
            </wp:positionV>
            <wp:extent cx="4992624" cy="5751576"/>
            <wp:effectExtent l="0" t="0" r="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dening techniqu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92624" cy="5751576"/>
                    </a:xfrm>
                    <a:prstGeom prst="rect">
                      <a:avLst/>
                    </a:prstGeom>
                  </pic:spPr>
                </pic:pic>
              </a:graphicData>
            </a:graphic>
            <wp14:sizeRelH relativeFrom="margin">
              <wp14:pctWidth>0</wp14:pctWidth>
            </wp14:sizeRelH>
            <wp14:sizeRelV relativeFrom="margin">
              <wp14:pctHeight>0</wp14:pctHeight>
            </wp14:sizeRelV>
          </wp:anchor>
        </w:drawing>
      </w:r>
      <w:bookmarkStart w:id="53" w:name="_Ref356231548"/>
      <w:r>
        <w:t xml:space="preserve">Figure </w:t>
      </w:r>
      <w:fldSimple w:instr=" SEQ Figure \* ARABIC ">
        <w:r w:rsidR="007E1A80">
          <w:rPr>
            <w:noProof/>
          </w:rPr>
          <w:t>18</w:t>
        </w:r>
      </w:fldSimple>
      <w:bookmarkEnd w:id="53"/>
      <w:r>
        <w:t xml:space="preserve"> - Inverted-Source TID HBD technique.</w:t>
      </w:r>
      <w:bookmarkEnd w:id="52"/>
    </w:p>
    <w:p w:rsidR="002923BD" w:rsidRDefault="002923BD">
      <w:pPr>
        <w:spacing w:line="240" w:lineRule="auto"/>
        <w:ind w:firstLine="0"/>
        <w:jc w:val="left"/>
      </w:pPr>
      <w:r>
        <w:br w:type="page"/>
      </w:r>
    </w:p>
    <w:p w:rsidR="002923BD" w:rsidRDefault="004B6FE0" w:rsidP="004B6FE0">
      <w:r>
        <w:lastRenderedPageBreak/>
        <w:t>A conceptual I</w:t>
      </w:r>
      <w:r>
        <w:rPr>
          <w:vertAlign w:val="subscript"/>
        </w:rPr>
        <w:t>D</w:t>
      </w:r>
      <w:r>
        <w:t xml:space="preserve"> vs. V</w:t>
      </w:r>
      <w:r>
        <w:rPr>
          <w:vertAlign w:val="subscript"/>
        </w:rPr>
        <w:t>GS</w:t>
      </w:r>
      <w:r>
        <w:t xml:space="preserve"> curve of an NMOS transistor under TID is shown in </w:t>
      </w:r>
      <w:r>
        <w:fldChar w:fldCharType="begin"/>
      </w:r>
      <w:r>
        <w:instrText xml:space="preserve"> REF _Ref356295698 \h  \* MERGEFORMAT </w:instrText>
      </w:r>
      <w:r>
        <w:fldChar w:fldCharType="separate"/>
      </w:r>
      <w:r w:rsidR="007E1A80">
        <w:t xml:space="preserve">Figure </w:t>
      </w:r>
      <w:r w:rsidR="007E1A80">
        <w:rPr>
          <w:noProof/>
        </w:rPr>
        <w:t>19</w:t>
      </w:r>
      <w:r>
        <w:fldChar w:fldCharType="end"/>
      </w:r>
      <w:r>
        <w:t xml:space="preserve"> to help illustrate </w:t>
      </w:r>
      <w:r w:rsidR="0028252D">
        <w:t>the hardening technique’s advantage</w:t>
      </w:r>
      <w:r>
        <w:t xml:space="preserve">.  When the input to a traditional CMOS inverter is </w:t>
      </w:r>
      <w:r w:rsidR="00FB43EE">
        <w:t>‘</w:t>
      </w:r>
      <w:r>
        <w:t>low</w:t>
      </w:r>
      <w:r w:rsidR="00FB43EE">
        <w:t>’</w:t>
      </w:r>
      <w:r>
        <w:t xml:space="preserve"> it has a V</w:t>
      </w:r>
      <w:r>
        <w:rPr>
          <w:vertAlign w:val="subscript"/>
        </w:rPr>
        <w:t>GS</w:t>
      </w:r>
      <w:r>
        <w:t xml:space="preserve"> of zero volts, indicated by point A on the V</w:t>
      </w:r>
      <w:r>
        <w:rPr>
          <w:vertAlign w:val="subscript"/>
        </w:rPr>
        <w:t>GS</w:t>
      </w:r>
      <w:r>
        <w:t xml:space="preserve"> axis.  Under high-TID, the negative threshold voltage shift of the NMOS transistor may cause high currents and output voltage drop for V</w:t>
      </w:r>
      <w:r w:rsidRPr="005B74C3">
        <w:rPr>
          <w:vertAlign w:val="subscript"/>
        </w:rPr>
        <w:t>GS</w:t>
      </w:r>
      <w:r>
        <w:t xml:space="preserve"> = 0 V.  N1 of the HBD inverter operates at a V</w:t>
      </w:r>
      <w:r>
        <w:rPr>
          <w:vertAlign w:val="subscript"/>
        </w:rPr>
        <w:t>GS</w:t>
      </w:r>
      <w:r>
        <w:t xml:space="preserve"> = -V</w:t>
      </w:r>
      <w:r>
        <w:rPr>
          <w:vertAlign w:val="subscript"/>
        </w:rPr>
        <w:t>DD</w:t>
      </w:r>
      <w:r>
        <w:t xml:space="preserve"> (point B) when the input is logic ‘low’ for pre-irradiated devices.  As TID increases, this operating point moves to the right to point C, because N2 starts to become leaky as well and the source voltage on N1 (V</w:t>
      </w:r>
      <w:r>
        <w:rPr>
          <w:vertAlign w:val="subscript"/>
        </w:rPr>
        <w:t>S</w:t>
      </w:r>
      <w:r>
        <w:t>) begins to drop.  However, this point C will always be below ground, because the N2 will always have a finite resistance.  In addition, P2 is turned-on and supplies current to N2 to help maintain V</w:t>
      </w:r>
      <w:r>
        <w:rPr>
          <w:vertAlign w:val="subscript"/>
        </w:rPr>
        <w:t>S</w:t>
      </w:r>
      <w:r>
        <w:t>.  The HBD inverter maintains a negative V</w:t>
      </w:r>
      <w:r>
        <w:rPr>
          <w:vertAlign w:val="subscript"/>
        </w:rPr>
        <w:t>GS</w:t>
      </w:r>
      <w:r>
        <w:t xml:space="preserve"> across N1 that reduces the drain current helping to preserve digital signal integrity.</w:t>
      </w:r>
    </w:p>
    <w:p w:rsidR="002923BD" w:rsidRDefault="002923BD">
      <w:pPr>
        <w:spacing w:line="240" w:lineRule="auto"/>
        <w:ind w:firstLine="0"/>
        <w:jc w:val="left"/>
      </w:pPr>
      <w:r>
        <w:br w:type="page"/>
      </w:r>
    </w:p>
    <w:p w:rsidR="004B6FE0" w:rsidRDefault="004B6FE0" w:rsidP="00CA2883">
      <w:pPr>
        <w:pStyle w:val="Caption"/>
        <w:rPr>
          <w:szCs w:val="24"/>
        </w:rPr>
      </w:pPr>
      <w:bookmarkStart w:id="54" w:name="_Toc358068805"/>
      <w:r>
        <w:rPr>
          <w:noProof/>
        </w:rPr>
        <w:lastRenderedPageBreak/>
        <w:drawing>
          <wp:anchor distT="5486400" distB="91440" distL="114300" distR="114300" simplePos="0" relativeHeight="251679744" behindDoc="0" locked="0" layoutInCell="1" allowOverlap="1" wp14:anchorId="3E4BBECA" wp14:editId="7AE32A77">
            <wp:simplePos x="1146810" y="1276350"/>
            <wp:positionH relativeFrom="column">
              <wp:align>center</wp:align>
            </wp:positionH>
            <wp:positionV relativeFrom="page">
              <wp:align>center</wp:align>
            </wp:positionV>
            <wp:extent cx="5943600" cy="3831336"/>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eshold_voltage_variation.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3831336"/>
                    </a:xfrm>
                    <a:prstGeom prst="rect">
                      <a:avLst/>
                    </a:prstGeom>
                  </pic:spPr>
                </pic:pic>
              </a:graphicData>
            </a:graphic>
            <wp14:sizeRelH relativeFrom="margin">
              <wp14:pctWidth>0</wp14:pctWidth>
            </wp14:sizeRelH>
            <wp14:sizeRelV relativeFrom="margin">
              <wp14:pctHeight>0</wp14:pctHeight>
            </wp14:sizeRelV>
          </wp:anchor>
        </w:drawing>
      </w:r>
      <w:bookmarkStart w:id="55" w:name="_Ref356295698"/>
      <w:r>
        <w:t xml:space="preserve">Figure </w:t>
      </w:r>
      <w:fldSimple w:instr=" SEQ Figure \* ARABIC ">
        <w:r w:rsidR="007E1A80">
          <w:rPr>
            <w:noProof/>
          </w:rPr>
          <w:t>19</w:t>
        </w:r>
      </w:fldSimple>
      <w:bookmarkEnd w:id="55"/>
      <w:r>
        <w:t xml:space="preserve"> - Conceptual I</w:t>
      </w:r>
      <w:r>
        <w:rPr>
          <w:vertAlign w:val="subscript"/>
        </w:rPr>
        <w:t>D</w:t>
      </w:r>
      <w:r>
        <w:t xml:space="preserve"> vs. V</w:t>
      </w:r>
      <w:r>
        <w:rPr>
          <w:vertAlign w:val="subscript"/>
        </w:rPr>
        <w:t>GS</w:t>
      </w:r>
      <w:r>
        <w:t xml:space="preserve"> curves for thick-gate oxide NMOS transistor under TID.  Point A shows the operating point of a traditional CMOS inverter</w:t>
      </w:r>
      <w:r>
        <w:rPr>
          <w:noProof/>
        </w:rPr>
        <w:t>, whereas the spectrum from B to C indicates the operating region of the HBD inverter over TID.</w:t>
      </w:r>
      <w:bookmarkEnd w:id="54"/>
    </w:p>
    <w:p w:rsidR="002923BD" w:rsidRDefault="002923BD">
      <w:pPr>
        <w:spacing w:line="240" w:lineRule="auto"/>
        <w:ind w:firstLine="0"/>
        <w:jc w:val="left"/>
        <w:rPr>
          <w:rFonts w:eastAsiaTheme="majorEastAsia" w:cstheme="majorBidi"/>
          <w:b/>
        </w:rPr>
      </w:pPr>
      <w:r>
        <w:br w:type="page"/>
      </w:r>
    </w:p>
    <w:p w:rsidR="00236E6D" w:rsidRDefault="004B6FE0" w:rsidP="00D876A2">
      <w:pPr>
        <w:pStyle w:val="Heading3"/>
      </w:pPr>
      <w:bookmarkStart w:id="56" w:name="_Toc358067947"/>
      <w:r>
        <w:lastRenderedPageBreak/>
        <w:t>Potential TID Mitigation in Thin-Gate Oxide Devices</w:t>
      </w:r>
      <w:bookmarkEnd w:id="56"/>
    </w:p>
    <w:p w:rsidR="00CA2883" w:rsidRDefault="004B6FE0" w:rsidP="004B6FE0">
      <w:r>
        <w:t xml:space="preserve">The question remains whether the HBD technique will provide any radiation hardening to thin-gate oxide transistors.  Some thin-gate oxide NMOS transistors exhibit better gate control over sub-threshold STI leakage than others.  This is believed to at least be partially a function of the STI corner thickness as discussed previously </w:t>
      </w:r>
      <w:sdt>
        <w:sdtPr>
          <w:id w:val="872575254"/>
          <w:citation/>
        </w:sdtPr>
        <w:sdtContent>
          <w:r>
            <w:fldChar w:fldCharType="begin"/>
          </w:r>
          <w:r>
            <w:instrText xml:space="preserve"> CITATION HuZ11 \l 1033 </w:instrText>
          </w:r>
          <w:r>
            <w:fldChar w:fldCharType="separate"/>
          </w:r>
          <w:r w:rsidR="007E1A80">
            <w:rPr>
              <w:noProof/>
            </w:rPr>
            <w:t>[17]</w:t>
          </w:r>
          <w:r>
            <w:fldChar w:fldCharType="end"/>
          </w:r>
        </w:sdtContent>
      </w:sdt>
      <w:r>
        <w:t xml:space="preserve">.  </w:t>
      </w:r>
      <w:r>
        <w:fldChar w:fldCharType="begin"/>
      </w:r>
      <w:r>
        <w:instrText xml:space="preserve"> REF _Ref356308873 \h  \* MERGEFORMAT </w:instrText>
      </w:r>
      <w:r>
        <w:fldChar w:fldCharType="separate"/>
      </w:r>
      <w:r w:rsidR="007E1A80">
        <w:t xml:space="preserve">Figure </w:t>
      </w:r>
      <w:r w:rsidR="007E1A80">
        <w:rPr>
          <w:noProof/>
        </w:rPr>
        <w:t>20</w:t>
      </w:r>
      <w:r>
        <w:fldChar w:fldCharType="end"/>
      </w:r>
      <w:r>
        <w:t xml:space="preserve"> shows experimental I</w:t>
      </w:r>
      <w:r>
        <w:rPr>
          <w:vertAlign w:val="subscript"/>
        </w:rPr>
        <w:t>D</w:t>
      </w:r>
      <w:r>
        <w:t xml:space="preserve"> vs. V</w:t>
      </w:r>
      <w:r>
        <w:rPr>
          <w:vertAlign w:val="subscript"/>
        </w:rPr>
        <w:t>GS</w:t>
      </w:r>
      <w:r>
        <w:t xml:space="preserve"> curves for an NMOS transistor fabricated in an unnamed 0.18 µm process </w:t>
      </w:r>
      <w:sdt>
        <w:sdtPr>
          <w:id w:val="119965627"/>
          <w:citation/>
        </w:sdtPr>
        <w:sdtContent>
          <w:r>
            <w:fldChar w:fldCharType="begin"/>
          </w:r>
          <w:r>
            <w:instrText xml:space="preserve"> CITATION Tur \l 1033 </w:instrText>
          </w:r>
          <w:r>
            <w:fldChar w:fldCharType="separate"/>
          </w:r>
          <w:r w:rsidR="007E1A80">
            <w:rPr>
              <w:noProof/>
            </w:rPr>
            <w:t>[16]</w:t>
          </w:r>
          <w:r>
            <w:fldChar w:fldCharType="end"/>
          </w:r>
        </w:sdtContent>
      </w:sdt>
      <w:r>
        <w:t>.  The 200 krad and 400 krad curves have been extrapolated to –V</w:t>
      </w:r>
      <w:r>
        <w:rPr>
          <w:vertAlign w:val="subscript"/>
        </w:rPr>
        <w:t>DD</w:t>
      </w:r>
      <w:r>
        <w:t>.  The positive slope indicates that the gate maintains some control over the current for V</w:t>
      </w:r>
      <w:r>
        <w:rPr>
          <w:vertAlign w:val="subscript"/>
        </w:rPr>
        <w:t>GS</w:t>
      </w:r>
      <w:r>
        <w:t xml:space="preserve"> &lt; 0 V.  It is impossible pinpoint exactly where point C (from </w:t>
      </w:r>
      <w:r>
        <w:fldChar w:fldCharType="begin"/>
      </w:r>
      <w:r>
        <w:instrText xml:space="preserve"> REF _Ref356295698 \h  \* MERGEFORMAT </w:instrText>
      </w:r>
      <w:r>
        <w:fldChar w:fldCharType="separate"/>
      </w:r>
      <w:r w:rsidR="007E1A80">
        <w:t xml:space="preserve">Figure </w:t>
      </w:r>
      <w:r w:rsidR="007E1A80">
        <w:rPr>
          <w:noProof/>
        </w:rPr>
        <w:t>19</w:t>
      </w:r>
      <w:r>
        <w:fldChar w:fldCharType="end"/>
      </w:r>
      <w:r>
        <w:t>) lies on this graph, because the characteristics of the PMOS transistor are not known.  However, these preliminary results indicate that for this process at least, the thin-gate oxide NMOS transistors sub-threshold leakage can be reduced through application of a negative gate voltage.</w:t>
      </w:r>
    </w:p>
    <w:p w:rsidR="00CA2883" w:rsidRDefault="00CA2883">
      <w:pPr>
        <w:spacing w:line="240" w:lineRule="auto"/>
        <w:ind w:firstLine="0"/>
        <w:jc w:val="left"/>
      </w:pPr>
      <w:r>
        <w:br w:type="page"/>
      </w:r>
    </w:p>
    <w:p w:rsidR="004B6FE0" w:rsidRPr="004B6FE0" w:rsidRDefault="004B6FE0" w:rsidP="00CA2883">
      <w:pPr>
        <w:pStyle w:val="Caption"/>
      </w:pPr>
      <w:bookmarkStart w:id="57" w:name="_Toc358068806"/>
      <w:r>
        <w:rPr>
          <w:noProof/>
        </w:rPr>
        <w:lastRenderedPageBreak/>
        <w:drawing>
          <wp:anchor distT="5486400" distB="91440" distL="114300" distR="114300" simplePos="0" relativeHeight="251680768" behindDoc="0" locked="0" layoutInCell="1" allowOverlap="1" wp14:anchorId="7AC78753" wp14:editId="539F7D3A">
            <wp:simplePos x="1146810" y="1276350"/>
            <wp:positionH relativeFrom="column">
              <wp:align>center</wp:align>
            </wp:positionH>
            <wp:positionV relativeFrom="page">
              <wp:align>center</wp:align>
            </wp:positionV>
            <wp:extent cx="5870448" cy="2852928"/>
            <wp:effectExtent l="0" t="0" r="0" b="508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nm nmos id-vgs over TID extrapolated.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70448" cy="2852928"/>
                    </a:xfrm>
                    <a:prstGeom prst="rect">
                      <a:avLst/>
                    </a:prstGeom>
                  </pic:spPr>
                </pic:pic>
              </a:graphicData>
            </a:graphic>
            <wp14:sizeRelH relativeFrom="margin">
              <wp14:pctWidth>0</wp14:pctWidth>
            </wp14:sizeRelH>
            <wp14:sizeRelV relativeFrom="margin">
              <wp14:pctHeight>0</wp14:pctHeight>
            </wp14:sizeRelV>
          </wp:anchor>
        </w:drawing>
      </w:r>
      <w:bookmarkStart w:id="58" w:name="_Ref356308873"/>
      <w:r>
        <w:t xml:space="preserve">Figure </w:t>
      </w:r>
      <w:fldSimple w:instr=" SEQ Figure \* ARABIC ">
        <w:r w:rsidR="007E1A80">
          <w:rPr>
            <w:noProof/>
          </w:rPr>
          <w:t>20</w:t>
        </w:r>
      </w:fldSimple>
      <w:bookmarkEnd w:id="58"/>
      <w:r>
        <w:t xml:space="preserve"> - V</w:t>
      </w:r>
      <w:r w:rsidRPr="00155DA8">
        <w:rPr>
          <w:vertAlign w:val="subscript"/>
        </w:rPr>
        <w:t>GS</w:t>
      </w:r>
      <w:r>
        <w:t xml:space="preserve"> vs. I</w:t>
      </w:r>
      <w:r w:rsidRPr="00155DA8">
        <w:rPr>
          <w:vertAlign w:val="subscript"/>
        </w:rPr>
        <w:t>D</w:t>
      </w:r>
      <w:r>
        <w:t xml:space="preserve"> curve for NMOS fabricated in a 0.18 µm CMOS technology </w:t>
      </w:r>
      <w:sdt>
        <w:sdtPr>
          <w:id w:val="-162388893"/>
          <w:citation/>
        </w:sdtPr>
        <w:sdtContent>
          <w:r>
            <w:fldChar w:fldCharType="begin"/>
          </w:r>
          <w:r>
            <w:instrText xml:space="preserve"> CITATION Tur \l 1033 </w:instrText>
          </w:r>
          <w:r>
            <w:fldChar w:fldCharType="separate"/>
          </w:r>
          <w:r w:rsidR="007E1A80" w:rsidRPr="007E1A80">
            <w:rPr>
              <w:noProof/>
            </w:rPr>
            <w:t>[16]</w:t>
          </w:r>
          <w:r>
            <w:fldChar w:fldCharType="end"/>
          </w:r>
        </w:sdtContent>
      </w:sdt>
      <w:r>
        <w:rPr>
          <w:noProof/>
        </w:rPr>
        <w:t>.  Extrapolated curves indicate potential reduction in subthreshold leakage current if gate voltage is set below zero volts.</w:t>
      </w:r>
      <w:bookmarkEnd w:id="57"/>
    </w:p>
    <w:p w:rsidR="00CA2883" w:rsidRDefault="00CA2883">
      <w:pPr>
        <w:spacing w:line="240" w:lineRule="auto"/>
        <w:ind w:firstLine="0"/>
        <w:jc w:val="left"/>
        <w:rPr>
          <w:rFonts w:eastAsiaTheme="majorEastAsia" w:cstheme="majorBidi"/>
          <w:b/>
        </w:rPr>
      </w:pPr>
      <w:r>
        <w:br w:type="page"/>
      </w:r>
    </w:p>
    <w:p w:rsidR="00236E6D" w:rsidRPr="00F920F6" w:rsidRDefault="004B6FE0" w:rsidP="00D876A2">
      <w:pPr>
        <w:pStyle w:val="Heading3"/>
      </w:pPr>
      <w:bookmarkStart w:id="59" w:name="_Toc358067948"/>
      <w:r>
        <w:lastRenderedPageBreak/>
        <w:t>The Inverted-Source’s Limitations</w:t>
      </w:r>
      <w:bookmarkEnd w:id="59"/>
    </w:p>
    <w:p w:rsidR="00CA2883" w:rsidRDefault="004B6FE0" w:rsidP="004B6FE0">
      <w:r>
        <w:t>It is clear that the HBD technique can provide some TID immunity to NMOS devices that are still capable of providing some gate control for V</w:t>
      </w:r>
      <w:r>
        <w:rPr>
          <w:vertAlign w:val="subscript"/>
        </w:rPr>
        <w:t>GS</w:t>
      </w:r>
      <w:r>
        <w:t xml:space="preserve"> &lt; 0 V.  </w:t>
      </w:r>
      <w:r>
        <w:fldChar w:fldCharType="begin"/>
      </w:r>
      <w:r>
        <w:instrText xml:space="preserve"> REF _Ref356314901 \h </w:instrText>
      </w:r>
      <w:r>
        <w:fldChar w:fldCharType="separate"/>
      </w:r>
      <w:r w:rsidR="007E1A80">
        <w:t xml:space="preserve">Figure </w:t>
      </w:r>
      <w:r w:rsidR="007E1A80">
        <w:rPr>
          <w:noProof/>
        </w:rPr>
        <w:t>21</w:t>
      </w:r>
      <w:r>
        <w:fldChar w:fldCharType="end"/>
      </w:r>
      <w:r>
        <w:t xml:space="preserve"> shows the V</w:t>
      </w:r>
      <w:r w:rsidRPr="005B74C3">
        <w:rPr>
          <w:vertAlign w:val="subscript"/>
        </w:rPr>
        <w:t>GS</w:t>
      </w:r>
      <w:r>
        <w:t xml:space="preserve"> vs. I</w:t>
      </w:r>
      <w:r>
        <w:rPr>
          <w:vertAlign w:val="subscript"/>
        </w:rPr>
        <w:t>D</w:t>
      </w:r>
      <w:r>
        <w:t xml:space="preserve"> curve for an NMOS in the TSMC 0.18 µm CMOS process.  Here, there is a smaller slope once the transistor is below its threshold voltage.   Is there any advantage of using this technique in these devices that provide minimal control of the current for V</w:t>
      </w:r>
      <w:r>
        <w:rPr>
          <w:vertAlign w:val="subscript"/>
        </w:rPr>
        <w:t>GS</w:t>
      </w:r>
      <w:r>
        <w:t xml:space="preserve"> &lt; 0 V?</w:t>
      </w:r>
    </w:p>
    <w:p w:rsidR="00CA2883" w:rsidRDefault="00CA2883">
      <w:pPr>
        <w:spacing w:line="240" w:lineRule="auto"/>
        <w:ind w:firstLine="0"/>
        <w:jc w:val="left"/>
      </w:pPr>
      <w:r>
        <w:br w:type="page"/>
      </w:r>
    </w:p>
    <w:p w:rsidR="004B6FE0" w:rsidRDefault="004B6FE0" w:rsidP="00CA2883">
      <w:pPr>
        <w:pStyle w:val="Caption"/>
      </w:pPr>
      <w:bookmarkStart w:id="60" w:name="_Toc358068807"/>
      <w:r>
        <w:rPr>
          <w:noProof/>
        </w:rPr>
        <w:lastRenderedPageBreak/>
        <w:drawing>
          <wp:anchor distT="5486400" distB="91440" distL="114300" distR="114300" simplePos="0" relativeHeight="251681792" behindDoc="0" locked="0" layoutInCell="1" allowOverlap="1" wp14:anchorId="1D971079" wp14:editId="475FAE93">
            <wp:simplePos x="1146810" y="1276350"/>
            <wp:positionH relativeFrom="column">
              <wp:align>center</wp:align>
            </wp:positionH>
            <wp:positionV relativeFrom="page">
              <wp:align>center</wp:align>
            </wp:positionV>
            <wp:extent cx="5943600" cy="4663440"/>
            <wp:effectExtent l="0" t="0" r="0" b="381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nm TSMC-process nmos id-vgs over TID.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4663440"/>
                    </a:xfrm>
                    <a:prstGeom prst="rect">
                      <a:avLst/>
                    </a:prstGeom>
                  </pic:spPr>
                </pic:pic>
              </a:graphicData>
            </a:graphic>
            <wp14:sizeRelH relativeFrom="margin">
              <wp14:pctWidth>0</wp14:pctWidth>
            </wp14:sizeRelH>
            <wp14:sizeRelV relativeFrom="margin">
              <wp14:pctHeight>0</wp14:pctHeight>
            </wp14:sizeRelV>
          </wp:anchor>
        </w:drawing>
      </w:r>
      <w:bookmarkStart w:id="61" w:name="_Ref356314901"/>
      <w:r>
        <w:t xml:space="preserve">Figure </w:t>
      </w:r>
      <w:fldSimple w:instr=" SEQ Figure \* ARABIC ">
        <w:r w:rsidR="007E1A80">
          <w:rPr>
            <w:noProof/>
          </w:rPr>
          <w:t>21</w:t>
        </w:r>
      </w:fldSimple>
      <w:bookmarkEnd w:id="61"/>
      <w:r>
        <w:t xml:space="preserve"> - Measured I</w:t>
      </w:r>
      <w:r>
        <w:rPr>
          <w:vertAlign w:val="subscript"/>
        </w:rPr>
        <w:t>D</w:t>
      </w:r>
      <w:r>
        <w:t xml:space="preserve"> vs. V</w:t>
      </w:r>
      <w:r>
        <w:rPr>
          <w:vertAlign w:val="subscript"/>
        </w:rPr>
        <w:t>GS</w:t>
      </w:r>
      <w:r>
        <w:t xml:space="preserve"> curves for various TID levels in the TSMC 0.18 µm process </w:t>
      </w:r>
      <w:sdt>
        <w:sdtPr>
          <w:id w:val="-1847624954"/>
          <w:citation/>
        </w:sdtPr>
        <w:sdtContent>
          <w:r>
            <w:fldChar w:fldCharType="begin"/>
          </w:r>
          <w:r>
            <w:instrText xml:space="preserve"> CITATION Lac03 \l 1033 </w:instrText>
          </w:r>
          <w:r>
            <w:fldChar w:fldCharType="separate"/>
          </w:r>
          <w:r w:rsidR="007E1A80" w:rsidRPr="007E1A80">
            <w:rPr>
              <w:noProof/>
            </w:rPr>
            <w:t>[8]</w:t>
          </w:r>
          <w:r>
            <w:fldChar w:fldCharType="end"/>
          </w:r>
        </w:sdtContent>
      </w:sdt>
      <w:r>
        <w:t>.</w:t>
      </w:r>
      <w:bookmarkEnd w:id="60"/>
    </w:p>
    <w:p w:rsidR="00CA2883" w:rsidRDefault="00CA2883">
      <w:pPr>
        <w:spacing w:line="240" w:lineRule="auto"/>
        <w:ind w:firstLine="0"/>
        <w:jc w:val="left"/>
      </w:pPr>
      <w:r>
        <w:br w:type="page"/>
      </w:r>
    </w:p>
    <w:p w:rsidR="00CA2883" w:rsidRDefault="004B6FE0" w:rsidP="004B6FE0">
      <w:pPr>
        <w:rPr>
          <w:rFonts w:eastAsiaTheme="minorEastAsia"/>
        </w:rPr>
      </w:pPr>
      <w:r>
        <w:lastRenderedPageBreak/>
        <w:t>To help answer this question, a Matlab simulation was performed comparing the output voltage of the DC-equivalent non-HBD inverter and DC-equivalent HBD inverter (</w:t>
      </w:r>
      <w:r>
        <w:fldChar w:fldCharType="begin"/>
      </w:r>
      <w:r>
        <w:instrText xml:space="preserve"> REF _Ref356308176 \h </w:instrText>
      </w:r>
      <w:r>
        <w:fldChar w:fldCharType="separate"/>
      </w:r>
      <w:r w:rsidR="007E1A80">
        <w:t xml:space="preserve">Figure </w:t>
      </w:r>
      <w:r w:rsidR="007E1A80">
        <w:rPr>
          <w:noProof/>
        </w:rPr>
        <w:t>22</w:t>
      </w:r>
      <w:r>
        <w:fldChar w:fldCharType="end"/>
      </w:r>
      <w:r>
        <w:t>) if the input voltage is zero.  The ratio of the NMOS off-resistance (R</w:t>
      </w:r>
      <w:r>
        <w:rPr>
          <w:vertAlign w:val="subscript"/>
        </w:rPr>
        <w:t>off,n</w:t>
      </w:r>
      <w:r>
        <w:t>) to the PMOS on-resistance (R</w:t>
      </w:r>
      <w:r>
        <w:rPr>
          <w:vertAlign w:val="subscript"/>
        </w:rPr>
        <w:t>on,p</w:t>
      </w:r>
      <w:r>
        <w:t>) was reduced to simulate increasing TID.  The HBD’s two NMOS transistors, R</w:t>
      </w:r>
      <w:r>
        <w:rPr>
          <w:vertAlign w:val="subscript"/>
        </w:rPr>
        <w:t>off,n</w:t>
      </w:r>
      <w:r>
        <w:t xml:space="preserve"> and</w:t>
      </w:r>
      <w:r w:rsidRPr="004961FF">
        <w:t xml:space="preserve"> </w:t>
      </w:r>
      <w:r>
        <w:t>R</w:t>
      </w:r>
      <w:r>
        <w:rPr>
          <w:vertAlign w:val="subscript"/>
        </w:rPr>
        <w:t>off,n2</w:t>
      </w:r>
      <w:r>
        <w:t>, are set equal to simulate the case where the NMOS devices cannot provide current control for V</w:t>
      </w:r>
      <w:r>
        <w:rPr>
          <w:vertAlign w:val="subscript"/>
        </w:rPr>
        <w:t>GS</w:t>
      </w:r>
      <w:r>
        <w:t xml:space="preserve"> &lt; 0 V (N2’s effective off-resistance will be the same as N1’s off-resistance, even though V</w:t>
      </w:r>
      <w:r>
        <w:rPr>
          <w:vertAlign w:val="subscript"/>
        </w:rPr>
        <w:t>GS,N2</w:t>
      </w:r>
      <w:r>
        <w:t xml:space="preserve"> = 0 V and V</w:t>
      </w:r>
      <w:r>
        <w:rPr>
          <w:vertAlign w:val="subscript"/>
        </w:rPr>
        <w:t>GS,N1</w:t>
      </w:r>
      <w:r>
        <w:t xml:space="preserve"> &lt; 0 V).  This simulation is shown in </w:t>
      </w:r>
      <w:r>
        <w:fldChar w:fldCharType="begin"/>
      </w:r>
      <w:r>
        <w:instrText xml:space="preserve"> REF _Ref356245929 \h </w:instrText>
      </w:r>
      <w:r>
        <w:fldChar w:fldCharType="separate"/>
      </w:r>
      <w:r w:rsidR="007E1A80">
        <w:t xml:space="preserve">Figure </w:t>
      </w:r>
      <w:r w:rsidR="007E1A80">
        <w:rPr>
          <w:noProof/>
        </w:rPr>
        <w:t>23</w:t>
      </w:r>
      <w:r>
        <w:fldChar w:fldCharType="end"/>
      </w:r>
      <w:r>
        <w:t>.  The results show that when</w:t>
      </w:r>
      <m:oMath>
        <m:r>
          <w:rPr>
            <w:rFonts w:ascii="Cambria Math" w:hAnsi="Cambria Math"/>
          </w:rPr>
          <m:t xml:space="preserve"> </m:t>
        </m:r>
        <m:f>
          <m:fPr>
            <m:type m:val="lin"/>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off,n</m:t>
                </m:r>
              </m:sub>
            </m:sSub>
          </m:num>
          <m:den>
            <m:sSub>
              <m:sSubPr>
                <m:ctrlPr>
                  <w:rPr>
                    <w:rFonts w:ascii="Cambria Math" w:hAnsi="Cambria Math"/>
                    <w:i/>
                  </w:rPr>
                </m:ctrlPr>
              </m:sSubPr>
              <m:e>
                <m:r>
                  <w:rPr>
                    <w:rFonts w:ascii="Cambria Math" w:hAnsi="Cambria Math"/>
                  </w:rPr>
                  <m:t>R</m:t>
                </m:r>
              </m:e>
              <m:sub>
                <m:r>
                  <w:rPr>
                    <w:rFonts w:ascii="Cambria Math" w:hAnsi="Cambria Math"/>
                  </w:rPr>
                  <m:t>on,p</m:t>
                </m:r>
              </m:sub>
            </m:sSub>
          </m:den>
        </m:f>
        <m:r>
          <w:rPr>
            <w:rFonts w:ascii="Cambria Math" w:eastAsiaTheme="minorEastAsia" w:hAnsi="Cambria Math"/>
          </w:rPr>
          <m:t>=10</m:t>
        </m:r>
      </m:oMath>
      <w:r>
        <w:rPr>
          <w:rFonts w:eastAsiaTheme="minorEastAsia"/>
        </w:rPr>
        <w:t>, the HBD inverter is able to maintain an output voltage of 1.787 V while the non-HBD inverter has already fallen to 1.639 V.  The results get better as the ratio of resistances continues to fall.  For a 1:1 ratio, the HBD inverter has fallen to 1.448 V while the non-HBD inverter is at 0.9104 V or around mid-supply.</w:t>
      </w:r>
    </w:p>
    <w:p w:rsidR="00CA2883" w:rsidRDefault="00CA2883">
      <w:pPr>
        <w:spacing w:line="240" w:lineRule="auto"/>
        <w:ind w:firstLine="0"/>
        <w:jc w:val="left"/>
        <w:rPr>
          <w:rFonts w:eastAsiaTheme="minorEastAsia"/>
        </w:rPr>
      </w:pPr>
      <w:r>
        <w:rPr>
          <w:rFonts w:eastAsiaTheme="minorEastAsia"/>
        </w:rPr>
        <w:br w:type="page"/>
      </w:r>
    </w:p>
    <w:p w:rsidR="00CA2883" w:rsidRDefault="004B6FE0" w:rsidP="00CA2883">
      <w:pPr>
        <w:pStyle w:val="Caption"/>
      </w:pPr>
      <w:bookmarkStart w:id="62" w:name="_Toc358068808"/>
      <w:r>
        <w:rPr>
          <w:noProof/>
        </w:rPr>
        <w:lastRenderedPageBreak/>
        <w:drawing>
          <wp:anchor distT="5486400" distB="91440" distL="114300" distR="114300" simplePos="0" relativeHeight="251682816" behindDoc="0" locked="0" layoutInCell="1" allowOverlap="1" wp14:anchorId="5395A3EF" wp14:editId="2EBEEAF5">
            <wp:simplePos x="1371600" y="1276350"/>
            <wp:positionH relativeFrom="column">
              <wp:align>center</wp:align>
            </wp:positionH>
            <wp:positionV relativeFrom="page">
              <wp:align>center</wp:align>
            </wp:positionV>
            <wp:extent cx="5029200" cy="5751576"/>
            <wp:effectExtent l="0" t="0" r="0" b="190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D inverter equivalent resistance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5751576"/>
                    </a:xfrm>
                    <a:prstGeom prst="rect">
                      <a:avLst/>
                    </a:prstGeom>
                  </pic:spPr>
                </pic:pic>
              </a:graphicData>
            </a:graphic>
            <wp14:sizeRelH relativeFrom="margin">
              <wp14:pctWidth>0</wp14:pctWidth>
            </wp14:sizeRelH>
            <wp14:sizeRelV relativeFrom="margin">
              <wp14:pctHeight>0</wp14:pctHeight>
            </wp14:sizeRelV>
          </wp:anchor>
        </w:drawing>
      </w:r>
      <w:bookmarkStart w:id="63" w:name="_Ref356308176"/>
      <w:r>
        <w:t xml:space="preserve">Figure </w:t>
      </w:r>
      <w:fldSimple w:instr=" SEQ Figure \* ARABIC ">
        <w:r w:rsidR="007E1A80">
          <w:rPr>
            <w:noProof/>
          </w:rPr>
          <w:t>22</w:t>
        </w:r>
      </w:fldSimple>
      <w:bookmarkEnd w:id="63"/>
      <w:r>
        <w:t xml:space="preserve"> - DC-equivalent model of HBD inverter with a logic 'low' input.</w:t>
      </w:r>
      <w:bookmarkEnd w:id="62"/>
    </w:p>
    <w:p w:rsidR="00CA2883" w:rsidRDefault="00CA2883">
      <w:pPr>
        <w:spacing w:line="240" w:lineRule="auto"/>
        <w:ind w:firstLine="0"/>
        <w:jc w:val="left"/>
        <w:rPr>
          <w:rFonts w:eastAsiaTheme="minorEastAsia"/>
          <w:bCs/>
          <w:i/>
          <w:sz w:val="20"/>
          <w:szCs w:val="20"/>
        </w:rPr>
      </w:pPr>
      <w:r>
        <w:br w:type="page"/>
      </w:r>
    </w:p>
    <w:p w:rsidR="004B6FE0" w:rsidRPr="0000030F" w:rsidRDefault="004B6FE0" w:rsidP="00CA2883">
      <w:pPr>
        <w:pStyle w:val="Caption"/>
      </w:pPr>
      <w:bookmarkStart w:id="64" w:name="_Toc358068809"/>
      <w:r>
        <w:rPr>
          <w:noProof/>
        </w:rPr>
        <w:lastRenderedPageBreak/>
        <w:drawing>
          <wp:anchor distT="5486400" distB="91440" distL="114300" distR="114300" simplePos="0" relativeHeight="251683840" behindDoc="0" locked="0" layoutInCell="1" allowOverlap="1" wp14:anchorId="01FDB22E" wp14:editId="7CA93FC9">
            <wp:simplePos x="1146810" y="1276350"/>
            <wp:positionH relativeFrom="column">
              <wp:align>center</wp:align>
            </wp:positionH>
            <wp:positionV relativeFrom="page">
              <wp:align>center</wp:align>
            </wp:positionV>
            <wp:extent cx="5938596" cy="4370832"/>
            <wp:effectExtent l="0" t="0" r="508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tical_VO.png"/>
                    <pic:cNvPicPr/>
                  </pic:nvPicPr>
                  <pic:blipFill>
                    <a:blip r:embed="rId33">
                      <a:extLst>
                        <a:ext uri="{28A0092B-C50C-407E-A947-70E740481C1C}">
                          <a14:useLocalDpi xmlns:a14="http://schemas.microsoft.com/office/drawing/2010/main" val="0"/>
                        </a:ext>
                      </a:extLst>
                    </a:blip>
                    <a:stretch>
                      <a:fillRect/>
                    </a:stretch>
                  </pic:blipFill>
                  <pic:spPr>
                    <a:xfrm>
                      <a:off x="0" y="0"/>
                      <a:ext cx="5938596" cy="4370832"/>
                    </a:xfrm>
                    <a:prstGeom prst="rect">
                      <a:avLst/>
                    </a:prstGeom>
                  </pic:spPr>
                </pic:pic>
              </a:graphicData>
            </a:graphic>
            <wp14:sizeRelV relativeFrom="margin">
              <wp14:pctHeight>0</wp14:pctHeight>
            </wp14:sizeRelV>
          </wp:anchor>
        </w:drawing>
      </w:r>
      <w:bookmarkStart w:id="65" w:name="_Ref356245929"/>
      <w:r>
        <w:t xml:space="preserve">Figure </w:t>
      </w:r>
      <w:fldSimple w:instr=" SEQ Figure \* ARABIC ">
        <w:r w:rsidR="007E1A80">
          <w:rPr>
            <w:noProof/>
          </w:rPr>
          <w:t>23</w:t>
        </w:r>
      </w:fldSimple>
      <w:bookmarkEnd w:id="65"/>
      <w:r>
        <w:t xml:space="preserve"> - Matlab simulation of DC-equivalent models of the traditional, non-HBD inverter (</w:t>
      </w:r>
      <w:r>
        <w:fldChar w:fldCharType="begin"/>
      </w:r>
      <w:r>
        <w:instrText xml:space="preserve"> REF _Ref356229881 \h </w:instrText>
      </w:r>
      <w:r>
        <w:fldChar w:fldCharType="separate"/>
      </w:r>
      <w:r w:rsidR="007E1A80">
        <w:t xml:space="preserve">Figure </w:t>
      </w:r>
      <w:r w:rsidR="007E1A80">
        <w:rPr>
          <w:noProof/>
        </w:rPr>
        <w:t>13</w:t>
      </w:r>
      <w:r>
        <w:fldChar w:fldCharType="end"/>
      </w:r>
      <w:r>
        <w:t>) and the HBD inverter (</w:t>
      </w:r>
      <w:r>
        <w:fldChar w:fldCharType="begin"/>
      </w:r>
      <w:r>
        <w:instrText xml:space="preserve"> REF _Ref356308176 \h </w:instrText>
      </w:r>
      <w:r>
        <w:fldChar w:fldCharType="separate"/>
      </w:r>
      <w:r w:rsidR="007E1A80">
        <w:t xml:space="preserve">Figure </w:t>
      </w:r>
      <w:r w:rsidR="007E1A80">
        <w:rPr>
          <w:noProof/>
        </w:rPr>
        <w:t>22</w:t>
      </w:r>
      <w:r>
        <w:fldChar w:fldCharType="end"/>
      </w:r>
      <w:r>
        <w:t>) of NMOS devices that exhibit no current control for V</w:t>
      </w:r>
      <w:r>
        <w:rPr>
          <w:vertAlign w:val="subscript"/>
        </w:rPr>
        <w:t>GS</w:t>
      </w:r>
      <w:r>
        <w:t xml:space="preserve"> &lt; 0 V (i.e. worst-case scenario).</w:t>
      </w:r>
      <w:bookmarkEnd w:id="64"/>
    </w:p>
    <w:p w:rsidR="00CA2883" w:rsidRDefault="00CA2883">
      <w:pPr>
        <w:spacing w:line="240" w:lineRule="auto"/>
        <w:ind w:firstLine="0"/>
        <w:jc w:val="left"/>
        <w:rPr>
          <w:rFonts w:eastAsiaTheme="minorEastAsia"/>
        </w:rPr>
      </w:pPr>
      <w:r>
        <w:rPr>
          <w:rFonts w:eastAsiaTheme="minorEastAsia"/>
        </w:rPr>
        <w:br w:type="page"/>
      </w:r>
    </w:p>
    <w:p w:rsidR="004B6FE0" w:rsidRDefault="004B6FE0" w:rsidP="004B6FE0">
      <w:pPr>
        <w:rPr>
          <w:rFonts w:eastAsiaTheme="minorEastAsia"/>
        </w:rPr>
      </w:pPr>
      <w:r>
        <w:rPr>
          <w:rFonts w:eastAsiaTheme="minorEastAsia"/>
        </w:rPr>
        <w:lastRenderedPageBreak/>
        <w:t>These results indicate the HBD technique hardens digital CMOS circuits even when the devices used have a thin-gate oxide and cannot exert gate control over the current for V</w:t>
      </w:r>
      <w:r>
        <w:rPr>
          <w:rFonts w:eastAsiaTheme="minorEastAsia"/>
          <w:vertAlign w:val="subscript"/>
        </w:rPr>
        <w:t>GS</w:t>
      </w:r>
      <w:r>
        <w:rPr>
          <w:rFonts w:eastAsiaTheme="minorEastAsia"/>
        </w:rPr>
        <w:t xml:space="preserve"> &lt; 0 V.  The reasons for this are two-fold.  First, using two NMOS transistors in series will double the effective off-resistance.  Second, P2, the hardening PMOS transistor, is fully turned-on working to keep V</w:t>
      </w:r>
      <w:r>
        <w:rPr>
          <w:rFonts w:eastAsiaTheme="minorEastAsia"/>
          <w:vertAlign w:val="subscript"/>
        </w:rPr>
        <w:t>S</w:t>
      </w:r>
      <w:r>
        <w:rPr>
          <w:rFonts w:eastAsiaTheme="minorEastAsia"/>
        </w:rPr>
        <w:t xml:space="preserve"> close to V</w:t>
      </w:r>
      <w:r>
        <w:rPr>
          <w:rFonts w:eastAsiaTheme="minorEastAsia"/>
          <w:vertAlign w:val="subscript"/>
        </w:rPr>
        <w:t>DD</w:t>
      </w:r>
      <w:r>
        <w:rPr>
          <w:rFonts w:eastAsiaTheme="minorEastAsia"/>
        </w:rPr>
        <w:t>.  This reduces the V</w:t>
      </w:r>
      <w:r>
        <w:rPr>
          <w:rFonts w:eastAsiaTheme="minorEastAsia"/>
          <w:vertAlign w:val="subscript"/>
        </w:rPr>
        <w:t>DS</w:t>
      </w:r>
      <w:r>
        <w:rPr>
          <w:rFonts w:eastAsiaTheme="minorEastAsia"/>
        </w:rPr>
        <w:t xml:space="preserve"> voltage across N1, reducing leakage current.  However, these results should be considered in the scope of a real system.  For example in a 1.8 V process if the PMOS has a channel resistance of a few kilo-ohms and the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off,n</m:t>
                </m:r>
              </m:sub>
            </m:sSub>
          </m:num>
          <m:den>
            <m:sSub>
              <m:sSubPr>
                <m:ctrlPr>
                  <w:rPr>
                    <w:rFonts w:ascii="Cambria Math" w:hAnsi="Cambria Math"/>
                    <w:i/>
                  </w:rPr>
                </m:ctrlPr>
              </m:sSubPr>
              <m:e>
                <m:r>
                  <w:rPr>
                    <w:rFonts w:ascii="Cambria Math" w:hAnsi="Cambria Math"/>
                  </w:rPr>
                  <m:t>R</m:t>
                </m:r>
              </m:e>
              <m:sub>
                <m:r>
                  <w:rPr>
                    <w:rFonts w:ascii="Cambria Math" w:hAnsi="Cambria Math"/>
                  </w:rPr>
                  <m:t>on,p</m:t>
                </m:r>
              </m:sub>
            </m:sSub>
          </m:den>
        </m:f>
        <m:r>
          <w:rPr>
            <w:rFonts w:ascii="Cambria Math" w:eastAsiaTheme="minorEastAsia" w:hAnsi="Cambria Math"/>
          </w:rPr>
          <m:t>=10</m:t>
        </m:r>
      </m:oMath>
      <w:r>
        <w:rPr>
          <w:rFonts w:eastAsiaTheme="minorEastAsia"/>
        </w:rPr>
        <w:t>, the static leakage current will be on the order of 10’s of micro-amps for a single gate.  In a digital system, the supply may not be able to handle the leakage currents from thousands of logic gates and it will collapse.  This means that the leakage current and not an indeterminate output voltage results in system failure.  For this reason, it is postulated that the HBD technique will not be effective at mitigating TID in devices where gate control becomes ineffective for V</w:t>
      </w:r>
      <w:r>
        <w:rPr>
          <w:rFonts w:eastAsiaTheme="minorEastAsia"/>
          <w:vertAlign w:val="subscript"/>
        </w:rPr>
        <w:t>GS</w:t>
      </w:r>
      <w:r>
        <w:rPr>
          <w:rFonts w:eastAsiaTheme="minorEastAsia"/>
        </w:rPr>
        <w:t xml:space="preserve"> &lt; 0 V.</w:t>
      </w:r>
    </w:p>
    <w:p w:rsidR="004B6FE0" w:rsidRPr="00D87182" w:rsidRDefault="004B6FE0" w:rsidP="004B6FE0">
      <w:pPr>
        <w:rPr>
          <w:rFonts w:eastAsiaTheme="minorEastAsia"/>
        </w:rPr>
      </w:pPr>
      <w:r>
        <w:rPr>
          <w:rFonts w:eastAsiaTheme="minorEastAsia"/>
        </w:rPr>
        <w:t xml:space="preserve">An additional </w:t>
      </w:r>
      <w:r w:rsidR="00FB43EE">
        <w:rPr>
          <w:rFonts w:eastAsiaTheme="minorEastAsia"/>
        </w:rPr>
        <w:t xml:space="preserve">and perhaps more fundamental </w:t>
      </w:r>
      <w:r>
        <w:rPr>
          <w:rFonts w:eastAsiaTheme="minorEastAsia"/>
        </w:rPr>
        <w:t>concern with the inverted-source technique revolves around the difference between a</w:t>
      </w:r>
      <w:r w:rsidR="00FB43EE">
        <w:rPr>
          <w:rFonts w:eastAsiaTheme="minorEastAsia"/>
        </w:rPr>
        <w:t>pplying a</w:t>
      </w:r>
      <w:r>
        <w:rPr>
          <w:rFonts w:eastAsiaTheme="minorEastAsia"/>
        </w:rPr>
        <w:t xml:space="preserve"> negative V</w:t>
      </w:r>
      <w:r>
        <w:rPr>
          <w:rFonts w:eastAsiaTheme="minorEastAsia"/>
          <w:vertAlign w:val="subscript"/>
        </w:rPr>
        <w:t>GS</w:t>
      </w:r>
      <w:r>
        <w:rPr>
          <w:rFonts w:eastAsiaTheme="minorEastAsia"/>
        </w:rPr>
        <w:t xml:space="preserve"> and a negative V</w:t>
      </w:r>
      <w:r w:rsidRPr="00B55808">
        <w:rPr>
          <w:rFonts w:eastAsiaTheme="minorEastAsia"/>
          <w:vertAlign w:val="subscript"/>
        </w:rPr>
        <w:t>GB</w:t>
      </w:r>
      <w:r>
        <w:rPr>
          <w:rFonts w:eastAsiaTheme="minorEastAsia"/>
        </w:rPr>
        <w:t>.  Applying a negative V</w:t>
      </w:r>
      <w:r>
        <w:rPr>
          <w:rFonts w:eastAsiaTheme="minorEastAsia"/>
          <w:vertAlign w:val="subscript"/>
        </w:rPr>
        <w:t>GS</w:t>
      </w:r>
      <w:r>
        <w:rPr>
          <w:rFonts w:eastAsiaTheme="minorEastAsia"/>
        </w:rPr>
        <w:t xml:space="preserve"> to a thick-gate oxide transistor will prevent it from exceeding its threshold voltage and turning on under TID.  The primary mechanism of off-state leakage is different for thin-gate oxide transistors.  The leakage stems from bulk inversion along the STI edge, because of trapped positive charge in the STI.  For this kind of leakage, will raising the source voltage of the transistor to create a negative V</w:t>
      </w:r>
      <w:r>
        <w:rPr>
          <w:rFonts w:eastAsiaTheme="minorEastAsia"/>
          <w:vertAlign w:val="subscript"/>
        </w:rPr>
        <w:t>GS</w:t>
      </w:r>
      <w:r>
        <w:rPr>
          <w:rFonts w:eastAsiaTheme="minorEastAsia"/>
        </w:rPr>
        <w:t xml:space="preserve"> aid in turning off the parasitic transistor?  It may be that mitigation for this kind of device degradation requires a negative gate to bulk voltage instead.</w:t>
      </w:r>
    </w:p>
    <w:p w:rsidR="00546133" w:rsidRDefault="004B6FE0" w:rsidP="004B6FE0">
      <w:r>
        <w:t>A few performance drawbacks are expected with the HBD approach.  First, there will be an approximate 2x speed penalty for using the inverted source technique.  This is because each NMOS transistor must have a hardening inverter and the effective gate capacitance of logic circuits will double.  This will also increase the layout area, though, not by 2x.   The active area will double, but overhead from guard rings and metal routing will result in a less than 2x increase in layout area.  The power consumption is expected to double as well.</w:t>
      </w:r>
    </w:p>
    <w:p w:rsidR="00236E6D" w:rsidRDefault="004B6FE0" w:rsidP="00D876A2">
      <w:pPr>
        <w:pStyle w:val="Heading3"/>
      </w:pPr>
      <w:bookmarkStart w:id="66" w:name="_Toc358067949"/>
      <w:r>
        <w:lastRenderedPageBreak/>
        <w:t>Summary</w:t>
      </w:r>
      <w:bookmarkEnd w:id="66"/>
    </w:p>
    <w:p w:rsidR="004B6FE0" w:rsidRPr="004B6FE0" w:rsidRDefault="004B6FE0" w:rsidP="004B6FE0">
      <w:r>
        <w:t xml:space="preserve">When referring to HBD layout techniques, Lacoe asserts, “There is no easy way to design around gate-oxide threshold voltage shifts” </w:t>
      </w:r>
      <w:sdt>
        <w:sdtPr>
          <w:id w:val="188803907"/>
          <w:citation/>
        </w:sdtPr>
        <w:sdtContent>
          <w:r>
            <w:fldChar w:fldCharType="begin"/>
          </w:r>
          <w:r>
            <w:instrText xml:space="preserve"> CITATION Lac03 \l 1033 </w:instrText>
          </w:r>
          <w:r>
            <w:fldChar w:fldCharType="separate"/>
          </w:r>
          <w:r w:rsidR="007E1A80">
            <w:rPr>
              <w:noProof/>
            </w:rPr>
            <w:t>[8]</w:t>
          </w:r>
          <w:r>
            <w:fldChar w:fldCharType="end"/>
          </w:r>
        </w:sdtContent>
      </w:sdt>
      <w:r>
        <w:t>.  However, the circuit-level HBD technique presents itself as a simple method to mitigate the issue.  Thicker gate oxide transistors that are susceptible to TID-induced threshold voltage shift are still often used in modern processes on digital inputs and output buffers and high-voltage devices.  These thicker gate oxides are needed to support higher voltages such as 3.3 V, 5 V or higher.  The inverted source technique may be an ideal choice for these devices.  In addition this technique may provide TID mitigation for thin-gate oxide devices that are capable of exerting some gate control over sub-threshold current leakage for V</w:t>
      </w:r>
      <w:r>
        <w:rPr>
          <w:vertAlign w:val="subscript"/>
        </w:rPr>
        <w:t>GS</w:t>
      </w:r>
      <w:r>
        <w:t xml:space="preserve"> &lt; 0 V.</w:t>
      </w:r>
    </w:p>
    <w:p w:rsidR="00186455" w:rsidRDefault="00186455" w:rsidP="0096218A">
      <w:pPr>
        <w:pStyle w:val="Heading2"/>
      </w:pPr>
      <w:bookmarkStart w:id="67" w:name="_Toc358067950"/>
      <w:r>
        <w:t>Thick-Gate Oxide Device Testing</w:t>
      </w:r>
      <w:bookmarkEnd w:id="67"/>
    </w:p>
    <w:p w:rsidR="00186455" w:rsidRDefault="00186455" w:rsidP="00D876A2">
      <w:pPr>
        <w:pStyle w:val="Heading3"/>
      </w:pPr>
      <w:bookmarkStart w:id="68" w:name="_Toc358067951"/>
      <w:r>
        <w:t>The ALD1106 and ALD1107 Devices</w:t>
      </w:r>
      <w:bookmarkEnd w:id="68"/>
    </w:p>
    <w:p w:rsidR="00186455" w:rsidRDefault="00186455" w:rsidP="00186455">
      <w:r>
        <w:t xml:space="preserve">The ALD1106 and ALD1107 are complementary MOSFET arrays fabricated by Advanced Linear Devices, Inc. (ALD).  They are packaged in 14-pin DIP ICs.  The ALD1106 is the NMOS part and the ALD1107 is the PMOS part.  They each house four FET devices with drain, gate and source connections for each device and one body connection shared by all of the devices.  These arrays represent good candidate thick-gate oxide devices for testing the inverted-source technique.  An approximation of the gate-oxide thickness may be calculated from </w:t>
      </w:r>
    </w:p>
    <w:p w:rsidR="00186455" w:rsidRDefault="00D81DEF" w:rsidP="00186455">
      <w:pPr>
        <w:jc w:val="center"/>
      </w:pPr>
      <m:oMathPara>
        <m:oMath>
          <m:sSub>
            <m:sSubPr>
              <m:ctrlPr>
                <w:rPr>
                  <w:rFonts w:ascii="Cambria Math" w:hAnsi="Cambria Math"/>
                  <w:i/>
                </w:rPr>
              </m:ctrlPr>
            </m:sSubPr>
            <m:e>
              <m:r>
                <w:rPr>
                  <w:rFonts w:ascii="Cambria Math" w:hAnsi="Cambria Math"/>
                </w:rPr>
                <m:t>t</m:t>
              </m:r>
            </m:e>
            <m:sub>
              <m:r>
                <w:rPr>
                  <w:rFonts w:ascii="Cambria Math" w:hAnsi="Cambria Math"/>
                </w:rPr>
                <m:t>ox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GS,max</m:t>
                  </m:r>
                </m:sub>
              </m:sSub>
              <m:r>
                <w:rPr>
                  <w:rFonts w:ascii="Cambria Math" w:hAnsi="Cambria Math"/>
                </w:rPr>
                <m:t>×SM</m:t>
              </m:r>
            </m:num>
            <m:den>
              <m:sSub>
                <m:sSubPr>
                  <m:ctrlPr>
                    <w:rPr>
                      <w:rFonts w:ascii="Cambria Math" w:hAnsi="Cambria Math"/>
                      <w:i/>
                    </w:rPr>
                  </m:ctrlPr>
                </m:sSubPr>
                <m:e>
                  <m:r>
                    <w:rPr>
                      <w:rFonts w:ascii="Cambria Math" w:hAnsi="Cambria Math"/>
                    </w:rPr>
                    <m:t>E</m:t>
                  </m:r>
                </m:e>
                <m:sub>
                  <m:r>
                    <w:rPr>
                      <w:rFonts w:ascii="Cambria Math" w:hAnsi="Cambria Math"/>
                    </w:rPr>
                    <m:t>BD,Si</m:t>
                  </m:r>
                  <m:sSub>
                    <m:sSubPr>
                      <m:ctrlPr>
                        <w:rPr>
                          <w:rFonts w:ascii="Cambria Math" w:hAnsi="Cambria Math"/>
                          <w:i/>
                        </w:rPr>
                      </m:ctrlPr>
                    </m:sSubPr>
                    <m:e>
                      <m:r>
                        <w:rPr>
                          <w:rFonts w:ascii="Cambria Math" w:hAnsi="Cambria Math"/>
                        </w:rPr>
                        <m:t>O</m:t>
                      </m:r>
                    </m:e>
                    <m:sub>
                      <m:r>
                        <w:rPr>
                          <w:rFonts w:ascii="Cambria Math" w:hAnsi="Cambria Math"/>
                        </w:rPr>
                        <m:t>2</m:t>
                      </m:r>
                    </m:sub>
                  </m:sSub>
                </m:sub>
              </m:sSub>
            </m:den>
          </m:f>
        </m:oMath>
      </m:oMathPara>
    </w:p>
    <w:p w:rsidR="00186455" w:rsidRDefault="00186455" w:rsidP="00186455">
      <w:r>
        <w:t xml:space="preserve">The devices have a </w:t>
      </w:r>
      <w:r w:rsidRPr="0030361B">
        <w:rPr>
          <w:i/>
        </w:rPr>
        <w:t>V</w:t>
      </w:r>
      <w:r w:rsidRPr="0030361B">
        <w:rPr>
          <w:i/>
          <w:vertAlign w:val="subscript"/>
        </w:rPr>
        <w:t>GS,max</w:t>
      </w:r>
      <w:r>
        <w:t xml:space="preserve"> voltage of 13.2 V </w:t>
      </w:r>
      <w:sdt>
        <w:sdtPr>
          <w:id w:val="-2082749410"/>
          <w:citation/>
        </w:sdtPr>
        <w:sdtContent>
          <w:r>
            <w:fldChar w:fldCharType="begin"/>
          </w:r>
          <w:r>
            <w:instrText xml:space="preserve"> CITATION Adv98 \l 1033 </w:instrText>
          </w:r>
          <w:r>
            <w:fldChar w:fldCharType="separate"/>
          </w:r>
          <w:r w:rsidR="007E1A80">
            <w:rPr>
              <w:noProof/>
            </w:rPr>
            <w:t>[21]</w:t>
          </w:r>
          <w:r>
            <w:fldChar w:fldCharType="end"/>
          </w:r>
        </w:sdtContent>
      </w:sdt>
      <w:r>
        <w:t>.  According to Neaman, the breakdown voltage of silicon dioxide (</w:t>
      </w:r>
      <m:oMath>
        <m:sSub>
          <m:sSubPr>
            <m:ctrlPr>
              <w:rPr>
                <w:rFonts w:ascii="Cambria Math" w:hAnsi="Cambria Math"/>
                <w:i/>
              </w:rPr>
            </m:ctrlPr>
          </m:sSubPr>
          <m:e>
            <m:r>
              <w:rPr>
                <w:rFonts w:ascii="Cambria Math" w:hAnsi="Cambria Math"/>
              </w:rPr>
              <m:t>E</m:t>
            </m:r>
          </m:e>
          <m:sub>
            <m:r>
              <w:rPr>
                <w:rFonts w:ascii="Cambria Math" w:hAnsi="Cambria Math"/>
              </w:rPr>
              <m:t>BD,Si</m:t>
            </m:r>
            <m:sSub>
              <m:sSubPr>
                <m:ctrlPr>
                  <w:rPr>
                    <w:rFonts w:ascii="Cambria Math" w:hAnsi="Cambria Math"/>
                    <w:i/>
                  </w:rPr>
                </m:ctrlPr>
              </m:sSubPr>
              <m:e>
                <m:r>
                  <w:rPr>
                    <w:rFonts w:ascii="Cambria Math" w:hAnsi="Cambria Math"/>
                  </w:rPr>
                  <m:t>O</m:t>
                </m:r>
              </m:e>
              <m:sub>
                <m:r>
                  <w:rPr>
                    <w:rFonts w:ascii="Cambria Math" w:hAnsi="Cambria Math"/>
                  </w:rPr>
                  <m:t>2</m:t>
                </m:r>
              </m:sub>
            </m:sSub>
          </m:sub>
        </m:sSub>
      </m:oMath>
      <w:r>
        <w:rPr>
          <w:rFonts w:eastAsiaTheme="minorEastAsia"/>
        </w:rPr>
        <w:t>)</w:t>
      </w:r>
      <w:r>
        <w:t xml:space="preserve"> is around </w:t>
      </w:r>
      <m:oMath>
        <m:r>
          <w:rPr>
            <w:rFonts w:ascii="Cambria Math" w:hAnsi="Cambria Math"/>
          </w:rPr>
          <m:t>6×</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m:t>
        </m:r>
        <m:f>
          <m:fPr>
            <m:type m:val="lin"/>
            <m:ctrlPr>
              <w:rPr>
                <w:rFonts w:ascii="Cambria Math" w:hAnsi="Cambria Math"/>
                <w:i/>
              </w:rPr>
            </m:ctrlPr>
          </m:fPr>
          <m:num>
            <m:r>
              <w:rPr>
                <w:rFonts w:ascii="Cambria Math" w:hAnsi="Cambria Math"/>
              </w:rPr>
              <m:t>V</m:t>
            </m:r>
          </m:num>
          <m:den>
            <m:r>
              <w:rPr>
                <w:rFonts w:ascii="Cambria Math" w:hAnsi="Cambria Math"/>
              </w:rPr>
              <m:t>cm</m:t>
            </m:r>
          </m:den>
        </m:f>
      </m:oMath>
      <w:r>
        <w:t>.  Also, there is generally a 3x safety margin (</w:t>
      </w:r>
      <w:r w:rsidRPr="0030361B">
        <w:rPr>
          <w:i/>
        </w:rPr>
        <w:t>SM</w:t>
      </w:r>
      <w:r>
        <w:t xml:space="preserve">) in gate-oxide thickness, because defects in the oxide lower the breakdown field </w:t>
      </w:r>
      <w:sdt>
        <w:sdtPr>
          <w:id w:val="1265876318"/>
          <w:citation/>
        </w:sdtPr>
        <w:sdtContent>
          <w:r>
            <w:fldChar w:fldCharType="begin"/>
          </w:r>
          <w:r>
            <w:instrText xml:space="preserve"> CITATION Nea03 \l 1033 </w:instrText>
          </w:r>
          <w:r>
            <w:fldChar w:fldCharType="separate"/>
          </w:r>
          <w:r w:rsidR="007E1A80">
            <w:rPr>
              <w:noProof/>
            </w:rPr>
            <w:t>[22]</w:t>
          </w:r>
          <w:r>
            <w:fldChar w:fldCharType="end"/>
          </w:r>
        </w:sdtContent>
      </w:sdt>
      <w:r>
        <w:t>.  Therefore the oxide thickness of the ALD devices is estimated as</w:t>
      </w:r>
    </w:p>
    <w:p w:rsidR="00186455" w:rsidRPr="00500649" w:rsidRDefault="00D81DEF" w:rsidP="00186455">
      <w:pPr>
        <w:jc w:val="center"/>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ox</m:t>
              </m:r>
            </m:sub>
          </m:sSub>
          <m:r>
            <w:rPr>
              <w:rFonts w:ascii="Cambria Math" w:hAnsi="Cambria Math"/>
            </w:rPr>
            <m:t>≈</m:t>
          </m:r>
          <m:f>
            <m:fPr>
              <m:ctrlPr>
                <w:rPr>
                  <w:rFonts w:ascii="Cambria Math" w:hAnsi="Cambria Math"/>
                  <w:i/>
                </w:rPr>
              </m:ctrlPr>
            </m:fPr>
            <m:num>
              <m:r>
                <w:rPr>
                  <w:rFonts w:ascii="Cambria Math" w:hAnsi="Cambria Math"/>
                </w:rPr>
                <m:t>13.2 V×3</m:t>
              </m:r>
            </m:num>
            <m:den>
              <m:r>
                <w:rPr>
                  <w:rFonts w:ascii="Cambria Math" w:hAnsi="Cambria Math"/>
                </w:rPr>
                <m:t xml:space="preserve">6e6 </m:t>
              </m:r>
              <m:f>
                <m:fPr>
                  <m:type m:val="lin"/>
                  <m:ctrlPr>
                    <w:rPr>
                      <w:rFonts w:ascii="Cambria Math" w:hAnsi="Cambria Math"/>
                      <w:i/>
                    </w:rPr>
                  </m:ctrlPr>
                </m:fPr>
                <m:num>
                  <m:r>
                    <w:rPr>
                      <w:rFonts w:ascii="Cambria Math" w:hAnsi="Cambria Math"/>
                    </w:rPr>
                    <m:t>V</m:t>
                  </m:r>
                </m:num>
                <m:den>
                  <m:r>
                    <w:rPr>
                      <w:rFonts w:ascii="Cambria Math" w:hAnsi="Cambria Math"/>
                    </w:rPr>
                    <m:t>cm</m:t>
                  </m:r>
                </m:den>
              </m:f>
            </m:den>
          </m:f>
          <m:r>
            <w:rPr>
              <w:rFonts w:ascii="Cambria Math" w:eastAsiaTheme="minorEastAsia" w:hAnsi="Cambria Math"/>
            </w:rPr>
            <m:t>=66 nm</m:t>
          </m:r>
        </m:oMath>
      </m:oMathPara>
    </w:p>
    <w:p w:rsidR="00186455" w:rsidRDefault="00186455" w:rsidP="00186455">
      <w:pPr>
        <w:rPr>
          <w:rFonts w:eastAsiaTheme="minorEastAsia"/>
        </w:rPr>
      </w:pPr>
      <w:r>
        <w:rPr>
          <w:rFonts w:eastAsiaTheme="minorEastAsia"/>
        </w:rPr>
        <w:lastRenderedPageBreak/>
        <w:t>This thickness is much greater than the 5 nm quoted earlier as the distance at which electrons may easily tunnel into the oxide to cancel the trapped charge.  Therefore it is expected the ALD devices will show significant threshold voltage shift under ionizing radiation, and they are a good candidate for experimentally verifying the inverted-source technique in a thick-gate oxide device.  In addition, these devices are easily and cheaply sourced from the EECS parts store.  The V</w:t>
      </w:r>
      <w:r>
        <w:rPr>
          <w:rFonts w:eastAsiaTheme="minorEastAsia"/>
          <w:vertAlign w:val="subscript"/>
        </w:rPr>
        <w:t>DD</w:t>
      </w:r>
      <w:r>
        <w:rPr>
          <w:rFonts w:eastAsiaTheme="minorEastAsia"/>
        </w:rPr>
        <w:t xml:space="preserve"> voltage used for these devices was selected to be 5 V.  The threshold voltage is around 1 V for both chips and a 5 V supply is adequate to switch the devices.  Additionally, most power supplies are capable of 5 V.</w:t>
      </w:r>
    </w:p>
    <w:p w:rsidR="00186455" w:rsidRDefault="00186455" w:rsidP="00D876A2">
      <w:pPr>
        <w:pStyle w:val="Heading3"/>
      </w:pPr>
      <w:bookmarkStart w:id="69" w:name="_Toc358067952"/>
      <w:r>
        <w:t>The Test Circuits</w:t>
      </w:r>
      <w:bookmarkEnd w:id="69"/>
    </w:p>
    <w:p w:rsidR="005117FC" w:rsidRDefault="00186455" w:rsidP="00186455">
      <w:r>
        <w:t xml:space="preserve">There are two test circuits designed to experimentally verify the inverted-source technique’s TID mitigation capabilities.  </w:t>
      </w:r>
      <w:r>
        <w:fldChar w:fldCharType="begin"/>
      </w:r>
      <w:r>
        <w:instrText xml:space="preserve"> REF _Ref357429806 \h </w:instrText>
      </w:r>
      <w:r>
        <w:fldChar w:fldCharType="separate"/>
      </w:r>
      <w:r w:rsidR="007E1A80">
        <w:t xml:space="preserve">Figure </w:t>
      </w:r>
      <w:r w:rsidR="007E1A80">
        <w:rPr>
          <w:noProof/>
        </w:rPr>
        <w:t>24</w:t>
      </w:r>
      <w:r>
        <w:fldChar w:fldCharType="end"/>
      </w:r>
      <w:r>
        <w:t xml:space="preserve"> shows the first test circuit, which is used to compute the V</w:t>
      </w:r>
      <w:r>
        <w:rPr>
          <w:vertAlign w:val="subscript"/>
        </w:rPr>
        <w:t>GS</w:t>
      </w:r>
      <w:r>
        <w:t xml:space="preserve"> vs. I</w:t>
      </w:r>
      <w:r>
        <w:rPr>
          <w:vertAlign w:val="subscript"/>
        </w:rPr>
        <w:t>D</w:t>
      </w:r>
      <w:r>
        <w:t xml:space="preserve"> curve of the NMOS transistor (ALD1106).  This test shows the TID leakage mechanisms in the NMOS device, either threshold voltage shift or subthreshold leakage.  The ammeter measures the drain current.  The V</w:t>
      </w:r>
      <w:r>
        <w:rPr>
          <w:vertAlign w:val="subscript"/>
        </w:rPr>
        <w:t>G</w:t>
      </w:r>
      <w:r>
        <w:t xml:space="preserve"> and V</w:t>
      </w:r>
      <w:r>
        <w:rPr>
          <w:vertAlign w:val="subscript"/>
        </w:rPr>
        <w:t>S</w:t>
      </w:r>
      <w:r>
        <w:t xml:space="preserve"> voltage sources are programmed to sweep V</w:t>
      </w:r>
      <w:r>
        <w:rPr>
          <w:vertAlign w:val="subscript"/>
        </w:rPr>
        <w:t>GS</w:t>
      </w:r>
      <w:r>
        <w:t xml:space="preserve"> from –V</w:t>
      </w:r>
      <w:r>
        <w:rPr>
          <w:vertAlign w:val="subscript"/>
        </w:rPr>
        <w:t>DD</w:t>
      </w:r>
      <w:r>
        <w:t xml:space="preserve"> to V</w:t>
      </w:r>
      <w:r>
        <w:rPr>
          <w:vertAlign w:val="subscript"/>
        </w:rPr>
        <w:t>DD</w:t>
      </w:r>
      <w:r>
        <w:t>.  This technique of raising the source voltage above the body voltage emulates the inverted-source HBD technique.</w:t>
      </w:r>
    </w:p>
    <w:p w:rsidR="005117FC" w:rsidRPr="0067448C" w:rsidRDefault="005117FC" w:rsidP="005117FC">
      <w:r>
        <w:t xml:space="preserve">The second test circuit is shown in </w:t>
      </w:r>
      <w:r>
        <w:fldChar w:fldCharType="begin"/>
      </w:r>
      <w:r>
        <w:instrText xml:space="preserve"> REF _Ref357456508 \h </w:instrText>
      </w:r>
      <w:r>
        <w:fldChar w:fldCharType="separate"/>
      </w:r>
      <w:r w:rsidR="007E1A80">
        <w:t xml:space="preserve">Figure </w:t>
      </w:r>
      <w:r w:rsidR="007E1A80">
        <w:rPr>
          <w:noProof/>
        </w:rPr>
        <w:t>25</w:t>
      </w:r>
      <w:r>
        <w:fldChar w:fldCharType="end"/>
      </w:r>
      <w:r>
        <w:t>.  This circuit utilizes both the ALD1106 and ALD1107 to create a standard CMOS inverter and an HBD inverter.  These inverters share the input, V</w:t>
      </w:r>
      <w:r>
        <w:rPr>
          <w:vertAlign w:val="subscript"/>
        </w:rPr>
        <w:t>in</w:t>
      </w:r>
      <w:r>
        <w:t>, that is swept from 0 V to V</w:t>
      </w:r>
      <w:r>
        <w:rPr>
          <w:vertAlign w:val="subscript"/>
        </w:rPr>
        <w:t>DD</w:t>
      </w:r>
      <w:r>
        <w:t>.  The output of each inverter is captured to create the DC transfer function of the inverters.  This test enables the functionality of the CMOS inverters to be verified and compared.</w:t>
      </w:r>
    </w:p>
    <w:p w:rsidR="005117FC" w:rsidRDefault="005117FC" w:rsidP="00186455"/>
    <w:p w:rsidR="005117FC" w:rsidRDefault="005117FC">
      <w:pPr>
        <w:spacing w:line="240" w:lineRule="auto"/>
        <w:ind w:firstLine="0"/>
        <w:jc w:val="left"/>
      </w:pPr>
      <w:r>
        <w:br w:type="page"/>
      </w:r>
    </w:p>
    <w:p w:rsidR="00E37432" w:rsidRDefault="00186455" w:rsidP="005117FC">
      <w:pPr>
        <w:pStyle w:val="Caption"/>
      </w:pPr>
      <w:bookmarkStart w:id="70" w:name="_Toc358068810"/>
      <w:r>
        <w:rPr>
          <w:noProof/>
        </w:rPr>
        <w:lastRenderedPageBreak/>
        <w:drawing>
          <wp:anchor distT="5486400" distB="91440" distL="114300" distR="114300" simplePos="0" relativeHeight="251684864" behindDoc="0" locked="0" layoutInCell="1" allowOverlap="1" wp14:anchorId="57DF3E5D" wp14:editId="2A686967">
            <wp:simplePos x="3268980" y="1276350"/>
            <wp:positionH relativeFrom="column">
              <wp:align>center</wp:align>
            </wp:positionH>
            <wp:positionV relativeFrom="page">
              <wp:align>center</wp:align>
            </wp:positionV>
            <wp:extent cx="1691640" cy="3813048"/>
            <wp:effectExtent l="0" t="0" r="381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MOS_characterization.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91640" cy="3813048"/>
                    </a:xfrm>
                    <a:prstGeom prst="rect">
                      <a:avLst/>
                    </a:prstGeom>
                  </pic:spPr>
                </pic:pic>
              </a:graphicData>
            </a:graphic>
            <wp14:sizeRelH relativeFrom="margin">
              <wp14:pctWidth>0</wp14:pctWidth>
            </wp14:sizeRelH>
            <wp14:sizeRelV relativeFrom="margin">
              <wp14:pctHeight>0</wp14:pctHeight>
            </wp14:sizeRelV>
          </wp:anchor>
        </w:drawing>
      </w:r>
      <w:bookmarkStart w:id="71" w:name="_Ref357429806"/>
      <w:r>
        <w:t xml:space="preserve">Figure </w:t>
      </w:r>
      <w:fldSimple w:instr=" SEQ Figure \* ARABIC ">
        <w:r w:rsidR="007E1A80">
          <w:rPr>
            <w:noProof/>
          </w:rPr>
          <w:t>24</w:t>
        </w:r>
      </w:fldSimple>
      <w:bookmarkEnd w:id="71"/>
      <w:r>
        <w:t xml:space="preserve"> - V</w:t>
      </w:r>
      <w:r>
        <w:rPr>
          <w:vertAlign w:val="subscript"/>
        </w:rPr>
        <w:t>GS</w:t>
      </w:r>
      <w:r>
        <w:t xml:space="preserve"> vs. I</w:t>
      </w:r>
      <w:r>
        <w:rPr>
          <w:vertAlign w:val="subscript"/>
        </w:rPr>
        <w:t>D</w:t>
      </w:r>
      <w:r>
        <w:t xml:space="preserve"> test circuit</w:t>
      </w:r>
      <w:r w:rsidR="005117FC">
        <w:t>, the 1</w:t>
      </w:r>
      <w:r w:rsidR="005117FC" w:rsidRPr="005117FC">
        <w:rPr>
          <w:vertAlign w:val="superscript"/>
        </w:rPr>
        <w:t>st</w:t>
      </w:r>
      <w:r w:rsidR="005117FC">
        <w:t xml:space="preserve"> test circuit.</w:t>
      </w:r>
      <w:bookmarkEnd w:id="70"/>
    </w:p>
    <w:p w:rsidR="00E37432" w:rsidRDefault="00E37432">
      <w:pPr>
        <w:spacing w:line="240" w:lineRule="auto"/>
        <w:ind w:firstLine="0"/>
        <w:jc w:val="left"/>
        <w:rPr>
          <w:rFonts w:eastAsiaTheme="minorEastAsia"/>
          <w:bCs/>
          <w:i/>
          <w:sz w:val="20"/>
          <w:szCs w:val="20"/>
        </w:rPr>
      </w:pPr>
      <w:r>
        <w:br w:type="page"/>
      </w:r>
    </w:p>
    <w:p w:rsidR="00186455" w:rsidRPr="00E869F9" w:rsidRDefault="00186455" w:rsidP="00E37432">
      <w:pPr>
        <w:pStyle w:val="Caption"/>
      </w:pPr>
      <w:bookmarkStart w:id="72" w:name="_Toc358068811"/>
      <w:r>
        <w:rPr>
          <w:noProof/>
        </w:rPr>
        <w:lastRenderedPageBreak/>
        <w:drawing>
          <wp:anchor distT="5486400" distB="91440" distL="114300" distR="114300" simplePos="0" relativeHeight="251685888" behindDoc="0" locked="0" layoutInCell="1" allowOverlap="1" wp14:anchorId="5A5DF2F1" wp14:editId="613DFD90">
            <wp:simplePos x="1139825" y="1282065"/>
            <wp:positionH relativeFrom="column">
              <wp:align>center</wp:align>
            </wp:positionH>
            <wp:positionV relativeFrom="page">
              <wp:align>center</wp:align>
            </wp:positionV>
            <wp:extent cx="5788025" cy="3752215"/>
            <wp:effectExtent l="0" t="0" r="3175" b="63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rter_vin_vout.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91496" cy="3754572"/>
                    </a:xfrm>
                    <a:prstGeom prst="rect">
                      <a:avLst/>
                    </a:prstGeom>
                  </pic:spPr>
                </pic:pic>
              </a:graphicData>
            </a:graphic>
            <wp14:sizeRelH relativeFrom="margin">
              <wp14:pctWidth>0</wp14:pctWidth>
            </wp14:sizeRelH>
            <wp14:sizeRelV relativeFrom="margin">
              <wp14:pctHeight>0</wp14:pctHeight>
            </wp14:sizeRelV>
          </wp:anchor>
        </w:drawing>
      </w:r>
      <w:bookmarkStart w:id="73" w:name="_Ref357456508"/>
      <w:r>
        <w:t xml:space="preserve">Figure </w:t>
      </w:r>
      <w:fldSimple w:instr=" SEQ Figure \* ARABIC ">
        <w:r w:rsidR="007E1A80">
          <w:rPr>
            <w:noProof/>
          </w:rPr>
          <w:t>25</w:t>
        </w:r>
      </w:fldSimple>
      <w:bookmarkEnd w:id="73"/>
      <w:r>
        <w:t xml:space="preserve"> - Inverter DC transfer function test circuit</w:t>
      </w:r>
      <w:r w:rsidR="005117FC">
        <w:t>, the 2</w:t>
      </w:r>
      <w:r w:rsidR="005117FC" w:rsidRPr="005117FC">
        <w:rPr>
          <w:vertAlign w:val="superscript"/>
        </w:rPr>
        <w:t>nd</w:t>
      </w:r>
      <w:r w:rsidR="005117FC">
        <w:t xml:space="preserve"> test circuit.</w:t>
      </w:r>
      <w:bookmarkEnd w:id="72"/>
    </w:p>
    <w:p w:rsidR="005117FC" w:rsidRDefault="005117FC">
      <w:pPr>
        <w:spacing w:line="240" w:lineRule="auto"/>
        <w:ind w:firstLine="0"/>
        <w:jc w:val="left"/>
        <w:rPr>
          <w:rFonts w:eastAsiaTheme="majorEastAsia" w:cstheme="majorBidi"/>
          <w:b/>
          <w:i/>
        </w:rPr>
      </w:pPr>
      <w:r>
        <w:rPr>
          <w:i/>
        </w:rPr>
        <w:br w:type="page"/>
      </w:r>
    </w:p>
    <w:p w:rsidR="00186455" w:rsidRDefault="00186455" w:rsidP="00D876A2">
      <w:pPr>
        <w:pStyle w:val="Heading3"/>
      </w:pPr>
      <w:bookmarkStart w:id="74" w:name="_Toc358067953"/>
      <w:r w:rsidRPr="0030361B">
        <w:rPr>
          <w:i/>
        </w:rPr>
        <w:lastRenderedPageBreak/>
        <w:t>In Situ</w:t>
      </w:r>
      <w:r w:rsidR="00FE3AA3">
        <w:t xml:space="preserve"> Radiation Test Setup</w:t>
      </w:r>
      <w:r>
        <w:t xml:space="preserve"> at Auburn</w:t>
      </w:r>
      <w:bookmarkEnd w:id="74"/>
    </w:p>
    <w:p w:rsidR="006D7E6F" w:rsidRDefault="00186455" w:rsidP="00186455">
      <w:r>
        <w:t xml:space="preserve">The thick-gate oxide test circuits were irradiated at the Auburn </w:t>
      </w:r>
      <w:r w:rsidR="007709FB">
        <w:t xml:space="preserve">University </w:t>
      </w:r>
      <w:r>
        <w:t xml:space="preserve">radiation test facility.  This facility has a Co-60 source.  </w:t>
      </w:r>
      <w:r w:rsidR="001B0570">
        <w:t>As it decays</w:t>
      </w:r>
      <w:r w:rsidR="006D7E6F">
        <w:t>,</w:t>
      </w:r>
      <w:r w:rsidR="001B0570">
        <w:t xml:space="preserve"> Co-60 relea</w:t>
      </w:r>
      <w:r w:rsidR="006D7E6F">
        <w:t>ses gamma ray photons with</w:t>
      </w:r>
      <w:r w:rsidR="001B0570">
        <w:t xml:space="preserve"> energy of </w:t>
      </w:r>
      <w:r w:rsidR="001B0570" w:rsidRPr="001B0570">
        <w:rPr>
          <w:highlight w:val="yellow"/>
        </w:rPr>
        <w:t>1.12 MeV</w:t>
      </w:r>
      <w:r w:rsidR="001B0570">
        <w:t xml:space="preserve">.  </w:t>
      </w:r>
      <w:r w:rsidR="006D7E6F">
        <w:t xml:space="preserve">These photons are energetic enough to pass through the ALD1106/1107’s plastic packaging and ionize the IC wafer.  </w:t>
      </w:r>
    </w:p>
    <w:p w:rsidR="00186455" w:rsidRDefault="00186455" w:rsidP="00186455">
      <w:r>
        <w:t>The source is safely stored at the bottom of a pool of heavy water in a designated room</w:t>
      </w:r>
      <w:r w:rsidR="006D7E6F">
        <w:t xml:space="preserve"> dubbed the vault</w:t>
      </w:r>
      <w:r>
        <w:t xml:space="preserve">.  During irradiation the source is raised, irradiating the entire </w:t>
      </w:r>
      <w:r w:rsidR="006D7E6F">
        <w:t>vault</w:t>
      </w:r>
      <w:r>
        <w:t xml:space="preserve">.  The </w:t>
      </w:r>
      <w:r w:rsidR="006D7E6F">
        <w:t>vault</w:t>
      </w:r>
      <w:r>
        <w:t xml:space="preserve"> is sealed by a large cement door a few feet thick.  The entire process of raising and lowering the source and closing and opening the door takes at least 15 minutes to complete.  Also, Auburn charges a fee every time the door is opened.  Therefore, </w:t>
      </w:r>
      <w:r w:rsidRPr="0030361B">
        <w:rPr>
          <w:i/>
        </w:rPr>
        <w:t>in situ</w:t>
      </w:r>
      <w:r>
        <w:t xml:space="preserve"> testing is desired in order to save both time and money.</w:t>
      </w:r>
    </w:p>
    <w:p w:rsidR="00D452A6" w:rsidRDefault="00186455" w:rsidP="00186455">
      <w:r>
        <w:t xml:space="preserve">The premise of </w:t>
      </w:r>
      <w:r w:rsidRPr="0030361B">
        <w:rPr>
          <w:i/>
        </w:rPr>
        <w:t>in situ</w:t>
      </w:r>
      <w:r>
        <w:t xml:space="preserve"> testing consists of taking the measurements while the test boards remain in place and requires no physical human presence in the chamber.  This is accomplished through the use of a personal computer running Labview software.  The computer interfaces with the desired lab equipment through a USB-GPIB connection or an external PCI-express connection depending on the equipment.   A Labview Virtual Instrument (VI) program is written that enables control of this equipment.  The VI is setup to perform the desired sweeps and </w:t>
      </w:r>
      <w:r w:rsidR="004A092A">
        <w:t xml:space="preserve">display and store the results (Appendix </w:t>
      </w:r>
      <w:r w:rsidR="004A092A">
        <w:fldChar w:fldCharType="begin"/>
      </w:r>
      <w:r w:rsidR="004A092A">
        <w:instrText xml:space="preserve"> REF _Ref358058560 \n \h </w:instrText>
      </w:r>
      <w:r w:rsidR="004A092A">
        <w:fldChar w:fldCharType="separate"/>
      </w:r>
      <w:r w:rsidR="007E1A80">
        <w:t>A.2</w:t>
      </w:r>
      <w:r w:rsidR="004A092A">
        <w:fldChar w:fldCharType="end"/>
      </w:r>
      <w:r w:rsidR="004A092A">
        <w:t>).</w:t>
      </w:r>
    </w:p>
    <w:p w:rsidR="00186455" w:rsidRDefault="00186455" w:rsidP="00186455">
      <w:r>
        <w:t xml:space="preserve">Now, the computer must be left close to the lab equipment making measurements, because of the maximum allowable cable </w:t>
      </w:r>
      <w:r w:rsidR="00D106A8">
        <w:t xml:space="preserve">length </w:t>
      </w:r>
      <w:r>
        <w:t xml:space="preserve">between them.  This means the computer is left inside the test chamber.  To gain control and visibility of the computer, a long VGA cable and a USB cable with repeaters is routed outside the chamber to a monitor, keyboard and mouse.  In this way, the test equipment can be controlled and the results viewed immediately without having to open the test chamber doors.  Not only does the </w:t>
      </w:r>
      <w:r w:rsidRPr="00FE3AA3">
        <w:rPr>
          <w:i/>
        </w:rPr>
        <w:t>in situ</w:t>
      </w:r>
      <w:r>
        <w:t xml:space="preserve"> test strategy speed up testing and save money, it also helps prevent errors in reading measurements.  The VI program can be thoroughly tested and debugged before the actual radiation testing date; therefore, the possibility of human error during measurements is reduced.</w:t>
      </w:r>
    </w:p>
    <w:p w:rsidR="0054016D" w:rsidRDefault="00186455" w:rsidP="00186455">
      <w:r>
        <w:t xml:space="preserve">A picture of the test setup is shown in </w:t>
      </w:r>
      <w:r>
        <w:fldChar w:fldCharType="begin"/>
      </w:r>
      <w:r>
        <w:instrText xml:space="preserve"> REF _Ref357537631 \h </w:instrText>
      </w:r>
      <w:r>
        <w:fldChar w:fldCharType="separate"/>
      </w:r>
      <w:r w:rsidR="007E1A80">
        <w:t xml:space="preserve">Figure </w:t>
      </w:r>
      <w:r w:rsidR="007E1A80">
        <w:rPr>
          <w:noProof/>
        </w:rPr>
        <w:t>26</w:t>
      </w:r>
      <w:r>
        <w:fldChar w:fldCharType="end"/>
      </w:r>
      <w:r>
        <w:t xml:space="preserve">.  The pool of heavy water where the source is stored is shown at the bottom of the image in the center.  During irradiation </w:t>
      </w:r>
      <w:r>
        <w:lastRenderedPageBreak/>
        <w:t>the source is raised by the elevator shown in the center of the picture.  The testboard sits 25 cm from the center of the source (as close as practical).  At this distance, the boards received a dose rate of 9.219 rad/s.  The wires from the test board (carrying only analog DC measurements) are routed to the test equipment at the right of the image.  The test equipment is shielded by cinder blocks and lead bricks.  The computer is also here (not shown); the USB and VGA wires are strung up over the test setup and routed outside the chamber to the adjacent room with the monitor, keyboard and mouse.</w:t>
      </w:r>
    </w:p>
    <w:p w:rsidR="0054016D" w:rsidRDefault="0054016D">
      <w:pPr>
        <w:spacing w:line="240" w:lineRule="auto"/>
        <w:ind w:firstLine="0"/>
        <w:jc w:val="left"/>
      </w:pPr>
      <w:r>
        <w:br w:type="page"/>
      </w:r>
    </w:p>
    <w:p w:rsidR="00186455" w:rsidRDefault="00186455" w:rsidP="0054016D">
      <w:pPr>
        <w:pStyle w:val="Caption"/>
      </w:pPr>
      <w:bookmarkStart w:id="75" w:name="_Toc358068812"/>
      <w:r w:rsidRPr="008A78C8">
        <w:rPr>
          <w:noProof/>
        </w:rPr>
        <w:lastRenderedPageBreak/>
        <w:drawing>
          <wp:anchor distT="5486400" distB="91440" distL="114300" distR="114300" simplePos="0" relativeHeight="251686912" behindDoc="0" locked="0" layoutInCell="1" allowOverlap="1" wp14:anchorId="6D8B2B3D" wp14:editId="0F06A34C">
            <wp:simplePos x="1139825" y="1282065"/>
            <wp:positionH relativeFrom="column">
              <wp:align>center</wp:align>
            </wp:positionH>
            <wp:positionV relativeFrom="page">
              <wp:align>center</wp:align>
            </wp:positionV>
            <wp:extent cx="5605145" cy="3159125"/>
            <wp:effectExtent l="0" t="0" r="0" b="3175"/>
            <wp:wrapTopAndBottom/>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21510" cy="3168706"/>
                    </a:xfrm>
                    <a:prstGeom prst="rect">
                      <a:avLst/>
                    </a:prstGeom>
                  </pic:spPr>
                </pic:pic>
              </a:graphicData>
            </a:graphic>
            <wp14:sizeRelH relativeFrom="margin">
              <wp14:pctWidth>0</wp14:pctWidth>
            </wp14:sizeRelH>
            <wp14:sizeRelV relativeFrom="margin">
              <wp14:pctHeight>0</wp14:pctHeight>
            </wp14:sizeRelV>
          </wp:anchor>
        </w:drawing>
      </w:r>
      <w:bookmarkStart w:id="76" w:name="_Ref357537631"/>
      <w:r>
        <w:t xml:space="preserve">Figure </w:t>
      </w:r>
      <w:fldSimple w:instr=" SEQ Figure \* ARABIC ">
        <w:r w:rsidR="007E1A80">
          <w:rPr>
            <w:noProof/>
          </w:rPr>
          <w:t>26</w:t>
        </w:r>
      </w:fldSimple>
      <w:bookmarkEnd w:id="76"/>
      <w:r w:rsidR="00F53F3D">
        <w:t xml:space="preserve"> – </w:t>
      </w:r>
      <w:r>
        <w:t>Auburn</w:t>
      </w:r>
      <w:r w:rsidR="00F53F3D">
        <w:t>’s</w:t>
      </w:r>
      <w:r>
        <w:t xml:space="preserve"> Co-60 test room where the ALD1106 and ALD1107 chips were irradiated.</w:t>
      </w:r>
      <w:bookmarkEnd w:id="75"/>
    </w:p>
    <w:p w:rsidR="0054016D" w:rsidRDefault="0054016D">
      <w:pPr>
        <w:spacing w:line="240" w:lineRule="auto"/>
        <w:ind w:firstLine="0"/>
        <w:jc w:val="left"/>
        <w:rPr>
          <w:rFonts w:eastAsiaTheme="majorEastAsia" w:cstheme="majorBidi"/>
          <w:b/>
        </w:rPr>
      </w:pPr>
      <w:r>
        <w:br w:type="page"/>
      </w:r>
    </w:p>
    <w:p w:rsidR="00FE3AA3" w:rsidRDefault="00FE3AA3" w:rsidP="005F3115">
      <w:pPr>
        <w:pStyle w:val="Heading3"/>
      </w:pPr>
      <w:bookmarkStart w:id="77" w:name="_Toc358067954"/>
      <w:r>
        <w:lastRenderedPageBreak/>
        <w:t>Test Methodology</w:t>
      </w:r>
      <w:bookmarkEnd w:id="77"/>
    </w:p>
    <w:p w:rsidR="00EC7C88" w:rsidRDefault="001B0570" w:rsidP="00EC7C88">
      <w:r>
        <w:t xml:space="preserve">During irradiation the devices were biased in a worst-case scenario.  For the discrete NMOS devices, the full gate voltage of 5 V was applied and the drain voltage was set to zero; the inverters’ inputs had 5 V applied which biased the NMOS transistors in a similar fashion.  By applying a full gate voltage, the ehps created from </w:t>
      </w:r>
      <w:r w:rsidR="006D7E6F">
        <w:t>the gamma rays are pulled in opposite directions in the gate oxide.  The electrons travel toward the gate electrode and escape the oxide, while the holes become trapped as described previous</w:t>
      </w:r>
      <w:r w:rsidR="00AB28F8">
        <w:t>ly.</w:t>
      </w:r>
    </w:p>
    <w:p w:rsidR="00AB28F8" w:rsidRPr="00EC7C88" w:rsidRDefault="00AB28F8" w:rsidP="00EC7C88">
      <w:r>
        <w:t>Radiation measurements were taken every 10 krad up to 60 krad.  The dosage was measured by multiplying the dose rate by the time under irradiation (kept with a stopwatch).  Radiation measurements were completed with two fresh sets of chips to verify repeatability.  While not completely necessary, the source was raised and lowered each time before the radiation measurements were taken.  This added a few minutes to each measurement, but provided security in case issues arose with the Labview VI and the measurements couldn’t be made immediately.</w:t>
      </w:r>
      <w:r w:rsidR="00E9675D">
        <w:t xml:space="preserve">  Reaching 60 krad with one set of chips took two hours and 42 minutes.</w:t>
      </w:r>
    </w:p>
    <w:p w:rsidR="00186455" w:rsidRDefault="00186455" w:rsidP="0096218A">
      <w:pPr>
        <w:pStyle w:val="Heading2"/>
      </w:pPr>
      <w:bookmarkStart w:id="78" w:name="_Toc358067955"/>
      <w:r>
        <w:t xml:space="preserve">Thin-Gate Oxide </w:t>
      </w:r>
      <w:r w:rsidR="00BB73EE">
        <w:t xml:space="preserve">Device </w:t>
      </w:r>
      <w:r>
        <w:t>Testing</w:t>
      </w:r>
      <w:bookmarkEnd w:id="78"/>
    </w:p>
    <w:p w:rsidR="00A644BE" w:rsidRDefault="00A644BE" w:rsidP="00A644BE">
      <w:pPr>
        <w:pStyle w:val="Heading3"/>
      </w:pPr>
      <w:bookmarkStart w:id="79" w:name="_Toc358067956"/>
      <w:r>
        <w:t>A Rad-Tolerant Frequency Synthesizer</w:t>
      </w:r>
      <w:r w:rsidR="0075219B">
        <w:t xml:space="preserve"> in the IBM 7WL Process</w:t>
      </w:r>
      <w:bookmarkEnd w:id="79"/>
    </w:p>
    <w:p w:rsidR="0075219B" w:rsidRDefault="00536D0C" w:rsidP="0075219B">
      <w:r>
        <w:t>A radiation-tolerant, extreme environment capable frequency synthesizer has been proposed</w:t>
      </w:r>
      <w:r w:rsidR="0075219B">
        <w:t xml:space="preserve"> and designed.  </w:t>
      </w:r>
      <w:r w:rsidR="001262EB">
        <w:t xml:space="preserve">Funded by a NASA SBIR, the frequency synthesizer is designed to operate in the space environment. </w:t>
      </w:r>
      <w:r w:rsidR="0075219B">
        <w:t xml:space="preserve">The IBM 7WL 0.18 µm BiCMOS process was the selected fabrication process.  The bulk CMOS devices in this process are susceptible to TID radiation.  </w:t>
      </w:r>
      <w:r w:rsidR="001262EB">
        <w:fldChar w:fldCharType="begin"/>
      </w:r>
      <w:r w:rsidR="001262EB">
        <w:instrText xml:space="preserve"> REF _Ref357859253 \h </w:instrText>
      </w:r>
      <w:r w:rsidR="001262EB">
        <w:fldChar w:fldCharType="separate"/>
      </w:r>
      <w:r w:rsidR="007E1A80">
        <w:t xml:space="preserve">Figure </w:t>
      </w:r>
      <w:r w:rsidR="007E1A80">
        <w:rPr>
          <w:noProof/>
        </w:rPr>
        <w:t>27</w:t>
      </w:r>
      <w:r w:rsidR="001262EB">
        <w:fldChar w:fldCharType="end"/>
      </w:r>
      <w:r w:rsidR="001262EB">
        <w:t xml:space="preserve"> shows the block diagram of the frequency synthesizer.  The highlighted blocks represent CMOS circuits.  There are a large number of CMOS blocks; therefore</w:t>
      </w:r>
      <w:r w:rsidR="00AB28F8">
        <w:t>, it is critical that these blocks be tolerant of TID radiation.</w:t>
      </w:r>
    </w:p>
    <w:p w:rsidR="00FD7F72" w:rsidRDefault="0075219B" w:rsidP="0075219B">
      <w:r>
        <w:t xml:space="preserve">The 7WL process has a 1.8 V core voltage; the core CMOS devices have a gate oxide thickness of 3.5 nm </w:t>
      </w:r>
      <w:sdt>
        <w:sdtPr>
          <w:id w:val="-426498812"/>
          <w:citation/>
        </w:sdtPr>
        <w:sdtContent>
          <w:r>
            <w:fldChar w:fldCharType="begin"/>
          </w:r>
          <w:r>
            <w:instrText xml:space="preserve"> CITATION Ana11 \l 1033 </w:instrText>
          </w:r>
          <w:r>
            <w:fldChar w:fldCharType="separate"/>
          </w:r>
          <w:r w:rsidR="007E1A80">
            <w:rPr>
              <w:noProof/>
            </w:rPr>
            <w:t>[23]</w:t>
          </w:r>
          <w:r>
            <w:fldChar w:fldCharType="end"/>
          </w:r>
        </w:sdtContent>
      </w:sdt>
      <w:r>
        <w:t xml:space="preserve">.  </w:t>
      </w:r>
      <w:r w:rsidR="001262EB">
        <w:t xml:space="preserve">Therefore, the primary TID concern is STI-edge leakage.  </w:t>
      </w:r>
      <w:r>
        <w:t>The STI characteristics of these devices are not known; it is not known whether the gate of these devices will exert discernible current control over the parasitic STI</w:t>
      </w:r>
      <w:r w:rsidR="001262EB">
        <w:t>-edge</w:t>
      </w:r>
      <w:r>
        <w:t xml:space="preserve"> </w:t>
      </w:r>
      <w:r>
        <w:lastRenderedPageBreak/>
        <w:t>transistors.</w:t>
      </w:r>
      <w:r w:rsidR="00AB28F8">
        <w:t xml:space="preserve">  So, the inverted-source technique is applied to various CMOS circuits used in the frequency synthesizer.  Radiation measurements are taken to</w:t>
      </w:r>
      <w:r w:rsidR="009A3045">
        <w:t xml:space="preserve"> compare the HBD circuits with unhardened designs.</w:t>
      </w:r>
    </w:p>
    <w:p w:rsidR="00FD7F72" w:rsidRDefault="00FD7F72">
      <w:pPr>
        <w:spacing w:line="240" w:lineRule="auto"/>
        <w:ind w:firstLine="0"/>
        <w:jc w:val="left"/>
      </w:pPr>
      <w:r>
        <w:br w:type="page"/>
      </w:r>
    </w:p>
    <w:p w:rsidR="00186455" w:rsidRDefault="009B00CC" w:rsidP="00FD7F72">
      <w:pPr>
        <w:pStyle w:val="Caption"/>
      </w:pPr>
      <w:bookmarkStart w:id="80" w:name="_Toc358068813"/>
      <w:r>
        <w:rPr>
          <w:noProof/>
        </w:rPr>
        <w:lastRenderedPageBreak/>
        <w:drawing>
          <wp:anchor distT="5486400" distB="91440" distL="114300" distR="114300" simplePos="0" relativeHeight="251687936" behindDoc="0" locked="0" layoutInCell="1" allowOverlap="1" wp14:anchorId="099D8677" wp14:editId="7B3C2997">
            <wp:simplePos x="1198880" y="1282065"/>
            <wp:positionH relativeFrom="column">
              <wp:align>center</wp:align>
            </wp:positionH>
            <wp:positionV relativeFrom="page">
              <wp:align>center</wp:align>
            </wp:positionV>
            <wp:extent cx="5367528" cy="4398264"/>
            <wp:effectExtent l="0" t="0" r="508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ctional Block Diagram.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67528" cy="4398264"/>
                    </a:xfrm>
                    <a:prstGeom prst="rect">
                      <a:avLst/>
                    </a:prstGeom>
                  </pic:spPr>
                </pic:pic>
              </a:graphicData>
            </a:graphic>
            <wp14:sizeRelH relativeFrom="margin">
              <wp14:pctWidth>0</wp14:pctWidth>
            </wp14:sizeRelH>
            <wp14:sizeRelV relativeFrom="margin">
              <wp14:pctHeight>0</wp14:pctHeight>
            </wp14:sizeRelV>
          </wp:anchor>
        </w:drawing>
      </w:r>
      <w:bookmarkStart w:id="81" w:name="_Ref357859253"/>
      <w:r w:rsidR="00536D0C">
        <w:t xml:space="preserve">Figure </w:t>
      </w:r>
      <w:fldSimple w:instr=" SEQ Figure \* ARABIC ">
        <w:r w:rsidR="007E1A80">
          <w:rPr>
            <w:noProof/>
          </w:rPr>
          <w:t>27</w:t>
        </w:r>
      </w:fldSimple>
      <w:bookmarkEnd w:id="81"/>
      <w:r w:rsidR="00536D0C">
        <w:t xml:space="preserve"> - Block diagram of frequency synthesizer.</w:t>
      </w:r>
      <w:bookmarkEnd w:id="80"/>
      <w:r w:rsidR="00C9010C">
        <w:t xml:space="preserve">  </w:t>
      </w:r>
    </w:p>
    <w:p w:rsidR="00FD7F72" w:rsidRDefault="00FD7F72">
      <w:pPr>
        <w:spacing w:line="240" w:lineRule="auto"/>
        <w:ind w:firstLine="0"/>
        <w:jc w:val="left"/>
        <w:rPr>
          <w:rFonts w:eastAsiaTheme="majorEastAsia" w:cstheme="majorBidi"/>
          <w:b/>
        </w:rPr>
      </w:pPr>
      <w:r>
        <w:br w:type="page"/>
      </w:r>
    </w:p>
    <w:p w:rsidR="00186455" w:rsidRDefault="00186455" w:rsidP="00D876A2">
      <w:pPr>
        <w:pStyle w:val="Heading3"/>
      </w:pPr>
      <w:bookmarkStart w:id="82" w:name="_Toc358067957"/>
      <w:r>
        <w:lastRenderedPageBreak/>
        <w:t>The Test Circuits</w:t>
      </w:r>
      <w:bookmarkEnd w:id="82"/>
    </w:p>
    <w:p w:rsidR="0075219B" w:rsidRPr="0075219B" w:rsidRDefault="00966599" w:rsidP="0075219B">
      <w:r>
        <w:t>The development of the frequency synthesizer was spread over two fabrication runs</w:t>
      </w:r>
      <w:r w:rsidR="00967C92">
        <w:t xml:space="preserve">:  the </w:t>
      </w:r>
      <w:r w:rsidR="00967C92" w:rsidRPr="00FF461D">
        <w:rPr>
          <w:i/>
        </w:rPr>
        <w:t>Cappadocia</w:t>
      </w:r>
      <w:r w:rsidR="00967C92">
        <w:t xml:space="preserve"> run and the </w:t>
      </w:r>
      <w:r w:rsidR="00967C92" w:rsidRPr="00FF461D">
        <w:rPr>
          <w:i/>
        </w:rPr>
        <w:t>Archelais</w:t>
      </w:r>
      <w:r w:rsidR="00967C92">
        <w:t xml:space="preserve"> run</w:t>
      </w:r>
      <w:r>
        <w:t>.  On each of these runs, a couple test circuits were implemented that test the inverted-source HBD method.</w:t>
      </w:r>
    </w:p>
    <w:p w:rsidR="00186455" w:rsidRDefault="00060348" w:rsidP="005F5B6E">
      <w:pPr>
        <w:pStyle w:val="Heading4"/>
      </w:pPr>
      <w:bookmarkStart w:id="83" w:name="_Toc358067958"/>
      <w:r w:rsidRPr="00FF461D">
        <w:rPr>
          <w:i/>
        </w:rPr>
        <w:t>Cappadocia</w:t>
      </w:r>
      <w:r>
        <w:t xml:space="preserve"> Die</w:t>
      </w:r>
      <w:bookmarkEnd w:id="83"/>
    </w:p>
    <w:p w:rsidR="00B12CA1" w:rsidRDefault="00967C92" w:rsidP="00CA4D91">
      <w:pPr>
        <w:rPr>
          <w:highlight w:val="yellow"/>
        </w:rPr>
      </w:pPr>
      <w:r>
        <w:t xml:space="preserve">HBD and non-HBD test inverters were implemented on the </w:t>
      </w:r>
      <w:r w:rsidRPr="00FF461D">
        <w:rPr>
          <w:i/>
        </w:rPr>
        <w:t>Cappadocia</w:t>
      </w:r>
      <w:r>
        <w:t xml:space="preserve"> fabrication run.  The important design variables are the active devices’ width and length.  </w:t>
      </w:r>
      <w:r w:rsidR="004C53EB">
        <w:t>The devices’ le</w:t>
      </w:r>
      <w:r w:rsidR="00E9675D">
        <w:t>ngths were chosen to be 180 nm</w:t>
      </w:r>
      <w:r w:rsidR="004C53EB">
        <w:t xml:space="preserve"> </w:t>
      </w:r>
      <w:r w:rsidR="00E9675D">
        <w:t>(</w:t>
      </w:r>
      <w:r w:rsidR="004C53EB">
        <w:t>minimum length</w:t>
      </w:r>
      <w:r w:rsidR="00E9675D">
        <w:t>)</w:t>
      </w:r>
      <w:r w:rsidR="004C53EB">
        <w:t xml:space="preserve"> for maximum speed.  </w:t>
      </w:r>
      <w:r w:rsidR="0080150C">
        <w:t xml:space="preserve">The NMOS and PMOS widths were chosen to give approximately equal rise and fall times.  </w:t>
      </w:r>
      <w:r w:rsidR="00167CB7">
        <w:t xml:space="preserve">P+ guard rings surround both the PMOS and NMOS device for inter-device isolation.  </w:t>
      </w:r>
      <w:r w:rsidR="0080150C">
        <w:fldChar w:fldCharType="begin"/>
      </w:r>
      <w:r w:rsidR="0080150C">
        <w:instrText xml:space="preserve"> REF _Ref357953980 \h </w:instrText>
      </w:r>
      <w:r w:rsidR="0080150C">
        <w:fldChar w:fldCharType="separate"/>
      </w:r>
      <w:r w:rsidR="007E1A80">
        <w:t xml:space="preserve">Figure </w:t>
      </w:r>
      <w:r w:rsidR="007E1A80">
        <w:rPr>
          <w:noProof/>
        </w:rPr>
        <w:t>28</w:t>
      </w:r>
      <w:r w:rsidR="0080150C">
        <w:fldChar w:fldCharType="end"/>
      </w:r>
      <w:r w:rsidR="0080150C">
        <w:t xml:space="preserve"> shows the layout of the test inverters.  The HBD inverter is approximately 64% larger than the standard inverter.</w:t>
      </w:r>
      <w:r w:rsidR="00E9675D">
        <w:t xml:space="preserve">  </w:t>
      </w:r>
      <w:r w:rsidR="00CA4D91" w:rsidRPr="00E9675D">
        <w:rPr>
          <w:highlight w:val="yellow"/>
        </w:rPr>
        <w:t>Design.  Device sizing, simulations, etc.</w:t>
      </w:r>
      <w:r w:rsidR="00E525AD" w:rsidRPr="00E9675D">
        <w:rPr>
          <w:highlight w:val="yellow"/>
        </w:rPr>
        <w:t xml:space="preserve">  switching point, input capacitance, speed.  Table summarizing sizes.</w:t>
      </w:r>
    </w:p>
    <w:p w:rsidR="00B12CA1" w:rsidRDefault="00B12CA1">
      <w:pPr>
        <w:spacing w:line="240" w:lineRule="auto"/>
        <w:ind w:firstLine="0"/>
        <w:jc w:val="left"/>
        <w:rPr>
          <w:highlight w:val="yellow"/>
        </w:rPr>
      </w:pPr>
      <w:r>
        <w:rPr>
          <w:highlight w:val="yellow"/>
        </w:rPr>
        <w:br w:type="page"/>
      </w:r>
    </w:p>
    <w:p w:rsidR="005D4672" w:rsidRPr="005D4672" w:rsidRDefault="00186455" w:rsidP="00B12CA1">
      <w:pPr>
        <w:pStyle w:val="Caption"/>
      </w:pPr>
      <w:bookmarkStart w:id="84" w:name="_Toc358068814"/>
      <w:r w:rsidRPr="00FC270E">
        <w:rPr>
          <w:noProof/>
        </w:rPr>
        <w:lastRenderedPageBreak/>
        <w:drawing>
          <wp:anchor distT="5486400" distB="91440" distL="114300" distR="114300" simplePos="0" relativeHeight="251688960" behindDoc="0" locked="0" layoutInCell="1" allowOverlap="1" wp14:anchorId="71091985" wp14:editId="05250146">
            <wp:simplePos x="1139825" y="1282065"/>
            <wp:positionH relativeFrom="column">
              <wp:align>center</wp:align>
            </wp:positionH>
            <wp:positionV relativeFrom="page">
              <wp:align>center</wp:align>
            </wp:positionV>
            <wp:extent cx="5513832" cy="2112264"/>
            <wp:effectExtent l="0" t="0" r="0" b="2540"/>
            <wp:wrapTopAndBottom/>
            <wp:docPr id="58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3" name="Picture 2" descr="test_inverters"/>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513832" cy="21122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85" w:name="_Ref357953980"/>
      <w:r w:rsidR="004C53EB">
        <w:t xml:space="preserve">Figure </w:t>
      </w:r>
      <w:fldSimple w:instr=" SEQ Figure \* ARABIC ">
        <w:r w:rsidR="007E1A80">
          <w:rPr>
            <w:noProof/>
          </w:rPr>
          <w:t>28</w:t>
        </w:r>
      </w:fldSimple>
      <w:bookmarkEnd w:id="85"/>
      <w:r w:rsidR="004C53EB">
        <w:t xml:space="preserve"> - Layout of 7WL test inverters.</w:t>
      </w:r>
      <w:bookmarkEnd w:id="84"/>
    </w:p>
    <w:p w:rsidR="00B12CA1" w:rsidRDefault="00B12CA1">
      <w:pPr>
        <w:spacing w:line="240" w:lineRule="auto"/>
        <w:ind w:firstLine="0"/>
        <w:jc w:val="left"/>
      </w:pPr>
      <w:r>
        <w:br w:type="page"/>
      </w:r>
    </w:p>
    <w:p w:rsidR="00167CB7" w:rsidRDefault="00B12CA1" w:rsidP="00167CB7">
      <w:r>
        <w:lastRenderedPageBreak/>
        <w:t>T</w:t>
      </w:r>
      <w:r w:rsidR="00167CB7">
        <w:t>wo thirty-one stage ring oscillators were designed from the test inverter</w:t>
      </w:r>
      <w:r w:rsidR="009D2419">
        <w:t>s</w:t>
      </w:r>
      <w:r w:rsidR="00167CB7">
        <w:t xml:space="preserve">.  The ring oscillators are shown in </w:t>
      </w:r>
      <w:r w:rsidR="00167CB7">
        <w:fldChar w:fldCharType="begin"/>
      </w:r>
      <w:r w:rsidR="00167CB7">
        <w:instrText xml:space="preserve"> REF _Ref357954910 \h </w:instrText>
      </w:r>
      <w:r w:rsidR="00167CB7">
        <w:fldChar w:fldCharType="separate"/>
      </w:r>
      <w:r w:rsidR="007E1A80">
        <w:t xml:space="preserve">Figure </w:t>
      </w:r>
      <w:r w:rsidR="007E1A80">
        <w:rPr>
          <w:noProof/>
        </w:rPr>
        <w:t>29</w:t>
      </w:r>
      <w:r w:rsidR="00167CB7">
        <w:fldChar w:fldCharType="end"/>
      </w:r>
      <w:r w:rsidR="00167CB7">
        <w:t>.  The HBD ring oscillator is around 60% larger in area than the non-HBD inverter.  The HBD oscillator is also slower than the non-HBD version.</w:t>
      </w:r>
      <w:r w:rsidR="009D2419">
        <w:t xml:space="preserve">  A simulation of the extracted-layout version of the oscillators showed the non-HBD version to oscillate at 160 MHz and the HBD version to oscillate at 7</w:t>
      </w:r>
      <w:r w:rsidR="00924897">
        <w:t>4</w:t>
      </w:r>
      <w:r w:rsidR="009D2419">
        <w:t xml:space="preserve"> MHz</w:t>
      </w:r>
      <w:r w:rsidR="00924897">
        <w:t xml:space="preserve"> (room temperature and typical models).</w:t>
      </w:r>
    </w:p>
    <w:p w:rsidR="00406D15" w:rsidRDefault="00406D15">
      <w:pPr>
        <w:spacing w:line="240" w:lineRule="auto"/>
        <w:ind w:firstLine="0"/>
        <w:jc w:val="left"/>
      </w:pPr>
      <w:r>
        <w:br w:type="page"/>
      </w:r>
    </w:p>
    <w:p w:rsidR="00186455" w:rsidRPr="00FC270E" w:rsidRDefault="00186455" w:rsidP="00406D15">
      <w:pPr>
        <w:pStyle w:val="Caption"/>
      </w:pPr>
      <w:bookmarkStart w:id="86" w:name="_Toc358068815"/>
      <w:r w:rsidRPr="00FC270E">
        <w:rPr>
          <w:noProof/>
        </w:rPr>
        <w:lastRenderedPageBreak/>
        <w:drawing>
          <wp:anchor distT="5486400" distB="91440" distL="114300" distR="114300" simplePos="0" relativeHeight="251689984" behindDoc="0" locked="0" layoutInCell="1" allowOverlap="1" wp14:anchorId="796D1FDD" wp14:editId="6A6C60BC">
            <wp:simplePos x="1448435" y="1282065"/>
            <wp:positionH relativeFrom="column">
              <wp:align>center</wp:align>
            </wp:positionH>
            <wp:positionV relativeFrom="page">
              <wp:align>center</wp:align>
            </wp:positionV>
            <wp:extent cx="4882896" cy="4398264"/>
            <wp:effectExtent l="0" t="0" r="0" b="2540"/>
            <wp:wrapTopAndBottom/>
            <wp:docPr id="60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 name="Picture 2" descr="test_ring_oscillators"/>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4882896" cy="439826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87" w:name="_Ref357954910"/>
      <w:r w:rsidR="004C53EB">
        <w:t xml:space="preserve">Figure </w:t>
      </w:r>
      <w:fldSimple w:instr=" SEQ Figure \* ARABIC ">
        <w:r w:rsidR="007E1A80">
          <w:rPr>
            <w:noProof/>
          </w:rPr>
          <w:t>29</w:t>
        </w:r>
      </w:fldSimple>
      <w:bookmarkEnd w:id="87"/>
      <w:r w:rsidR="004C53EB">
        <w:t xml:space="preserve"> - Layout of 31-stage test ring oscillators.</w:t>
      </w:r>
      <w:bookmarkEnd w:id="86"/>
    </w:p>
    <w:p w:rsidR="00406D15" w:rsidRDefault="00406D15">
      <w:pPr>
        <w:spacing w:line="240" w:lineRule="auto"/>
        <w:ind w:firstLine="0"/>
        <w:jc w:val="left"/>
        <w:rPr>
          <w:rFonts w:eastAsiaTheme="majorEastAsia" w:cstheme="majorBidi"/>
          <w:b/>
          <w:bCs/>
          <w:szCs w:val="28"/>
        </w:rPr>
      </w:pPr>
      <w:r>
        <w:br w:type="page"/>
      </w:r>
    </w:p>
    <w:p w:rsidR="00186455" w:rsidRDefault="00060348" w:rsidP="005F5B6E">
      <w:pPr>
        <w:pStyle w:val="Heading4"/>
      </w:pPr>
      <w:bookmarkStart w:id="88" w:name="_Toc358067959"/>
      <w:r w:rsidRPr="00FF461D">
        <w:rPr>
          <w:i/>
        </w:rPr>
        <w:lastRenderedPageBreak/>
        <w:t>Archelais</w:t>
      </w:r>
      <w:r>
        <w:t xml:space="preserve"> Die</w:t>
      </w:r>
      <w:bookmarkEnd w:id="88"/>
    </w:p>
    <w:p w:rsidR="00B71853" w:rsidRPr="00CA4D91" w:rsidRDefault="00B71853" w:rsidP="00B71853">
      <w:r>
        <w:t>Design.  Device sizing, simulations, etc.</w:t>
      </w:r>
    </w:p>
    <w:p w:rsidR="00186455" w:rsidRDefault="00186455" w:rsidP="00D876A2">
      <w:pPr>
        <w:pStyle w:val="Heading3"/>
      </w:pPr>
      <w:bookmarkStart w:id="89" w:name="_Toc358067960"/>
      <w:r w:rsidRPr="00167CB7">
        <w:rPr>
          <w:i/>
        </w:rPr>
        <w:t xml:space="preserve">In Situ </w:t>
      </w:r>
      <w:r>
        <w:t>Radiation Testing</w:t>
      </w:r>
      <w:bookmarkEnd w:id="89"/>
      <w:r>
        <w:t xml:space="preserve"> </w:t>
      </w:r>
    </w:p>
    <w:p w:rsidR="00186455" w:rsidRDefault="00060348" w:rsidP="00186455">
      <w:pPr>
        <w:pStyle w:val="Heading4"/>
      </w:pPr>
      <w:bookmarkStart w:id="90" w:name="_Toc358067961"/>
      <w:r w:rsidRPr="00FF461D">
        <w:rPr>
          <w:i/>
        </w:rPr>
        <w:t>Cappadocia</w:t>
      </w:r>
      <w:r>
        <w:t xml:space="preserve"> Die Test Setup and Methodology</w:t>
      </w:r>
      <w:bookmarkEnd w:id="90"/>
    </w:p>
    <w:p w:rsidR="000604A0" w:rsidRDefault="000F2E1B" w:rsidP="000F2E1B">
      <w:r>
        <w:t>The ALD1106/1107 devices were irradiated at a dose rate of 9.219 rad/s</w:t>
      </w:r>
      <w:r w:rsidR="00E9675D">
        <w:t xml:space="preserve"> by the Co-60 source.  The dose rate of the Co-60 source cannot be easily increased unless the source is replenished or the devices moved closer to the source.  Replenishing the source is not an option and the devices were as close as practical </w:t>
      </w:r>
      <w:r w:rsidR="000604A0">
        <w:t>to the source.  Thin-gate oxide transistors are largely immune to the catastrophic effects of threshold voltage shift, so the circuit effects of TID may not be seen until many 100’s of krad is reached.  To reach 300 krad, the Auburn source would take over nine hours.  To test multiple devices, the time commitment quickly rises into days of testing.  A faster dose rate is desired.</w:t>
      </w:r>
    </w:p>
    <w:p w:rsidR="00631F5B" w:rsidRDefault="000604A0" w:rsidP="000F2E1B">
      <w:r>
        <w:t xml:space="preserve">It has been shown that irradiating MOSFET devices at higher dose rates decreases the annealing time available and therefore increases the TID damage for a certain dosage </w:t>
      </w:r>
      <w:r w:rsidRPr="000604A0">
        <w:rPr>
          <w:highlight w:val="yellow"/>
        </w:rPr>
        <w:t>(SOURCE).</w:t>
      </w:r>
      <w:r>
        <w:t xml:space="preserve">  If the MOSFET devices are able to survive to a certain dose at a high dose rate; they will be able to survive the same dose at a lower dos</w:t>
      </w:r>
      <w:r w:rsidR="00060348">
        <w:t>e rate such as the rates</w:t>
      </w:r>
      <w:r>
        <w:t xml:space="preserve"> seen in space applications.  </w:t>
      </w:r>
      <w:r w:rsidR="007709FB">
        <w:t xml:space="preserve">Vanderbilt University </w:t>
      </w:r>
      <w:r w:rsidR="00060348">
        <w:t>has an ARACOR 10 keV X-</w:t>
      </w:r>
      <w:r w:rsidR="00631F5B">
        <w:t>r</w:t>
      </w:r>
      <w:r w:rsidR="00060348">
        <w:t xml:space="preserve">ay </w:t>
      </w:r>
      <w:r w:rsidR="00631F5B">
        <w:t>machine</w:t>
      </w:r>
      <w:r w:rsidR="00060348">
        <w:t xml:space="preserve"> available for use.  The X-</w:t>
      </w:r>
      <w:r w:rsidR="00631F5B">
        <w:t>r</w:t>
      </w:r>
      <w:r w:rsidR="00060348">
        <w:t xml:space="preserve">ay source is capable of </w:t>
      </w:r>
      <w:r w:rsidR="00631F5B">
        <w:t>any dose rate between 83 rad/s and</w:t>
      </w:r>
      <w:r w:rsidR="00060348">
        <w:t xml:space="preserve"> 517 rad/s</w:t>
      </w:r>
      <w:r w:rsidR="00631F5B">
        <w:t>.</w:t>
      </w:r>
    </w:p>
    <w:p w:rsidR="00156A72" w:rsidRDefault="00156A72" w:rsidP="000F2E1B">
      <w:r>
        <w:t>In contrast to Auburn’s Co-60 source, t</w:t>
      </w:r>
      <w:r w:rsidR="00631F5B">
        <w:t xml:space="preserve">he ARACOR machine (left side of </w:t>
      </w:r>
      <w:r w:rsidR="00631F5B">
        <w:fldChar w:fldCharType="begin"/>
      </w:r>
      <w:r w:rsidR="00631F5B">
        <w:instrText xml:space="preserve"> REF _Ref357969015 \h </w:instrText>
      </w:r>
      <w:r w:rsidR="00631F5B">
        <w:fldChar w:fldCharType="separate"/>
      </w:r>
      <w:r w:rsidR="007E1A80">
        <w:t xml:space="preserve">Figure </w:t>
      </w:r>
      <w:r w:rsidR="007E1A80">
        <w:rPr>
          <w:noProof/>
        </w:rPr>
        <w:t>30</w:t>
      </w:r>
      <w:r w:rsidR="00631F5B">
        <w:fldChar w:fldCharType="end"/>
      </w:r>
      <w:r w:rsidR="00631F5B">
        <w:t xml:space="preserve">) does not </w:t>
      </w:r>
      <w:r>
        <w:t>require</w:t>
      </w:r>
      <w:r w:rsidR="00631F5B">
        <w:t xml:space="preserve"> an entire room; the test setup does not </w:t>
      </w:r>
      <w:r>
        <w:t>need to be far from the machine.  This eliminates the need for</w:t>
      </w:r>
      <w:r w:rsidR="00631F5B">
        <w:t xml:space="preserve"> excessively long wires to </w:t>
      </w:r>
      <w:r>
        <w:t>control the PC; it and the rest of the test equipment are located beside the machine where they can be monitored and controlled directly</w:t>
      </w:r>
      <w:r w:rsidR="00631F5B">
        <w:t xml:space="preserve">.  </w:t>
      </w:r>
    </w:p>
    <w:p w:rsidR="00E15B25" w:rsidRDefault="00060348" w:rsidP="000F2E1B">
      <w:r>
        <w:t xml:space="preserve">The </w:t>
      </w:r>
      <w:r w:rsidR="00156A72">
        <w:t>X</w:t>
      </w:r>
      <w:r w:rsidR="00631F5B">
        <w:t xml:space="preserve">-ray’s </w:t>
      </w:r>
      <w:r>
        <w:t>photons are much less powerful than in the gamma ray source; the lid of the test die was removed to expose the die directly to the beam.</w:t>
      </w:r>
      <w:r w:rsidR="00631F5B">
        <w:t xml:space="preserve">  Otherwise the beam would be greatly attenuated.</w:t>
      </w:r>
    </w:p>
    <w:p w:rsidR="00E15B25" w:rsidRDefault="00E15B25">
      <w:pPr>
        <w:spacing w:line="240" w:lineRule="auto"/>
        <w:ind w:firstLine="0"/>
        <w:jc w:val="left"/>
      </w:pPr>
      <w:r>
        <w:br w:type="page"/>
      </w:r>
    </w:p>
    <w:p w:rsidR="00186455" w:rsidRPr="003D6025" w:rsidRDefault="00186455" w:rsidP="00E15B25">
      <w:pPr>
        <w:pStyle w:val="Caption"/>
      </w:pPr>
      <w:bookmarkStart w:id="91" w:name="_Toc358068816"/>
      <w:r>
        <w:rPr>
          <w:noProof/>
        </w:rPr>
        <w:lastRenderedPageBreak/>
        <w:drawing>
          <wp:anchor distT="5486400" distB="91440" distL="114300" distR="114300" simplePos="0" relativeHeight="251691008" behindDoc="0" locked="0" layoutInCell="1" allowOverlap="1" wp14:anchorId="5EA5AFD5" wp14:editId="1557608A">
            <wp:simplePos x="1139825" y="1282065"/>
            <wp:positionH relativeFrom="column">
              <wp:align>center</wp:align>
            </wp:positionH>
            <wp:positionV relativeFrom="page">
              <wp:align>center</wp:align>
            </wp:positionV>
            <wp:extent cx="5727700" cy="4295775"/>
            <wp:effectExtent l="0" t="0" r="6350" b="9525"/>
            <wp:wrapTopAndBottom/>
            <wp:docPr id="58370" name="Picture 5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522_11165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8018" cy="4296014"/>
                    </a:xfrm>
                    <a:prstGeom prst="rect">
                      <a:avLst/>
                    </a:prstGeom>
                  </pic:spPr>
                </pic:pic>
              </a:graphicData>
            </a:graphic>
            <wp14:sizeRelH relativeFrom="margin">
              <wp14:pctWidth>0</wp14:pctWidth>
            </wp14:sizeRelH>
            <wp14:sizeRelV relativeFrom="margin">
              <wp14:pctHeight>0</wp14:pctHeight>
            </wp14:sizeRelV>
          </wp:anchor>
        </w:drawing>
      </w:r>
      <w:bookmarkStart w:id="92" w:name="_Ref357969015"/>
      <w:r w:rsidR="00631F5B">
        <w:t xml:space="preserve">Figure </w:t>
      </w:r>
      <w:fldSimple w:instr=" SEQ Figure \* ARABIC ">
        <w:r w:rsidR="007E1A80">
          <w:rPr>
            <w:noProof/>
          </w:rPr>
          <w:t>30</w:t>
        </w:r>
      </w:fldSimple>
      <w:bookmarkEnd w:id="92"/>
      <w:r w:rsidR="00631F5B">
        <w:t xml:space="preserve"> - Vanderbilt University's X-ray source (left) and the </w:t>
      </w:r>
      <w:r w:rsidR="00631F5B" w:rsidRPr="00FF461D">
        <w:rPr>
          <w:i w:val="0"/>
        </w:rPr>
        <w:t>Cappadocia</w:t>
      </w:r>
      <w:r w:rsidR="00631F5B">
        <w:t xml:space="preserve"> testing equipment (right)</w:t>
      </w:r>
      <w:r w:rsidR="00631F5B">
        <w:rPr>
          <w:noProof/>
        </w:rPr>
        <w:t>.</w:t>
      </w:r>
      <w:bookmarkEnd w:id="91"/>
    </w:p>
    <w:p w:rsidR="00E15B25" w:rsidRDefault="00E15B25">
      <w:pPr>
        <w:spacing w:line="240" w:lineRule="auto"/>
        <w:ind w:firstLine="0"/>
        <w:jc w:val="left"/>
        <w:rPr>
          <w:rFonts w:eastAsiaTheme="majorEastAsia" w:cstheme="majorBidi"/>
          <w:b/>
          <w:bCs/>
          <w:szCs w:val="28"/>
        </w:rPr>
      </w:pPr>
      <w:r>
        <w:br w:type="page"/>
      </w:r>
    </w:p>
    <w:p w:rsidR="00186455" w:rsidRDefault="00186455" w:rsidP="00400878">
      <w:pPr>
        <w:pStyle w:val="Heading4"/>
      </w:pPr>
      <w:bookmarkStart w:id="93" w:name="_Toc358067962"/>
      <w:r w:rsidRPr="00FF461D">
        <w:rPr>
          <w:i/>
        </w:rPr>
        <w:lastRenderedPageBreak/>
        <w:t>Archelais</w:t>
      </w:r>
      <w:r>
        <w:t xml:space="preserve"> Run</w:t>
      </w:r>
      <w:bookmarkEnd w:id="93"/>
    </w:p>
    <w:p w:rsidR="00F710F9" w:rsidRDefault="00186455" w:rsidP="00063693">
      <w:pPr>
        <w:pStyle w:val="Heading3"/>
      </w:pPr>
      <w:bookmarkStart w:id="94" w:name="_Toc358067963"/>
      <w:r>
        <w:t>Summary</w:t>
      </w:r>
      <w:bookmarkEnd w:id="94"/>
    </w:p>
    <w:p w:rsidR="00227E6D" w:rsidRDefault="00227E6D">
      <w:pPr>
        <w:spacing w:line="240" w:lineRule="auto"/>
        <w:ind w:firstLine="0"/>
        <w:jc w:val="left"/>
        <w:rPr>
          <w:rFonts w:eastAsiaTheme="minorEastAsia"/>
          <w:bCs/>
          <w:i/>
          <w:sz w:val="20"/>
          <w:szCs w:val="20"/>
        </w:rPr>
      </w:pPr>
      <w:r>
        <w:br w:type="page"/>
      </w: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227E6D" w:rsidRDefault="00227E6D" w:rsidP="00ED09A6">
      <w:pPr>
        <w:pStyle w:val="Caption"/>
      </w:pPr>
    </w:p>
    <w:p w:rsidR="00BF4A83" w:rsidRDefault="00BF4A83" w:rsidP="00ED09A6">
      <w:pPr>
        <w:pStyle w:val="Caption"/>
      </w:pPr>
      <w:bookmarkStart w:id="95" w:name="_Toc358067973"/>
      <w:r>
        <w:t xml:space="preserve">Table </w:t>
      </w:r>
      <w:fldSimple w:instr=" SEQ Table \* ARABIC ">
        <w:r w:rsidR="007E1A80">
          <w:rPr>
            <w:noProof/>
          </w:rPr>
          <w:t>1</w:t>
        </w:r>
      </w:fldSimple>
      <w:r>
        <w:t xml:space="preserve"> - The </w:t>
      </w:r>
      <w:r w:rsidR="00CD399B">
        <w:t xml:space="preserve">radiation </w:t>
      </w:r>
      <w:r>
        <w:t>testing summary.</w:t>
      </w:r>
      <w:bookmarkEnd w:id="95"/>
    </w:p>
    <w:tbl>
      <w:tblPr>
        <w:tblStyle w:val="TableList3"/>
        <w:tblW w:w="0" w:type="auto"/>
        <w:tblLook w:val="04A0" w:firstRow="1" w:lastRow="0" w:firstColumn="1" w:lastColumn="0" w:noHBand="0" w:noVBand="1"/>
      </w:tblPr>
      <w:tblGrid>
        <w:gridCol w:w="2214"/>
        <w:gridCol w:w="2214"/>
        <w:gridCol w:w="2214"/>
        <w:gridCol w:w="2214"/>
      </w:tblGrid>
      <w:tr w:rsidR="00BB73EE" w:rsidTr="00101CB6">
        <w:trPr>
          <w:cnfStyle w:val="100000000000" w:firstRow="1" w:lastRow="0" w:firstColumn="0" w:lastColumn="0" w:oddVBand="0" w:evenVBand="0" w:oddHBand="0" w:evenHBand="0" w:firstRowFirstColumn="0" w:firstRowLastColumn="0" w:lastRowFirstColumn="0" w:lastRowLastColumn="0"/>
        </w:trPr>
        <w:tc>
          <w:tcPr>
            <w:tcW w:w="2214" w:type="dxa"/>
          </w:tcPr>
          <w:p w:rsidR="00BB73EE" w:rsidRPr="00101CB6" w:rsidRDefault="00BB73EE" w:rsidP="00CD399B">
            <w:pPr>
              <w:pStyle w:val="NoSpacing"/>
              <w:ind w:firstLine="0"/>
              <w:jc w:val="center"/>
              <w:rPr>
                <w:color w:val="auto"/>
              </w:rPr>
            </w:pPr>
            <w:r w:rsidRPr="00101CB6">
              <w:rPr>
                <w:color w:val="auto"/>
              </w:rPr>
              <w:t>Test Devices</w:t>
            </w:r>
          </w:p>
        </w:tc>
        <w:tc>
          <w:tcPr>
            <w:tcW w:w="2214" w:type="dxa"/>
          </w:tcPr>
          <w:p w:rsidR="00BB73EE" w:rsidRPr="00101CB6" w:rsidRDefault="00CA5B92" w:rsidP="00CD399B">
            <w:pPr>
              <w:pStyle w:val="NoSpacing"/>
              <w:ind w:firstLine="0"/>
              <w:jc w:val="center"/>
              <w:rPr>
                <w:color w:val="auto"/>
              </w:rPr>
            </w:pPr>
            <w:r w:rsidRPr="00101CB6">
              <w:rPr>
                <w:color w:val="auto"/>
              </w:rPr>
              <w:t>Test Circuits</w:t>
            </w:r>
          </w:p>
        </w:tc>
        <w:tc>
          <w:tcPr>
            <w:tcW w:w="2214" w:type="dxa"/>
          </w:tcPr>
          <w:p w:rsidR="00BB73EE" w:rsidRPr="00101CB6" w:rsidRDefault="00CD399B" w:rsidP="00CD399B">
            <w:pPr>
              <w:pStyle w:val="NoSpacing"/>
              <w:ind w:firstLine="0"/>
              <w:jc w:val="center"/>
              <w:rPr>
                <w:color w:val="auto"/>
              </w:rPr>
            </w:pPr>
            <w:r w:rsidRPr="00101CB6">
              <w:rPr>
                <w:color w:val="auto"/>
              </w:rPr>
              <w:t>Source</w:t>
            </w:r>
          </w:p>
        </w:tc>
        <w:tc>
          <w:tcPr>
            <w:tcW w:w="2214" w:type="dxa"/>
          </w:tcPr>
          <w:p w:rsidR="00BB73EE" w:rsidRPr="00101CB6" w:rsidRDefault="00CA5B92" w:rsidP="00CD399B">
            <w:pPr>
              <w:pStyle w:val="NoSpacing"/>
              <w:ind w:firstLine="0"/>
              <w:jc w:val="center"/>
              <w:rPr>
                <w:color w:val="auto"/>
              </w:rPr>
            </w:pPr>
            <w:r w:rsidRPr="00101CB6">
              <w:rPr>
                <w:color w:val="auto"/>
              </w:rPr>
              <w:t>Dosage</w:t>
            </w:r>
          </w:p>
        </w:tc>
      </w:tr>
      <w:tr w:rsidR="00CA5B92" w:rsidTr="00101CB6">
        <w:tc>
          <w:tcPr>
            <w:tcW w:w="2214" w:type="dxa"/>
            <w:vMerge w:val="restart"/>
            <w:vAlign w:val="center"/>
          </w:tcPr>
          <w:p w:rsidR="00CA5B92" w:rsidRPr="00CA5B92" w:rsidRDefault="00CA5B92" w:rsidP="00CA5B92">
            <w:pPr>
              <w:pStyle w:val="NoSpacing"/>
              <w:ind w:firstLine="0"/>
              <w:jc w:val="center"/>
            </w:pPr>
            <w:r>
              <w:t>ALD1106/1107</w:t>
            </w:r>
          </w:p>
        </w:tc>
        <w:tc>
          <w:tcPr>
            <w:tcW w:w="2214" w:type="dxa"/>
            <w:vAlign w:val="center"/>
          </w:tcPr>
          <w:p w:rsidR="00CA5B92" w:rsidRDefault="00CA5B92" w:rsidP="00CD399B">
            <w:pPr>
              <w:pStyle w:val="NoSpacing"/>
              <w:ind w:firstLine="0"/>
              <w:jc w:val="center"/>
            </w:pPr>
            <w:r>
              <w:t>Inverter DC TF</w:t>
            </w:r>
          </w:p>
        </w:tc>
        <w:tc>
          <w:tcPr>
            <w:tcW w:w="2214" w:type="dxa"/>
            <w:vMerge w:val="restart"/>
            <w:vAlign w:val="center"/>
          </w:tcPr>
          <w:p w:rsidR="00CA5B92" w:rsidRDefault="00CA5B92" w:rsidP="00CA5B92">
            <w:pPr>
              <w:pStyle w:val="NoSpacing"/>
              <w:ind w:firstLine="0"/>
              <w:jc w:val="center"/>
            </w:pPr>
            <w:r>
              <w:t xml:space="preserve">Cobalt-60 – </w:t>
            </w:r>
          </w:p>
          <w:p w:rsidR="00CA5B92" w:rsidRDefault="00CA5B92" w:rsidP="00CA5B92">
            <w:pPr>
              <w:pStyle w:val="NoSpacing"/>
              <w:ind w:firstLine="0"/>
              <w:jc w:val="center"/>
            </w:pPr>
            <w:r>
              <w:t>9.219 rad/s</w:t>
            </w:r>
          </w:p>
        </w:tc>
        <w:tc>
          <w:tcPr>
            <w:tcW w:w="2214" w:type="dxa"/>
            <w:vMerge w:val="restart"/>
            <w:vAlign w:val="center"/>
          </w:tcPr>
          <w:p w:rsidR="00CA5B92" w:rsidRDefault="00CA5B92" w:rsidP="00CA5B92">
            <w:pPr>
              <w:pStyle w:val="NoSpacing"/>
              <w:ind w:firstLine="0"/>
              <w:jc w:val="center"/>
            </w:pPr>
            <w:r>
              <w:t>60 krad</w:t>
            </w:r>
          </w:p>
        </w:tc>
      </w:tr>
      <w:tr w:rsidR="00CA5B92" w:rsidTr="00101CB6">
        <w:tc>
          <w:tcPr>
            <w:tcW w:w="2214" w:type="dxa"/>
            <w:vMerge/>
            <w:vAlign w:val="center"/>
          </w:tcPr>
          <w:p w:rsidR="00CA5B92" w:rsidRDefault="00CA5B92" w:rsidP="00BB73EE">
            <w:pPr>
              <w:pStyle w:val="NoSpacing"/>
            </w:pPr>
          </w:p>
        </w:tc>
        <w:tc>
          <w:tcPr>
            <w:tcW w:w="2214" w:type="dxa"/>
            <w:vAlign w:val="center"/>
          </w:tcPr>
          <w:p w:rsidR="00CA5B92" w:rsidRPr="00CA5B92" w:rsidRDefault="00CA5B92" w:rsidP="00CD399B">
            <w:pPr>
              <w:pStyle w:val="NoSpacing"/>
              <w:ind w:firstLine="0"/>
              <w:jc w:val="center"/>
            </w:pPr>
            <w:r>
              <w:t>NMOS I</w:t>
            </w:r>
            <w:r>
              <w:rPr>
                <w:vertAlign w:val="subscript"/>
              </w:rPr>
              <w:t>D</w:t>
            </w:r>
            <w:r>
              <w:t xml:space="preserve"> vs. V</w:t>
            </w:r>
            <w:r>
              <w:rPr>
                <w:vertAlign w:val="subscript"/>
              </w:rPr>
              <w:t>GS</w:t>
            </w:r>
          </w:p>
        </w:tc>
        <w:tc>
          <w:tcPr>
            <w:tcW w:w="2214" w:type="dxa"/>
            <w:vMerge/>
            <w:vAlign w:val="center"/>
          </w:tcPr>
          <w:p w:rsidR="00CA5B92" w:rsidRDefault="00CA5B92" w:rsidP="00BB73EE">
            <w:pPr>
              <w:pStyle w:val="NoSpacing"/>
            </w:pPr>
          </w:p>
        </w:tc>
        <w:tc>
          <w:tcPr>
            <w:tcW w:w="2214" w:type="dxa"/>
            <w:vMerge/>
            <w:vAlign w:val="center"/>
          </w:tcPr>
          <w:p w:rsidR="00CA5B92" w:rsidRDefault="00CA5B92" w:rsidP="00CA5B92">
            <w:pPr>
              <w:pStyle w:val="NoSpacing"/>
              <w:jc w:val="center"/>
            </w:pPr>
          </w:p>
        </w:tc>
      </w:tr>
      <w:tr w:rsidR="00CD399B" w:rsidTr="00101CB6">
        <w:tc>
          <w:tcPr>
            <w:tcW w:w="2214" w:type="dxa"/>
            <w:vMerge w:val="restart"/>
            <w:vAlign w:val="center"/>
          </w:tcPr>
          <w:p w:rsidR="00CD399B" w:rsidRDefault="00CD399B" w:rsidP="00CA5B92">
            <w:pPr>
              <w:pStyle w:val="NoSpacing"/>
              <w:ind w:firstLine="0"/>
              <w:jc w:val="center"/>
            </w:pPr>
            <w:r>
              <w:t>IBM 7WL CMOS</w:t>
            </w:r>
          </w:p>
        </w:tc>
        <w:tc>
          <w:tcPr>
            <w:tcW w:w="2214" w:type="dxa"/>
            <w:vAlign w:val="center"/>
          </w:tcPr>
          <w:p w:rsidR="00CD399B" w:rsidRDefault="00CD399B" w:rsidP="00CD399B">
            <w:pPr>
              <w:pStyle w:val="NoSpacing"/>
              <w:ind w:firstLine="0"/>
              <w:jc w:val="center"/>
            </w:pPr>
            <w:r>
              <w:t>Inverter DC TF</w:t>
            </w:r>
          </w:p>
        </w:tc>
        <w:tc>
          <w:tcPr>
            <w:tcW w:w="2214" w:type="dxa"/>
            <w:vMerge w:val="restart"/>
            <w:vAlign w:val="center"/>
          </w:tcPr>
          <w:p w:rsidR="00CD399B" w:rsidRDefault="00CD399B" w:rsidP="00CA5B92">
            <w:pPr>
              <w:pStyle w:val="NoSpacing"/>
              <w:ind w:firstLine="0"/>
              <w:jc w:val="center"/>
            </w:pPr>
            <w:r>
              <w:t xml:space="preserve">10 keV X-ray – </w:t>
            </w:r>
          </w:p>
          <w:p w:rsidR="00CD399B" w:rsidRDefault="00CD399B" w:rsidP="00CA5B92">
            <w:pPr>
              <w:pStyle w:val="NoSpacing"/>
              <w:ind w:firstLine="0"/>
              <w:jc w:val="center"/>
            </w:pPr>
            <w:r>
              <w:t>270 rad/s</w:t>
            </w:r>
          </w:p>
        </w:tc>
        <w:tc>
          <w:tcPr>
            <w:tcW w:w="2214" w:type="dxa"/>
            <w:vMerge w:val="restart"/>
            <w:vAlign w:val="center"/>
          </w:tcPr>
          <w:p w:rsidR="00CD399B" w:rsidRDefault="00CD399B" w:rsidP="00CA5B92">
            <w:pPr>
              <w:pStyle w:val="NoSpacing"/>
              <w:ind w:firstLine="0"/>
              <w:jc w:val="center"/>
            </w:pPr>
            <w:r>
              <w:t>1 Mrad</w:t>
            </w:r>
          </w:p>
        </w:tc>
      </w:tr>
      <w:tr w:rsidR="00CD399B" w:rsidTr="00101CB6">
        <w:tc>
          <w:tcPr>
            <w:tcW w:w="2214" w:type="dxa"/>
            <w:vMerge/>
            <w:vAlign w:val="center"/>
          </w:tcPr>
          <w:p w:rsidR="00CD399B" w:rsidRDefault="00CD399B" w:rsidP="00CA5B92">
            <w:pPr>
              <w:pStyle w:val="NoSpacing"/>
              <w:ind w:firstLine="0"/>
            </w:pPr>
          </w:p>
        </w:tc>
        <w:tc>
          <w:tcPr>
            <w:tcW w:w="2214" w:type="dxa"/>
            <w:vAlign w:val="center"/>
          </w:tcPr>
          <w:p w:rsidR="00CD399B" w:rsidRDefault="00CD399B" w:rsidP="00CD399B">
            <w:pPr>
              <w:pStyle w:val="NoSpacing"/>
              <w:ind w:firstLine="0"/>
              <w:jc w:val="center"/>
            </w:pPr>
            <w:r>
              <w:t>Ring Oscillator</w:t>
            </w:r>
          </w:p>
        </w:tc>
        <w:tc>
          <w:tcPr>
            <w:tcW w:w="2214" w:type="dxa"/>
            <w:vMerge/>
            <w:vAlign w:val="center"/>
          </w:tcPr>
          <w:p w:rsidR="00CD399B" w:rsidRDefault="00CD399B" w:rsidP="00BB73EE">
            <w:pPr>
              <w:pStyle w:val="NoSpacing"/>
            </w:pPr>
          </w:p>
        </w:tc>
        <w:tc>
          <w:tcPr>
            <w:tcW w:w="2214" w:type="dxa"/>
            <w:vMerge/>
            <w:vAlign w:val="center"/>
          </w:tcPr>
          <w:p w:rsidR="00CD399B" w:rsidRDefault="00CD399B" w:rsidP="00BB73EE">
            <w:pPr>
              <w:pStyle w:val="NoSpacing"/>
            </w:pPr>
          </w:p>
        </w:tc>
      </w:tr>
      <w:tr w:rsidR="00CD399B" w:rsidTr="00101CB6">
        <w:tc>
          <w:tcPr>
            <w:tcW w:w="2214" w:type="dxa"/>
            <w:vMerge/>
            <w:vAlign w:val="center"/>
          </w:tcPr>
          <w:p w:rsidR="00CD399B" w:rsidRDefault="00CD399B" w:rsidP="00BB73EE">
            <w:pPr>
              <w:pStyle w:val="NoSpacing"/>
            </w:pPr>
          </w:p>
        </w:tc>
        <w:tc>
          <w:tcPr>
            <w:tcW w:w="2214" w:type="dxa"/>
            <w:vAlign w:val="center"/>
          </w:tcPr>
          <w:p w:rsidR="00CD399B" w:rsidRDefault="00CD399B" w:rsidP="00CD399B">
            <w:pPr>
              <w:pStyle w:val="NoSpacing"/>
              <w:ind w:firstLine="0"/>
              <w:jc w:val="center"/>
            </w:pPr>
            <w:r>
              <w:t>NMOS I</w:t>
            </w:r>
            <w:r>
              <w:rPr>
                <w:vertAlign w:val="subscript"/>
              </w:rPr>
              <w:t>D</w:t>
            </w:r>
            <w:r>
              <w:t xml:space="preserve"> vs. V</w:t>
            </w:r>
            <w:r>
              <w:rPr>
                <w:vertAlign w:val="subscript"/>
              </w:rPr>
              <w:t>GS</w:t>
            </w:r>
          </w:p>
        </w:tc>
        <w:tc>
          <w:tcPr>
            <w:tcW w:w="2214" w:type="dxa"/>
            <w:vMerge w:val="restart"/>
            <w:vAlign w:val="center"/>
          </w:tcPr>
          <w:p w:rsidR="00CD399B" w:rsidRDefault="00503997" w:rsidP="00503997">
            <w:pPr>
              <w:pStyle w:val="NoSpacing"/>
              <w:jc w:val="center"/>
            </w:pPr>
            <w:r>
              <w:t>?</w:t>
            </w:r>
          </w:p>
        </w:tc>
        <w:tc>
          <w:tcPr>
            <w:tcW w:w="2214" w:type="dxa"/>
            <w:vMerge w:val="restart"/>
            <w:vAlign w:val="center"/>
          </w:tcPr>
          <w:p w:rsidR="00CD399B" w:rsidRDefault="00503997" w:rsidP="00503997">
            <w:pPr>
              <w:pStyle w:val="NoSpacing"/>
              <w:jc w:val="center"/>
            </w:pPr>
            <w:r>
              <w:t>?</w:t>
            </w:r>
          </w:p>
        </w:tc>
      </w:tr>
      <w:tr w:rsidR="00CD399B" w:rsidTr="00101CB6">
        <w:tc>
          <w:tcPr>
            <w:tcW w:w="2214" w:type="dxa"/>
            <w:vMerge/>
            <w:vAlign w:val="center"/>
          </w:tcPr>
          <w:p w:rsidR="00CD399B" w:rsidRDefault="00CD399B" w:rsidP="00BB73EE">
            <w:pPr>
              <w:pStyle w:val="NoSpacing"/>
            </w:pPr>
          </w:p>
        </w:tc>
        <w:tc>
          <w:tcPr>
            <w:tcW w:w="2214" w:type="dxa"/>
            <w:vAlign w:val="center"/>
          </w:tcPr>
          <w:p w:rsidR="00CD399B" w:rsidRDefault="00CD399B" w:rsidP="00CD399B">
            <w:pPr>
              <w:pStyle w:val="NoSpacing"/>
              <w:ind w:firstLine="0"/>
              <w:jc w:val="center"/>
            </w:pPr>
            <w:r>
              <w:t>Phase Frequency Detectors (PFDs)</w:t>
            </w:r>
          </w:p>
        </w:tc>
        <w:tc>
          <w:tcPr>
            <w:tcW w:w="2214" w:type="dxa"/>
            <w:vMerge/>
            <w:vAlign w:val="center"/>
          </w:tcPr>
          <w:p w:rsidR="00CD399B" w:rsidRDefault="00CD399B" w:rsidP="00BB73EE">
            <w:pPr>
              <w:pStyle w:val="NoSpacing"/>
            </w:pPr>
          </w:p>
        </w:tc>
        <w:tc>
          <w:tcPr>
            <w:tcW w:w="2214" w:type="dxa"/>
            <w:vMerge/>
            <w:vAlign w:val="center"/>
          </w:tcPr>
          <w:p w:rsidR="00CD399B" w:rsidRDefault="00CD399B" w:rsidP="00BB73EE">
            <w:pPr>
              <w:pStyle w:val="NoSpacing"/>
            </w:pPr>
          </w:p>
        </w:tc>
      </w:tr>
    </w:tbl>
    <w:p w:rsidR="00BB73EE" w:rsidRDefault="00BB73EE" w:rsidP="00BB73EE">
      <w:pPr>
        <w:pStyle w:val="NoSpacing"/>
      </w:pPr>
    </w:p>
    <w:p w:rsidR="00063693" w:rsidRPr="00063693" w:rsidRDefault="00063693" w:rsidP="00CA5B92">
      <w:pPr>
        <w:ind w:firstLine="0"/>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9675D" w:rsidRDefault="00E9675D">
      <w:pPr>
        <w:spacing w:line="240" w:lineRule="auto"/>
        <w:ind w:firstLine="0"/>
        <w:jc w:val="left"/>
        <w:rPr>
          <w:rFonts w:eastAsiaTheme="majorEastAsia" w:cstheme="majorBidi"/>
          <w:b/>
          <w:bCs/>
          <w:sz w:val="36"/>
        </w:rPr>
      </w:pPr>
      <w:r>
        <w:br w:type="page"/>
      </w:r>
    </w:p>
    <w:p w:rsidR="00236E6D" w:rsidRPr="00F920F6" w:rsidRDefault="003D63DF" w:rsidP="00AB2CD1">
      <w:pPr>
        <w:pStyle w:val="Heading1"/>
      </w:pPr>
      <w:bookmarkStart w:id="96" w:name="_Toc358067964"/>
      <w:r w:rsidRPr="00F920F6">
        <w:lastRenderedPageBreak/>
        <w:t>Results and Discussion</w:t>
      </w:r>
      <w:bookmarkEnd w:id="96"/>
    </w:p>
    <w:p w:rsidR="0096218A" w:rsidRDefault="0096218A" w:rsidP="0096218A">
      <w:pPr>
        <w:pStyle w:val="Heading2"/>
      </w:pPr>
      <w:bookmarkStart w:id="97" w:name="_Toc358067965"/>
      <w:r>
        <w:t>Thick-Gate Oxide Test Results</w:t>
      </w:r>
      <w:bookmarkEnd w:id="97"/>
    </w:p>
    <w:p w:rsidR="0096218A" w:rsidRDefault="0096218A" w:rsidP="0096218A">
      <w:pPr>
        <w:pStyle w:val="Heading2"/>
      </w:pPr>
      <w:bookmarkStart w:id="98" w:name="_Toc358067966"/>
      <w:r>
        <w:t>Thin-Gate Oxide Test Results</w:t>
      </w:r>
      <w:bookmarkEnd w:id="98"/>
    </w:p>
    <w:p w:rsidR="005D4672" w:rsidRDefault="005D4672" w:rsidP="00B71853">
      <w:r>
        <w:t>Inverter:  Simulated Results</w:t>
      </w:r>
    </w:p>
    <w:p w:rsidR="00B71853" w:rsidRDefault="005D4672" w:rsidP="00B71853">
      <w:r>
        <w:t xml:space="preserve">Inverter:  </w:t>
      </w:r>
      <w:r w:rsidR="00B71853">
        <w:t>Radiation Test Results</w:t>
      </w:r>
    </w:p>
    <w:p w:rsidR="005D4672" w:rsidRDefault="005D4672" w:rsidP="00B71853">
      <w:r>
        <w:t>Inverter:  Results Discussion</w:t>
      </w:r>
    </w:p>
    <w:p w:rsidR="005D4672" w:rsidRDefault="005D4672" w:rsidP="00B71853">
      <w:r>
        <w:t>Ring Oscillator:  Radiation Test Results</w:t>
      </w:r>
    </w:p>
    <w:p w:rsidR="005D4672" w:rsidRDefault="005D4672" w:rsidP="00B71853">
      <w:r>
        <w:tab/>
        <w:t>Dose rate results</w:t>
      </w:r>
    </w:p>
    <w:p w:rsidR="00B71853" w:rsidRPr="00B71853" w:rsidRDefault="005D4672" w:rsidP="00B71853">
      <w:r>
        <w:t>?</w:t>
      </w:r>
      <w:r w:rsidR="00B71853">
        <w:t>Circuit Performance Results</w:t>
      </w:r>
    </w:p>
    <w:p w:rsidR="00236E6D" w:rsidRPr="00F920F6" w:rsidRDefault="00236E6D" w:rsidP="00AB2CD1">
      <w:pPr>
        <w:pStyle w:val="Heading1"/>
      </w:pPr>
      <w:r w:rsidRPr="00F920F6">
        <w:br w:type="page"/>
      </w:r>
      <w:bookmarkStart w:id="99" w:name="_Toc358067967"/>
      <w:r w:rsidR="003D63DF" w:rsidRPr="00F920F6">
        <w:lastRenderedPageBreak/>
        <w:t>Conclusions and Recommendations</w:t>
      </w:r>
      <w:bookmarkEnd w:id="99"/>
    </w:p>
    <w:p w:rsidR="00161AE2" w:rsidRDefault="00161AE2" w:rsidP="00161AE2">
      <w:pPr>
        <w:numPr>
          <w:ilvl w:val="12"/>
          <w:numId w:val="0"/>
        </w:numPr>
        <w:rPr>
          <w:bCs/>
        </w:rPr>
      </w:pPr>
      <w:r>
        <w:rPr>
          <w:bCs/>
        </w:rPr>
        <w:t>Does i</w:t>
      </w:r>
      <w:r w:rsidR="007973D1">
        <w:rPr>
          <w:bCs/>
        </w:rPr>
        <w:t>t</w:t>
      </w:r>
      <w:r>
        <w:rPr>
          <w:bCs/>
        </w:rPr>
        <w:t xml:space="preserve"> work?</w:t>
      </w:r>
    </w:p>
    <w:p w:rsidR="00161AE2" w:rsidRDefault="00161AE2" w:rsidP="00161AE2">
      <w:pPr>
        <w:numPr>
          <w:ilvl w:val="12"/>
          <w:numId w:val="0"/>
        </w:numPr>
        <w:rPr>
          <w:bCs/>
        </w:rPr>
      </w:pPr>
      <w:r>
        <w:rPr>
          <w:bCs/>
        </w:rPr>
        <w:t>Practical ways to decrease leakage current in straight-gate CMOS logic</w:t>
      </w:r>
    </w:p>
    <w:p w:rsidR="00161AE2" w:rsidRDefault="00161AE2" w:rsidP="00161AE2">
      <w:pPr>
        <w:numPr>
          <w:ilvl w:val="12"/>
          <w:numId w:val="0"/>
        </w:numPr>
        <w:rPr>
          <w:bCs/>
        </w:rPr>
      </w:pPr>
      <w:r>
        <w:rPr>
          <w:bCs/>
        </w:rPr>
        <w:tab/>
        <w:t>Use longer NMOS</w:t>
      </w:r>
      <w:r w:rsidR="00B83F48">
        <w:rPr>
          <w:bCs/>
        </w:rPr>
        <w:t xml:space="preserve"> (also helps prevent hot carrier effects)</w:t>
      </w:r>
    </w:p>
    <w:p w:rsidR="00161AE2" w:rsidRDefault="00161AE2" w:rsidP="00161AE2">
      <w:pPr>
        <w:numPr>
          <w:ilvl w:val="12"/>
          <w:numId w:val="0"/>
        </w:numPr>
        <w:rPr>
          <w:bCs/>
        </w:rPr>
      </w:pPr>
      <w:r>
        <w:rPr>
          <w:bCs/>
        </w:rPr>
        <w:tab/>
        <w:t>Use wider NMOS and PMOS</w:t>
      </w:r>
      <w:r w:rsidR="003A1457">
        <w:rPr>
          <w:bCs/>
        </w:rPr>
        <w:t>? (this increases dynamic power consumption and static to some extent (though not as much as it saves static draw))</w:t>
      </w:r>
    </w:p>
    <w:p w:rsidR="00161AE2" w:rsidRDefault="00161AE2" w:rsidP="00161AE2">
      <w:pPr>
        <w:numPr>
          <w:ilvl w:val="12"/>
          <w:numId w:val="0"/>
        </w:numPr>
        <w:rPr>
          <w:bCs/>
        </w:rPr>
      </w:pPr>
      <w:r>
        <w:rPr>
          <w:bCs/>
        </w:rPr>
        <w:tab/>
        <w:t>Use NAND over NOR logic</w:t>
      </w:r>
      <w:r w:rsidR="006E4C73">
        <w:rPr>
          <w:bCs/>
        </w:rPr>
        <w:t xml:space="preserve"> (if NOR can be replaced by less than 4 NANDs)</w:t>
      </w:r>
    </w:p>
    <w:p w:rsidR="00EA04A9" w:rsidRDefault="00EA04A9" w:rsidP="00161AE2">
      <w:pPr>
        <w:numPr>
          <w:ilvl w:val="12"/>
          <w:numId w:val="0"/>
        </w:numPr>
        <w:rPr>
          <w:bCs/>
        </w:rPr>
      </w:pPr>
      <w:r>
        <w:rPr>
          <w:bCs/>
        </w:rPr>
        <w:t>Future Work</w:t>
      </w:r>
    </w:p>
    <w:p w:rsidR="00EA04A9" w:rsidRDefault="00EA04A9" w:rsidP="00161AE2">
      <w:pPr>
        <w:numPr>
          <w:ilvl w:val="12"/>
          <w:numId w:val="0"/>
        </w:numPr>
        <w:rPr>
          <w:bCs/>
        </w:rPr>
      </w:pPr>
      <w:r>
        <w:rPr>
          <w:bCs/>
        </w:rPr>
        <w:tab/>
        <w:t>Substrate biasing?</w:t>
      </w:r>
    </w:p>
    <w:p w:rsidR="00161AE2" w:rsidRPr="00064371" w:rsidRDefault="00161AE2" w:rsidP="00064371">
      <w:pPr>
        <w:numPr>
          <w:ilvl w:val="12"/>
          <w:numId w:val="0"/>
        </w:numPr>
        <w:ind w:firstLine="720"/>
        <w:rPr>
          <w:bCs/>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75719F" w:rsidRDefault="008F60C3" w:rsidP="00AB2CD1">
      <w:pPr>
        <w:pStyle w:val="Heading5"/>
      </w:pPr>
      <w:r w:rsidRPr="00F920F6">
        <w:br w:type="page"/>
      </w: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236E6D" w:rsidRDefault="00064371" w:rsidP="00AB2CD1">
      <w:pPr>
        <w:pStyle w:val="Heading5"/>
      </w:pPr>
      <w:bookmarkStart w:id="100" w:name="_Toc358067968"/>
      <w:r w:rsidRPr="00F920F6">
        <w:t>References</w:t>
      </w:r>
      <w:bookmarkEnd w:id="100"/>
    </w:p>
    <w:p w:rsidR="00C212BA" w:rsidRDefault="00C212BA">
      <w:r>
        <w:br w:type="page"/>
      </w:r>
    </w:p>
    <w:sdt>
      <w:sdtPr>
        <w:id w:val="359098285"/>
        <w:docPartObj>
          <w:docPartGallery w:val="Bibliographies"/>
          <w:docPartUnique/>
        </w:docPartObj>
      </w:sdtPr>
      <w:sdtContent>
        <w:sdt>
          <w:sdtPr>
            <w:id w:val="111145805"/>
            <w:bibliography/>
          </w:sdtPr>
          <w:sdtContent>
            <w:p w:rsidR="007E1A80" w:rsidRDefault="00C212BA" w:rsidP="00ED75F9">
              <w:pPr>
                <w:pStyle w:val="References"/>
                <w:rPr>
                  <w:sz w:val="20"/>
                  <w:szCs w:val="20"/>
                </w:rPr>
              </w:pPr>
              <w:r>
                <w:rPr>
                  <w:b/>
                  <w:bCs/>
                </w:rPr>
                <w:fldChar w:fldCharType="begin"/>
              </w:r>
              <w:r>
                <w:instrText xml:space="preserve"> BIBLIOGRAPHY </w:instrText>
              </w:r>
              <w:r>
                <w:rPr>
                  <w:b/>
                  <w:bC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255"/>
              </w:tblGrid>
              <w:tr w:rsidR="007E1A80">
                <w:trPr>
                  <w:tblCellSpacing w:w="15" w:type="dxa"/>
                </w:trPr>
                <w:tc>
                  <w:tcPr>
                    <w:tcW w:w="50" w:type="pct"/>
                    <w:hideMark/>
                  </w:tcPr>
                  <w:p w:rsidR="007E1A80" w:rsidRDefault="007E1A80" w:rsidP="007E1A80">
                    <w:pPr>
                      <w:pStyle w:val="References"/>
                      <w:rPr>
                        <w:rFonts w:eastAsiaTheme="minorEastAsia"/>
                      </w:rPr>
                    </w:pPr>
                    <w:r>
                      <w:t xml:space="preserve">[1] </w:t>
                    </w:r>
                  </w:p>
                </w:tc>
                <w:tc>
                  <w:tcPr>
                    <w:tcW w:w="0" w:type="auto"/>
                    <w:hideMark/>
                  </w:tcPr>
                  <w:p w:rsidR="007E1A80" w:rsidRDefault="007E1A80" w:rsidP="007E1A80">
                    <w:pPr>
                      <w:pStyle w:val="References"/>
                      <w:rPr>
                        <w:rFonts w:eastAsiaTheme="minorEastAsia"/>
                      </w:rPr>
                    </w:pPr>
                    <w:r>
                      <w:t>Jet Propulsion Laboratory, "Mars Science Laboratory: Overview," [Online]. Available: http://marsprogram.jpl.nasa.gov/msl/mission/overview/. [Accessed 25 March 2013].</w:t>
                    </w:r>
                  </w:p>
                </w:tc>
              </w:tr>
              <w:tr w:rsidR="007E1A80">
                <w:trPr>
                  <w:tblCellSpacing w:w="15" w:type="dxa"/>
                </w:trPr>
                <w:tc>
                  <w:tcPr>
                    <w:tcW w:w="50" w:type="pct"/>
                    <w:hideMark/>
                  </w:tcPr>
                  <w:p w:rsidR="007E1A80" w:rsidRDefault="007E1A80" w:rsidP="007E1A80">
                    <w:pPr>
                      <w:pStyle w:val="References"/>
                      <w:rPr>
                        <w:rFonts w:eastAsiaTheme="minorEastAsia"/>
                      </w:rPr>
                    </w:pPr>
                    <w:r>
                      <w:t xml:space="preserve">[2] </w:t>
                    </w:r>
                  </w:p>
                </w:tc>
                <w:tc>
                  <w:tcPr>
                    <w:tcW w:w="0" w:type="auto"/>
                    <w:hideMark/>
                  </w:tcPr>
                  <w:p w:rsidR="007E1A80" w:rsidRDefault="007E1A80" w:rsidP="007E1A80">
                    <w:pPr>
                      <w:pStyle w:val="References"/>
                      <w:rPr>
                        <w:rFonts w:eastAsiaTheme="minorEastAsia"/>
                      </w:rPr>
                    </w:pPr>
                    <w:r>
                      <w:t>L. LeBlond, "Mars Curiosity rover back on track after memory glitch," redOrbit, 5 March 2013. [Online]. Available: http://www.redorbit.com/news/space/1112796512/mars-curiosity-back-on-track-memory-glitch-jpl-030513/. [Accessed 25 March 2013].</w:t>
                    </w:r>
                  </w:p>
                </w:tc>
              </w:tr>
              <w:tr w:rsidR="007E1A80">
                <w:trPr>
                  <w:tblCellSpacing w:w="15" w:type="dxa"/>
                </w:trPr>
                <w:tc>
                  <w:tcPr>
                    <w:tcW w:w="50" w:type="pct"/>
                    <w:hideMark/>
                  </w:tcPr>
                  <w:p w:rsidR="007E1A80" w:rsidRDefault="007E1A80" w:rsidP="007E1A80">
                    <w:pPr>
                      <w:pStyle w:val="References"/>
                      <w:rPr>
                        <w:rFonts w:eastAsiaTheme="minorEastAsia"/>
                      </w:rPr>
                    </w:pPr>
                    <w:r>
                      <w:t xml:space="preserve">[3] </w:t>
                    </w:r>
                  </w:p>
                </w:tc>
                <w:tc>
                  <w:tcPr>
                    <w:tcW w:w="0" w:type="auto"/>
                    <w:hideMark/>
                  </w:tcPr>
                  <w:p w:rsidR="007E1A80" w:rsidRDefault="007E1A80" w:rsidP="007E1A80">
                    <w:pPr>
                      <w:pStyle w:val="References"/>
                      <w:rPr>
                        <w:rFonts w:eastAsiaTheme="minorEastAsia"/>
                      </w:rPr>
                    </w:pPr>
                    <w:r>
                      <w:t>A. Khan, "Nasa Mars Curiosity rover bounces back after double-whammy glitches," Los Angeles Times, 19 March 2013. [Online]. Available: http://www.latimes.com/news/science/sciencenow/la-sci-sn-curiosity-mars-rover-glitch-recovered-20130319,0,1748140.story. [Accessed 25 March 2013].</w:t>
                    </w:r>
                  </w:p>
                </w:tc>
              </w:tr>
              <w:tr w:rsidR="007E1A80">
                <w:trPr>
                  <w:tblCellSpacing w:w="15" w:type="dxa"/>
                </w:trPr>
                <w:tc>
                  <w:tcPr>
                    <w:tcW w:w="50" w:type="pct"/>
                    <w:hideMark/>
                  </w:tcPr>
                  <w:p w:rsidR="007E1A80" w:rsidRDefault="007E1A80" w:rsidP="007E1A80">
                    <w:pPr>
                      <w:pStyle w:val="References"/>
                      <w:rPr>
                        <w:rFonts w:eastAsiaTheme="minorEastAsia"/>
                      </w:rPr>
                    </w:pPr>
                    <w:r>
                      <w:t xml:space="preserve">[4] </w:t>
                    </w:r>
                  </w:p>
                </w:tc>
                <w:tc>
                  <w:tcPr>
                    <w:tcW w:w="0" w:type="auto"/>
                    <w:hideMark/>
                  </w:tcPr>
                  <w:p w:rsidR="007E1A80" w:rsidRDefault="007E1A80" w:rsidP="007E1A80">
                    <w:pPr>
                      <w:pStyle w:val="References"/>
                      <w:rPr>
                        <w:rFonts w:eastAsiaTheme="minorEastAsia"/>
                      </w:rPr>
                    </w:pPr>
                    <w:r>
                      <w:t xml:space="preserve">L. T. Clark, K. E. Nielsen and K. E. Holbert, "Radiation hardened by design digital I/O for high SEE and TID immunity," </w:t>
                    </w:r>
                    <w:r>
                      <w:rPr>
                        <w:i/>
                        <w:iCs/>
                      </w:rPr>
                      <w:t xml:space="preserve">IEEE TRansactions on Nuclear Science, </w:t>
                    </w:r>
                    <w:r>
                      <w:t xml:space="preserve">vol. 56, no. 6, pp. 3408-3414, 2009.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[5] </w:t>
                    </w:r>
                  </w:p>
                </w:tc>
                <w:tc>
                  <w:tcPr>
                    <w:tcW w:w="0" w:type="auto"/>
                    <w:hideMark/>
                  </w:tcPr>
                  <w:p w:rsidR="007E1A80" w:rsidRDefault="007E1A80" w:rsidP="007E1A80">
                    <w:pPr>
                      <w:pStyle w:val="References"/>
                      <w:rPr>
                        <w:rFonts w:eastAsiaTheme="minorEastAsia"/>
                      </w:rPr>
                    </w:pPr>
                    <w:r>
                      <w:t xml:space="preserve">R. C. Lacoe, "Improving integrated circuit performance through the applicaiton of hardness-by-design methodology," </w:t>
                    </w:r>
                    <w:r>
                      <w:rPr>
                        <w:i/>
                        <w:iCs/>
                      </w:rPr>
                      <w:t xml:space="preserve">IEEE Trans. Nucl. Sci., </w:t>
                    </w:r>
                    <w:r>
                      <w:t xml:space="preserve">vol. 55, no. 4, pp. 1903-1925, 2008.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[6] </w:t>
                    </w:r>
                  </w:p>
                </w:tc>
                <w:tc>
                  <w:tcPr>
                    <w:tcW w:w="0" w:type="auto"/>
                    <w:hideMark/>
                  </w:tcPr>
                  <w:p w:rsidR="007E1A80" w:rsidRDefault="007E1A80" w:rsidP="007E1A80">
                    <w:pPr>
                      <w:pStyle w:val="References"/>
                      <w:rPr>
                        <w:rFonts w:eastAsiaTheme="minorEastAsia"/>
                      </w:rPr>
                    </w:pPr>
                    <w:r>
                      <w:t xml:space="preserve">D. Pan, H. W. Li and B. M. Wilamowski, "A Radiation-hard Phase-Locked Loop," </w:t>
                    </w:r>
                    <w:r>
                      <w:rPr>
                        <w:i/>
                        <w:iCs/>
                      </w:rPr>
                      <w:t xml:space="preserve">IEEE International Symposium on Industrial Electronics, </w:t>
                    </w:r>
                    <w:r>
                      <w:t xml:space="preserve">vol. 2, pp. 901-906, 9-11 June 2003.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[7] </w:t>
                    </w:r>
                  </w:p>
                </w:tc>
                <w:tc>
                  <w:tcPr>
                    <w:tcW w:w="0" w:type="auto"/>
                    <w:hideMark/>
                  </w:tcPr>
                  <w:p w:rsidR="007E1A80" w:rsidRDefault="007E1A80" w:rsidP="007E1A80">
                    <w:pPr>
                      <w:pStyle w:val="References"/>
                      <w:rPr>
                        <w:rFonts w:eastAsiaTheme="minorEastAsia"/>
                      </w:rPr>
                    </w:pPr>
                    <w:r>
                      <w:t xml:space="preserve">A. Holmes-Siedle and L. Adams, Handbook of Radiation Effects, 2nd ed., New York: Oxford University Press, 2002.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[8] </w:t>
                    </w:r>
                  </w:p>
                </w:tc>
                <w:tc>
                  <w:tcPr>
                    <w:tcW w:w="0" w:type="auto"/>
                    <w:hideMark/>
                  </w:tcPr>
                  <w:p w:rsidR="007E1A80" w:rsidRDefault="007E1A80" w:rsidP="007E1A80">
                    <w:pPr>
                      <w:pStyle w:val="References"/>
                      <w:rPr>
                        <w:rFonts w:eastAsiaTheme="minorEastAsia"/>
                      </w:rPr>
                    </w:pPr>
                    <w:r>
                      <w:t xml:space="preserve">R. Lacoe, "CMOS Scaling, Design Principles and Hardening-by-Design Methodologies," in </w:t>
                    </w:r>
                    <w:r>
                      <w:rPr>
                        <w:i/>
                        <w:iCs/>
                      </w:rPr>
                      <w:t>IEEE NSREC</w:t>
                    </w:r>
                    <w:r>
                      <w:t xml:space="preserve">, Monterey, 2003.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[9] </w:t>
                    </w:r>
                  </w:p>
                </w:tc>
                <w:tc>
                  <w:tcPr>
                    <w:tcW w:w="0" w:type="auto"/>
                    <w:hideMark/>
                  </w:tcPr>
                  <w:p w:rsidR="007E1A80" w:rsidRDefault="007E1A80" w:rsidP="007E1A80">
                    <w:pPr>
                      <w:pStyle w:val="References"/>
                      <w:rPr>
                        <w:rFonts w:eastAsiaTheme="minorEastAsia"/>
                      </w:rPr>
                    </w:pPr>
                    <w:r>
                      <w:t xml:space="preserve">H. J. Barnaby, "Total-ionizing dose effects in modern CMOS technologies," </w:t>
                    </w:r>
                    <w:r>
                      <w:rPr>
                        <w:i/>
                        <w:iCs/>
                      </w:rPr>
                      <w:t xml:space="preserve">IEEE Transactions on Nuclear Science, </w:t>
                    </w:r>
                    <w:r>
                      <w:t xml:space="preserve">vol. 53, no. 6, pp. 3103-3121, 2006.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[10] </w:t>
                    </w:r>
                  </w:p>
                </w:tc>
                <w:tc>
                  <w:tcPr>
                    <w:tcW w:w="0" w:type="auto"/>
                    <w:hideMark/>
                  </w:tcPr>
                  <w:p w:rsidR="007E1A80" w:rsidRDefault="007E1A80" w:rsidP="007E1A80">
                    <w:pPr>
                      <w:pStyle w:val="References"/>
                      <w:rPr>
                        <w:rFonts w:eastAsiaTheme="minorEastAsia"/>
                      </w:rPr>
                    </w:pPr>
                    <w:r>
                      <w:t>F. B. McLean and T. R. Oldham, "Basic Mechanisms of Radiation Effects in Electronic Materials and Devices," Harry Diamond Laboratories, Adelphi, 1987.</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[11] </w:t>
                    </w:r>
                  </w:p>
                </w:tc>
                <w:tc>
                  <w:tcPr>
                    <w:tcW w:w="0" w:type="auto"/>
                    <w:hideMark/>
                  </w:tcPr>
                  <w:p w:rsidR="007E1A80" w:rsidRDefault="007E1A80" w:rsidP="007E1A80">
                    <w:pPr>
                      <w:pStyle w:val="References"/>
                      <w:rPr>
                        <w:rFonts w:eastAsiaTheme="minorEastAsia"/>
                      </w:rPr>
                    </w:pPr>
                    <w:r>
                      <w:t>D. A. Neamen, Semiconductor Physics and Devices: Basic Principles, 4th ed., New York, NY: McGraw-Hill, 2012, pp. 496-498.</w:t>
                    </w:r>
                  </w:p>
                </w:tc>
              </w:tr>
              <w:tr w:rsidR="007E1A80">
                <w:trPr>
                  <w:tblCellSpacing w:w="15" w:type="dxa"/>
                </w:trPr>
                <w:tc>
                  <w:tcPr>
                    <w:tcW w:w="50" w:type="pct"/>
                    <w:hideMark/>
                  </w:tcPr>
                  <w:p w:rsidR="007E1A80" w:rsidRDefault="007E1A80" w:rsidP="007E1A80">
                    <w:pPr>
                      <w:pStyle w:val="References"/>
                      <w:rPr>
                        <w:rFonts w:eastAsiaTheme="minorEastAsia"/>
                      </w:rPr>
                    </w:pPr>
                    <w:r>
                      <w:lastRenderedPageBreak/>
                      <w:t xml:space="preserve">[12] </w:t>
                    </w:r>
                  </w:p>
                </w:tc>
                <w:tc>
                  <w:tcPr>
                    <w:tcW w:w="0" w:type="auto"/>
                    <w:hideMark/>
                  </w:tcPr>
                  <w:p w:rsidR="007E1A80" w:rsidRDefault="007E1A80" w:rsidP="007E1A80">
                    <w:pPr>
                      <w:pStyle w:val="References"/>
                      <w:rPr>
                        <w:rFonts w:eastAsiaTheme="minorEastAsia"/>
                      </w:rPr>
                    </w:pPr>
                    <w:r>
                      <w:t xml:space="preserve">H. J. Barnaby, M. L. McLain, I. S. Esqueda and X. J. Chen, "Modeling Ionizing Radiation Effects in Solid State Materials and CMOS Devices," </w:t>
                    </w:r>
                    <w:r>
                      <w:rPr>
                        <w:i/>
                        <w:iCs/>
                      </w:rPr>
                      <w:t xml:space="preserve">IEEE Trans. on Circuits and Systems-I: Regular Papers, </w:t>
                    </w:r>
                    <w:r>
                      <w:t xml:space="preserve">vol. 56, no. 8, pp. 1870-1883, 2009.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[13] </w:t>
                    </w:r>
                  </w:p>
                </w:tc>
                <w:tc>
                  <w:tcPr>
                    <w:tcW w:w="0" w:type="auto"/>
                    <w:hideMark/>
                  </w:tcPr>
                  <w:p w:rsidR="007E1A80" w:rsidRDefault="007E1A80" w:rsidP="007E1A80">
                    <w:pPr>
                      <w:pStyle w:val="References"/>
                      <w:rPr>
                        <w:rFonts w:eastAsiaTheme="minorEastAsia"/>
                      </w:rPr>
                    </w:pPr>
                    <w:r>
                      <w:t xml:space="preserve">B. Blalock, Interviewee, </w:t>
                    </w:r>
                    <w:r>
                      <w:rPr>
                        <w:i/>
                        <w:iCs/>
                      </w:rPr>
                      <w:t xml:space="preserve">Personal Coorespondance with. </w:t>
                    </w:r>
                    <w:r>
                      <w:t xml:space="preserve">[Interview].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[14] </w:t>
                    </w:r>
                  </w:p>
                </w:tc>
                <w:tc>
                  <w:tcPr>
                    <w:tcW w:w="0" w:type="auto"/>
                    <w:hideMark/>
                  </w:tcPr>
                  <w:p w:rsidR="007E1A80" w:rsidRDefault="007E1A80" w:rsidP="007E1A80">
                    <w:pPr>
                      <w:pStyle w:val="References"/>
                      <w:rPr>
                        <w:rFonts w:eastAsiaTheme="minorEastAsia"/>
                      </w:rPr>
                    </w:pPr>
                    <w:r>
                      <w:t xml:space="preserve">G. Niu, S. J. Mathew, G. Banerjee, J. D. Cressler, S. D. Clark, M. J. Palmer and S. Subbanna, "Total Dose Effects on the Shallow-Trench Isolation Leakage Current Characteristics in a 0.35 um SiGe BiCMOS Technology," </w:t>
                    </w:r>
                    <w:r>
                      <w:rPr>
                        <w:i/>
                        <w:iCs/>
                      </w:rPr>
                      <w:t xml:space="preserve">IEEE Trans. on Nuclear Science, </w:t>
                    </w:r>
                    <w:r>
                      <w:t xml:space="preserve">vol. 46, no. 6, pp. 1841-1847, 1999.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[15] </w:t>
                    </w:r>
                  </w:p>
                </w:tc>
                <w:tc>
                  <w:tcPr>
                    <w:tcW w:w="0" w:type="auto"/>
                    <w:hideMark/>
                  </w:tcPr>
                  <w:p w:rsidR="007E1A80" w:rsidRDefault="007E1A80" w:rsidP="007E1A80">
                    <w:pPr>
                      <w:pStyle w:val="References"/>
                      <w:rPr>
                        <w:rFonts w:eastAsiaTheme="minorEastAsia"/>
                      </w:rPr>
                    </w:pPr>
                    <w:r>
                      <w:t xml:space="preserve">M. R. Shaneyfelt, P. E. Dodd, B. L. Draper and R. S. Flores, "Challenges in Hardening Technologies Using Shallow-Trench Isolation," </w:t>
                    </w:r>
                    <w:r>
                      <w:rPr>
                        <w:i/>
                        <w:iCs/>
                      </w:rPr>
                      <w:t xml:space="preserve">IEEE Trans. on Nuclear Science, </w:t>
                    </w:r>
                    <w:r>
                      <w:t xml:space="preserve">vol. 45, no. 6, pp. 2584-2592, 1998.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[16] </w:t>
                    </w:r>
                  </w:p>
                </w:tc>
                <w:tc>
                  <w:tcPr>
                    <w:tcW w:w="0" w:type="auto"/>
                    <w:hideMark/>
                  </w:tcPr>
                  <w:p w:rsidR="007E1A80" w:rsidRDefault="007E1A80" w:rsidP="007E1A80">
                    <w:pPr>
                      <w:pStyle w:val="References"/>
                      <w:rPr>
                        <w:rFonts w:eastAsiaTheme="minorEastAsia"/>
                      </w:rPr>
                    </w:pPr>
                    <w:r>
                      <w:t xml:space="preserve">M. Turowski, A. Raman and R. D. Schrimpf, "Nonuniform Total-Dose-Induced Charge Distribution in Shallow-Trench Isolation Oxides," </w:t>
                    </w:r>
                    <w:r>
                      <w:rPr>
                        <w:i/>
                        <w:iCs/>
                      </w:rPr>
                      <w:t xml:space="preserve">IEEE, </w:t>
                    </w:r>
                    <w:r>
                      <w:t xml:space="preserve">vol. 51, no. 6, pp. 3166-3171, Trans. on Nuclear Science.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[17] </w:t>
                    </w:r>
                  </w:p>
                </w:tc>
                <w:tc>
                  <w:tcPr>
                    <w:tcW w:w="0" w:type="auto"/>
                    <w:hideMark/>
                  </w:tcPr>
                  <w:p w:rsidR="007E1A80" w:rsidRDefault="007E1A80" w:rsidP="007E1A80">
                    <w:pPr>
                      <w:pStyle w:val="References"/>
                      <w:rPr>
                        <w:rFonts w:eastAsiaTheme="minorEastAsia"/>
                      </w:rPr>
                    </w:pPr>
                    <w:r>
                      <w:t xml:space="preserve">Z. Hu, Z. Liu, Z. Zhang, B. Ning, M. Chen, D. Bi and S. Zou, "Comprehensive Study on the Total Dose Effects in a 180-nm CMOS Technology," </w:t>
                    </w:r>
                    <w:r>
                      <w:rPr>
                        <w:i/>
                        <w:iCs/>
                      </w:rPr>
                      <w:t xml:space="preserve">IEEE Trans. on Nuclear Science, </w:t>
                    </w:r>
                    <w:r>
                      <w:t xml:space="preserve">vol. 58, no. 3, pp. 1347-1354, 2011.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[18] </w:t>
                    </w:r>
                  </w:p>
                </w:tc>
                <w:tc>
                  <w:tcPr>
                    <w:tcW w:w="0" w:type="auto"/>
                    <w:hideMark/>
                  </w:tcPr>
                  <w:p w:rsidR="007E1A80" w:rsidRDefault="007E1A80" w:rsidP="007E1A80">
                    <w:pPr>
                      <w:pStyle w:val="References"/>
                      <w:rPr>
                        <w:rFonts w:eastAsiaTheme="minorEastAsia"/>
                      </w:rPr>
                    </w:pPr>
                    <w:r>
                      <w:t xml:space="preserve">D. Pan, H. W. Li and B. M. Wilamowski, "A Radiation-Hard Phase-Locked Loop," </w:t>
                    </w:r>
                    <w:r>
                      <w:rPr>
                        <w:i/>
                        <w:iCs/>
                      </w:rPr>
                      <w:t xml:space="preserve">IEEE International Symposium on Industrial Electronics, </w:t>
                    </w:r>
                    <w:r>
                      <w:t xml:space="preserve">vol. 2, pp. 901-906, 9-11 June 2003.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[19] </w:t>
                    </w:r>
                  </w:p>
                </w:tc>
                <w:tc>
                  <w:tcPr>
                    <w:tcW w:w="0" w:type="auto"/>
                    <w:hideMark/>
                  </w:tcPr>
                  <w:p w:rsidR="007E1A80" w:rsidRDefault="007E1A80" w:rsidP="007E1A80">
                    <w:pPr>
                      <w:pStyle w:val="References"/>
                      <w:rPr>
                        <w:rFonts w:eastAsiaTheme="minorEastAsia"/>
                      </w:rPr>
                    </w:pPr>
                    <w:r>
                      <w:t xml:space="preserve">N. Nowlin, J. Bailey, B. Turfler and D. Alexander, "A Total-Dose Hardening-by-design Approach for high-speed mixed-signal CMOS Integrated Circuits," </w:t>
                    </w:r>
                    <w:r>
                      <w:rPr>
                        <w:i/>
                        <w:iCs/>
                      </w:rPr>
                      <w:t xml:space="preserve">Int. J. High Speed Electronic Systems, </w:t>
                    </w:r>
                    <w:r>
                      <w:t xml:space="preserve">vol. 14, pp. 367-378, 2004.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[20] </w:t>
                    </w:r>
                  </w:p>
                </w:tc>
                <w:tc>
                  <w:tcPr>
                    <w:tcW w:w="0" w:type="auto"/>
                    <w:hideMark/>
                  </w:tcPr>
                  <w:p w:rsidR="007E1A80" w:rsidRDefault="007E1A80" w:rsidP="007E1A80">
                    <w:pPr>
                      <w:pStyle w:val="References"/>
                      <w:rPr>
                        <w:rFonts w:eastAsiaTheme="minorEastAsia"/>
                      </w:rPr>
                    </w:pPr>
                    <w:r>
                      <w:t xml:space="preserve">P. S. Winokur, K. G. Kerris and L. Harper, "Predicting CMOS Inverter Response in Nuclear and Space Environments," </w:t>
                    </w:r>
                    <w:r>
                      <w:rPr>
                        <w:i/>
                        <w:iCs/>
                      </w:rPr>
                      <w:t xml:space="preserve">IEEE Trans. on Nuclear Science, </w:t>
                    </w:r>
                    <w:r>
                      <w:t xml:space="preserve">vol. 30, no. 6, pp. 4326-4332, 1983. </w:t>
                    </w:r>
                  </w:p>
                </w:tc>
              </w:tr>
              <w:tr w:rsidR="007E1A80">
                <w:trPr>
                  <w:tblCellSpacing w:w="15" w:type="dxa"/>
                </w:trPr>
                <w:tc>
                  <w:tcPr>
                    <w:tcW w:w="50" w:type="pct"/>
                    <w:hideMark/>
                  </w:tcPr>
                  <w:p w:rsidR="007E1A80" w:rsidRDefault="007E1A80" w:rsidP="007E1A80">
                    <w:pPr>
                      <w:pStyle w:val="References"/>
                      <w:rPr>
                        <w:rFonts w:eastAsiaTheme="minorEastAsia"/>
                      </w:rPr>
                    </w:pPr>
                    <w:r>
                      <w:t xml:space="preserve">[21] </w:t>
                    </w:r>
                  </w:p>
                </w:tc>
                <w:tc>
                  <w:tcPr>
                    <w:tcW w:w="0" w:type="auto"/>
                    <w:hideMark/>
                  </w:tcPr>
                  <w:p w:rsidR="007E1A80" w:rsidRDefault="007E1A80" w:rsidP="007E1A80">
                    <w:pPr>
                      <w:pStyle w:val="References"/>
                      <w:rPr>
                        <w:rFonts w:eastAsiaTheme="minorEastAsia"/>
                      </w:rPr>
                    </w:pPr>
                    <w:r>
                      <w:t>Advanced Linear Devices, Inc., "Quad/Dual N-Channel Matched MOSFET Array: ALD1106/ALD1116 Datasheet," Sunnyvale, CA, 1998.</w:t>
                    </w:r>
                  </w:p>
                </w:tc>
              </w:tr>
              <w:tr w:rsidR="007E1A80">
                <w:trPr>
                  <w:tblCellSpacing w:w="15" w:type="dxa"/>
                </w:trPr>
                <w:tc>
                  <w:tcPr>
                    <w:tcW w:w="50" w:type="pct"/>
                    <w:hideMark/>
                  </w:tcPr>
                  <w:p w:rsidR="007E1A80" w:rsidRDefault="007E1A80" w:rsidP="007E1A80">
                    <w:pPr>
                      <w:pStyle w:val="References"/>
                      <w:rPr>
                        <w:rFonts w:eastAsiaTheme="minorEastAsia"/>
                      </w:rPr>
                    </w:pPr>
                    <w:r>
                      <w:t xml:space="preserve">[22] </w:t>
                    </w:r>
                  </w:p>
                </w:tc>
                <w:tc>
                  <w:tcPr>
                    <w:tcW w:w="0" w:type="auto"/>
                    <w:hideMark/>
                  </w:tcPr>
                  <w:p w:rsidR="007E1A80" w:rsidRDefault="007E1A80" w:rsidP="007E1A80">
                    <w:pPr>
                      <w:pStyle w:val="References"/>
                      <w:rPr>
                        <w:rFonts w:eastAsiaTheme="minorEastAsia"/>
                      </w:rPr>
                    </w:pPr>
                    <w:r>
                      <w:t>D. A. Neamen, Semiconductor Physics and Devices: Basic Principles, 3rd ed., New York: McGraw-Hill, 2003, pp. 480,481,555-559.</w:t>
                    </w:r>
                  </w:p>
                </w:tc>
              </w:tr>
              <w:tr w:rsidR="007E1A80">
                <w:trPr>
                  <w:tblCellSpacing w:w="15" w:type="dxa"/>
                </w:trPr>
                <w:tc>
                  <w:tcPr>
                    <w:tcW w:w="50" w:type="pct"/>
                    <w:hideMark/>
                  </w:tcPr>
                  <w:p w:rsidR="007E1A80" w:rsidRDefault="007E1A80" w:rsidP="007E1A80">
                    <w:pPr>
                      <w:pStyle w:val="References"/>
                      <w:rPr>
                        <w:rFonts w:eastAsiaTheme="minorEastAsia"/>
                      </w:rPr>
                    </w:pPr>
                    <w:r>
                      <w:t xml:space="preserve">[23] </w:t>
                    </w:r>
                  </w:p>
                </w:tc>
                <w:tc>
                  <w:tcPr>
                    <w:tcW w:w="0" w:type="auto"/>
                    <w:hideMark/>
                  </w:tcPr>
                  <w:p w:rsidR="007E1A80" w:rsidRDefault="007E1A80" w:rsidP="007E1A80">
                    <w:pPr>
                      <w:pStyle w:val="References"/>
                      <w:rPr>
                        <w:rFonts w:eastAsiaTheme="minorEastAsia"/>
                      </w:rPr>
                    </w:pPr>
                    <w:r>
                      <w:t xml:space="preserve">Analog and Mixed Signal Technology Development IBM Microelectronics Division, </w:t>
                    </w:r>
                    <w:r>
                      <w:lastRenderedPageBreak/>
                      <w:t>"BiCMOS7WL Design Manual," Essex Junction, 2011.</w:t>
                    </w:r>
                  </w:p>
                </w:tc>
              </w:tr>
            </w:tbl>
            <w:p w:rsidR="007E1A80" w:rsidRDefault="007E1A80">
              <w:pPr>
                <w:rPr>
                  <w:noProof/>
                </w:rPr>
              </w:pPr>
            </w:p>
            <w:p w:rsidR="00C212BA" w:rsidRDefault="00C212BA" w:rsidP="00ED75F9">
              <w:pPr>
                <w:pStyle w:val="References"/>
              </w:pPr>
              <w:r>
                <w:rPr>
                  <w:b/>
                  <w:bCs/>
                </w:rPr>
                <w:fldChar w:fldCharType="end"/>
              </w:r>
            </w:p>
          </w:sdtContent>
        </w:sdt>
      </w:sdtContent>
    </w:sdt>
    <w:p w:rsidR="00056798" w:rsidRDefault="00056798">
      <w:pPr>
        <w:spacing w:line="240" w:lineRule="auto"/>
        <w:ind w:firstLine="0"/>
        <w:jc w:val="left"/>
        <w:rPr>
          <w:rFonts w:eastAsiaTheme="majorEastAsia" w:cstheme="majorBidi"/>
          <w:b/>
          <w:bCs/>
          <w:sz w:val="36"/>
        </w:rPr>
      </w:pPr>
      <w:r>
        <w:br w:type="page"/>
      </w: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75719F" w:rsidRDefault="0075719F" w:rsidP="00AB2CD1">
      <w:pPr>
        <w:pStyle w:val="Heading5"/>
      </w:pPr>
    </w:p>
    <w:p w:rsidR="00236E6D" w:rsidRPr="00F920F6" w:rsidRDefault="00064371" w:rsidP="00AB2CD1">
      <w:pPr>
        <w:pStyle w:val="Heading5"/>
      </w:pPr>
      <w:bookmarkStart w:id="101" w:name="_Toc358067969"/>
      <w:r w:rsidRPr="00F920F6">
        <w:t>Appendi</w:t>
      </w:r>
      <w:r w:rsidR="0045489D">
        <w:t>ces</w:t>
      </w:r>
      <w:bookmarkEnd w:id="101"/>
    </w:p>
    <w:p w:rsidR="00D452A6" w:rsidRDefault="00D452A6" w:rsidP="00D452A6">
      <w:pPr>
        <w:pStyle w:val="Heading3"/>
        <w:numPr>
          <w:ilvl w:val="0"/>
          <w:numId w:val="0"/>
        </w:numPr>
      </w:pPr>
    </w:p>
    <w:p w:rsidR="00CE10C1" w:rsidRDefault="00CE10C1">
      <w:pPr>
        <w:spacing w:line="240" w:lineRule="auto"/>
        <w:ind w:firstLine="0"/>
        <w:jc w:val="left"/>
        <w:rPr>
          <w:rFonts w:eastAsiaTheme="majorEastAsia" w:cstheme="majorBidi"/>
          <w:b/>
        </w:rPr>
      </w:pPr>
      <w:r>
        <w:br w:type="page"/>
      </w:r>
    </w:p>
    <w:p w:rsidR="00D452A6" w:rsidRDefault="00D452A6" w:rsidP="0075719F">
      <w:pPr>
        <w:pStyle w:val="Heading6"/>
      </w:pPr>
      <w:bookmarkStart w:id="102" w:name="_Toc358067970"/>
      <w:r>
        <w:lastRenderedPageBreak/>
        <w:t>The Test Boards</w:t>
      </w:r>
      <w:bookmarkEnd w:id="102"/>
    </w:p>
    <w:p w:rsidR="00AC1130" w:rsidRDefault="00D452A6" w:rsidP="00D452A6">
      <w:r>
        <w:t>A test board was designed to implement the two test circuits</w:t>
      </w:r>
      <w:r w:rsidR="0075719F">
        <w:t xml:space="preserve"> for the ALD1106/1107</w:t>
      </w:r>
      <w:r>
        <w:t xml:space="preserve">.  </w:t>
      </w:r>
      <w:r>
        <w:fldChar w:fldCharType="begin"/>
      </w:r>
      <w:r>
        <w:instrText xml:space="preserve"> REF _Ref357457121 \h </w:instrText>
      </w:r>
      <w:r>
        <w:fldChar w:fldCharType="separate"/>
      </w:r>
      <w:r w:rsidR="007E1A80">
        <w:t xml:space="preserve">Figure </w:t>
      </w:r>
      <w:r w:rsidR="007E1A80">
        <w:rPr>
          <w:noProof/>
        </w:rPr>
        <w:t>31</w:t>
      </w:r>
      <w:r>
        <w:fldChar w:fldCharType="end"/>
      </w:r>
      <w:r>
        <w:t xml:space="preserve"> shows this test board.  The board is a four-layer FR4 PCB designed in the Eagle CAD software.  The inner layers are V</w:t>
      </w:r>
      <w:r>
        <w:rPr>
          <w:vertAlign w:val="subscript"/>
        </w:rPr>
        <w:t>DD</w:t>
      </w:r>
      <w:r>
        <w:t xml:space="preserve"> and ground; bypass capacitors are used between these two nodes to lower noise from the supply.  Most of the connections to exterior devices are made through banana plugs, because the measurements are at DC frequency and banana plug cables are cheap and easy to make any custom length.  The top half of the board allows the V</w:t>
      </w:r>
      <w:r>
        <w:rPr>
          <w:vertAlign w:val="subscript"/>
        </w:rPr>
        <w:t>GS</w:t>
      </w:r>
      <w:r>
        <w:t xml:space="preserve"> vs. I</w:t>
      </w:r>
      <w:r>
        <w:rPr>
          <w:vertAlign w:val="subscript"/>
        </w:rPr>
        <w:t>D</w:t>
      </w:r>
      <w:r>
        <w:t xml:space="preserve"> test to be performed, and the bottom portion enables the inverter DC transfer functions to be captured.  The Co-60 source used during radiation testing can be physically approximated as a line source of radiation; therefore to ensure even dosage the ALD1106 and ALD1107 are horizontally-centered on the board.</w:t>
      </w:r>
    </w:p>
    <w:p w:rsidR="00AC1130" w:rsidRDefault="00AC1130">
      <w:pPr>
        <w:spacing w:line="240" w:lineRule="auto"/>
        <w:ind w:firstLine="0"/>
        <w:jc w:val="left"/>
      </w:pPr>
      <w:r>
        <w:br w:type="page"/>
      </w:r>
    </w:p>
    <w:p w:rsidR="008F7FCD" w:rsidRDefault="00D452A6" w:rsidP="00AC1130">
      <w:pPr>
        <w:pStyle w:val="Caption"/>
      </w:pPr>
      <w:bookmarkStart w:id="103" w:name="_Toc358068817"/>
      <w:r>
        <w:rPr>
          <w:noProof/>
        </w:rPr>
        <w:lastRenderedPageBreak/>
        <w:drawing>
          <wp:anchor distT="5486400" distB="91440" distL="114300" distR="114300" simplePos="0" relativeHeight="251692032" behindDoc="0" locked="0" layoutInCell="1" allowOverlap="1" wp14:anchorId="2F370966" wp14:editId="6D705AEE">
            <wp:simplePos x="1935480" y="1282065"/>
            <wp:positionH relativeFrom="column">
              <wp:align>center</wp:align>
            </wp:positionH>
            <wp:positionV relativeFrom="page">
              <wp:align>center</wp:align>
            </wp:positionV>
            <wp:extent cx="3895344" cy="521208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D_TB.jpg"/>
                    <pic:cNvPicPr/>
                  </pic:nvPicPr>
                  <pic:blipFill rotWithShape="1">
                    <a:blip r:embed="rId41" cstate="print">
                      <a:extLst>
                        <a:ext uri="{28A0092B-C50C-407E-A947-70E740481C1C}">
                          <a14:useLocalDpi xmlns:a14="http://schemas.microsoft.com/office/drawing/2010/main" val="0"/>
                        </a:ext>
                      </a:extLst>
                    </a:blip>
                    <a:srcRect l="9490" t="23354" r="6561" b="13271"/>
                    <a:stretch/>
                  </pic:blipFill>
                  <pic:spPr bwMode="auto">
                    <a:xfrm flipH="1" flipV="1">
                      <a:off x="0" y="0"/>
                      <a:ext cx="3895344" cy="5212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04" w:name="_Ref357457121"/>
      <w:r>
        <w:t xml:space="preserve">Figure </w:t>
      </w:r>
      <w:fldSimple w:instr=" SEQ Figure \* ARABIC ">
        <w:r w:rsidR="007E1A80">
          <w:rPr>
            <w:noProof/>
          </w:rPr>
          <w:t>31</w:t>
        </w:r>
      </w:fldSimple>
      <w:bookmarkEnd w:id="104"/>
      <w:r>
        <w:t xml:space="preserve"> </w:t>
      </w:r>
      <w:r w:rsidR="00FE3AA3">
        <w:t>–</w:t>
      </w:r>
      <w:r>
        <w:t xml:space="preserve"> Test</w:t>
      </w:r>
      <w:r w:rsidR="00FE3AA3">
        <w:t xml:space="preserve"> </w:t>
      </w:r>
      <w:r>
        <w:t>board used for radiation testing of ALD1106 and ALD1107.</w:t>
      </w:r>
      <w:bookmarkEnd w:id="103"/>
    </w:p>
    <w:p w:rsidR="008F7FCD" w:rsidRDefault="008F7FCD">
      <w:pPr>
        <w:spacing w:line="240" w:lineRule="auto"/>
        <w:ind w:firstLine="0"/>
        <w:jc w:val="left"/>
        <w:rPr>
          <w:rFonts w:eastAsiaTheme="minorEastAsia"/>
          <w:bCs/>
          <w:i/>
          <w:sz w:val="20"/>
          <w:szCs w:val="20"/>
        </w:rPr>
      </w:pPr>
      <w:r>
        <w:br w:type="page"/>
      </w:r>
    </w:p>
    <w:p w:rsidR="008F7FCD" w:rsidRDefault="00D452A6" w:rsidP="008F7FCD">
      <w:pPr>
        <w:pStyle w:val="Caption"/>
      </w:pPr>
      <w:bookmarkStart w:id="105" w:name="_Toc358068818"/>
      <w:r>
        <w:rPr>
          <w:noProof/>
        </w:rPr>
        <w:lastRenderedPageBreak/>
        <w:drawing>
          <wp:anchor distT="8229600" distB="91440" distL="114300" distR="114300" simplePos="0" relativeHeight="251693056" behindDoc="0" locked="0" layoutInCell="1" allowOverlap="1" wp14:anchorId="386F0451" wp14:editId="16056701">
            <wp:simplePos x="89535" y="3223260"/>
            <wp:positionH relativeFrom="column">
              <wp:align>center</wp:align>
            </wp:positionH>
            <wp:positionV relativeFrom="page">
              <wp:align>center</wp:align>
            </wp:positionV>
            <wp:extent cx="7141210" cy="3497580"/>
            <wp:effectExtent l="0" t="6985" r="0" b="0"/>
            <wp:wrapTopAndBottom/>
            <wp:docPr id="30" name="Picture 30" descr="2012-06-12_12-50-13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06-12_12-50-13_46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7139179" cy="3496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4A83">
        <w:t xml:space="preserve">Figure </w:t>
      </w:r>
      <w:fldSimple w:instr=" SEQ Figure \* ARABIC ">
        <w:r w:rsidR="007E1A80">
          <w:rPr>
            <w:noProof/>
          </w:rPr>
          <w:t>32</w:t>
        </w:r>
      </w:fldSimple>
      <w:r w:rsidR="00BF4A83">
        <w:t xml:space="preserve"> - Bias board for </w:t>
      </w:r>
      <w:r w:rsidR="00BF4A83" w:rsidRPr="00FF3D3F">
        <w:rPr>
          <w:i w:val="0"/>
        </w:rPr>
        <w:t>Cappadocia</w:t>
      </w:r>
      <w:r w:rsidR="00BF4A83">
        <w:t xml:space="preserve"> chips.</w:t>
      </w:r>
      <w:bookmarkEnd w:id="105"/>
    </w:p>
    <w:p w:rsidR="008F7FCD" w:rsidRDefault="008F7FCD">
      <w:pPr>
        <w:spacing w:line="240" w:lineRule="auto"/>
        <w:ind w:firstLine="0"/>
        <w:jc w:val="left"/>
        <w:rPr>
          <w:rFonts w:eastAsiaTheme="minorEastAsia"/>
          <w:bCs/>
          <w:i/>
          <w:sz w:val="20"/>
          <w:szCs w:val="20"/>
        </w:rPr>
      </w:pPr>
      <w:r>
        <w:br w:type="page"/>
      </w:r>
    </w:p>
    <w:p w:rsidR="008F7FCD" w:rsidRDefault="008F7FCD">
      <w:pPr>
        <w:spacing w:line="240" w:lineRule="auto"/>
        <w:ind w:firstLine="0"/>
        <w:jc w:val="left"/>
        <w:rPr>
          <w:rFonts w:eastAsiaTheme="minorEastAsia"/>
          <w:bCs/>
          <w:i/>
          <w:sz w:val="20"/>
          <w:szCs w:val="20"/>
        </w:rPr>
      </w:pPr>
      <w:r>
        <w:rPr>
          <w:noProof/>
        </w:rPr>
        <w:lastRenderedPageBreak/>
        <w:drawing>
          <wp:anchor distT="5486400" distB="91440" distL="114300" distR="114300" simplePos="0" relativeHeight="251694080" behindDoc="0" locked="0" layoutInCell="1" allowOverlap="1" wp14:anchorId="43B31AAE" wp14:editId="49135562">
            <wp:simplePos x="1662430" y="1424940"/>
            <wp:positionH relativeFrom="column">
              <wp:align>center</wp:align>
            </wp:positionH>
            <wp:positionV relativeFrom="page">
              <wp:align>center</wp:align>
            </wp:positionV>
            <wp:extent cx="5369560" cy="4429125"/>
            <wp:effectExtent l="0" t="0" r="2540" b="9525"/>
            <wp:wrapTopAndBottom/>
            <wp:docPr id="31" name="Picture 31" descr="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0765" cy="443013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7FCD" w:rsidRDefault="000D69CF" w:rsidP="008F7FCD">
      <w:pPr>
        <w:pStyle w:val="Caption"/>
      </w:pPr>
      <w:bookmarkStart w:id="106" w:name="_Toc358068819"/>
      <w:r>
        <w:t xml:space="preserve">Figure </w:t>
      </w:r>
      <w:fldSimple w:instr=" SEQ Figure \* ARABIC ">
        <w:r w:rsidR="007E1A80">
          <w:rPr>
            <w:noProof/>
          </w:rPr>
          <w:t>33</w:t>
        </w:r>
      </w:fldSimple>
      <w:r>
        <w:t xml:space="preserve"> - Daughter card housing </w:t>
      </w:r>
      <w:r w:rsidRPr="00FF3D3F">
        <w:rPr>
          <w:i w:val="0"/>
        </w:rPr>
        <w:t>Cappadocia</w:t>
      </w:r>
      <w:r>
        <w:t xml:space="preserve"> chips.  Inverter and ring oscillator outputs </w:t>
      </w:r>
      <w:r w:rsidR="00FF3D3F">
        <w:t xml:space="preserve">are </w:t>
      </w:r>
      <w:r>
        <w:t>along the bottom of the board.</w:t>
      </w:r>
      <w:bookmarkEnd w:id="106"/>
    </w:p>
    <w:p w:rsidR="008F7FCD" w:rsidRDefault="008F7FCD">
      <w:pPr>
        <w:spacing w:line="240" w:lineRule="auto"/>
        <w:ind w:firstLine="0"/>
        <w:jc w:val="left"/>
        <w:rPr>
          <w:rFonts w:eastAsiaTheme="minorEastAsia"/>
          <w:bCs/>
          <w:i/>
          <w:sz w:val="20"/>
          <w:szCs w:val="20"/>
        </w:rPr>
      </w:pPr>
      <w:r>
        <w:br w:type="page"/>
      </w:r>
    </w:p>
    <w:p w:rsidR="008F7FCD" w:rsidRDefault="00D452A6" w:rsidP="008F7FCD">
      <w:pPr>
        <w:pStyle w:val="Caption"/>
      </w:pPr>
      <w:bookmarkStart w:id="107" w:name="_Toc358068820"/>
      <w:r w:rsidRPr="00B973A0">
        <w:rPr>
          <w:noProof/>
        </w:rPr>
        <w:lastRenderedPageBreak/>
        <w:drawing>
          <wp:anchor distT="5486400" distB="91440" distL="114300" distR="114300" simplePos="0" relativeHeight="251695104" behindDoc="0" locked="0" layoutInCell="1" allowOverlap="1" wp14:anchorId="0F906CB3" wp14:editId="32A6C461">
            <wp:simplePos x="1234440" y="1282065"/>
            <wp:positionH relativeFrom="column">
              <wp:align>center</wp:align>
            </wp:positionH>
            <wp:positionV relativeFrom="page">
              <wp:align>center</wp:align>
            </wp:positionV>
            <wp:extent cx="5294376" cy="3584448"/>
            <wp:effectExtent l="0" t="0" r="1905" b="0"/>
            <wp:wrapTopAndBottom/>
            <wp:docPr id="58368" name="Picture 58368" descr="C:\Users\bmccue\Documents\Research Work\FMI\Testing\Daughter_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ccue\Documents\Research Work\FMI\Testing\Daughter_card.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2305" t="21212" r="15486" b="13420"/>
                    <a:stretch/>
                  </pic:blipFill>
                  <pic:spPr bwMode="auto">
                    <a:xfrm>
                      <a:off x="0" y="0"/>
                      <a:ext cx="5294376" cy="35844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69CF">
        <w:t xml:space="preserve">Figure </w:t>
      </w:r>
      <w:fldSimple w:instr=" SEQ Figure \* ARABIC ">
        <w:r w:rsidR="007E1A80">
          <w:rPr>
            <w:noProof/>
          </w:rPr>
          <w:t>34</w:t>
        </w:r>
      </w:fldSimple>
      <w:r w:rsidR="000D69CF">
        <w:t xml:space="preserve"> - Bias board for </w:t>
      </w:r>
      <w:r w:rsidR="000D69CF" w:rsidRPr="00FF3D3F">
        <w:rPr>
          <w:i w:val="0"/>
        </w:rPr>
        <w:t>Archelais</w:t>
      </w:r>
      <w:r w:rsidR="000D69CF">
        <w:t xml:space="preserve"> chips.</w:t>
      </w:r>
      <w:bookmarkEnd w:id="107"/>
    </w:p>
    <w:p w:rsidR="008F7FCD" w:rsidRDefault="008F7FCD">
      <w:pPr>
        <w:spacing w:line="240" w:lineRule="auto"/>
        <w:ind w:firstLine="0"/>
        <w:jc w:val="left"/>
        <w:rPr>
          <w:rFonts w:eastAsiaTheme="minorEastAsia"/>
          <w:bCs/>
          <w:i/>
          <w:sz w:val="20"/>
          <w:szCs w:val="20"/>
        </w:rPr>
      </w:pPr>
      <w:r>
        <w:br w:type="page"/>
      </w:r>
    </w:p>
    <w:p w:rsidR="008F7FCD" w:rsidRDefault="00D452A6" w:rsidP="002F35AB">
      <w:pPr>
        <w:pStyle w:val="Caption"/>
      </w:pPr>
      <w:bookmarkStart w:id="108" w:name="_Toc358068821"/>
      <w:r w:rsidRPr="00B973A0">
        <w:rPr>
          <w:noProof/>
        </w:rPr>
        <w:lastRenderedPageBreak/>
        <w:drawing>
          <wp:anchor distT="5486400" distB="91440" distL="114300" distR="114300" simplePos="0" relativeHeight="251696128" behindDoc="0" locked="0" layoutInCell="1" allowOverlap="1" wp14:anchorId="71FCBFC0" wp14:editId="08552C07">
            <wp:simplePos x="1139825" y="1282065"/>
            <wp:positionH relativeFrom="column">
              <wp:align>center</wp:align>
            </wp:positionH>
            <wp:positionV relativeFrom="page">
              <wp:align>center</wp:align>
            </wp:positionV>
            <wp:extent cx="5486400" cy="3922776"/>
            <wp:effectExtent l="0" t="0" r="0" b="1905"/>
            <wp:wrapTopAndBottom/>
            <wp:docPr id="58369" name="Picture 58369" descr="C:\Users\bmccue\Documents\Research Work\FMI\Testing\Arch2_test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ccue\Documents\Research Work\FMI\Testing\Arch2_testboard.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095" t="12554" r="11600" b="10822"/>
                    <a:stretch/>
                  </pic:blipFill>
                  <pic:spPr bwMode="auto">
                    <a:xfrm>
                      <a:off x="0" y="0"/>
                      <a:ext cx="5486400" cy="39227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69CF">
        <w:t xml:space="preserve">Figure </w:t>
      </w:r>
      <w:fldSimple w:instr=" SEQ Figure \* ARABIC ">
        <w:r w:rsidR="007E1A80">
          <w:rPr>
            <w:noProof/>
          </w:rPr>
          <w:t>35</w:t>
        </w:r>
      </w:fldSimple>
      <w:r w:rsidR="000D69CF">
        <w:t xml:space="preserve"> - Daughter card for </w:t>
      </w:r>
      <w:r w:rsidR="000D69CF" w:rsidRPr="00FF3D3F">
        <w:rPr>
          <w:i w:val="0"/>
        </w:rPr>
        <w:t>Archelais</w:t>
      </w:r>
      <w:r w:rsidR="000D69CF">
        <w:t xml:space="preserve"> chips.</w:t>
      </w:r>
      <w:bookmarkEnd w:id="108"/>
    </w:p>
    <w:p w:rsidR="008F7FCD" w:rsidRDefault="008F7FCD">
      <w:pPr>
        <w:spacing w:line="240" w:lineRule="auto"/>
        <w:ind w:firstLine="0"/>
        <w:jc w:val="left"/>
        <w:rPr>
          <w:rFonts w:eastAsiaTheme="minorEastAsia"/>
          <w:bCs/>
          <w:i/>
          <w:sz w:val="20"/>
          <w:szCs w:val="20"/>
        </w:rPr>
      </w:pPr>
      <w:r>
        <w:br w:type="page"/>
      </w:r>
    </w:p>
    <w:p w:rsidR="00DE774B" w:rsidRDefault="00DE774B" w:rsidP="0075719F">
      <w:pPr>
        <w:pStyle w:val="Heading6"/>
      </w:pPr>
      <w:bookmarkStart w:id="109" w:name="_Ref358058538"/>
      <w:bookmarkStart w:id="110" w:name="_Ref358058560"/>
      <w:bookmarkStart w:id="111" w:name="_Toc358067971"/>
      <w:r>
        <w:lastRenderedPageBreak/>
        <w:t>The Lab</w:t>
      </w:r>
      <w:r w:rsidR="003540D3">
        <w:t>V</w:t>
      </w:r>
      <w:r>
        <w:t>iew Virtual Instruments (V</w:t>
      </w:r>
      <w:r w:rsidR="00F31EEC">
        <w:t>I</w:t>
      </w:r>
      <w:r>
        <w:t>s)</w:t>
      </w:r>
      <w:bookmarkEnd w:id="109"/>
      <w:bookmarkEnd w:id="110"/>
      <w:bookmarkEnd w:id="111"/>
    </w:p>
    <w:p w:rsidR="00DE774B" w:rsidRDefault="0082549B" w:rsidP="00DE774B">
      <w:r>
        <w:t>Picture of front panel.</w:t>
      </w:r>
    </w:p>
    <w:p w:rsidR="0082549B" w:rsidRDefault="0082549B" w:rsidP="00DE774B">
      <w:r>
        <w:t>Program design.</w:t>
      </w:r>
    </w:p>
    <w:p w:rsidR="0082549B" w:rsidRDefault="0082549B" w:rsidP="00DE774B">
      <w:r>
        <w:tab/>
        <w:t>Utilize Instrument’s pre-built VI’s (learn how to use them too)</w:t>
      </w:r>
    </w:p>
    <w:p w:rsidR="0082549B" w:rsidRDefault="0082549B" w:rsidP="0082549B">
      <w:pPr>
        <w:ind w:left="720"/>
      </w:pPr>
      <w:r>
        <w:t>Event Structure to handle execution (cite tutorial)</w:t>
      </w:r>
    </w:p>
    <w:p w:rsidR="00F31EEC" w:rsidRDefault="00F31EEC" w:rsidP="0082549B">
      <w:pPr>
        <w:ind w:left="720"/>
      </w:pPr>
      <w:r>
        <w:t>Sub VIs</w:t>
      </w:r>
    </w:p>
    <w:p w:rsidR="0082549B" w:rsidRDefault="0082549B" w:rsidP="0082549B">
      <w:pPr>
        <w:ind w:left="720"/>
      </w:pPr>
      <w:r>
        <w:t>Saving data (cite Jeremy’s thesis)</w:t>
      </w:r>
    </w:p>
    <w:p w:rsidR="00CD1FDA" w:rsidRPr="00DE774B" w:rsidRDefault="00CD1FDA" w:rsidP="0082549B">
      <w:pPr>
        <w:ind w:left="720"/>
      </w:pPr>
    </w:p>
    <w:p w:rsidR="00236E6D" w:rsidRPr="00F920F6" w:rsidRDefault="003D63DF" w:rsidP="00AB2CD1">
      <w:pPr>
        <w:pStyle w:val="Heading7"/>
      </w:pPr>
      <w:r w:rsidRPr="00F920F6">
        <w:rPr>
          <w:noProof/>
        </w:rPr>
        <w:br w:type="page"/>
      </w:r>
      <w:bookmarkStart w:id="112" w:name="_Toc358067972"/>
      <w:r w:rsidRPr="00F920F6">
        <w:lastRenderedPageBreak/>
        <w:t>Vita</w:t>
      </w:r>
      <w:bookmarkEnd w:id="112"/>
    </w:p>
    <w:p w:rsidR="003D63DF" w:rsidRPr="00F920F6" w:rsidRDefault="00741098" w:rsidP="00064371">
      <w:pPr>
        <w:numPr>
          <w:ilvl w:val="12"/>
          <w:numId w:val="0"/>
        </w:numPr>
        <w:ind w:firstLine="720"/>
      </w:pPr>
      <w:r>
        <w:t>Austin J. Womac was born on December 17, 1988 in Knoxville, TN.  He was raised in Alcoa, TN for most of his life.  He attended Alcoa High School and graduated in 2007.  He attended the University of Tennessee</w:t>
      </w:r>
      <w:r w:rsidR="00835175">
        <w:t>, Knoxville</w:t>
      </w:r>
      <w:r>
        <w:t xml:space="preserve"> for his undergraduate studies and graduated in May 2011 with a Bachelor of Science in Electrical Engineering.  He immediately joined the ICASL group and began his graduate studies under Professor Ben Blalock.  The following summer he participated in an internship at Jet Propulsion Laboratory (JPL) in Pasadena, CA working under Dr. Mohammad Mojarradi</w:t>
      </w:r>
      <w:r w:rsidR="00835175">
        <w:t>.  He graduated from the University of Tennessee, Knoxville with a Master of Science in Electrical Engineering in July 2013.</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735" w:rsidRDefault="001D1735">
      <w:r>
        <w:separator/>
      </w:r>
    </w:p>
    <w:p w:rsidR="001D1735" w:rsidRDefault="001D1735"/>
  </w:endnote>
  <w:endnote w:type="continuationSeparator" w:id="0">
    <w:p w:rsidR="001D1735" w:rsidRDefault="001D1735">
      <w:r>
        <w:continuationSeparator/>
      </w:r>
    </w:p>
    <w:p w:rsidR="001D1735" w:rsidRDefault="001D1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735" w:rsidRDefault="001D1735">
      <w:r>
        <w:separator/>
      </w:r>
    </w:p>
    <w:p w:rsidR="001D1735" w:rsidRDefault="001D1735"/>
  </w:footnote>
  <w:footnote w:type="continuationSeparator" w:id="0">
    <w:p w:rsidR="001D1735" w:rsidRDefault="001D1735">
      <w:r>
        <w:continuationSeparator/>
      </w:r>
    </w:p>
    <w:p w:rsidR="001D1735" w:rsidRDefault="001D17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DEF" w:rsidRDefault="00D81DEF"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1DEF" w:rsidRDefault="00D81DEF"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DEF" w:rsidRDefault="00D81DEF"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00B1">
      <w:rPr>
        <w:rStyle w:val="PageNumber"/>
        <w:noProof/>
      </w:rPr>
      <w:t>iii</w:t>
    </w:r>
    <w:r>
      <w:rPr>
        <w:rStyle w:val="PageNumber"/>
      </w:rPr>
      <w:fldChar w:fldCharType="end"/>
    </w:r>
  </w:p>
  <w:p w:rsidR="00D81DEF" w:rsidRDefault="00D81DEF"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20B87805"/>
    <w:multiLevelType w:val="multilevel"/>
    <w:tmpl w:val="5F328A14"/>
    <w:lvl w:ilvl="0">
      <w:start w:val="1"/>
      <w:numFmt w:val="decimal"/>
      <w:suff w:val="space"/>
      <w:lvlText w:val="Chapter %1"/>
      <w:lvlJc w:val="left"/>
      <w:pPr>
        <w:ind w:left="351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5D717E7"/>
    <w:multiLevelType w:val="multilevel"/>
    <w:tmpl w:val="D534BF98"/>
    <w:lvl w:ilvl="0">
      <w:start w:val="1"/>
      <w:numFmt w:val="decimal"/>
      <w:suff w:val="space"/>
      <w:lvlText w:val="Chapter %1"/>
      <w:lvlJc w:val="center"/>
      <w:pPr>
        <w:ind w:left="351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5CA453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B375864"/>
    <w:multiLevelType w:val="multilevel"/>
    <w:tmpl w:val="4264620A"/>
    <w:lvl w:ilvl="0">
      <w:start w:val="1"/>
      <w:numFmt w:val="decimal"/>
      <w:pStyle w:val="Heading1"/>
      <w:suff w:val="space"/>
      <w:lvlText w:val="CHAPTER %1: "/>
      <w:lvlJc w:val="center"/>
      <w:pPr>
        <w:ind w:left="3528" w:hanging="2664"/>
      </w:pPr>
      <w:rPr>
        <w:rFonts w:ascii="Times New Roman" w:hAnsi="Times New Roman" w:hint="default"/>
        <w:b/>
        <w:i w:val="0"/>
        <w:caps/>
        <w:strike w:val="0"/>
        <w:dstrike w:val="0"/>
        <w:vanish w:val="0"/>
        <w:color w:val="auto"/>
        <w:kern w:val="36"/>
        <w:sz w:val="36"/>
        <w:vertAlign w:val="baseline"/>
        <w14:ligatures w14:val="none"/>
        <w14:numForm w14:val="default"/>
        <w14:numSpacing w14:val="default"/>
        <w14:stylisticSets/>
      </w:rPr>
    </w:lvl>
    <w:lvl w:ilvl="1">
      <w:start w:val="1"/>
      <w:numFmt w:val="decimal"/>
      <w:pStyle w:val="Heading2"/>
      <w:lvlText w:val="%1.%2"/>
      <w:lvlJc w:val="left"/>
      <w:pPr>
        <w:tabs>
          <w:tab w:val="num" w:pos="864"/>
        </w:tabs>
        <w:ind w:left="0" w:firstLine="0"/>
      </w:pPr>
      <w:rPr>
        <w:rFonts w:hint="default"/>
      </w:rPr>
    </w:lvl>
    <w:lvl w:ilvl="2">
      <w:start w:val="1"/>
      <w:numFmt w:val="decimal"/>
      <w:pStyle w:val="Heading3"/>
      <w:lvlText w:val="%1.%2.%3"/>
      <w:lvlJc w:val="left"/>
      <w:pPr>
        <w:tabs>
          <w:tab w:val="num" w:pos="864"/>
        </w:tabs>
        <w:ind w:left="0" w:firstLine="0"/>
      </w:pPr>
      <w:rPr>
        <w:rFonts w:hint="default"/>
      </w:rPr>
    </w:lvl>
    <w:lvl w:ilvl="3">
      <w:start w:val="1"/>
      <w:numFmt w:val="decimal"/>
      <w:pStyle w:val="Heading4"/>
      <w:lvlText w:val="%1.%2.%3.%4"/>
      <w:lvlJc w:val="left"/>
      <w:pPr>
        <w:tabs>
          <w:tab w:val="num" w:pos="864"/>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pStyle w:val="Heading6"/>
      <w:lvlText w:val="A.%6"/>
      <w:lvlJc w:val="left"/>
      <w:pPr>
        <w:tabs>
          <w:tab w:val="num" w:pos="864"/>
        </w:tabs>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4"/>
  </w:num>
  <w:num w:numId="17">
    <w:abstractNumId w:val="14"/>
    <w:lvlOverride w:ilvl="0">
      <w:lvl w:ilvl="0">
        <w:start w:val="1"/>
        <w:numFmt w:val="none"/>
        <w:pStyle w:val="Heading1"/>
        <w:suff w:val="space"/>
        <w:lvlText w:val=""/>
        <w:lvlJc w:val="center"/>
        <w:pPr>
          <w:ind w:left="3510" w:firstLine="0"/>
        </w:pPr>
        <w:rPr>
          <w:rFonts w:hint="default"/>
        </w:rPr>
      </w:lvl>
    </w:lvlOverride>
    <w:lvlOverride w:ilvl="1">
      <w:lvl w:ilvl="1">
        <w:start w:val="1"/>
        <w:numFmt w:val="decimal"/>
        <w:pStyle w:val="Heading2"/>
        <w:lvlText w:val="%1.%2"/>
        <w:lvlJc w:val="left"/>
        <w:pPr>
          <w:tabs>
            <w:tab w:val="num" w:pos="864"/>
          </w:tabs>
          <w:ind w:left="0" w:firstLine="0"/>
        </w:pPr>
        <w:rPr>
          <w:rFonts w:hint="default"/>
        </w:rPr>
      </w:lvl>
    </w:lvlOverride>
    <w:lvlOverride w:ilvl="2">
      <w:lvl w:ilvl="2">
        <w:start w:val="1"/>
        <w:numFmt w:val="decimal"/>
        <w:pStyle w:val="Heading3"/>
        <w:lvlText w:val="%1.%2.%3"/>
        <w:lvlJc w:val="left"/>
        <w:pPr>
          <w:tabs>
            <w:tab w:val="num" w:pos="1296"/>
          </w:tabs>
          <w:ind w:left="0" w:firstLine="0"/>
        </w:pPr>
        <w:rPr>
          <w:rFonts w:hint="default"/>
        </w:rPr>
      </w:lvl>
    </w:lvlOverride>
    <w:lvlOverride w:ilvl="3">
      <w:lvl w:ilvl="3">
        <w:start w:val="1"/>
        <w:numFmt w:val="decimal"/>
        <w:pStyle w:val="Heading4"/>
        <w:lvlText w:val="%1.%2.%3.%4"/>
        <w:lvlJc w:val="left"/>
        <w:pPr>
          <w:tabs>
            <w:tab w:val="num" w:pos="1584"/>
          </w:tabs>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56798"/>
    <w:rsid w:val="00057004"/>
    <w:rsid w:val="00060348"/>
    <w:rsid w:val="000604A0"/>
    <w:rsid w:val="00063157"/>
    <w:rsid w:val="00063693"/>
    <w:rsid w:val="00064371"/>
    <w:rsid w:val="00073443"/>
    <w:rsid w:val="00076A95"/>
    <w:rsid w:val="00085B8E"/>
    <w:rsid w:val="00091A79"/>
    <w:rsid w:val="000B07C3"/>
    <w:rsid w:val="000B5C42"/>
    <w:rsid w:val="000B7AF9"/>
    <w:rsid w:val="000D036C"/>
    <w:rsid w:val="000D15C9"/>
    <w:rsid w:val="000D2290"/>
    <w:rsid w:val="000D69CF"/>
    <w:rsid w:val="000F2E1B"/>
    <w:rsid w:val="00101CB6"/>
    <w:rsid w:val="0010217F"/>
    <w:rsid w:val="001262EB"/>
    <w:rsid w:val="00143D18"/>
    <w:rsid w:val="00155DA8"/>
    <w:rsid w:val="00156A72"/>
    <w:rsid w:val="00161AE2"/>
    <w:rsid w:val="00167CB7"/>
    <w:rsid w:val="00167ED3"/>
    <w:rsid w:val="001854FB"/>
    <w:rsid w:val="00186455"/>
    <w:rsid w:val="001926B3"/>
    <w:rsid w:val="00193642"/>
    <w:rsid w:val="001B0570"/>
    <w:rsid w:val="001C39F6"/>
    <w:rsid w:val="001C66FE"/>
    <w:rsid w:val="001D1735"/>
    <w:rsid w:val="001D64D7"/>
    <w:rsid w:val="001D6904"/>
    <w:rsid w:val="00201584"/>
    <w:rsid w:val="00220193"/>
    <w:rsid w:val="00227E6D"/>
    <w:rsid w:val="00236E6D"/>
    <w:rsid w:val="002429E5"/>
    <w:rsid w:val="00250584"/>
    <w:rsid w:val="0025452D"/>
    <w:rsid w:val="00280CEF"/>
    <w:rsid w:val="0028252D"/>
    <w:rsid w:val="0028757A"/>
    <w:rsid w:val="002923BD"/>
    <w:rsid w:val="002A5244"/>
    <w:rsid w:val="002B636F"/>
    <w:rsid w:val="002C0C60"/>
    <w:rsid w:val="002D045D"/>
    <w:rsid w:val="002D6FC5"/>
    <w:rsid w:val="002E2492"/>
    <w:rsid w:val="002F35AB"/>
    <w:rsid w:val="0030361B"/>
    <w:rsid w:val="0030468B"/>
    <w:rsid w:val="00304BD0"/>
    <w:rsid w:val="00305B7F"/>
    <w:rsid w:val="00307D77"/>
    <w:rsid w:val="00311311"/>
    <w:rsid w:val="00313E9E"/>
    <w:rsid w:val="003150D5"/>
    <w:rsid w:val="00320F78"/>
    <w:rsid w:val="003231EE"/>
    <w:rsid w:val="003540D3"/>
    <w:rsid w:val="0035768F"/>
    <w:rsid w:val="0038177C"/>
    <w:rsid w:val="00387024"/>
    <w:rsid w:val="003A1457"/>
    <w:rsid w:val="003A15BE"/>
    <w:rsid w:val="003C1575"/>
    <w:rsid w:val="003D0455"/>
    <w:rsid w:val="003D25E7"/>
    <w:rsid w:val="003D5275"/>
    <w:rsid w:val="003D63DF"/>
    <w:rsid w:val="003D737F"/>
    <w:rsid w:val="003E4C7A"/>
    <w:rsid w:val="003E655F"/>
    <w:rsid w:val="003F7474"/>
    <w:rsid w:val="00400878"/>
    <w:rsid w:val="00404616"/>
    <w:rsid w:val="00406D15"/>
    <w:rsid w:val="00407B6A"/>
    <w:rsid w:val="00414400"/>
    <w:rsid w:val="0042190F"/>
    <w:rsid w:val="0044196E"/>
    <w:rsid w:val="00447155"/>
    <w:rsid w:val="0045489D"/>
    <w:rsid w:val="00474210"/>
    <w:rsid w:val="00480B96"/>
    <w:rsid w:val="004826B2"/>
    <w:rsid w:val="0048303E"/>
    <w:rsid w:val="004913DB"/>
    <w:rsid w:val="004920F6"/>
    <w:rsid w:val="004A092A"/>
    <w:rsid w:val="004A612F"/>
    <w:rsid w:val="004A67E8"/>
    <w:rsid w:val="004B6FE0"/>
    <w:rsid w:val="004C3D65"/>
    <w:rsid w:val="004C461D"/>
    <w:rsid w:val="004C53EB"/>
    <w:rsid w:val="004D6472"/>
    <w:rsid w:val="00503997"/>
    <w:rsid w:val="005117FC"/>
    <w:rsid w:val="00514423"/>
    <w:rsid w:val="0052204A"/>
    <w:rsid w:val="005352E0"/>
    <w:rsid w:val="00536D0C"/>
    <w:rsid w:val="0054016D"/>
    <w:rsid w:val="00546133"/>
    <w:rsid w:val="00552852"/>
    <w:rsid w:val="0055465E"/>
    <w:rsid w:val="00556DA8"/>
    <w:rsid w:val="00597D3F"/>
    <w:rsid w:val="005B2970"/>
    <w:rsid w:val="005B79E9"/>
    <w:rsid w:val="005D4672"/>
    <w:rsid w:val="005E4912"/>
    <w:rsid w:val="005E4A76"/>
    <w:rsid w:val="005E6F1F"/>
    <w:rsid w:val="005F3115"/>
    <w:rsid w:val="005F44D1"/>
    <w:rsid w:val="005F5B6E"/>
    <w:rsid w:val="00612F41"/>
    <w:rsid w:val="00621129"/>
    <w:rsid w:val="00631F5B"/>
    <w:rsid w:val="00633916"/>
    <w:rsid w:val="0063760A"/>
    <w:rsid w:val="00641D2B"/>
    <w:rsid w:val="006460E8"/>
    <w:rsid w:val="00662D3E"/>
    <w:rsid w:val="00664B3F"/>
    <w:rsid w:val="00672DDD"/>
    <w:rsid w:val="00676C91"/>
    <w:rsid w:val="00680C1F"/>
    <w:rsid w:val="006836C5"/>
    <w:rsid w:val="006855CA"/>
    <w:rsid w:val="006900B1"/>
    <w:rsid w:val="00690B77"/>
    <w:rsid w:val="006A1538"/>
    <w:rsid w:val="006C4000"/>
    <w:rsid w:val="006D1301"/>
    <w:rsid w:val="006D34D2"/>
    <w:rsid w:val="006D43B7"/>
    <w:rsid w:val="006D7E6F"/>
    <w:rsid w:val="006E4C73"/>
    <w:rsid w:val="006E56E8"/>
    <w:rsid w:val="007038F6"/>
    <w:rsid w:val="007062CA"/>
    <w:rsid w:val="00707877"/>
    <w:rsid w:val="00711200"/>
    <w:rsid w:val="0072397F"/>
    <w:rsid w:val="00731922"/>
    <w:rsid w:val="00731ACB"/>
    <w:rsid w:val="007368AD"/>
    <w:rsid w:val="00741098"/>
    <w:rsid w:val="0074133D"/>
    <w:rsid w:val="0075196D"/>
    <w:rsid w:val="0075219B"/>
    <w:rsid w:val="00752DF4"/>
    <w:rsid w:val="0075558C"/>
    <w:rsid w:val="00755F52"/>
    <w:rsid w:val="0075719F"/>
    <w:rsid w:val="00761EFA"/>
    <w:rsid w:val="00764873"/>
    <w:rsid w:val="007709FB"/>
    <w:rsid w:val="007778DD"/>
    <w:rsid w:val="007853D9"/>
    <w:rsid w:val="00793670"/>
    <w:rsid w:val="00796693"/>
    <w:rsid w:val="007973D1"/>
    <w:rsid w:val="007B12F3"/>
    <w:rsid w:val="007B79AE"/>
    <w:rsid w:val="007C3E57"/>
    <w:rsid w:val="007C6DD4"/>
    <w:rsid w:val="007C7591"/>
    <w:rsid w:val="007D5CD5"/>
    <w:rsid w:val="007E1A80"/>
    <w:rsid w:val="007E31B6"/>
    <w:rsid w:val="007F6AE9"/>
    <w:rsid w:val="0080150C"/>
    <w:rsid w:val="00804636"/>
    <w:rsid w:val="008164E9"/>
    <w:rsid w:val="00822CF6"/>
    <w:rsid w:val="0082549B"/>
    <w:rsid w:val="00835175"/>
    <w:rsid w:val="00836F89"/>
    <w:rsid w:val="00846459"/>
    <w:rsid w:val="00860A44"/>
    <w:rsid w:val="00863435"/>
    <w:rsid w:val="00872827"/>
    <w:rsid w:val="0087349A"/>
    <w:rsid w:val="0088728B"/>
    <w:rsid w:val="00894D8C"/>
    <w:rsid w:val="00895DF4"/>
    <w:rsid w:val="008A0411"/>
    <w:rsid w:val="008A7422"/>
    <w:rsid w:val="008B1A4D"/>
    <w:rsid w:val="008C633D"/>
    <w:rsid w:val="008C667A"/>
    <w:rsid w:val="008D589C"/>
    <w:rsid w:val="008E367D"/>
    <w:rsid w:val="008E7085"/>
    <w:rsid w:val="008F60C3"/>
    <w:rsid w:val="008F7FCD"/>
    <w:rsid w:val="00900663"/>
    <w:rsid w:val="00910AE4"/>
    <w:rsid w:val="0091262E"/>
    <w:rsid w:val="009215BC"/>
    <w:rsid w:val="00923873"/>
    <w:rsid w:val="00924897"/>
    <w:rsid w:val="0093163E"/>
    <w:rsid w:val="00936436"/>
    <w:rsid w:val="0096218A"/>
    <w:rsid w:val="00966599"/>
    <w:rsid w:val="00966BAC"/>
    <w:rsid w:val="00967C92"/>
    <w:rsid w:val="00987EED"/>
    <w:rsid w:val="0099355C"/>
    <w:rsid w:val="00996A58"/>
    <w:rsid w:val="009A2ABE"/>
    <w:rsid w:val="009A2C89"/>
    <w:rsid w:val="009A3045"/>
    <w:rsid w:val="009A3DF3"/>
    <w:rsid w:val="009A47F2"/>
    <w:rsid w:val="009A6A2F"/>
    <w:rsid w:val="009B00CC"/>
    <w:rsid w:val="009C1949"/>
    <w:rsid w:val="009C755C"/>
    <w:rsid w:val="009C780F"/>
    <w:rsid w:val="009D2419"/>
    <w:rsid w:val="009D50D8"/>
    <w:rsid w:val="009E1A69"/>
    <w:rsid w:val="00A01EFF"/>
    <w:rsid w:val="00A27EC0"/>
    <w:rsid w:val="00A32728"/>
    <w:rsid w:val="00A34F5F"/>
    <w:rsid w:val="00A46A68"/>
    <w:rsid w:val="00A50EE9"/>
    <w:rsid w:val="00A644BE"/>
    <w:rsid w:val="00A86F48"/>
    <w:rsid w:val="00AB28F8"/>
    <w:rsid w:val="00AB2CD1"/>
    <w:rsid w:val="00AC1130"/>
    <w:rsid w:val="00AC2244"/>
    <w:rsid w:val="00AC2963"/>
    <w:rsid w:val="00AD0A33"/>
    <w:rsid w:val="00AD7CE0"/>
    <w:rsid w:val="00B07524"/>
    <w:rsid w:val="00B12CA1"/>
    <w:rsid w:val="00B13AC2"/>
    <w:rsid w:val="00B20418"/>
    <w:rsid w:val="00B2048D"/>
    <w:rsid w:val="00B33BC6"/>
    <w:rsid w:val="00B35B7C"/>
    <w:rsid w:val="00B45A54"/>
    <w:rsid w:val="00B53C15"/>
    <w:rsid w:val="00B71853"/>
    <w:rsid w:val="00B73B2B"/>
    <w:rsid w:val="00B74679"/>
    <w:rsid w:val="00B75BAA"/>
    <w:rsid w:val="00B83F48"/>
    <w:rsid w:val="00B85A4B"/>
    <w:rsid w:val="00BA5F65"/>
    <w:rsid w:val="00BA66F1"/>
    <w:rsid w:val="00BB73EE"/>
    <w:rsid w:val="00BC66B3"/>
    <w:rsid w:val="00BC7A16"/>
    <w:rsid w:val="00BD3522"/>
    <w:rsid w:val="00BD43E6"/>
    <w:rsid w:val="00BF4A83"/>
    <w:rsid w:val="00C00EF4"/>
    <w:rsid w:val="00C05070"/>
    <w:rsid w:val="00C0799A"/>
    <w:rsid w:val="00C10875"/>
    <w:rsid w:val="00C11D0D"/>
    <w:rsid w:val="00C212BA"/>
    <w:rsid w:val="00C30CEF"/>
    <w:rsid w:val="00C509C3"/>
    <w:rsid w:val="00C55180"/>
    <w:rsid w:val="00C62680"/>
    <w:rsid w:val="00C70EAE"/>
    <w:rsid w:val="00C83B65"/>
    <w:rsid w:val="00C9010C"/>
    <w:rsid w:val="00C95439"/>
    <w:rsid w:val="00C967FF"/>
    <w:rsid w:val="00CA2883"/>
    <w:rsid w:val="00CA4D91"/>
    <w:rsid w:val="00CA5B92"/>
    <w:rsid w:val="00CB1E5D"/>
    <w:rsid w:val="00CD1FDA"/>
    <w:rsid w:val="00CD399B"/>
    <w:rsid w:val="00CD50B5"/>
    <w:rsid w:val="00CD64D6"/>
    <w:rsid w:val="00CD73A9"/>
    <w:rsid w:val="00CE10C1"/>
    <w:rsid w:val="00CE2DC4"/>
    <w:rsid w:val="00CE4608"/>
    <w:rsid w:val="00CE6D57"/>
    <w:rsid w:val="00D067C3"/>
    <w:rsid w:val="00D06F12"/>
    <w:rsid w:val="00D106A8"/>
    <w:rsid w:val="00D21EF3"/>
    <w:rsid w:val="00D31CDA"/>
    <w:rsid w:val="00D452A6"/>
    <w:rsid w:val="00D46790"/>
    <w:rsid w:val="00D62420"/>
    <w:rsid w:val="00D63A7E"/>
    <w:rsid w:val="00D6661F"/>
    <w:rsid w:val="00D81DEF"/>
    <w:rsid w:val="00D876A2"/>
    <w:rsid w:val="00D91C27"/>
    <w:rsid w:val="00DB2B8A"/>
    <w:rsid w:val="00DC5925"/>
    <w:rsid w:val="00DC60FA"/>
    <w:rsid w:val="00DE23AF"/>
    <w:rsid w:val="00DE774B"/>
    <w:rsid w:val="00E00999"/>
    <w:rsid w:val="00E14598"/>
    <w:rsid w:val="00E15B25"/>
    <w:rsid w:val="00E17018"/>
    <w:rsid w:val="00E17598"/>
    <w:rsid w:val="00E37432"/>
    <w:rsid w:val="00E525AD"/>
    <w:rsid w:val="00E603D9"/>
    <w:rsid w:val="00E651CA"/>
    <w:rsid w:val="00E9675D"/>
    <w:rsid w:val="00EA04A9"/>
    <w:rsid w:val="00EA5199"/>
    <w:rsid w:val="00EC30DD"/>
    <w:rsid w:val="00EC7C88"/>
    <w:rsid w:val="00EC7EB8"/>
    <w:rsid w:val="00ED09A6"/>
    <w:rsid w:val="00ED5564"/>
    <w:rsid w:val="00ED75F9"/>
    <w:rsid w:val="00ED7A05"/>
    <w:rsid w:val="00EE334C"/>
    <w:rsid w:val="00EF06AE"/>
    <w:rsid w:val="00F02153"/>
    <w:rsid w:val="00F15675"/>
    <w:rsid w:val="00F21250"/>
    <w:rsid w:val="00F2398D"/>
    <w:rsid w:val="00F31EEC"/>
    <w:rsid w:val="00F4000F"/>
    <w:rsid w:val="00F51DE7"/>
    <w:rsid w:val="00F53F3D"/>
    <w:rsid w:val="00F634A3"/>
    <w:rsid w:val="00F667F6"/>
    <w:rsid w:val="00F710F9"/>
    <w:rsid w:val="00F80FFC"/>
    <w:rsid w:val="00F8221D"/>
    <w:rsid w:val="00F87F40"/>
    <w:rsid w:val="00F920F6"/>
    <w:rsid w:val="00FA0AE4"/>
    <w:rsid w:val="00FA2B45"/>
    <w:rsid w:val="00FA464F"/>
    <w:rsid w:val="00FB103E"/>
    <w:rsid w:val="00FB43EE"/>
    <w:rsid w:val="00FB4DBA"/>
    <w:rsid w:val="00FB667E"/>
    <w:rsid w:val="00FD7F72"/>
    <w:rsid w:val="00FE3AA3"/>
    <w:rsid w:val="00FE5471"/>
    <w:rsid w:val="00FE552D"/>
    <w:rsid w:val="00FF195C"/>
    <w:rsid w:val="00FF3D3F"/>
    <w:rsid w:val="00FF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caption" w:uiPriority="35"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BAA"/>
    <w:pPr>
      <w:spacing w:line="360" w:lineRule="auto"/>
      <w:ind w:firstLine="720"/>
      <w:jc w:val="both"/>
    </w:pPr>
    <w:rPr>
      <w:sz w:val="24"/>
      <w:szCs w:val="24"/>
    </w:rPr>
  </w:style>
  <w:style w:type="paragraph" w:styleId="Heading1">
    <w:name w:val="heading 1"/>
    <w:basedOn w:val="Normal"/>
    <w:next w:val="Normal"/>
    <w:link w:val="Heading1Char"/>
    <w:autoRedefine/>
    <w:uiPriority w:val="9"/>
    <w:qFormat/>
    <w:rsid w:val="00AB2CD1"/>
    <w:pPr>
      <w:numPr>
        <w:numId w:val="18"/>
      </w:numPr>
      <w:autoSpaceDE w:val="0"/>
      <w:autoSpaceDN w:val="0"/>
      <w:adjustRightInd w:val="0"/>
      <w:jc w:val="center"/>
      <w:outlineLvl w:val="0"/>
    </w:pPr>
    <w:rPr>
      <w:rFonts w:eastAsiaTheme="majorEastAsia" w:cstheme="majorBidi"/>
      <w:b/>
      <w:bCs/>
      <w:smallCaps/>
      <w:sz w:val="36"/>
    </w:rPr>
  </w:style>
  <w:style w:type="paragraph" w:styleId="Heading2">
    <w:name w:val="heading 2"/>
    <w:basedOn w:val="Normal"/>
    <w:next w:val="Normal"/>
    <w:link w:val="Heading2Char"/>
    <w:autoRedefine/>
    <w:qFormat/>
    <w:rsid w:val="0096218A"/>
    <w:pPr>
      <w:keepNext/>
      <w:numPr>
        <w:ilvl w:val="1"/>
        <w:numId w:val="18"/>
      </w:numPr>
      <w:spacing w:before="240"/>
      <w:jc w:val="left"/>
      <w:outlineLvl w:val="1"/>
    </w:pPr>
    <w:rPr>
      <w:rFonts w:eastAsiaTheme="majorEastAsia" w:cs="Arial"/>
      <w:b/>
      <w:bCs/>
      <w:iCs/>
      <w:szCs w:val="28"/>
    </w:rPr>
  </w:style>
  <w:style w:type="paragraph" w:styleId="Heading3">
    <w:name w:val="heading 3"/>
    <w:basedOn w:val="Normal"/>
    <w:next w:val="Normal"/>
    <w:link w:val="Heading3Char"/>
    <w:autoRedefine/>
    <w:qFormat/>
    <w:rsid w:val="00D876A2"/>
    <w:pPr>
      <w:numPr>
        <w:ilvl w:val="2"/>
        <w:numId w:val="18"/>
      </w:numPr>
      <w:outlineLvl w:val="2"/>
    </w:pPr>
    <w:rPr>
      <w:rFonts w:eastAsiaTheme="majorEastAsia" w:cstheme="majorBidi"/>
      <w:b/>
    </w:rPr>
  </w:style>
  <w:style w:type="paragraph" w:styleId="Heading4">
    <w:name w:val="heading 4"/>
    <w:basedOn w:val="Normal"/>
    <w:next w:val="Normal"/>
    <w:link w:val="Heading4Char"/>
    <w:unhideWhenUsed/>
    <w:qFormat/>
    <w:rsid w:val="000D2290"/>
    <w:pPr>
      <w:keepNext/>
      <w:numPr>
        <w:ilvl w:val="3"/>
        <w:numId w:val="18"/>
      </w:numPr>
      <w:spacing w:before="240" w:after="60"/>
      <w:outlineLvl w:val="3"/>
    </w:pPr>
    <w:rPr>
      <w:rFonts w:eastAsiaTheme="majorEastAsia" w:cstheme="majorBidi"/>
      <w:b/>
      <w:bCs/>
      <w:szCs w:val="28"/>
    </w:rPr>
  </w:style>
  <w:style w:type="paragraph" w:styleId="Heading5">
    <w:name w:val="heading 5"/>
    <w:basedOn w:val="Heading1"/>
    <w:next w:val="Normal"/>
    <w:link w:val="Heading5Char"/>
    <w:unhideWhenUsed/>
    <w:qFormat/>
    <w:rsid w:val="002A5244"/>
    <w:pPr>
      <w:keepNext/>
      <w:keepLines/>
      <w:numPr>
        <w:ilvl w:val="4"/>
      </w:numPr>
      <w:spacing w:before="200"/>
      <w:outlineLvl w:val="4"/>
    </w:pPr>
  </w:style>
  <w:style w:type="paragraph" w:styleId="Heading6">
    <w:name w:val="heading 6"/>
    <w:basedOn w:val="Heading4"/>
    <w:next w:val="Normal"/>
    <w:link w:val="Heading6Char"/>
    <w:unhideWhenUsed/>
    <w:qFormat/>
    <w:rsid w:val="0075719F"/>
    <w:pPr>
      <w:keepLines/>
      <w:numPr>
        <w:ilvl w:val="5"/>
      </w:numPr>
      <w:spacing w:before="200"/>
      <w:outlineLvl w:val="5"/>
    </w:pPr>
    <w:rPr>
      <w:iCs/>
    </w:rPr>
  </w:style>
  <w:style w:type="paragraph" w:styleId="Heading7">
    <w:name w:val="heading 7"/>
    <w:basedOn w:val="Heading1"/>
    <w:next w:val="Normal"/>
    <w:link w:val="Heading7Char"/>
    <w:unhideWhenUsed/>
    <w:qFormat/>
    <w:rsid w:val="00C55180"/>
    <w:pPr>
      <w:keepNext/>
      <w:keepLines/>
      <w:numPr>
        <w:ilvl w:val="6"/>
      </w:numPr>
      <w:outlineLvl w:val="6"/>
    </w:pPr>
    <w:rPr>
      <w:iCs/>
    </w:rPr>
  </w:style>
  <w:style w:type="paragraph" w:styleId="Heading8">
    <w:name w:val="heading 8"/>
    <w:basedOn w:val="Normal"/>
    <w:next w:val="Normal"/>
    <w:link w:val="Heading8Char"/>
    <w:semiHidden/>
    <w:unhideWhenUsed/>
    <w:qFormat/>
    <w:rsid w:val="006A153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6A153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qFormat/>
    <w:rsid w:val="006D34D2"/>
    <w:pPr>
      <w:autoSpaceDE w:val="0"/>
      <w:autoSpaceDN w:val="0"/>
      <w:adjustRightInd w:val="0"/>
      <w:ind w:firstLine="0"/>
      <w:jc w:val="center"/>
    </w:pPr>
    <w:rPr>
      <w:rFonts w:eastAsiaTheme="majorEastAsia" w:cstheme="majorBidi"/>
      <w:b/>
      <w:smallCaps/>
      <w:sz w:val="36"/>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link w:val="SubtitleChar"/>
    <w:qFormat/>
    <w:rsid w:val="006A1538"/>
    <w:pPr>
      <w:autoSpaceDE w:val="0"/>
      <w:autoSpaceDN w:val="0"/>
      <w:adjustRightInd w:val="0"/>
    </w:pPr>
    <w:rPr>
      <w:rFonts w:eastAsiaTheme="majorEastAsia" w:cstheme="majorBidi"/>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uiPriority w:val="35"/>
    <w:qFormat/>
    <w:rsid w:val="00ED09A6"/>
    <w:pPr>
      <w:spacing w:before="120" w:after="120" w:line="240" w:lineRule="auto"/>
      <w:ind w:firstLine="0"/>
      <w:jc w:val="left"/>
    </w:pPr>
    <w:rPr>
      <w:rFonts w:eastAsiaTheme="minorEastAsia"/>
      <w:bCs/>
      <w:i/>
      <w:sz w:val="20"/>
      <w:szCs w:val="20"/>
    </w:rPr>
  </w:style>
  <w:style w:type="paragraph" w:styleId="TableofFigures">
    <w:name w:val="table of figures"/>
    <w:basedOn w:val="TOC2"/>
    <w:next w:val="Normal"/>
    <w:uiPriority w:val="99"/>
    <w:rsid w:val="00514423"/>
    <w:pPr>
      <w:spacing w:after="120" w:line="240" w:lineRule="auto"/>
      <w:ind w:left="1152" w:hanging="1152"/>
      <w:jc w:val="left"/>
    </w:pPr>
  </w:style>
  <w:style w:type="character" w:styleId="Hyperlink">
    <w:name w:val="Hyperlink"/>
    <w:uiPriority w:val="99"/>
    <w:rPr>
      <w:color w:val="0000FF"/>
      <w:u w:val="single"/>
    </w:rPr>
  </w:style>
  <w:style w:type="paragraph" w:styleId="TOC1">
    <w:name w:val="toc 1"/>
    <w:basedOn w:val="Normal"/>
    <w:next w:val="Normal"/>
    <w:autoRedefine/>
    <w:uiPriority w:val="39"/>
    <w:rsid w:val="00AB2CD1"/>
    <w:pPr>
      <w:tabs>
        <w:tab w:val="right" w:leader="dot" w:pos="8630"/>
      </w:tabs>
    </w:pPr>
    <w:rPr>
      <w:b/>
      <w:smallCaps/>
      <w:noProof/>
      <w:sz w:val="32"/>
      <w:szCs w:val="32"/>
    </w:rPr>
  </w:style>
  <w:style w:type="paragraph" w:styleId="TOC2">
    <w:name w:val="toc 2"/>
    <w:basedOn w:val="Normal"/>
    <w:next w:val="Normal"/>
    <w:autoRedefine/>
    <w:uiPriority w:val="39"/>
    <w:rsid w:val="002B636F"/>
    <w:pPr>
      <w:tabs>
        <w:tab w:val="left" w:pos="1680"/>
        <w:tab w:val="right" w:leader="dot" w:pos="8630"/>
      </w:tabs>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rsid w:val="00AB2CD1"/>
    <w:rPr>
      <w:b/>
      <w:smallCaps/>
      <w:sz w:val="32"/>
    </w:rPr>
  </w:style>
  <w:style w:type="paragraph" w:styleId="TOC6">
    <w:name w:val="toc 6"/>
    <w:basedOn w:val="Normal"/>
    <w:next w:val="Normal"/>
    <w:autoRedefine/>
    <w:uiPriority w:val="39"/>
    <w:rsid w:val="002B636F"/>
    <w:pPr>
      <w:ind w:left="245"/>
      <w:jc w:val="left"/>
    </w:pPr>
  </w:style>
  <w:style w:type="paragraph" w:styleId="TOC7">
    <w:name w:val="toc 7"/>
    <w:basedOn w:val="TOC1"/>
    <w:next w:val="Normal"/>
    <w:autoRedefine/>
    <w:uiPriority w:val="39"/>
    <w:rsid w:val="002B636F"/>
    <w:pPr>
      <w:jc w:val="left"/>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uiPriority w:val="9"/>
    <w:rsid w:val="00AB2CD1"/>
    <w:rPr>
      <w:rFonts w:eastAsiaTheme="majorEastAsia" w:cstheme="majorBidi"/>
      <w:b/>
      <w:bCs/>
      <w:smallCaps/>
      <w:sz w:val="36"/>
      <w:szCs w:val="24"/>
    </w:rPr>
  </w:style>
  <w:style w:type="character" w:customStyle="1" w:styleId="Heading4Char">
    <w:name w:val="Heading 4 Char"/>
    <w:link w:val="Heading4"/>
    <w:rsid w:val="000D2290"/>
    <w:rPr>
      <w:rFonts w:eastAsiaTheme="majorEastAsia" w:cstheme="majorBidi"/>
      <w:b/>
      <w:bCs/>
      <w:sz w:val="24"/>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3E4C7A"/>
    <w:rPr>
      <w:rFonts w:ascii="Tahoma" w:hAnsi="Tahoma" w:cs="Tahoma"/>
      <w:sz w:val="16"/>
      <w:szCs w:val="16"/>
    </w:rPr>
  </w:style>
  <w:style w:type="character" w:customStyle="1" w:styleId="BalloonTextChar">
    <w:name w:val="Balloon Text Char"/>
    <w:basedOn w:val="DefaultParagraphFont"/>
    <w:link w:val="BalloonText"/>
    <w:rsid w:val="003E4C7A"/>
    <w:rPr>
      <w:rFonts w:ascii="Tahoma" w:hAnsi="Tahoma" w:cs="Tahoma"/>
      <w:sz w:val="16"/>
      <w:szCs w:val="16"/>
    </w:rPr>
  </w:style>
  <w:style w:type="paragraph" w:styleId="Bibliography">
    <w:name w:val="Bibliography"/>
    <w:basedOn w:val="Normal"/>
    <w:next w:val="Normal"/>
    <w:uiPriority w:val="37"/>
    <w:unhideWhenUsed/>
    <w:rsid w:val="00C212BA"/>
  </w:style>
  <w:style w:type="character" w:styleId="Emphasis">
    <w:name w:val="Emphasis"/>
    <w:basedOn w:val="DefaultParagraphFont"/>
    <w:qFormat/>
    <w:rsid w:val="006A1538"/>
    <w:rPr>
      <w:i/>
      <w:iCs/>
    </w:rPr>
  </w:style>
  <w:style w:type="paragraph" w:customStyle="1" w:styleId="TitlePageText">
    <w:name w:val="Title Page Text"/>
    <w:basedOn w:val="Normal"/>
    <w:link w:val="TitlePageTextChar"/>
    <w:qFormat/>
    <w:rsid w:val="006D34D2"/>
    <w:pPr>
      <w:ind w:firstLine="0"/>
      <w:jc w:val="center"/>
    </w:pPr>
    <w:rPr>
      <w:szCs w:val="36"/>
    </w:rPr>
  </w:style>
  <w:style w:type="character" w:styleId="Strong">
    <w:name w:val="Strong"/>
    <w:basedOn w:val="DefaultParagraphFont"/>
    <w:qFormat/>
    <w:rsid w:val="006A1538"/>
    <w:rPr>
      <w:b/>
      <w:bCs/>
    </w:rPr>
  </w:style>
  <w:style w:type="character" w:customStyle="1" w:styleId="TitlePageTextChar">
    <w:name w:val="Title Page Text Char"/>
    <w:basedOn w:val="DefaultParagraphFont"/>
    <w:link w:val="TitlePageText"/>
    <w:rsid w:val="006D34D2"/>
    <w:rPr>
      <w:sz w:val="24"/>
      <w:szCs w:val="36"/>
    </w:rPr>
  </w:style>
  <w:style w:type="character" w:customStyle="1" w:styleId="Heading2Char">
    <w:name w:val="Heading 2 Char"/>
    <w:basedOn w:val="DefaultParagraphFont"/>
    <w:link w:val="Heading2"/>
    <w:rsid w:val="0096218A"/>
    <w:rPr>
      <w:rFonts w:eastAsiaTheme="majorEastAsia" w:cs="Arial"/>
      <w:b/>
      <w:bCs/>
      <w:iCs/>
      <w:sz w:val="24"/>
      <w:szCs w:val="28"/>
    </w:rPr>
  </w:style>
  <w:style w:type="character" w:customStyle="1" w:styleId="Heading3Char">
    <w:name w:val="Heading 3 Char"/>
    <w:basedOn w:val="DefaultParagraphFont"/>
    <w:link w:val="Heading3"/>
    <w:rsid w:val="00D876A2"/>
    <w:rPr>
      <w:rFonts w:eastAsiaTheme="majorEastAsia" w:cstheme="majorBidi"/>
      <w:b/>
      <w:sz w:val="24"/>
      <w:szCs w:val="24"/>
    </w:rPr>
  </w:style>
  <w:style w:type="character" w:customStyle="1" w:styleId="Heading5Char">
    <w:name w:val="Heading 5 Char"/>
    <w:basedOn w:val="DefaultParagraphFont"/>
    <w:link w:val="Heading5"/>
    <w:rsid w:val="002A5244"/>
    <w:rPr>
      <w:rFonts w:eastAsiaTheme="majorEastAsia" w:cstheme="majorBidi"/>
      <w:b/>
      <w:bCs/>
      <w:smallCaps/>
      <w:sz w:val="36"/>
      <w:szCs w:val="24"/>
    </w:rPr>
  </w:style>
  <w:style w:type="character" w:customStyle="1" w:styleId="Heading6Char">
    <w:name w:val="Heading 6 Char"/>
    <w:basedOn w:val="DefaultParagraphFont"/>
    <w:link w:val="Heading6"/>
    <w:rsid w:val="0075719F"/>
    <w:rPr>
      <w:rFonts w:eastAsiaTheme="majorEastAsia" w:cstheme="majorBidi"/>
      <w:b/>
      <w:bCs/>
      <w:iCs/>
      <w:sz w:val="24"/>
      <w:szCs w:val="28"/>
    </w:rPr>
  </w:style>
  <w:style w:type="character" w:customStyle="1" w:styleId="Heading7Char">
    <w:name w:val="Heading 7 Char"/>
    <w:basedOn w:val="DefaultParagraphFont"/>
    <w:link w:val="Heading7"/>
    <w:rsid w:val="00C55180"/>
    <w:rPr>
      <w:rFonts w:eastAsiaTheme="majorEastAsia" w:cstheme="majorBidi"/>
      <w:b/>
      <w:bCs/>
      <w:iCs/>
      <w:smallCaps/>
      <w:sz w:val="36"/>
      <w:szCs w:val="24"/>
    </w:rPr>
  </w:style>
  <w:style w:type="character" w:customStyle="1" w:styleId="Heading8Char">
    <w:name w:val="Heading 8 Char"/>
    <w:basedOn w:val="DefaultParagraphFont"/>
    <w:link w:val="Heading8"/>
    <w:semiHidden/>
    <w:rsid w:val="006A153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A1538"/>
    <w:rPr>
      <w:rFonts w:asciiTheme="majorHAnsi" w:eastAsiaTheme="majorEastAsia" w:hAnsiTheme="majorHAnsi" w:cstheme="majorBidi"/>
      <w:i/>
      <w:iCs/>
      <w:color w:val="404040" w:themeColor="text1" w:themeTint="BF"/>
    </w:rPr>
  </w:style>
  <w:style w:type="character" w:customStyle="1" w:styleId="TitleChar">
    <w:name w:val="Title Char"/>
    <w:basedOn w:val="DefaultParagraphFont"/>
    <w:link w:val="Title"/>
    <w:rsid w:val="006D34D2"/>
    <w:rPr>
      <w:rFonts w:eastAsiaTheme="majorEastAsia" w:cstheme="majorBidi"/>
      <w:b/>
      <w:smallCaps/>
      <w:sz w:val="36"/>
      <w:szCs w:val="28"/>
    </w:rPr>
  </w:style>
  <w:style w:type="character" w:customStyle="1" w:styleId="SubtitleChar">
    <w:name w:val="Subtitle Char"/>
    <w:basedOn w:val="DefaultParagraphFont"/>
    <w:link w:val="Subtitle"/>
    <w:rsid w:val="006A1538"/>
    <w:rPr>
      <w:rFonts w:eastAsiaTheme="majorEastAsia" w:cstheme="majorBidi"/>
      <w:b/>
      <w:bCs/>
      <w:sz w:val="24"/>
      <w:szCs w:val="24"/>
    </w:rPr>
  </w:style>
  <w:style w:type="paragraph" w:styleId="NoSpacing">
    <w:name w:val="No Spacing"/>
    <w:link w:val="NoSpacingChar"/>
    <w:uiPriority w:val="1"/>
    <w:qFormat/>
    <w:rsid w:val="006A1538"/>
    <w:pPr>
      <w:jc w:val="both"/>
    </w:pPr>
    <w:rPr>
      <w:sz w:val="24"/>
      <w:szCs w:val="24"/>
    </w:rPr>
  </w:style>
  <w:style w:type="character" w:customStyle="1" w:styleId="NoSpacingChar">
    <w:name w:val="No Spacing Char"/>
    <w:basedOn w:val="DefaultParagraphFont"/>
    <w:link w:val="NoSpacing"/>
    <w:uiPriority w:val="1"/>
    <w:rsid w:val="006A1538"/>
    <w:rPr>
      <w:sz w:val="24"/>
      <w:szCs w:val="24"/>
    </w:rPr>
  </w:style>
  <w:style w:type="paragraph" w:styleId="ListParagraph">
    <w:name w:val="List Paragraph"/>
    <w:basedOn w:val="Normal"/>
    <w:uiPriority w:val="34"/>
    <w:qFormat/>
    <w:rsid w:val="006A1538"/>
    <w:pPr>
      <w:ind w:left="720"/>
      <w:contextualSpacing/>
    </w:pPr>
  </w:style>
  <w:style w:type="paragraph" w:styleId="Quote">
    <w:name w:val="Quote"/>
    <w:basedOn w:val="Normal"/>
    <w:next w:val="Normal"/>
    <w:link w:val="QuoteChar"/>
    <w:uiPriority w:val="29"/>
    <w:qFormat/>
    <w:rsid w:val="006A1538"/>
    <w:rPr>
      <w:rFonts w:eastAsiaTheme="minorEastAsia"/>
      <w:i/>
      <w:iCs/>
      <w:color w:val="000000" w:themeColor="text1"/>
    </w:rPr>
  </w:style>
  <w:style w:type="character" w:customStyle="1" w:styleId="QuoteChar">
    <w:name w:val="Quote Char"/>
    <w:basedOn w:val="DefaultParagraphFont"/>
    <w:link w:val="Quote"/>
    <w:uiPriority w:val="29"/>
    <w:rsid w:val="006A1538"/>
    <w:rPr>
      <w:rFonts w:eastAsiaTheme="minorEastAsia"/>
      <w:i/>
      <w:iCs/>
      <w:color w:val="000000" w:themeColor="text1"/>
      <w:sz w:val="24"/>
      <w:szCs w:val="24"/>
    </w:rPr>
  </w:style>
  <w:style w:type="paragraph" w:styleId="IntenseQuote">
    <w:name w:val="Intense Quote"/>
    <w:basedOn w:val="Normal"/>
    <w:next w:val="Normal"/>
    <w:link w:val="IntenseQuoteChar"/>
    <w:uiPriority w:val="30"/>
    <w:qFormat/>
    <w:rsid w:val="006A1538"/>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6A1538"/>
    <w:rPr>
      <w:rFonts w:eastAsiaTheme="minorEastAsia"/>
      <w:b/>
      <w:bCs/>
      <w:i/>
      <w:iCs/>
      <w:color w:val="4F81BD" w:themeColor="accent1"/>
      <w:sz w:val="24"/>
      <w:szCs w:val="24"/>
    </w:rPr>
  </w:style>
  <w:style w:type="character" w:styleId="SubtleEmphasis">
    <w:name w:val="Subtle Emphasis"/>
    <w:basedOn w:val="DefaultParagraphFont"/>
    <w:uiPriority w:val="19"/>
    <w:qFormat/>
    <w:rsid w:val="006A1538"/>
    <w:rPr>
      <w:i/>
      <w:iCs/>
      <w:color w:val="808080" w:themeColor="text1" w:themeTint="7F"/>
    </w:rPr>
  </w:style>
  <w:style w:type="character" w:styleId="IntenseEmphasis">
    <w:name w:val="Intense Emphasis"/>
    <w:basedOn w:val="DefaultParagraphFont"/>
    <w:uiPriority w:val="21"/>
    <w:qFormat/>
    <w:rsid w:val="006A1538"/>
    <w:rPr>
      <w:b/>
      <w:bCs/>
      <w:i/>
      <w:iCs/>
      <w:color w:val="4F81BD" w:themeColor="accent1"/>
    </w:rPr>
  </w:style>
  <w:style w:type="character" w:styleId="SubtleReference">
    <w:name w:val="Subtle Reference"/>
    <w:basedOn w:val="DefaultParagraphFont"/>
    <w:uiPriority w:val="31"/>
    <w:qFormat/>
    <w:rsid w:val="006A1538"/>
    <w:rPr>
      <w:smallCaps/>
      <w:color w:val="C0504D" w:themeColor="accent2"/>
      <w:u w:val="single"/>
    </w:rPr>
  </w:style>
  <w:style w:type="character" w:styleId="IntenseReference">
    <w:name w:val="Intense Reference"/>
    <w:basedOn w:val="DefaultParagraphFont"/>
    <w:uiPriority w:val="32"/>
    <w:qFormat/>
    <w:rsid w:val="006A1538"/>
    <w:rPr>
      <w:b/>
      <w:bCs/>
      <w:smallCaps/>
      <w:color w:val="C0504D" w:themeColor="accent2"/>
      <w:spacing w:val="5"/>
      <w:u w:val="single"/>
    </w:rPr>
  </w:style>
  <w:style w:type="character" w:styleId="BookTitle">
    <w:name w:val="Book Title"/>
    <w:basedOn w:val="DefaultParagraphFont"/>
    <w:uiPriority w:val="33"/>
    <w:qFormat/>
    <w:rsid w:val="006A1538"/>
    <w:rPr>
      <w:b/>
      <w:bCs/>
      <w:smallCaps/>
      <w:spacing w:val="5"/>
    </w:rPr>
  </w:style>
  <w:style w:type="paragraph" w:styleId="TOCHeading">
    <w:name w:val="TOC Heading"/>
    <w:basedOn w:val="Heading1"/>
    <w:next w:val="Normal"/>
    <w:uiPriority w:val="39"/>
    <w:semiHidden/>
    <w:unhideWhenUsed/>
    <w:qFormat/>
    <w:rsid w:val="006A1538"/>
    <w:pPr>
      <w:keepNext/>
      <w:keepLines/>
      <w:autoSpaceDE/>
      <w:autoSpaceDN/>
      <w:adjustRightInd/>
      <w:spacing w:before="480"/>
      <w:jc w:val="both"/>
      <w:outlineLvl w:val="9"/>
    </w:pPr>
    <w:rPr>
      <w:rFonts w:asciiTheme="majorHAnsi" w:hAnsiTheme="majorHAnsi"/>
      <w:color w:val="365F91" w:themeColor="accent1" w:themeShade="BF"/>
      <w:sz w:val="28"/>
      <w:szCs w:val="28"/>
    </w:rPr>
  </w:style>
  <w:style w:type="paragraph" w:customStyle="1" w:styleId="Figure">
    <w:name w:val="Figure"/>
    <w:basedOn w:val="Normal"/>
    <w:link w:val="FigureChar"/>
    <w:qFormat/>
    <w:rsid w:val="007B12F3"/>
    <w:pPr>
      <w:keepNext/>
      <w:spacing w:line="240" w:lineRule="auto"/>
      <w:ind w:firstLine="0"/>
      <w:jc w:val="center"/>
    </w:pPr>
  </w:style>
  <w:style w:type="paragraph" w:customStyle="1" w:styleId="References">
    <w:name w:val="References"/>
    <w:basedOn w:val="Normal"/>
    <w:link w:val="ReferencesChar"/>
    <w:qFormat/>
    <w:rsid w:val="00923873"/>
    <w:pPr>
      <w:spacing w:after="240" w:line="240" w:lineRule="auto"/>
      <w:ind w:firstLine="0"/>
    </w:pPr>
    <w:rPr>
      <w:noProof/>
    </w:rPr>
  </w:style>
  <w:style w:type="character" w:customStyle="1" w:styleId="FigureChar">
    <w:name w:val="Figure Char"/>
    <w:basedOn w:val="DefaultParagraphFont"/>
    <w:link w:val="Figure"/>
    <w:rsid w:val="007B12F3"/>
    <w:rPr>
      <w:sz w:val="24"/>
      <w:szCs w:val="24"/>
    </w:rPr>
  </w:style>
  <w:style w:type="character" w:customStyle="1" w:styleId="ReferencesChar">
    <w:name w:val="References Char"/>
    <w:basedOn w:val="DefaultParagraphFont"/>
    <w:link w:val="References"/>
    <w:rsid w:val="00923873"/>
    <w:rPr>
      <w:noProof/>
      <w:sz w:val="24"/>
      <w:szCs w:val="24"/>
    </w:rPr>
  </w:style>
  <w:style w:type="paragraph" w:customStyle="1" w:styleId="CopyrightPage">
    <w:name w:val="Copyright Page"/>
    <w:basedOn w:val="NoSpacing"/>
    <w:link w:val="CopyrightPageChar"/>
    <w:qFormat/>
    <w:rsid w:val="006D34D2"/>
    <w:pPr>
      <w:jc w:val="center"/>
    </w:pPr>
  </w:style>
  <w:style w:type="character" w:customStyle="1" w:styleId="CopyrightPageChar">
    <w:name w:val="Copyright Page Char"/>
    <w:basedOn w:val="NoSpacingChar"/>
    <w:link w:val="CopyrightPage"/>
    <w:rsid w:val="006D34D2"/>
    <w:rPr>
      <w:sz w:val="24"/>
      <w:szCs w:val="24"/>
    </w:rPr>
  </w:style>
  <w:style w:type="paragraph" w:customStyle="1" w:styleId="Hb4TC">
    <w:name w:val="H b4 TC"/>
    <w:link w:val="Hb4TCChar"/>
    <w:qFormat/>
    <w:rsid w:val="00AB2CD1"/>
    <w:pPr>
      <w:jc w:val="center"/>
    </w:pPr>
    <w:rPr>
      <w:rFonts w:eastAsiaTheme="majorEastAsia" w:cstheme="majorBidi"/>
      <w:b/>
      <w:bCs/>
      <w:smallCaps/>
      <w:sz w:val="36"/>
      <w:szCs w:val="24"/>
    </w:rPr>
  </w:style>
  <w:style w:type="table" w:styleId="TableGrid">
    <w:name w:val="Table Grid"/>
    <w:basedOn w:val="TableNormal"/>
    <w:rsid w:val="00BB7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b4TCChar">
    <w:name w:val="H b4 TC Char"/>
    <w:basedOn w:val="Heading1Char"/>
    <w:link w:val="Hb4TC"/>
    <w:rsid w:val="00AB2CD1"/>
    <w:rPr>
      <w:rFonts w:eastAsiaTheme="majorEastAsia" w:cstheme="majorBidi"/>
      <w:b/>
      <w:bCs/>
      <w:smallCaps/>
      <w:sz w:val="36"/>
      <w:szCs w:val="24"/>
    </w:rPr>
  </w:style>
  <w:style w:type="table" w:styleId="TableClassic1">
    <w:name w:val="Table Classic 1"/>
    <w:basedOn w:val="TableNormal"/>
    <w:rsid w:val="00BB73EE"/>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BB73EE"/>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CD399B"/>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CD399B"/>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101CB6"/>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Dedication">
    <w:name w:val="Dedication"/>
    <w:basedOn w:val="Normal"/>
    <w:link w:val="DedicationChar"/>
    <w:qFormat/>
    <w:rsid w:val="00C55180"/>
    <w:pPr>
      <w:ind w:firstLine="0"/>
      <w:jc w:val="center"/>
    </w:pPr>
    <w:rPr>
      <w:i/>
    </w:rPr>
  </w:style>
  <w:style w:type="character" w:customStyle="1" w:styleId="DedicationChar">
    <w:name w:val="Dedication Char"/>
    <w:basedOn w:val="DefaultParagraphFont"/>
    <w:link w:val="Dedication"/>
    <w:rsid w:val="00C55180"/>
    <w:rPr>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caption" w:uiPriority="35"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5BAA"/>
    <w:pPr>
      <w:spacing w:line="360" w:lineRule="auto"/>
      <w:ind w:firstLine="720"/>
      <w:jc w:val="both"/>
    </w:pPr>
    <w:rPr>
      <w:sz w:val="24"/>
      <w:szCs w:val="24"/>
    </w:rPr>
  </w:style>
  <w:style w:type="paragraph" w:styleId="Heading1">
    <w:name w:val="heading 1"/>
    <w:basedOn w:val="Normal"/>
    <w:next w:val="Normal"/>
    <w:link w:val="Heading1Char"/>
    <w:autoRedefine/>
    <w:uiPriority w:val="9"/>
    <w:qFormat/>
    <w:rsid w:val="00AB2CD1"/>
    <w:pPr>
      <w:numPr>
        <w:numId w:val="18"/>
      </w:numPr>
      <w:autoSpaceDE w:val="0"/>
      <w:autoSpaceDN w:val="0"/>
      <w:adjustRightInd w:val="0"/>
      <w:jc w:val="center"/>
      <w:outlineLvl w:val="0"/>
    </w:pPr>
    <w:rPr>
      <w:rFonts w:eastAsiaTheme="majorEastAsia" w:cstheme="majorBidi"/>
      <w:b/>
      <w:bCs/>
      <w:smallCaps/>
      <w:sz w:val="36"/>
    </w:rPr>
  </w:style>
  <w:style w:type="paragraph" w:styleId="Heading2">
    <w:name w:val="heading 2"/>
    <w:basedOn w:val="Normal"/>
    <w:next w:val="Normal"/>
    <w:link w:val="Heading2Char"/>
    <w:autoRedefine/>
    <w:qFormat/>
    <w:rsid w:val="0096218A"/>
    <w:pPr>
      <w:keepNext/>
      <w:numPr>
        <w:ilvl w:val="1"/>
        <w:numId w:val="18"/>
      </w:numPr>
      <w:spacing w:before="240"/>
      <w:jc w:val="left"/>
      <w:outlineLvl w:val="1"/>
    </w:pPr>
    <w:rPr>
      <w:rFonts w:eastAsiaTheme="majorEastAsia" w:cs="Arial"/>
      <w:b/>
      <w:bCs/>
      <w:iCs/>
      <w:szCs w:val="28"/>
    </w:rPr>
  </w:style>
  <w:style w:type="paragraph" w:styleId="Heading3">
    <w:name w:val="heading 3"/>
    <w:basedOn w:val="Normal"/>
    <w:next w:val="Normal"/>
    <w:link w:val="Heading3Char"/>
    <w:autoRedefine/>
    <w:qFormat/>
    <w:rsid w:val="00D876A2"/>
    <w:pPr>
      <w:numPr>
        <w:ilvl w:val="2"/>
        <w:numId w:val="18"/>
      </w:numPr>
      <w:outlineLvl w:val="2"/>
    </w:pPr>
    <w:rPr>
      <w:rFonts w:eastAsiaTheme="majorEastAsia" w:cstheme="majorBidi"/>
      <w:b/>
    </w:rPr>
  </w:style>
  <w:style w:type="paragraph" w:styleId="Heading4">
    <w:name w:val="heading 4"/>
    <w:basedOn w:val="Normal"/>
    <w:next w:val="Normal"/>
    <w:link w:val="Heading4Char"/>
    <w:unhideWhenUsed/>
    <w:qFormat/>
    <w:rsid w:val="000D2290"/>
    <w:pPr>
      <w:keepNext/>
      <w:numPr>
        <w:ilvl w:val="3"/>
        <w:numId w:val="18"/>
      </w:numPr>
      <w:spacing w:before="240" w:after="60"/>
      <w:outlineLvl w:val="3"/>
    </w:pPr>
    <w:rPr>
      <w:rFonts w:eastAsiaTheme="majorEastAsia" w:cstheme="majorBidi"/>
      <w:b/>
      <w:bCs/>
      <w:szCs w:val="28"/>
    </w:rPr>
  </w:style>
  <w:style w:type="paragraph" w:styleId="Heading5">
    <w:name w:val="heading 5"/>
    <w:basedOn w:val="Heading1"/>
    <w:next w:val="Normal"/>
    <w:link w:val="Heading5Char"/>
    <w:unhideWhenUsed/>
    <w:qFormat/>
    <w:rsid w:val="002A5244"/>
    <w:pPr>
      <w:keepNext/>
      <w:keepLines/>
      <w:numPr>
        <w:ilvl w:val="4"/>
      </w:numPr>
      <w:spacing w:before="200"/>
      <w:outlineLvl w:val="4"/>
    </w:pPr>
  </w:style>
  <w:style w:type="paragraph" w:styleId="Heading6">
    <w:name w:val="heading 6"/>
    <w:basedOn w:val="Heading4"/>
    <w:next w:val="Normal"/>
    <w:link w:val="Heading6Char"/>
    <w:unhideWhenUsed/>
    <w:qFormat/>
    <w:rsid w:val="0075719F"/>
    <w:pPr>
      <w:keepLines/>
      <w:numPr>
        <w:ilvl w:val="5"/>
      </w:numPr>
      <w:spacing w:before="200"/>
      <w:outlineLvl w:val="5"/>
    </w:pPr>
    <w:rPr>
      <w:iCs/>
    </w:rPr>
  </w:style>
  <w:style w:type="paragraph" w:styleId="Heading7">
    <w:name w:val="heading 7"/>
    <w:basedOn w:val="Heading1"/>
    <w:next w:val="Normal"/>
    <w:link w:val="Heading7Char"/>
    <w:unhideWhenUsed/>
    <w:qFormat/>
    <w:rsid w:val="00C55180"/>
    <w:pPr>
      <w:keepNext/>
      <w:keepLines/>
      <w:numPr>
        <w:ilvl w:val="6"/>
      </w:numPr>
      <w:outlineLvl w:val="6"/>
    </w:pPr>
    <w:rPr>
      <w:iCs/>
    </w:rPr>
  </w:style>
  <w:style w:type="paragraph" w:styleId="Heading8">
    <w:name w:val="heading 8"/>
    <w:basedOn w:val="Normal"/>
    <w:next w:val="Normal"/>
    <w:link w:val="Heading8Char"/>
    <w:semiHidden/>
    <w:unhideWhenUsed/>
    <w:qFormat/>
    <w:rsid w:val="006A153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6A153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link w:val="TitleChar"/>
    <w:qFormat/>
    <w:rsid w:val="006D34D2"/>
    <w:pPr>
      <w:autoSpaceDE w:val="0"/>
      <w:autoSpaceDN w:val="0"/>
      <w:adjustRightInd w:val="0"/>
      <w:ind w:firstLine="0"/>
      <w:jc w:val="center"/>
    </w:pPr>
    <w:rPr>
      <w:rFonts w:eastAsiaTheme="majorEastAsia" w:cstheme="majorBidi"/>
      <w:b/>
      <w:smallCaps/>
      <w:sz w:val="36"/>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link w:val="SubtitleChar"/>
    <w:qFormat/>
    <w:rsid w:val="006A1538"/>
    <w:pPr>
      <w:autoSpaceDE w:val="0"/>
      <w:autoSpaceDN w:val="0"/>
      <w:adjustRightInd w:val="0"/>
    </w:pPr>
    <w:rPr>
      <w:rFonts w:eastAsiaTheme="majorEastAsia" w:cstheme="majorBidi"/>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uiPriority w:val="35"/>
    <w:qFormat/>
    <w:rsid w:val="00ED09A6"/>
    <w:pPr>
      <w:spacing w:before="120" w:after="120" w:line="240" w:lineRule="auto"/>
      <w:ind w:firstLine="0"/>
      <w:jc w:val="left"/>
    </w:pPr>
    <w:rPr>
      <w:rFonts w:eastAsiaTheme="minorEastAsia"/>
      <w:bCs/>
      <w:i/>
      <w:sz w:val="20"/>
      <w:szCs w:val="20"/>
    </w:rPr>
  </w:style>
  <w:style w:type="paragraph" w:styleId="TableofFigures">
    <w:name w:val="table of figures"/>
    <w:basedOn w:val="TOC2"/>
    <w:next w:val="Normal"/>
    <w:uiPriority w:val="99"/>
    <w:rsid w:val="00514423"/>
    <w:pPr>
      <w:spacing w:after="120" w:line="240" w:lineRule="auto"/>
      <w:ind w:left="1152" w:hanging="1152"/>
      <w:jc w:val="left"/>
    </w:pPr>
  </w:style>
  <w:style w:type="character" w:styleId="Hyperlink">
    <w:name w:val="Hyperlink"/>
    <w:uiPriority w:val="99"/>
    <w:rPr>
      <w:color w:val="0000FF"/>
      <w:u w:val="single"/>
    </w:rPr>
  </w:style>
  <w:style w:type="paragraph" w:styleId="TOC1">
    <w:name w:val="toc 1"/>
    <w:basedOn w:val="Normal"/>
    <w:next w:val="Normal"/>
    <w:autoRedefine/>
    <w:uiPriority w:val="39"/>
    <w:rsid w:val="00AB2CD1"/>
    <w:pPr>
      <w:tabs>
        <w:tab w:val="right" w:leader="dot" w:pos="8630"/>
      </w:tabs>
    </w:pPr>
    <w:rPr>
      <w:b/>
      <w:smallCaps/>
      <w:noProof/>
      <w:sz w:val="32"/>
      <w:szCs w:val="32"/>
    </w:rPr>
  </w:style>
  <w:style w:type="paragraph" w:styleId="TOC2">
    <w:name w:val="toc 2"/>
    <w:basedOn w:val="Normal"/>
    <w:next w:val="Normal"/>
    <w:autoRedefine/>
    <w:uiPriority w:val="39"/>
    <w:rsid w:val="002B636F"/>
    <w:pPr>
      <w:tabs>
        <w:tab w:val="left" w:pos="1680"/>
        <w:tab w:val="right" w:leader="dot" w:pos="8630"/>
      </w:tabs>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rsid w:val="00AB2CD1"/>
    <w:rPr>
      <w:b/>
      <w:smallCaps/>
      <w:sz w:val="32"/>
    </w:rPr>
  </w:style>
  <w:style w:type="paragraph" w:styleId="TOC6">
    <w:name w:val="toc 6"/>
    <w:basedOn w:val="Normal"/>
    <w:next w:val="Normal"/>
    <w:autoRedefine/>
    <w:uiPriority w:val="39"/>
    <w:rsid w:val="002B636F"/>
    <w:pPr>
      <w:ind w:left="245"/>
      <w:jc w:val="left"/>
    </w:pPr>
  </w:style>
  <w:style w:type="paragraph" w:styleId="TOC7">
    <w:name w:val="toc 7"/>
    <w:basedOn w:val="TOC1"/>
    <w:next w:val="Normal"/>
    <w:autoRedefine/>
    <w:uiPriority w:val="39"/>
    <w:rsid w:val="002B636F"/>
    <w:pPr>
      <w:jc w:val="left"/>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uiPriority w:val="9"/>
    <w:rsid w:val="00AB2CD1"/>
    <w:rPr>
      <w:rFonts w:eastAsiaTheme="majorEastAsia" w:cstheme="majorBidi"/>
      <w:b/>
      <w:bCs/>
      <w:smallCaps/>
      <w:sz w:val="36"/>
      <w:szCs w:val="24"/>
    </w:rPr>
  </w:style>
  <w:style w:type="character" w:customStyle="1" w:styleId="Heading4Char">
    <w:name w:val="Heading 4 Char"/>
    <w:link w:val="Heading4"/>
    <w:rsid w:val="000D2290"/>
    <w:rPr>
      <w:rFonts w:eastAsiaTheme="majorEastAsia" w:cstheme="majorBidi"/>
      <w:b/>
      <w:bCs/>
      <w:sz w:val="24"/>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3E4C7A"/>
    <w:rPr>
      <w:rFonts w:ascii="Tahoma" w:hAnsi="Tahoma" w:cs="Tahoma"/>
      <w:sz w:val="16"/>
      <w:szCs w:val="16"/>
    </w:rPr>
  </w:style>
  <w:style w:type="character" w:customStyle="1" w:styleId="BalloonTextChar">
    <w:name w:val="Balloon Text Char"/>
    <w:basedOn w:val="DefaultParagraphFont"/>
    <w:link w:val="BalloonText"/>
    <w:rsid w:val="003E4C7A"/>
    <w:rPr>
      <w:rFonts w:ascii="Tahoma" w:hAnsi="Tahoma" w:cs="Tahoma"/>
      <w:sz w:val="16"/>
      <w:szCs w:val="16"/>
    </w:rPr>
  </w:style>
  <w:style w:type="paragraph" w:styleId="Bibliography">
    <w:name w:val="Bibliography"/>
    <w:basedOn w:val="Normal"/>
    <w:next w:val="Normal"/>
    <w:uiPriority w:val="37"/>
    <w:unhideWhenUsed/>
    <w:rsid w:val="00C212BA"/>
  </w:style>
  <w:style w:type="character" w:styleId="Emphasis">
    <w:name w:val="Emphasis"/>
    <w:basedOn w:val="DefaultParagraphFont"/>
    <w:qFormat/>
    <w:rsid w:val="006A1538"/>
    <w:rPr>
      <w:i/>
      <w:iCs/>
    </w:rPr>
  </w:style>
  <w:style w:type="paragraph" w:customStyle="1" w:styleId="TitlePageText">
    <w:name w:val="Title Page Text"/>
    <w:basedOn w:val="Normal"/>
    <w:link w:val="TitlePageTextChar"/>
    <w:qFormat/>
    <w:rsid w:val="006D34D2"/>
    <w:pPr>
      <w:ind w:firstLine="0"/>
      <w:jc w:val="center"/>
    </w:pPr>
    <w:rPr>
      <w:szCs w:val="36"/>
    </w:rPr>
  </w:style>
  <w:style w:type="character" w:styleId="Strong">
    <w:name w:val="Strong"/>
    <w:basedOn w:val="DefaultParagraphFont"/>
    <w:qFormat/>
    <w:rsid w:val="006A1538"/>
    <w:rPr>
      <w:b/>
      <w:bCs/>
    </w:rPr>
  </w:style>
  <w:style w:type="character" w:customStyle="1" w:styleId="TitlePageTextChar">
    <w:name w:val="Title Page Text Char"/>
    <w:basedOn w:val="DefaultParagraphFont"/>
    <w:link w:val="TitlePageText"/>
    <w:rsid w:val="006D34D2"/>
    <w:rPr>
      <w:sz w:val="24"/>
      <w:szCs w:val="36"/>
    </w:rPr>
  </w:style>
  <w:style w:type="character" w:customStyle="1" w:styleId="Heading2Char">
    <w:name w:val="Heading 2 Char"/>
    <w:basedOn w:val="DefaultParagraphFont"/>
    <w:link w:val="Heading2"/>
    <w:rsid w:val="0096218A"/>
    <w:rPr>
      <w:rFonts w:eastAsiaTheme="majorEastAsia" w:cs="Arial"/>
      <w:b/>
      <w:bCs/>
      <w:iCs/>
      <w:sz w:val="24"/>
      <w:szCs w:val="28"/>
    </w:rPr>
  </w:style>
  <w:style w:type="character" w:customStyle="1" w:styleId="Heading3Char">
    <w:name w:val="Heading 3 Char"/>
    <w:basedOn w:val="DefaultParagraphFont"/>
    <w:link w:val="Heading3"/>
    <w:rsid w:val="00D876A2"/>
    <w:rPr>
      <w:rFonts w:eastAsiaTheme="majorEastAsia" w:cstheme="majorBidi"/>
      <w:b/>
      <w:sz w:val="24"/>
      <w:szCs w:val="24"/>
    </w:rPr>
  </w:style>
  <w:style w:type="character" w:customStyle="1" w:styleId="Heading5Char">
    <w:name w:val="Heading 5 Char"/>
    <w:basedOn w:val="DefaultParagraphFont"/>
    <w:link w:val="Heading5"/>
    <w:rsid w:val="002A5244"/>
    <w:rPr>
      <w:rFonts w:eastAsiaTheme="majorEastAsia" w:cstheme="majorBidi"/>
      <w:b/>
      <w:bCs/>
      <w:smallCaps/>
      <w:sz w:val="36"/>
      <w:szCs w:val="24"/>
    </w:rPr>
  </w:style>
  <w:style w:type="character" w:customStyle="1" w:styleId="Heading6Char">
    <w:name w:val="Heading 6 Char"/>
    <w:basedOn w:val="DefaultParagraphFont"/>
    <w:link w:val="Heading6"/>
    <w:rsid w:val="0075719F"/>
    <w:rPr>
      <w:rFonts w:eastAsiaTheme="majorEastAsia" w:cstheme="majorBidi"/>
      <w:b/>
      <w:bCs/>
      <w:iCs/>
      <w:sz w:val="24"/>
      <w:szCs w:val="28"/>
    </w:rPr>
  </w:style>
  <w:style w:type="character" w:customStyle="1" w:styleId="Heading7Char">
    <w:name w:val="Heading 7 Char"/>
    <w:basedOn w:val="DefaultParagraphFont"/>
    <w:link w:val="Heading7"/>
    <w:rsid w:val="00C55180"/>
    <w:rPr>
      <w:rFonts w:eastAsiaTheme="majorEastAsia" w:cstheme="majorBidi"/>
      <w:b/>
      <w:bCs/>
      <w:iCs/>
      <w:smallCaps/>
      <w:sz w:val="36"/>
      <w:szCs w:val="24"/>
    </w:rPr>
  </w:style>
  <w:style w:type="character" w:customStyle="1" w:styleId="Heading8Char">
    <w:name w:val="Heading 8 Char"/>
    <w:basedOn w:val="DefaultParagraphFont"/>
    <w:link w:val="Heading8"/>
    <w:semiHidden/>
    <w:rsid w:val="006A153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6A1538"/>
    <w:rPr>
      <w:rFonts w:asciiTheme="majorHAnsi" w:eastAsiaTheme="majorEastAsia" w:hAnsiTheme="majorHAnsi" w:cstheme="majorBidi"/>
      <w:i/>
      <w:iCs/>
      <w:color w:val="404040" w:themeColor="text1" w:themeTint="BF"/>
    </w:rPr>
  </w:style>
  <w:style w:type="character" w:customStyle="1" w:styleId="TitleChar">
    <w:name w:val="Title Char"/>
    <w:basedOn w:val="DefaultParagraphFont"/>
    <w:link w:val="Title"/>
    <w:rsid w:val="006D34D2"/>
    <w:rPr>
      <w:rFonts w:eastAsiaTheme="majorEastAsia" w:cstheme="majorBidi"/>
      <w:b/>
      <w:smallCaps/>
      <w:sz w:val="36"/>
      <w:szCs w:val="28"/>
    </w:rPr>
  </w:style>
  <w:style w:type="character" w:customStyle="1" w:styleId="SubtitleChar">
    <w:name w:val="Subtitle Char"/>
    <w:basedOn w:val="DefaultParagraphFont"/>
    <w:link w:val="Subtitle"/>
    <w:rsid w:val="006A1538"/>
    <w:rPr>
      <w:rFonts w:eastAsiaTheme="majorEastAsia" w:cstheme="majorBidi"/>
      <w:b/>
      <w:bCs/>
      <w:sz w:val="24"/>
      <w:szCs w:val="24"/>
    </w:rPr>
  </w:style>
  <w:style w:type="paragraph" w:styleId="NoSpacing">
    <w:name w:val="No Spacing"/>
    <w:link w:val="NoSpacingChar"/>
    <w:uiPriority w:val="1"/>
    <w:qFormat/>
    <w:rsid w:val="006A1538"/>
    <w:pPr>
      <w:jc w:val="both"/>
    </w:pPr>
    <w:rPr>
      <w:sz w:val="24"/>
      <w:szCs w:val="24"/>
    </w:rPr>
  </w:style>
  <w:style w:type="character" w:customStyle="1" w:styleId="NoSpacingChar">
    <w:name w:val="No Spacing Char"/>
    <w:basedOn w:val="DefaultParagraphFont"/>
    <w:link w:val="NoSpacing"/>
    <w:uiPriority w:val="1"/>
    <w:rsid w:val="006A1538"/>
    <w:rPr>
      <w:sz w:val="24"/>
      <w:szCs w:val="24"/>
    </w:rPr>
  </w:style>
  <w:style w:type="paragraph" w:styleId="ListParagraph">
    <w:name w:val="List Paragraph"/>
    <w:basedOn w:val="Normal"/>
    <w:uiPriority w:val="34"/>
    <w:qFormat/>
    <w:rsid w:val="006A1538"/>
    <w:pPr>
      <w:ind w:left="720"/>
      <w:contextualSpacing/>
    </w:pPr>
  </w:style>
  <w:style w:type="paragraph" w:styleId="Quote">
    <w:name w:val="Quote"/>
    <w:basedOn w:val="Normal"/>
    <w:next w:val="Normal"/>
    <w:link w:val="QuoteChar"/>
    <w:uiPriority w:val="29"/>
    <w:qFormat/>
    <w:rsid w:val="006A1538"/>
    <w:rPr>
      <w:rFonts w:eastAsiaTheme="minorEastAsia"/>
      <w:i/>
      <w:iCs/>
      <w:color w:val="000000" w:themeColor="text1"/>
    </w:rPr>
  </w:style>
  <w:style w:type="character" w:customStyle="1" w:styleId="QuoteChar">
    <w:name w:val="Quote Char"/>
    <w:basedOn w:val="DefaultParagraphFont"/>
    <w:link w:val="Quote"/>
    <w:uiPriority w:val="29"/>
    <w:rsid w:val="006A1538"/>
    <w:rPr>
      <w:rFonts w:eastAsiaTheme="minorEastAsia"/>
      <w:i/>
      <w:iCs/>
      <w:color w:val="000000" w:themeColor="text1"/>
      <w:sz w:val="24"/>
      <w:szCs w:val="24"/>
    </w:rPr>
  </w:style>
  <w:style w:type="paragraph" w:styleId="IntenseQuote">
    <w:name w:val="Intense Quote"/>
    <w:basedOn w:val="Normal"/>
    <w:next w:val="Normal"/>
    <w:link w:val="IntenseQuoteChar"/>
    <w:uiPriority w:val="30"/>
    <w:qFormat/>
    <w:rsid w:val="006A1538"/>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6A1538"/>
    <w:rPr>
      <w:rFonts w:eastAsiaTheme="minorEastAsia"/>
      <w:b/>
      <w:bCs/>
      <w:i/>
      <w:iCs/>
      <w:color w:val="4F81BD" w:themeColor="accent1"/>
      <w:sz w:val="24"/>
      <w:szCs w:val="24"/>
    </w:rPr>
  </w:style>
  <w:style w:type="character" w:styleId="SubtleEmphasis">
    <w:name w:val="Subtle Emphasis"/>
    <w:basedOn w:val="DefaultParagraphFont"/>
    <w:uiPriority w:val="19"/>
    <w:qFormat/>
    <w:rsid w:val="006A1538"/>
    <w:rPr>
      <w:i/>
      <w:iCs/>
      <w:color w:val="808080" w:themeColor="text1" w:themeTint="7F"/>
    </w:rPr>
  </w:style>
  <w:style w:type="character" w:styleId="IntenseEmphasis">
    <w:name w:val="Intense Emphasis"/>
    <w:basedOn w:val="DefaultParagraphFont"/>
    <w:uiPriority w:val="21"/>
    <w:qFormat/>
    <w:rsid w:val="006A1538"/>
    <w:rPr>
      <w:b/>
      <w:bCs/>
      <w:i/>
      <w:iCs/>
      <w:color w:val="4F81BD" w:themeColor="accent1"/>
    </w:rPr>
  </w:style>
  <w:style w:type="character" w:styleId="SubtleReference">
    <w:name w:val="Subtle Reference"/>
    <w:basedOn w:val="DefaultParagraphFont"/>
    <w:uiPriority w:val="31"/>
    <w:qFormat/>
    <w:rsid w:val="006A1538"/>
    <w:rPr>
      <w:smallCaps/>
      <w:color w:val="C0504D" w:themeColor="accent2"/>
      <w:u w:val="single"/>
    </w:rPr>
  </w:style>
  <w:style w:type="character" w:styleId="IntenseReference">
    <w:name w:val="Intense Reference"/>
    <w:basedOn w:val="DefaultParagraphFont"/>
    <w:uiPriority w:val="32"/>
    <w:qFormat/>
    <w:rsid w:val="006A1538"/>
    <w:rPr>
      <w:b/>
      <w:bCs/>
      <w:smallCaps/>
      <w:color w:val="C0504D" w:themeColor="accent2"/>
      <w:spacing w:val="5"/>
      <w:u w:val="single"/>
    </w:rPr>
  </w:style>
  <w:style w:type="character" w:styleId="BookTitle">
    <w:name w:val="Book Title"/>
    <w:basedOn w:val="DefaultParagraphFont"/>
    <w:uiPriority w:val="33"/>
    <w:qFormat/>
    <w:rsid w:val="006A1538"/>
    <w:rPr>
      <w:b/>
      <w:bCs/>
      <w:smallCaps/>
      <w:spacing w:val="5"/>
    </w:rPr>
  </w:style>
  <w:style w:type="paragraph" w:styleId="TOCHeading">
    <w:name w:val="TOC Heading"/>
    <w:basedOn w:val="Heading1"/>
    <w:next w:val="Normal"/>
    <w:uiPriority w:val="39"/>
    <w:semiHidden/>
    <w:unhideWhenUsed/>
    <w:qFormat/>
    <w:rsid w:val="006A1538"/>
    <w:pPr>
      <w:keepNext/>
      <w:keepLines/>
      <w:autoSpaceDE/>
      <w:autoSpaceDN/>
      <w:adjustRightInd/>
      <w:spacing w:before="480"/>
      <w:jc w:val="both"/>
      <w:outlineLvl w:val="9"/>
    </w:pPr>
    <w:rPr>
      <w:rFonts w:asciiTheme="majorHAnsi" w:hAnsiTheme="majorHAnsi"/>
      <w:color w:val="365F91" w:themeColor="accent1" w:themeShade="BF"/>
      <w:sz w:val="28"/>
      <w:szCs w:val="28"/>
    </w:rPr>
  </w:style>
  <w:style w:type="paragraph" w:customStyle="1" w:styleId="Figure">
    <w:name w:val="Figure"/>
    <w:basedOn w:val="Normal"/>
    <w:link w:val="FigureChar"/>
    <w:qFormat/>
    <w:rsid w:val="007B12F3"/>
    <w:pPr>
      <w:keepNext/>
      <w:spacing w:line="240" w:lineRule="auto"/>
      <w:ind w:firstLine="0"/>
      <w:jc w:val="center"/>
    </w:pPr>
  </w:style>
  <w:style w:type="paragraph" w:customStyle="1" w:styleId="References">
    <w:name w:val="References"/>
    <w:basedOn w:val="Normal"/>
    <w:link w:val="ReferencesChar"/>
    <w:qFormat/>
    <w:rsid w:val="00923873"/>
    <w:pPr>
      <w:spacing w:after="240" w:line="240" w:lineRule="auto"/>
      <w:ind w:firstLine="0"/>
    </w:pPr>
    <w:rPr>
      <w:noProof/>
    </w:rPr>
  </w:style>
  <w:style w:type="character" w:customStyle="1" w:styleId="FigureChar">
    <w:name w:val="Figure Char"/>
    <w:basedOn w:val="DefaultParagraphFont"/>
    <w:link w:val="Figure"/>
    <w:rsid w:val="007B12F3"/>
    <w:rPr>
      <w:sz w:val="24"/>
      <w:szCs w:val="24"/>
    </w:rPr>
  </w:style>
  <w:style w:type="character" w:customStyle="1" w:styleId="ReferencesChar">
    <w:name w:val="References Char"/>
    <w:basedOn w:val="DefaultParagraphFont"/>
    <w:link w:val="References"/>
    <w:rsid w:val="00923873"/>
    <w:rPr>
      <w:noProof/>
      <w:sz w:val="24"/>
      <w:szCs w:val="24"/>
    </w:rPr>
  </w:style>
  <w:style w:type="paragraph" w:customStyle="1" w:styleId="CopyrightPage">
    <w:name w:val="Copyright Page"/>
    <w:basedOn w:val="NoSpacing"/>
    <w:link w:val="CopyrightPageChar"/>
    <w:qFormat/>
    <w:rsid w:val="006D34D2"/>
    <w:pPr>
      <w:jc w:val="center"/>
    </w:pPr>
  </w:style>
  <w:style w:type="character" w:customStyle="1" w:styleId="CopyrightPageChar">
    <w:name w:val="Copyright Page Char"/>
    <w:basedOn w:val="NoSpacingChar"/>
    <w:link w:val="CopyrightPage"/>
    <w:rsid w:val="006D34D2"/>
    <w:rPr>
      <w:sz w:val="24"/>
      <w:szCs w:val="24"/>
    </w:rPr>
  </w:style>
  <w:style w:type="paragraph" w:customStyle="1" w:styleId="Hb4TC">
    <w:name w:val="H b4 TC"/>
    <w:link w:val="Hb4TCChar"/>
    <w:qFormat/>
    <w:rsid w:val="00AB2CD1"/>
    <w:pPr>
      <w:jc w:val="center"/>
    </w:pPr>
    <w:rPr>
      <w:rFonts w:eastAsiaTheme="majorEastAsia" w:cstheme="majorBidi"/>
      <w:b/>
      <w:bCs/>
      <w:smallCaps/>
      <w:sz w:val="36"/>
      <w:szCs w:val="24"/>
    </w:rPr>
  </w:style>
  <w:style w:type="table" w:styleId="TableGrid">
    <w:name w:val="Table Grid"/>
    <w:basedOn w:val="TableNormal"/>
    <w:rsid w:val="00BB7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b4TCChar">
    <w:name w:val="H b4 TC Char"/>
    <w:basedOn w:val="Heading1Char"/>
    <w:link w:val="Hb4TC"/>
    <w:rsid w:val="00AB2CD1"/>
    <w:rPr>
      <w:rFonts w:eastAsiaTheme="majorEastAsia" w:cstheme="majorBidi"/>
      <w:b/>
      <w:bCs/>
      <w:smallCaps/>
      <w:sz w:val="36"/>
      <w:szCs w:val="24"/>
    </w:rPr>
  </w:style>
  <w:style w:type="table" w:styleId="TableClassic1">
    <w:name w:val="Table Classic 1"/>
    <w:basedOn w:val="TableNormal"/>
    <w:rsid w:val="00BB73EE"/>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BB73EE"/>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CD399B"/>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4">
    <w:name w:val="Table List 4"/>
    <w:basedOn w:val="TableNormal"/>
    <w:rsid w:val="00CD399B"/>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101CB6"/>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Dedication">
    <w:name w:val="Dedication"/>
    <w:basedOn w:val="Normal"/>
    <w:link w:val="DedicationChar"/>
    <w:qFormat/>
    <w:rsid w:val="00C55180"/>
    <w:pPr>
      <w:ind w:firstLine="0"/>
      <w:jc w:val="center"/>
    </w:pPr>
    <w:rPr>
      <w:i/>
    </w:rPr>
  </w:style>
  <w:style w:type="character" w:customStyle="1" w:styleId="DedicationChar">
    <w:name w:val="Dedication Char"/>
    <w:basedOn w:val="DefaultParagraphFont"/>
    <w:link w:val="Dedication"/>
    <w:rsid w:val="00C55180"/>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Jet13</b:Tag>
    <b:SourceType>InternetSite</b:SourceType>
    <b:Guid>{EA2A90AA-6961-4254-A790-5E02D1AEEF2D}</b:Guid>
    <b:Author>
      <b:Author>
        <b:Corporate>Jet Propulsion Laboratory</b:Corporate>
      </b:Author>
    </b:Author>
    <b:Title>Mars Science Laboratory:  Overview</b:Title>
    <b:YearAccessed>2013</b:YearAccessed>
    <b:MonthAccessed>March</b:MonthAccessed>
    <b:DayAccessed>25</b:DayAccessed>
    <b:Medium>Webpage</b:Medium>
    <b:URL>http://marsprogram.jpl.nasa.gov/msl/mission/overview/</b:URL>
    <b:RefOrder>2</b:RefOrder>
  </b:Source>
  <b:Source>
    <b:Tag>LeB13</b:Tag>
    <b:SourceType>InternetSite</b:SourceType>
    <b:Guid>{44435066-807C-45D0-9ABE-277B505765BF}</b:Guid>
    <b:Title>Mars Curiosity rover back on track after memory glitch</b:Title>
    <b:Year>2013</b:Year>
    <b:Month>March</b:Month>
    <b:Day>5</b:Day>
    <b:YearAccessed>2013</b:YearAccessed>
    <b:MonthAccessed>March</b:MonthAccessed>
    <b:DayAccessed>25</b:DayAccessed>
    <b:URL>http://www.redorbit.com/news/space/1112796512/mars-curiosity-back-on-track-memory-glitch-jpl-030513/</b:URL>
    <b:Author>
      <b:Author>
        <b:NameList>
          <b:Person>
            <b:Last>LeBlond</b:Last>
            <b:First>Lawrence</b:First>
          </b:Person>
        </b:NameList>
      </b:Author>
    </b:Author>
    <b:ProductionCompany>redOrbit</b:ProductionCompany>
    <b:RefOrder>3</b:RefOrder>
  </b:Source>
  <b:Source>
    <b:Tag>Kha13</b:Tag>
    <b:SourceType>InternetSite</b:SourceType>
    <b:Guid>{A58195DD-8AC5-410F-9083-5B9DFFA4D2D0}</b:Guid>
    <b:Author>
      <b:Author>
        <b:NameList>
          <b:Person>
            <b:Last>Khan</b:Last>
            <b:First>Amina</b:First>
          </b:Person>
        </b:NameList>
      </b:Author>
    </b:Author>
    <b:Title>Nasa Mars Curiosity rover bounces back after double-whammy glitches</b:Title>
    <b:Year>2013</b:Year>
    <b:Month>March</b:Month>
    <b:Day>19</b:Day>
    <b:YearAccessed>2013</b:YearAccessed>
    <b:MonthAccessed>March</b:MonthAccessed>
    <b:DayAccessed>25</b:DayAccessed>
    <b:URL>http://www.latimes.com/news/science/sciencenow/la-sci-sn-curiosity-mars-rover-glitch-recovered-20130319,0,1748140.story</b:URL>
    <b:ProductionCompany>Los Angeles Times</b:ProductionCompany>
    <b:RefOrder>4</b:RefOrder>
  </b:Source>
  <b:Source>
    <b:Tag>Cla</b:Tag>
    <b:SourceType>JournalArticle</b:SourceType>
    <b:Guid>{D415BE5C-7D1E-4AE8-84CB-82F658A60F1D}</b:Guid>
    <b:Title>Radiation hardened by design digital I/O for high SEE and TID immunity</b:Title>
    <b:JournalName>IEEE TRansactions on Nuclear Science</b:JournalName>
    <b:Author>
      <b:Author>
        <b:NameList>
          <b:Person>
            <b:Last>Clark</b:Last>
            <b:Middle>T</b:Middle>
            <b:First>Lawrence</b:First>
          </b:Person>
          <b:Person>
            <b:Last>Nielsen</b:Last>
            <b:Middle>E.</b:Middle>
            <b:First>Kyle</b:First>
          </b:Person>
          <b:Person>
            <b:Last>Holbert</b:Last>
            <b:Middle>E.</b:Middle>
            <b:First>Keith</b:First>
          </b:Person>
        </b:NameList>
      </b:Author>
    </b:Author>
    <b:Year>2009</b:Year>
    <b:Pages>3408-3414</b:Pages>
    <b:Volume>56</b:Volume>
    <b:Issue>6</b:Issue>
    <b:RefOrder>5</b:RefOrder>
  </b:Source>
  <b:Source>
    <b:Tag>Lac08</b:Tag>
    <b:SourceType>JournalArticle</b:SourceType>
    <b:Guid>{66970477-F9EB-4F6E-A5E1-3D47D760FDB5}</b:Guid>
    <b:Title>Improving integrated circuit performance through the applicaiton of hardness-by-design methodology</b:Title>
    <b:Year>2008</b:Year>
    <b:Author>
      <b:Author>
        <b:NameList>
          <b:Person>
            <b:Last>Lacoe</b:Last>
            <b:Middle>C.</b:Middle>
            <b:First>Ronald</b:First>
          </b:Person>
        </b:NameList>
      </b:Author>
    </b:Author>
    <b:JournalName>IEEE Trans. Nucl. Sci.</b:JournalName>
    <b:Pages>1903-1925</b:Pages>
    <b:Volume>55</b:Volume>
    <b:Issue>4</b:Issue>
    <b:RefOrder>6</b:RefOrder>
  </b:Source>
  <b:Source>
    <b:Tag>Pan03</b:Tag>
    <b:SourceType>ArticleInAPeriodical</b:SourceType>
    <b:Guid>{DBB96C54-6604-4601-81DC-A815E74BA93B}</b:Guid>
    <b:Title>A Radiation-hard Phase-Locked Loop</b:Title>
    <b:PeriodicalTitle>IEEE International Symposium on Industrial Electronics</b:PeriodicalTitle>
    <b:Year>2003</b:Year>
    <b:Month>June</b:Month>
    <b:Pages>901-906</b:Pages>
    <b:Author>
      <b:Author>
        <b:NameList>
          <b:Person>
            <b:Last>Pan</b:Last>
            <b:First>Dong</b:First>
          </b:Person>
          <b:Person>
            <b:Last>Li</b:Last>
            <b:Middle>W.</b:Middle>
            <b:First>Harry</b:First>
          </b:Person>
          <b:Person>
            <b:Last>Wilamowski</b:Last>
            <b:Middle>M.</b:Middle>
            <b:First>Bogdan</b:First>
          </b:Person>
        </b:NameList>
      </b:Author>
    </b:Author>
    <b:Volume>2</b:Volume>
    <b:Day>9-11</b:Day>
    <b:RefOrder>7</b:RefOrder>
  </b:Source>
  <b:Source>
    <b:Tag>Hol02</b:Tag>
    <b:SourceType>Book</b:SourceType>
    <b:Guid>{3AD699A9-E8B5-4C16-8787-852346B2C3C1}</b:Guid>
    <b:Title>Handbook of Radiation Effects</b:Title>
    <b:Year>2002</b:Year>
    <b:City>New York</b:City>
    <b:Publisher>Oxford University Press</b:Publisher>
    <b:Author>
      <b:Author>
        <b:NameList>
          <b:Person>
            <b:Last>Holmes-Siedle</b:Last>
            <b:First>Andrew</b:First>
          </b:Person>
          <b:Person>
            <b:Last>Adams</b:Last>
            <b:First>Len</b:First>
          </b:Person>
        </b:NameList>
      </b:Author>
    </b:Author>
    <b:Edition>2nd</b:Edition>
    <b:RefOrder>8</b:RefOrder>
  </b:Source>
  <b:Source>
    <b:Tag>Lac03</b:Tag>
    <b:SourceType>ConferenceProceedings</b:SourceType>
    <b:Guid>{D07E4787-F684-40C8-BD5A-462A75A6F331}</b:Guid>
    <b:Title>CMOS Scaling, Design Principles and Hardening-by-Design Methodologies</b:Title>
    <b:Year>2003</b:Year>
    <b:City>Monterey</b:City>
    <b:ConferenceName>IEEE NSREC</b:ConferenceName>
    <b:Author>
      <b:Author>
        <b:NameList>
          <b:Person>
            <b:Last>Lacoe</b:Last>
            <b:First>R.</b:First>
          </b:Person>
        </b:NameList>
      </b:Author>
    </b:Author>
    <b:RefOrder>9</b:RefOrder>
  </b:Source>
  <b:Source>
    <b:Tag>Bar06</b:Tag>
    <b:SourceType>JournalArticle</b:SourceType>
    <b:Guid>{AAE71E36-8BD8-4A92-BC24-0450BCC30815}</b:Guid>
    <b:Title>Total-ionizing dose effects in modern CMOS technologies</b:Title>
    <b:JournalName>IEEE Transactions on Nuclear Science</b:JournalName>
    <b:Year>2006</b:Year>
    <b:Pages>3103-3121</b:Pages>
    <b:Volume>53</b:Volume>
    <b:Issue>6</b:Issue>
    <b:Author>
      <b:Author>
        <b:NameList>
          <b:Person>
            <b:Last>Barnaby</b:Last>
            <b:Middle>J.</b:Middle>
            <b:First>H.</b:First>
          </b:Person>
        </b:NameList>
      </b:Author>
    </b:Author>
    <b:RefOrder>10</b:RefOrder>
  </b:Source>
  <b:Source>
    <b:Tag>McL87</b:Tag>
    <b:SourceType>Report</b:SourceType>
    <b:Guid>{4FCEA006-5BE9-4598-897E-DBC1F746E967}</b:Guid>
    <b:Title>Basic Mechanisms of Radiation Effects in Electronic Materials and Devices</b:Title>
    <b:Year>1987</b:Year>
    <b:Author>
      <b:Author>
        <b:NameList>
          <b:Person>
            <b:Last>McLean</b:Last>
            <b:Middle>B.</b:Middle>
            <b:First>F.</b:First>
          </b:Person>
          <b:Person>
            <b:Last>Oldham</b:Last>
            <b:Middle>R.</b:Middle>
            <b:First>T.</b:First>
          </b:Person>
        </b:NameList>
      </b:Author>
    </b:Author>
    <b:Publisher>Harry Diamond Laboratories</b:Publisher>
    <b:City>Adelphi</b:City>
    <b:RefOrder>11</b:RefOrder>
  </b:Source>
  <b:Source>
    <b:Tag>Nea12</b:Tag>
    <b:SourceType>Book</b:SourceType>
    <b:Guid>{CA9C1FD2-0CBE-49F1-98C9-966F06959465}</b:Guid>
    <b:Title>Semiconductor Physics and Devices: Basic Principles</b:Title>
    <b:Year>2012</b:Year>
    <b:City>New York</b:City>
    <b:Publisher>McGraw-Hill</b:Publisher>
    <b:Author>
      <b:Author>
        <b:NameList>
          <b:Person>
            <b:Last>Neamen</b:Last>
            <b:Middle>A</b:Middle>
            <b:First>D</b:First>
          </b:Person>
        </b:NameList>
      </b:Author>
    </b:Author>
    <b:StateProvince>NY</b:StateProvince>
    <b:Pages>496-498</b:Pages>
    <b:Edition>4th</b:Edition>
    <b:RefOrder>12</b:RefOrder>
  </b:Source>
  <b:Source>
    <b:Tag>Bar09</b:Tag>
    <b:SourceType>JournalArticle</b:SourceType>
    <b:Guid>{640E56C3-9D53-4DEE-BE95-6C5543763B3E}</b:Guid>
    <b:Title>Modeling Ionizing Radiation Effects in Solid State Materials and CMOS Devices</b:Title>
    <b:JournalName>IEEE Trans. on Circuits and Systems-I: Regular Papers</b:JournalName>
    <b:Year>2009</b:Year>
    <b:Pages>1870-1883</b:Pages>
    <b:Volume>56</b:Volume>
    <b:Issue>8</b:Issue>
    <b:Author>
      <b:Author>
        <b:NameList>
          <b:Person>
            <b:Last>Barnaby</b:Last>
            <b:Middle>J.</b:Middle>
            <b:First>Hugh</b:First>
          </b:Person>
          <b:Person>
            <b:Last>McLain</b:Last>
            <b:Middle>L.</b:Middle>
            <b:First>Michael</b:First>
          </b:Person>
          <b:Person>
            <b:Last>Esqueda</b:Last>
            <b:Middle>S.</b:Middle>
            <b:First>Ivan</b:First>
          </b:Person>
          <b:Person>
            <b:Last>Chen</b:Last>
            <b:Middle>J.</b:Middle>
            <b:First>Xiao</b:First>
          </b:Person>
        </b:NameList>
      </b:Author>
    </b:Author>
    <b:RefOrder>13</b:RefOrder>
  </b:Source>
  <b:Source>
    <b:Tag>Bla</b:Tag>
    <b:SourceType>Interview</b:SourceType>
    <b:Guid>{9DAC8421-C63B-414D-851F-585D97A77DD1}</b:Guid>
    <b:Title>Personal Coorespondance with</b:Title>
    <b:Author>
      <b:Interviewee>
        <b:NameList>
          <b:Person>
            <b:Last>Blalock</b:Last>
            <b:First>B.</b:First>
          </b:Person>
        </b:NameList>
      </b:Interviewee>
    </b:Author>
    <b:RefOrder>14</b:RefOrder>
  </b:Source>
  <b:Source>
    <b:Tag>Niu99</b:Tag>
    <b:SourceType>JournalArticle</b:SourceType>
    <b:Guid>{B9550F23-E80E-4A03-8064-09D0F354F0F7}</b:Guid>
    <b:Title>Total Dose Effects on the Shallow-Trench Isolation Leakage Current Characteristics in a 0.35 um SiGe BiCMOS Technology</b:Title>
    <b:Year>1999</b:Year>
    <b:JournalName>IEEE Trans. on Nuclear Science</b:JournalName>
    <b:Pages>1841-1847</b:Pages>
    <b:Volume>46</b:Volume>
    <b:Issue>6</b:Issue>
    <b:Author>
      <b:Author>
        <b:NameList>
          <b:Person>
            <b:Last>Niu</b:Last>
            <b:First>Guofu</b:First>
          </b:Person>
          <b:Person>
            <b:Last>Mathew</b:Last>
            <b:Middle>J.</b:Middle>
            <b:First>Suraj</b:First>
          </b:Person>
          <b:Person>
            <b:Last>Banerjee</b:Last>
            <b:First>Gaurab</b:First>
          </b:Person>
          <b:Person>
            <b:Last>Cressler</b:Last>
            <b:Middle>D.</b:Middle>
            <b:First>John</b:First>
          </b:Person>
          <b:Person>
            <b:Last>Clark</b:Last>
            <b:Middle>D.</b:Middle>
            <b:First>Steven</b:First>
          </b:Person>
          <b:Person>
            <b:Last>Palmer</b:Last>
            <b:Middle>J.</b:Middle>
            <b:First>Michael</b:First>
          </b:Person>
          <b:Person>
            <b:Last>Subbanna</b:Last>
            <b:First>Seshu</b:First>
          </b:Person>
        </b:NameList>
      </b:Author>
    </b:Author>
    <b:RefOrder>15</b:RefOrder>
  </b:Source>
  <b:Source>
    <b:Tag>Sha98</b:Tag>
    <b:SourceType>JournalArticle</b:SourceType>
    <b:Guid>{75906A5F-FDBE-4391-A5C5-27C065291460}</b:Guid>
    <b:Title>Challenges in Hardening Technologies Using Shallow-Trench Isolation</b:Title>
    <b:JournalName>IEEE Trans. on Nuclear Science</b:JournalName>
    <b:Year>1998</b:Year>
    <b:Pages>2584-2592</b:Pages>
    <b:Volume>45</b:Volume>
    <b:Issue>6</b:Issue>
    <b:Author>
      <b:Author>
        <b:NameList>
          <b:Person>
            <b:Last>Shaneyfelt</b:Last>
            <b:Middle>R.</b:Middle>
            <b:First>M.</b:First>
          </b:Person>
          <b:Person>
            <b:Last>Dodd</b:Last>
            <b:Middle>E.</b:Middle>
            <b:First>P.</b:First>
          </b:Person>
          <b:Person>
            <b:Last>Draper</b:Last>
            <b:Middle>L.</b:Middle>
            <b:First>B.</b:First>
          </b:Person>
          <b:Person>
            <b:Last>Flores</b:Last>
            <b:Middle>S.</b:Middle>
            <b:First>R.</b:First>
          </b:Person>
        </b:NameList>
      </b:Author>
    </b:Author>
    <b:RefOrder>16</b:RefOrder>
  </b:Source>
  <b:Source>
    <b:Tag>Tur</b:Tag>
    <b:SourceType>JournalArticle</b:SourceType>
    <b:Guid>{F6FF8EFE-CCAD-4C86-A4CE-74E5232C9883}</b:Guid>
    <b:Title>Nonuniform Total-Dose-Induced Charge Distribution in Shallow-Trench Isolation Oxides</b:Title>
    <b:Author>
      <b:Author>
        <b:NameList>
          <b:Person>
            <b:Last>Turowski</b:Last>
            <b:First>Marek</b:First>
          </b:Person>
          <b:Person>
            <b:Last>Raman</b:Last>
            <b:First>Ashok</b:First>
          </b:Person>
          <b:Person>
            <b:Last>Schrimpf</b:Last>
            <b:Middle>D.</b:Middle>
            <b:First>R.</b:First>
          </b:Person>
        </b:NameList>
      </b:Author>
    </b:Author>
    <b:JournalName>IEEE</b:JournalName>
    <b:Year>Trans. on Nuclear Science</b:Year>
    <b:Pages>3166-3171</b:Pages>
    <b:Volume>51</b:Volume>
    <b:Issue>6</b:Issue>
    <b:RefOrder>17</b:RefOrder>
  </b:Source>
  <b:Source>
    <b:Tag>HuZ11</b:Tag>
    <b:SourceType>JournalArticle</b:SourceType>
    <b:Guid>{39A2F232-7FBA-4E58-85A2-5969D0E6C373}</b:Guid>
    <b:Title>Comprehensive Study on the Total Dose Effects in a 180-nm CMOS Technology</b:Title>
    <b:JournalName>IEEE Trans. on Nuclear Science</b:JournalName>
    <b:Year>2011</b:Year>
    <b:Pages>1347-1354</b:Pages>
    <b:Volume>58</b:Volume>
    <b:Issue>3</b:Issue>
    <b:Author>
      <b:Author>
        <b:NameList>
          <b:Person>
            <b:Last>Hu</b:Last>
            <b:First>Zhiyuan</b:First>
          </b:Person>
          <b:Person>
            <b:Last>Liu</b:Last>
            <b:First>Zhangli</b:First>
          </b:Person>
          <b:Person>
            <b:Last>Zhang</b:Last>
            <b:First>Zhengxuan</b:First>
          </b:Person>
          <b:Person>
            <b:Last>Ning</b:Last>
            <b:First>Bingxu</b:First>
          </b:Person>
          <b:Person>
            <b:Last>Chen</b:Last>
            <b:First>Ming</b:First>
          </b:Person>
          <b:Person>
            <b:Last>Bi</b:Last>
            <b:First>Dawei</b:First>
          </b:Person>
          <b:Person>
            <b:Last>Zou</b:Last>
            <b:First>Shichang</b:First>
          </b:Person>
        </b:NameList>
      </b:Author>
    </b:Author>
    <b:RefOrder>18</b:RefOrder>
  </b:Source>
  <b:Source>
    <b:Tag>Placeholder1</b:Tag>
    <b:SourceType>ArticleInAPeriodical</b:SourceType>
    <b:Guid>{0CC50F4B-1E54-49F6-85A5-EF4EB5204009}</b:Guid>
    <b:Title>A Radiation-Hard Phase-Locked Loop</b:Title>
    <b:PeriodicalTitle>IEEE International Symposium on Industrial Electronics</b:PeriodicalTitle>
    <b:Year>2003</b:Year>
    <b:Month>June</b:Month>
    <b:Pages>901-906</b:Pages>
    <b:Author>
      <b:Author>
        <b:NameList>
          <b:Person>
            <b:Last>Pan</b:Last>
            <b:First>Dong</b:First>
          </b:Person>
          <b:Person>
            <b:Last>Li</b:Last>
            <b:Middle>W.</b:Middle>
            <b:First>Harry</b:First>
          </b:Person>
          <b:Person>
            <b:Last>Wilamowski</b:Last>
            <b:Middle>M.</b:Middle>
            <b:First>Bogdan</b:First>
          </b:Person>
        </b:NameList>
      </b:Author>
    </b:Author>
    <b:Volume>2</b:Volume>
    <b:Day>9-11</b:Day>
    <b:RefOrder>1</b:RefOrder>
  </b:Source>
  <b:Source>
    <b:Tag>Now04</b:Tag>
    <b:SourceType>JournalArticle</b:SourceType>
    <b:Guid>{EC0A583F-B1E1-4DC5-8EB8-BC24103586AC}</b:Guid>
    <b:Title>A Total-Dose Hardening-by-design Approach for high-speed mixed-signal CMOS Integrated Circuits</b:Title>
    <b:JournalName>Int. J. High Speed Electronic Systems</b:JournalName>
    <b:Year>2004</b:Year>
    <b:Pages>367-378</b:Pages>
    <b:Volume>14</b:Volume>
    <b:Author>
      <b:Author>
        <b:NameList>
          <b:Person>
            <b:Last>Nowlin</b:Last>
            <b:First>N.</b:First>
          </b:Person>
          <b:Person>
            <b:Last>Bailey</b:Last>
            <b:First>J.</b:First>
          </b:Person>
          <b:Person>
            <b:Last>Turfler</b:Last>
            <b:First>B.</b:First>
          </b:Person>
          <b:Person>
            <b:Last>Alexander</b:Last>
            <b:First>D.</b:First>
          </b:Person>
        </b:NameList>
      </b:Author>
    </b:Author>
    <b:RefOrder>19</b:RefOrder>
  </b:Source>
  <b:Source>
    <b:Tag>Win83</b:Tag>
    <b:SourceType>JournalArticle</b:SourceType>
    <b:Guid>{F7B1D241-471F-4023-826E-3E62F7B13233}</b:Guid>
    <b:Title>Predicting CMOS Inverter Response in Nuclear and Space Environments </b:Title>
    <b:JournalName>IEEE Trans. on Nuclear Science</b:JournalName>
    <b:Year>1983</b:Year>
    <b:Pages>4326-4332</b:Pages>
    <b:Volume>30</b:Volume>
    <b:Issue>6</b:Issue>
    <b:Author>
      <b:Author>
        <b:NameList>
          <b:Person>
            <b:Last>Winokur</b:Last>
            <b:Middle>S.</b:Middle>
            <b:First>P.</b:First>
          </b:Person>
          <b:Person>
            <b:Last>Kerris</b:Last>
            <b:Middle>G.</b:Middle>
            <b:First>K.</b:First>
          </b:Person>
          <b:Person>
            <b:Last>Harper</b:Last>
            <b:First>L.</b:First>
          </b:Person>
        </b:NameList>
      </b:Author>
    </b:Author>
    <b:RefOrder>20</b:RefOrder>
  </b:Source>
  <b:Source>
    <b:Tag>Adv98</b:Tag>
    <b:SourceType>ElectronicSource</b:SourceType>
    <b:Guid>{F58E097B-A46D-4D55-AE50-BFD857E7FFAE}</b:Guid>
    <b:Title>Quad/Dual N-Channel Matched MOSFET Array:  ALD1106/ALD1116 Datasheet</b:Title>
    <b:Year>1998</b:Year>
    <b:City>Sunnyvale, CA</b:City>
    <b:Author>
      <b:Author>
        <b:Corporate>Advanced Linear Devices, Inc.</b:Corporate>
      </b:Author>
    </b:Author>
    <b:RefOrder>21</b:RefOrder>
  </b:Source>
  <b:Source>
    <b:Tag>Nea03</b:Tag>
    <b:SourceType>Book</b:SourceType>
    <b:Guid>{0DF64C24-5E4F-46C9-BD76-4614DE707373}</b:Guid>
    <b:Title>Semiconductor Physics and Devices:  Basic Principles</b:Title>
    <b:Year>2003</b:Year>
    <b:Pages>480,481,555-559</b:Pages>
    <b:City>New York</b:City>
    <b:Publisher>McGraw-Hill</b:Publisher>
    <b:Author>
      <b:Author>
        <b:NameList>
          <b:Person>
            <b:Last>Neamen</b:Last>
            <b:Middle>A.</b:Middle>
            <b:First>Donald</b:First>
          </b:Person>
        </b:NameList>
      </b:Author>
    </b:Author>
    <b:Edition>3rd</b:Edition>
    <b:RefOrder>22</b:RefOrder>
  </b:Source>
  <b:Source>
    <b:Tag>Ana11</b:Tag>
    <b:SourceType>ElectronicSource</b:SourceType>
    <b:Guid>{CFD1AAA6-4A62-4296-9E31-9B5A5AB62E2D}</b:Guid>
    <b:Title>BiCMOS7WL Design Manual</b:Title>
    <b:Year>2011</b:Year>
    <b:City>Essex Junction</b:City>
    <b:Author>
      <b:Author>
        <b:Corporate>Analog and Mixed Signal Technology Development IBM Microelectronics Division</b:Corporate>
      </b:Author>
    </b:Author>
    <b:RefOrder>23</b:RefOrder>
  </b:Source>
</b:Sources>
</file>

<file path=customXml/itemProps1.xml><?xml version="1.0" encoding="utf-8"?>
<ds:datastoreItem xmlns:ds="http://schemas.openxmlformats.org/officeDocument/2006/customXml" ds:itemID="{E0F18225-DB7E-4105-AE7A-34EC319F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11400</Words>
  <Characters>64981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76229</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2013-05-30T22:54:00Z</dcterms:created>
  <dcterms:modified xsi:type="dcterms:W3CDTF">2013-06-05T03:30:00Z</dcterms:modified>
</cp:coreProperties>
</file>