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534" w:rsidRDefault="00BF4F1A" w:rsidP="00BF4F1A">
      <w:pPr>
        <w:jc w:val="center"/>
        <w:rPr>
          <w:sz w:val="36"/>
          <w:szCs w:val="36"/>
        </w:rPr>
      </w:pPr>
      <w:bookmarkStart w:id="0" w:name="_GoBack"/>
      <w:bookmarkEnd w:id="0"/>
      <w:r>
        <w:rPr>
          <w:sz w:val="36"/>
          <w:szCs w:val="36"/>
        </w:rPr>
        <w:t>“</w:t>
      </w:r>
      <w:r w:rsidRPr="00BF4F1A">
        <w:rPr>
          <w:sz w:val="36"/>
          <w:szCs w:val="36"/>
        </w:rPr>
        <w:t>Putting the Pressure on Disease</w:t>
      </w:r>
      <w:r>
        <w:rPr>
          <w:sz w:val="36"/>
          <w:szCs w:val="36"/>
        </w:rPr>
        <w:t>”</w:t>
      </w:r>
    </w:p>
    <w:p w:rsidR="00BF4F1A" w:rsidRPr="00BF4F1A" w:rsidRDefault="00BF4F1A" w:rsidP="00BF4F1A">
      <w:pPr>
        <w:jc w:val="center"/>
        <w:rPr>
          <w:sz w:val="28"/>
          <w:szCs w:val="28"/>
        </w:rPr>
      </w:pPr>
      <w:r w:rsidRPr="00BF4F1A">
        <w:rPr>
          <w:sz w:val="28"/>
          <w:szCs w:val="28"/>
        </w:rPr>
        <w:t>Theories for Hyperbaric Medicine in Tissue Regeneration</w:t>
      </w:r>
    </w:p>
    <w:p w:rsidR="00BF4F1A" w:rsidRDefault="00BF4F1A" w:rsidP="00BF4F1A">
      <w:pPr>
        <w:jc w:val="center"/>
      </w:pPr>
      <w:r>
        <w:t>Dr. Dennis R. Geiser DVM, ABVP-Equine</w:t>
      </w:r>
    </w:p>
    <w:p w:rsidR="00BF4F1A" w:rsidRDefault="00BF4F1A" w:rsidP="00BF4F1A">
      <w:pPr>
        <w:jc w:val="center"/>
      </w:pPr>
      <w:r>
        <w:t>V-PAC 2014</w:t>
      </w:r>
    </w:p>
    <w:p w:rsidR="00BF4F1A" w:rsidRDefault="00BF4F1A" w:rsidP="00BF4F1A"/>
    <w:p w:rsidR="00BF4F1A" w:rsidRDefault="00BF4F1A" w:rsidP="00BF4F1A">
      <w:pPr>
        <w:pStyle w:val="ListParagraph"/>
        <w:numPr>
          <w:ilvl w:val="0"/>
          <w:numId w:val="1"/>
        </w:numPr>
      </w:pPr>
      <w:r>
        <w:t>Beneficial Effects of Hyperbaric Therapy</w:t>
      </w:r>
    </w:p>
    <w:p w:rsidR="00BF4F1A" w:rsidRDefault="00BF4F1A" w:rsidP="00BF4F1A">
      <w:pPr>
        <w:pStyle w:val="ListParagraph"/>
        <w:ind w:left="1080"/>
      </w:pPr>
      <w:r>
        <w:tab/>
        <w:t>● Reduction in tissue hypoxia (</w:t>
      </w:r>
      <w:proofErr w:type="spellStart"/>
      <w:r>
        <w:t>hyperoxia</w:t>
      </w:r>
      <w:proofErr w:type="spellEnd"/>
      <w:r>
        <w:t xml:space="preserve">, </w:t>
      </w:r>
      <w:proofErr w:type="spellStart"/>
      <w:r>
        <w:t>hyperoxemia</w:t>
      </w:r>
      <w:proofErr w:type="spellEnd"/>
      <w:r>
        <w:t>)</w:t>
      </w:r>
    </w:p>
    <w:p w:rsidR="00BF4F1A" w:rsidRDefault="00BF4F1A" w:rsidP="00BF4F1A">
      <w:pPr>
        <w:pStyle w:val="ListParagraph"/>
        <w:ind w:left="1080"/>
      </w:pPr>
      <w:r>
        <w:tab/>
        <w:t>● Vasoconstriction</w:t>
      </w:r>
    </w:p>
    <w:p w:rsidR="00BF4F1A" w:rsidRDefault="00BF4F1A" w:rsidP="00BF4F1A">
      <w:pPr>
        <w:pStyle w:val="ListParagraph"/>
        <w:ind w:left="1080"/>
      </w:pPr>
      <w:r>
        <w:tab/>
      </w:r>
      <w:r>
        <w:tab/>
        <w:t xml:space="preserve">↓ </w:t>
      </w:r>
      <w:proofErr w:type="gramStart"/>
      <w:r>
        <w:t>edema</w:t>
      </w:r>
      <w:proofErr w:type="gramEnd"/>
    </w:p>
    <w:p w:rsidR="00BF4F1A" w:rsidRDefault="00BF4F1A" w:rsidP="00BF4F1A">
      <w:pPr>
        <w:pStyle w:val="ListParagraph"/>
        <w:ind w:left="1080"/>
      </w:pPr>
      <w:r>
        <w:tab/>
        <w:t>● Stem cell release from the bone marrow</w:t>
      </w:r>
    </w:p>
    <w:p w:rsidR="00BF4F1A" w:rsidRDefault="00BF4F1A" w:rsidP="00BF4F1A">
      <w:pPr>
        <w:pStyle w:val="ListParagraph"/>
        <w:ind w:left="1080"/>
      </w:pPr>
      <w:r>
        <w:tab/>
        <w:t>● Growth factor stimulation and synergism</w:t>
      </w:r>
    </w:p>
    <w:p w:rsidR="00BF4F1A" w:rsidRDefault="00BF4F1A" w:rsidP="00BF4F1A">
      <w:pPr>
        <w:pStyle w:val="ListParagraph"/>
        <w:ind w:left="1080"/>
      </w:pPr>
      <w:r>
        <w:tab/>
        <w:t>● Collagen deposition</w:t>
      </w:r>
    </w:p>
    <w:p w:rsidR="00BF4F1A" w:rsidRDefault="00BF4F1A" w:rsidP="00BF4F1A">
      <w:pPr>
        <w:pStyle w:val="ListParagraph"/>
        <w:ind w:left="1080"/>
      </w:pPr>
      <w:r>
        <w:tab/>
        <w:t xml:space="preserve">● </w:t>
      </w:r>
      <w:proofErr w:type="gramStart"/>
      <w:r>
        <w:t>Vascular</w:t>
      </w:r>
      <w:proofErr w:type="gramEnd"/>
      <w:r>
        <w:t xml:space="preserve"> </w:t>
      </w:r>
      <w:proofErr w:type="spellStart"/>
      <w:r>
        <w:t>neogenesis</w:t>
      </w:r>
      <w:proofErr w:type="spellEnd"/>
    </w:p>
    <w:p w:rsidR="00BF4F1A" w:rsidRDefault="00BF4F1A" w:rsidP="00BF4F1A">
      <w:pPr>
        <w:pStyle w:val="ListParagraph"/>
        <w:ind w:left="1080"/>
      </w:pPr>
      <w:r>
        <w:tab/>
        <w:t>● Enhanced white blood cell microbial killing</w:t>
      </w:r>
    </w:p>
    <w:p w:rsidR="00BF4F1A" w:rsidRDefault="00BF4F1A" w:rsidP="00BF4F1A">
      <w:pPr>
        <w:pStyle w:val="ListParagraph"/>
        <w:ind w:left="1080"/>
      </w:pPr>
      <w:r>
        <w:tab/>
        <w:t>● Bacteriostatic/</w:t>
      </w:r>
      <w:proofErr w:type="spellStart"/>
      <w:r>
        <w:t>cidal</w:t>
      </w:r>
      <w:proofErr w:type="spellEnd"/>
      <w:r>
        <w:t xml:space="preserve"> activity</w:t>
      </w:r>
    </w:p>
    <w:p w:rsidR="00BF4F1A" w:rsidRDefault="00BF4F1A" w:rsidP="00BF4F1A">
      <w:pPr>
        <w:pStyle w:val="ListParagraph"/>
        <w:ind w:left="1080"/>
      </w:pPr>
      <w:r>
        <w:tab/>
        <w:t>● ↓ cerebral blood flow</w:t>
      </w:r>
    </w:p>
    <w:p w:rsidR="00BF4F1A" w:rsidRDefault="00BF4F1A" w:rsidP="00BF4F1A">
      <w:pPr>
        <w:pStyle w:val="ListParagraph"/>
        <w:ind w:left="0"/>
      </w:pPr>
    </w:p>
    <w:p w:rsidR="00BF4F1A" w:rsidRDefault="00BF4F1A" w:rsidP="00BF4F1A">
      <w:pPr>
        <w:pStyle w:val="ListParagraph"/>
        <w:numPr>
          <w:ilvl w:val="0"/>
          <w:numId w:val="1"/>
        </w:numPr>
      </w:pPr>
      <w:r>
        <w:t>Tissue regeneration and HBOT</w:t>
      </w:r>
    </w:p>
    <w:p w:rsidR="00BF4F1A" w:rsidRDefault="00BF4F1A" w:rsidP="00BF4F1A">
      <w:pPr>
        <w:pStyle w:val="ListParagraph"/>
        <w:ind w:left="1080"/>
      </w:pPr>
    </w:p>
    <w:p w:rsidR="00BF4F1A" w:rsidRDefault="00BF4F1A" w:rsidP="00BF4F1A">
      <w:pPr>
        <w:pStyle w:val="ListParagraph"/>
        <w:ind w:left="1080"/>
      </w:pPr>
    </w:p>
    <w:p w:rsidR="00BF4F1A" w:rsidRPr="008042FA" w:rsidRDefault="00BF4F1A" w:rsidP="00BF4F1A">
      <w:pPr>
        <w:pStyle w:val="ListParagraph"/>
        <w:ind w:left="1080"/>
      </w:pPr>
    </w:p>
    <w:p w:rsidR="008042FA" w:rsidRPr="008042FA" w:rsidRDefault="008042FA" w:rsidP="00BF4F1A">
      <w:pPr>
        <w:pStyle w:val="ListParagraph"/>
        <w:ind w:left="10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4619625</wp:posOffset>
                </wp:positionH>
                <wp:positionV relativeFrom="paragraph">
                  <wp:posOffset>168910</wp:posOffset>
                </wp:positionV>
                <wp:extent cx="9525" cy="390525"/>
                <wp:effectExtent l="38100" t="0" r="66675" b="47625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90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81E8E1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363.75pt;margin-top:13.3pt;width:.75pt;height:30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3609975</wp:posOffset>
                </wp:positionH>
                <wp:positionV relativeFrom="paragraph">
                  <wp:posOffset>121285</wp:posOffset>
                </wp:positionV>
                <wp:extent cx="514350" cy="0"/>
                <wp:effectExtent l="0" t="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F824A4" id="Straight Connector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4.25pt,9.55pt" to="324.7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2714625</wp:posOffset>
                </wp:positionH>
                <wp:positionV relativeFrom="paragraph">
                  <wp:posOffset>130810</wp:posOffset>
                </wp:positionV>
                <wp:extent cx="428625" cy="390525"/>
                <wp:effectExtent l="0" t="38100" r="47625" b="28575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8625" cy="390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4BE005" id="Straight Arrow Connector 2" o:spid="_x0000_s1026" type="#_x0000_t32" style="position:absolute;margin-left:213.75pt;margin-top:10.3pt;width:33.75pt;height:30.7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" strokecolor="#5b9bd5 [3204]" strokeweight=".5pt">
                <v:stroke endarrow="block" joinstyle="miter"/>
              </v:shape>
            </w:pict>
          </mc:Fallback>
        </mc:AlternateContent>
      </w:r>
      <w:r w:rsidRPr="008042FA">
        <w:tab/>
      </w:r>
      <w:r w:rsidRPr="008042FA">
        <w:tab/>
      </w:r>
      <w:r w:rsidRPr="008042FA">
        <w:tab/>
      </w:r>
      <w:r w:rsidRPr="008042FA">
        <w:tab/>
      </w:r>
      <w:r w:rsidRPr="008042FA">
        <w:tab/>
      </w:r>
      <w:r w:rsidRPr="008042FA">
        <w:tab/>
        <w:t xml:space="preserve">Tissue </w:t>
      </w:r>
      <w:r>
        <w:t xml:space="preserve">                  Supportive Effects</w:t>
      </w:r>
    </w:p>
    <w:p w:rsidR="008042FA" w:rsidRPr="008042FA" w:rsidRDefault="008042FA" w:rsidP="00BF4F1A">
      <w:pPr>
        <w:pStyle w:val="ListParagraph"/>
        <w:ind w:left="10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3629025</wp:posOffset>
                </wp:positionH>
                <wp:positionV relativeFrom="paragraph">
                  <wp:posOffset>8255</wp:posOffset>
                </wp:positionV>
                <wp:extent cx="466725" cy="361950"/>
                <wp:effectExtent l="0" t="0" r="47625" b="571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" cy="361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A2C485" id="Straight Arrow Connector 4" o:spid="_x0000_s1026" type="#_x0000_t32" style="position:absolute;margin-left:285.75pt;margin-top:.65pt;width:36.75pt;height:28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" strokecolor="#5b9bd5 [3204]" strokeweight=".5pt">
                <v:stroke endarrow="block" joinstyle="miter"/>
              </v:shape>
            </w:pict>
          </mc:Fallback>
        </mc:AlternateContent>
      </w:r>
      <w:r w:rsidRPr="008042FA">
        <w:tab/>
      </w:r>
      <w:r w:rsidRPr="008042FA">
        <w:tab/>
      </w:r>
      <w:r w:rsidRPr="008042FA">
        <w:tab/>
      </w:r>
      <w:r w:rsidRPr="008042FA">
        <w:tab/>
      </w:r>
      <w:r w:rsidRPr="008042FA">
        <w:tab/>
        <w:t xml:space="preserve">              Salvage</w:t>
      </w:r>
      <w:r>
        <w:t xml:space="preserve">          </w:t>
      </w:r>
    </w:p>
    <w:p w:rsidR="008042FA" w:rsidRDefault="008042FA" w:rsidP="00BF4F1A">
      <w:pPr>
        <w:pStyle w:val="ListParagraph"/>
        <w:ind w:left="1080"/>
        <w:rPr>
          <w:b/>
        </w:rPr>
      </w:pPr>
    </w:p>
    <w:p w:rsidR="00BF4F1A" w:rsidRDefault="008042FA" w:rsidP="00BF4F1A">
      <w:pPr>
        <w:pStyle w:val="ListParagraph"/>
        <w:ind w:left="1080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3648075</wp:posOffset>
                </wp:positionH>
                <wp:positionV relativeFrom="paragraph">
                  <wp:posOffset>172085</wp:posOffset>
                </wp:positionV>
                <wp:extent cx="466725" cy="323850"/>
                <wp:effectExtent l="0" t="38100" r="47625" b="1905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6725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32810C" id="Straight Arrow Connector 5" o:spid="_x0000_s1026" type="#_x0000_t32" style="position:absolute;margin-left:287.25pt;margin-top:13.55pt;width:36.75pt;height:25.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2714625</wp:posOffset>
                </wp:positionH>
                <wp:positionV relativeFrom="paragraph">
                  <wp:posOffset>133985</wp:posOffset>
                </wp:positionV>
                <wp:extent cx="438150" cy="352425"/>
                <wp:effectExtent l="0" t="0" r="57150" b="47625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352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624186" id="Straight Arrow Connector 3" o:spid="_x0000_s1026" type="#_x0000_t32" style="position:absolute;margin-left:213.75pt;margin-top:10.55pt;width:34.5pt;height:27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1038225</wp:posOffset>
                </wp:positionH>
                <wp:positionV relativeFrom="paragraph">
                  <wp:posOffset>76835</wp:posOffset>
                </wp:positionV>
                <wp:extent cx="495300" cy="9525"/>
                <wp:effectExtent l="0" t="76200" r="19050" b="85725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530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C00E6C" id="Straight Arrow Connector 1" o:spid="_x0000_s1026" type="#_x0000_t32" style="position:absolute;margin-left:81.75pt;margin-top:6.05pt;width:39pt;height:.7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" strokecolor="#5b9bd5 [3204]" strokeweight=".5pt">
                <v:stroke endarrow="block" joinstyle="miter"/>
              </v:shape>
            </w:pict>
          </mc:Fallback>
        </mc:AlternateContent>
      </w:r>
      <w:r w:rsidR="00BF4F1A" w:rsidRPr="00BF4F1A">
        <w:rPr>
          <w:b/>
        </w:rPr>
        <w:t>HBOT</w:t>
      </w:r>
      <w:r>
        <w:rPr>
          <w:b/>
        </w:rPr>
        <w:t xml:space="preserve">                 </w:t>
      </w:r>
      <w:r w:rsidRPr="008042FA">
        <w:t>Reversal of Hypoxia</w:t>
      </w:r>
      <w:r>
        <w:tab/>
      </w:r>
      <w:r>
        <w:tab/>
      </w:r>
      <w:r>
        <w:tab/>
      </w:r>
      <w:r>
        <w:tab/>
        <w:t>Tissue Regeneration</w:t>
      </w:r>
    </w:p>
    <w:p w:rsidR="00BF4F1A" w:rsidRDefault="00BF4F1A" w:rsidP="00BF4F1A">
      <w:pPr>
        <w:pStyle w:val="ListParagraph"/>
        <w:ind w:left="1080"/>
      </w:pPr>
    </w:p>
    <w:p w:rsidR="00BF4F1A" w:rsidRDefault="00BF4F1A" w:rsidP="00BF4F1A">
      <w:pPr>
        <w:pStyle w:val="ListParagraph"/>
        <w:ind w:left="1080"/>
      </w:pPr>
      <w:r>
        <w:tab/>
      </w:r>
      <w:r w:rsidR="008042FA">
        <w:tab/>
      </w:r>
      <w:r w:rsidR="008042FA">
        <w:tab/>
      </w:r>
      <w:r w:rsidR="008042FA">
        <w:tab/>
      </w:r>
      <w:r w:rsidR="008042FA">
        <w:tab/>
        <w:t xml:space="preserve">               Tissue</w:t>
      </w:r>
    </w:p>
    <w:p w:rsidR="008042FA" w:rsidRDefault="008042FA" w:rsidP="00BF4F1A">
      <w:pPr>
        <w:pStyle w:val="ListParagraph"/>
        <w:ind w:left="1080"/>
      </w:pPr>
      <w:r>
        <w:tab/>
      </w:r>
      <w:r>
        <w:tab/>
      </w:r>
      <w:r>
        <w:tab/>
      </w:r>
      <w:r>
        <w:tab/>
      </w:r>
      <w:r>
        <w:tab/>
        <w:t>Repair/Replacement</w:t>
      </w:r>
    </w:p>
    <w:p w:rsidR="00BF4F1A" w:rsidRDefault="00BF4F1A" w:rsidP="00BF4F1A">
      <w:pPr>
        <w:pStyle w:val="ListParagraph"/>
        <w:ind w:left="1080"/>
      </w:pPr>
    </w:p>
    <w:p w:rsidR="008042FA" w:rsidRDefault="008042FA" w:rsidP="00BF4F1A">
      <w:pPr>
        <w:pStyle w:val="ListParagraph"/>
        <w:ind w:left="1080"/>
      </w:pPr>
    </w:p>
    <w:p w:rsidR="008042FA" w:rsidRDefault="008042FA" w:rsidP="008042FA">
      <w:pPr>
        <w:pStyle w:val="ListParagraph"/>
        <w:numPr>
          <w:ilvl w:val="0"/>
          <w:numId w:val="1"/>
        </w:numPr>
      </w:pPr>
      <w:r>
        <w:t>Hypoxia</w:t>
      </w:r>
    </w:p>
    <w:p w:rsidR="008042FA" w:rsidRDefault="008042FA" w:rsidP="008042FA">
      <w:pPr>
        <w:pStyle w:val="ListParagraph"/>
        <w:ind w:left="1080"/>
      </w:pPr>
      <w:r>
        <w:tab/>
        <w:t>● Types of hypoxia</w:t>
      </w:r>
    </w:p>
    <w:p w:rsidR="008042FA" w:rsidRDefault="008042FA" w:rsidP="008042FA">
      <w:pPr>
        <w:pStyle w:val="ListParagraph"/>
        <w:ind w:left="1080"/>
      </w:pPr>
      <w:r>
        <w:tab/>
      </w:r>
      <w:r>
        <w:tab/>
        <w:t>Hypoxic hypoxia – all types where insufficient oxygen reaches the alveoli</w:t>
      </w:r>
    </w:p>
    <w:p w:rsidR="008042FA" w:rsidRDefault="008042FA" w:rsidP="008042FA">
      <w:pPr>
        <w:pStyle w:val="ListParagraph"/>
        <w:ind w:left="10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4400549</wp:posOffset>
                </wp:positionH>
                <wp:positionV relativeFrom="paragraph">
                  <wp:posOffset>94615</wp:posOffset>
                </wp:positionV>
                <wp:extent cx="790575" cy="161925"/>
                <wp:effectExtent l="0" t="0" r="28575" b="2857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0575" cy="161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090B10" id="Straight Connector 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6.5pt,7.45pt" to="408.75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" strokecolor="#5b9bd5 [3204]" strokeweight=".5pt">
                <v:stroke joinstyle="miter"/>
              </v:line>
            </w:pict>
          </mc:Fallback>
        </mc:AlternateContent>
      </w:r>
      <w:r>
        <w:tab/>
      </w:r>
      <w:r>
        <w:tab/>
        <w:t>Anemic hypoxia – not enough O</w:t>
      </w:r>
      <w:r w:rsidRPr="008042FA">
        <w:rPr>
          <w:vertAlign w:val="subscript"/>
        </w:rPr>
        <w:t>2</w:t>
      </w:r>
      <w:r>
        <w:t xml:space="preserve"> can be transported</w:t>
      </w:r>
    </w:p>
    <w:p w:rsidR="008042FA" w:rsidRDefault="008042FA" w:rsidP="008042FA">
      <w:pPr>
        <w:pStyle w:val="ListParagraph"/>
        <w:ind w:left="10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4876799</wp:posOffset>
                </wp:positionH>
                <wp:positionV relativeFrom="paragraph">
                  <wp:posOffset>95250</wp:posOffset>
                </wp:positionV>
                <wp:extent cx="314325" cy="152400"/>
                <wp:effectExtent l="0" t="0" r="2857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44170B" id="Straight Connector 10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4pt,7.5pt" to="408.7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" strokecolor="#5b9bd5 [3204]" strokeweight=".5pt">
                <v:stroke joinstyle="miter"/>
              </v:lin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HBOT</w:t>
      </w:r>
    </w:p>
    <w:p w:rsidR="008042FA" w:rsidRDefault="008042FA" w:rsidP="008042FA">
      <w:pPr>
        <w:pStyle w:val="ListParagraph"/>
        <w:ind w:left="10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4943475</wp:posOffset>
                </wp:positionH>
                <wp:positionV relativeFrom="paragraph">
                  <wp:posOffset>86360</wp:posOffset>
                </wp:positionV>
                <wp:extent cx="0" cy="0"/>
                <wp:effectExtent l="0" t="0" r="0" b="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E4709B" id="Straight Connector 9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9.25pt,6.8pt" to="389.2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" strokecolor="#5b9bd5 [3204]" strokeweight=".5pt">
                <v:stroke joinstyle="miter"/>
              </v:line>
            </w:pict>
          </mc:Fallback>
        </mc:AlternateContent>
      </w:r>
      <w:r>
        <w:tab/>
      </w:r>
      <w:r>
        <w:tab/>
        <w:t>Circulatory Hypoxia – inadequate delivery of O</w:t>
      </w:r>
      <w:r w:rsidRPr="008042FA">
        <w:rPr>
          <w:vertAlign w:val="subscript"/>
        </w:rPr>
        <w:t>2</w:t>
      </w:r>
      <w:r>
        <w:t xml:space="preserve"> to the tissues</w:t>
      </w:r>
    </w:p>
    <w:p w:rsidR="008042FA" w:rsidRDefault="008042FA" w:rsidP="008042FA">
      <w:pPr>
        <w:pStyle w:val="ListParagraph"/>
        <w:ind w:left="1080"/>
      </w:pPr>
      <w:r>
        <w:tab/>
      </w:r>
      <w:r>
        <w:tab/>
      </w:r>
      <w:proofErr w:type="spellStart"/>
      <w:r>
        <w:t>Histotoxic</w:t>
      </w:r>
      <w:proofErr w:type="spellEnd"/>
      <w:r>
        <w:t xml:space="preserve"> hypoxia – Tissues cannot utilize the O</w:t>
      </w:r>
      <w:r w:rsidRPr="008042FA">
        <w:rPr>
          <w:vertAlign w:val="subscript"/>
        </w:rPr>
        <w:t>2</w:t>
      </w:r>
      <w:r>
        <w:t xml:space="preserve"> delivered</w:t>
      </w:r>
    </w:p>
    <w:p w:rsidR="008042FA" w:rsidRDefault="008042FA" w:rsidP="008042FA">
      <w:pPr>
        <w:pStyle w:val="ListParagraph"/>
        <w:ind w:left="1080"/>
      </w:pPr>
    </w:p>
    <w:p w:rsidR="008042FA" w:rsidRDefault="008042FA" w:rsidP="008042FA">
      <w:pPr>
        <w:pStyle w:val="ListParagraph"/>
        <w:ind w:left="1080"/>
      </w:pPr>
      <w:r>
        <w:tab/>
        <w:t>● HBOT – Primary Physiologic Effect</w:t>
      </w:r>
    </w:p>
    <w:p w:rsidR="008042FA" w:rsidRDefault="00864540" w:rsidP="008042FA">
      <w:pPr>
        <w:pStyle w:val="ListParagraph"/>
        <w:ind w:left="1080"/>
      </w:pPr>
      <w:r>
        <w:tab/>
      </w:r>
      <w:r>
        <w:tab/>
        <w:t>Increasing inspired oxygen concentration as much as 1-1.5 times normal</w:t>
      </w:r>
    </w:p>
    <w:p w:rsidR="00864540" w:rsidRDefault="00864540" w:rsidP="008042FA">
      <w:pPr>
        <w:pStyle w:val="ListParagraph"/>
        <w:ind w:left="1080"/>
      </w:pPr>
      <w:r>
        <w:tab/>
      </w:r>
      <w:r>
        <w:tab/>
        <w:t>Arterial O</w:t>
      </w:r>
      <w:r w:rsidRPr="00864540">
        <w:rPr>
          <w:vertAlign w:val="subscript"/>
        </w:rPr>
        <w:t>2</w:t>
      </w:r>
      <w:r>
        <w:t xml:space="preserve"> rises 12-15 times normal</w:t>
      </w:r>
    </w:p>
    <w:p w:rsidR="00864540" w:rsidRDefault="00864540" w:rsidP="008042FA">
      <w:pPr>
        <w:pStyle w:val="ListParagraph"/>
        <w:ind w:left="1080"/>
      </w:pPr>
      <w:r>
        <w:tab/>
      </w:r>
      <w:r>
        <w:tab/>
        <w:t>Tissue O</w:t>
      </w:r>
      <w:r w:rsidRPr="00864540">
        <w:rPr>
          <w:vertAlign w:val="subscript"/>
        </w:rPr>
        <w:t>2</w:t>
      </w:r>
      <w:r>
        <w:rPr>
          <w:vertAlign w:val="subscript"/>
        </w:rPr>
        <w:t xml:space="preserve"> </w:t>
      </w:r>
      <w:r>
        <w:t xml:space="preserve">diffusion </w:t>
      </w:r>
      <w:r>
        <w:sym w:font="Wingdings" w:char="F0E0"/>
      </w:r>
      <w:r>
        <w:t xml:space="preserve"> concentration gradient + distance</w:t>
      </w:r>
    </w:p>
    <w:p w:rsidR="00864540" w:rsidRDefault="00864540" w:rsidP="008042FA">
      <w:pPr>
        <w:pStyle w:val="ListParagraph"/>
        <w:ind w:left="1080"/>
      </w:pPr>
      <w:r>
        <w:tab/>
      </w:r>
      <w:r>
        <w:tab/>
      </w:r>
      <w:r>
        <w:tab/>
        <w:t>20x increase in PaO</w:t>
      </w:r>
      <w:r w:rsidRPr="00864540">
        <w:rPr>
          <w:vertAlign w:val="subscript"/>
        </w:rPr>
        <w:t>2</w:t>
      </w:r>
      <w:r>
        <w:t xml:space="preserve"> </w:t>
      </w:r>
      <w:r>
        <w:sym w:font="Wingdings" w:char="F0E0"/>
      </w:r>
      <w:r>
        <w:t xml:space="preserve"> 4 fold ↑ in diffusion distance</w:t>
      </w:r>
    </w:p>
    <w:p w:rsidR="00864540" w:rsidRDefault="00864540" w:rsidP="008042FA">
      <w:pPr>
        <w:pStyle w:val="ListParagraph"/>
        <w:ind w:left="1080"/>
      </w:pPr>
      <w:r>
        <w:tab/>
      </w:r>
      <w:r>
        <w:tab/>
      </w:r>
      <w:r>
        <w:tab/>
        <w:t>&lt; 30 mmHg tissue O2 stops or significantly delays healing</w:t>
      </w:r>
    </w:p>
    <w:p w:rsidR="00864540" w:rsidRDefault="00864540" w:rsidP="00864540">
      <w:pPr>
        <w:pStyle w:val="ListParagraph"/>
        <w:numPr>
          <w:ilvl w:val="0"/>
          <w:numId w:val="1"/>
        </w:numPr>
      </w:pPr>
      <w:r>
        <w:t>Tissue salvage</w:t>
      </w:r>
    </w:p>
    <w:p w:rsidR="00864540" w:rsidRDefault="00864540" w:rsidP="00864540">
      <w:pPr>
        <w:pStyle w:val="ListParagraph"/>
        <w:ind w:left="1080"/>
      </w:pPr>
      <w:r>
        <w:tab/>
      </w:r>
      <w:proofErr w:type="gramStart"/>
      <w:r>
        <w:t xml:space="preserve">● </w:t>
      </w:r>
      <w:r w:rsidR="00976D68">
        <w:t xml:space="preserve"> The</w:t>
      </w:r>
      <w:proofErr w:type="gramEnd"/>
      <w:r w:rsidR="00976D68">
        <w:t xml:space="preserve"> ability of HBOT to save those cells that are on the verge of dying by reversing the </w:t>
      </w:r>
      <w:r w:rsidR="00976D68">
        <w:tab/>
        <w:t xml:space="preserve"> </w:t>
      </w:r>
      <w:r w:rsidR="00976D68">
        <w:tab/>
      </w:r>
      <w:r w:rsidR="00976D68">
        <w:tab/>
        <w:t>intracellular hypoxia, these cells can then participate in repair.</w:t>
      </w:r>
    </w:p>
    <w:p w:rsidR="00976D68" w:rsidRDefault="00976D68" w:rsidP="00976D68">
      <w:pPr>
        <w:pStyle w:val="ListParagraph"/>
        <w:ind w:left="0"/>
      </w:pPr>
      <w:r>
        <w:lastRenderedPageBreak/>
        <w:t>V.</w:t>
      </w:r>
      <w:r>
        <w:tab/>
        <w:t>Tissue Repair and Replacement</w:t>
      </w:r>
    </w:p>
    <w:p w:rsidR="00976D68" w:rsidRDefault="00976D68" w:rsidP="00976D68">
      <w:pPr>
        <w:pStyle w:val="ListParagraph"/>
        <w:ind w:left="0"/>
      </w:pPr>
      <w:r>
        <w:tab/>
      </w:r>
      <w:r>
        <w:tab/>
        <w:t>● Goal – “Functional tissue replacement”</w:t>
      </w:r>
    </w:p>
    <w:p w:rsidR="00B932BE" w:rsidRPr="00976D68" w:rsidRDefault="00976D68" w:rsidP="00976D68">
      <w:pPr>
        <w:pStyle w:val="ListParagraph"/>
      </w:pPr>
      <w:r>
        <w:tab/>
        <w:t xml:space="preserve">● </w:t>
      </w:r>
      <w:r w:rsidR="004D5A13" w:rsidRPr="00976D68">
        <w:t>O2 tension in tissue of 30 mmHg required for cell division and healing</w:t>
      </w:r>
    </w:p>
    <w:p w:rsidR="00B932BE" w:rsidRPr="00976D68" w:rsidRDefault="00976D68" w:rsidP="00976D68">
      <w:pPr>
        <w:pStyle w:val="ListParagraph"/>
      </w:pPr>
      <w:r>
        <w:tab/>
      </w:r>
      <w:r>
        <w:tab/>
      </w:r>
      <w:r>
        <w:tab/>
      </w:r>
      <w:r w:rsidR="004D5A13" w:rsidRPr="00976D68">
        <w:t>Mitochondria require minimum tension of .5-3 mmHg</w:t>
      </w:r>
    </w:p>
    <w:p w:rsidR="00B932BE" w:rsidRPr="00976D68" w:rsidRDefault="00976D68" w:rsidP="00976D68">
      <w:pPr>
        <w:pStyle w:val="ListParagraph"/>
        <w:ind w:left="1440"/>
      </w:pPr>
      <w:r>
        <w:tab/>
      </w:r>
      <w:r>
        <w:tab/>
      </w:r>
      <w:r w:rsidR="004D5A13" w:rsidRPr="00976D68">
        <w:t>Required for oxidative phosphorylation</w:t>
      </w:r>
    </w:p>
    <w:p w:rsidR="00B932BE" w:rsidRPr="00976D68" w:rsidRDefault="00976D68" w:rsidP="00976D68">
      <w:pPr>
        <w:pStyle w:val="ListParagraph"/>
        <w:ind w:left="1440"/>
      </w:pPr>
      <w:r>
        <w:tab/>
      </w:r>
      <w:r>
        <w:tab/>
      </w:r>
      <w:r w:rsidR="004D5A13" w:rsidRPr="00976D68">
        <w:t>Required for cytochrome c activity</w:t>
      </w:r>
    </w:p>
    <w:p w:rsidR="00B932BE" w:rsidRPr="00976D68" w:rsidRDefault="004D5A13" w:rsidP="00976D68">
      <w:pPr>
        <w:pStyle w:val="ListParagraph"/>
        <w:numPr>
          <w:ilvl w:val="1"/>
          <w:numId w:val="4"/>
        </w:numPr>
      </w:pPr>
      <w:proofErr w:type="spellStart"/>
      <w:r w:rsidRPr="00976D68">
        <w:t>Hg</w:t>
      </w:r>
      <w:proofErr w:type="spellEnd"/>
      <w:r w:rsidRPr="00976D68">
        <w:t xml:space="preserve"> is optimal for healing in wounds</w:t>
      </w:r>
    </w:p>
    <w:p w:rsidR="00976D68" w:rsidRDefault="00976D68" w:rsidP="00976D68">
      <w:pPr>
        <w:pStyle w:val="ListParagraph"/>
        <w:ind w:left="0"/>
      </w:pPr>
    </w:p>
    <w:p w:rsidR="00B932BE" w:rsidRPr="00976D68" w:rsidRDefault="00976D68" w:rsidP="00976D68">
      <w:pPr>
        <w:pStyle w:val="ListParagraph"/>
      </w:pPr>
      <w:r>
        <w:tab/>
        <w:t xml:space="preserve">● </w:t>
      </w:r>
      <w:r w:rsidR="004D5A13" w:rsidRPr="00976D68">
        <w:t>Oxygen’s Role</w:t>
      </w:r>
    </w:p>
    <w:p w:rsidR="00B932BE" w:rsidRPr="00976D68" w:rsidRDefault="00976D68" w:rsidP="00976D68">
      <w:pPr>
        <w:pStyle w:val="ListParagraph"/>
        <w:ind w:left="1440"/>
      </w:pPr>
      <w:r>
        <w:tab/>
      </w:r>
      <w:r w:rsidR="004D5A13" w:rsidRPr="00976D68">
        <w:t>Hypoxia is good and bad</w:t>
      </w:r>
    </w:p>
    <w:p w:rsidR="00B932BE" w:rsidRPr="00976D68" w:rsidRDefault="00976D68" w:rsidP="00976D68">
      <w:pPr>
        <w:pStyle w:val="ListParagraph"/>
        <w:ind w:left="2160"/>
      </w:pPr>
      <w:r>
        <w:tab/>
      </w:r>
      <w:r w:rsidR="004D5A13" w:rsidRPr="00976D68">
        <w:t>Initial stimulus</w:t>
      </w:r>
    </w:p>
    <w:p w:rsidR="00B932BE" w:rsidRPr="00976D68" w:rsidRDefault="00976D68" w:rsidP="00976D68">
      <w:pPr>
        <w:pStyle w:val="ListParagraph"/>
        <w:ind w:left="2160"/>
      </w:pPr>
      <w:r>
        <w:tab/>
      </w:r>
      <w:r w:rsidR="004D5A13" w:rsidRPr="00976D68">
        <w:t>Eventual deterrent</w:t>
      </w:r>
    </w:p>
    <w:p w:rsidR="00B932BE" w:rsidRPr="00976D68" w:rsidRDefault="00976D68" w:rsidP="00976D68">
      <w:pPr>
        <w:pStyle w:val="ListParagraph"/>
        <w:ind w:left="1440"/>
      </w:pPr>
      <w:r>
        <w:tab/>
      </w:r>
      <w:r w:rsidR="004D5A13" w:rsidRPr="00976D68">
        <w:t xml:space="preserve">Oxygen required for hydroxylation of </w:t>
      </w:r>
      <w:proofErr w:type="spellStart"/>
      <w:r w:rsidR="004D5A13" w:rsidRPr="00976D68">
        <w:t>proline</w:t>
      </w:r>
      <w:proofErr w:type="spellEnd"/>
      <w:r w:rsidR="004D5A13" w:rsidRPr="00976D68">
        <w:t xml:space="preserve"> and lysine necessary for release of </w:t>
      </w:r>
      <w:r>
        <w:tab/>
      </w:r>
      <w:r>
        <w:tab/>
      </w:r>
      <w:r w:rsidR="004D5A13" w:rsidRPr="00976D68">
        <w:t>collagen from fibroblasts</w:t>
      </w:r>
    </w:p>
    <w:p w:rsidR="00B932BE" w:rsidRPr="00976D68" w:rsidRDefault="00976D68" w:rsidP="00976D68">
      <w:pPr>
        <w:pStyle w:val="ListParagraph"/>
        <w:ind w:left="2520"/>
      </w:pPr>
      <w:r>
        <w:t xml:space="preserve">10m </w:t>
      </w:r>
      <w:proofErr w:type="spellStart"/>
      <w:r w:rsidR="004D5A13" w:rsidRPr="00976D68">
        <w:t>mHg</w:t>
      </w:r>
      <w:proofErr w:type="spellEnd"/>
      <w:r w:rsidR="004D5A13" w:rsidRPr="00976D68">
        <w:t xml:space="preserve"> or &lt; fibroblasts do not migrate</w:t>
      </w:r>
    </w:p>
    <w:p w:rsidR="00B932BE" w:rsidRPr="00976D68" w:rsidRDefault="004D5A13" w:rsidP="00976D68">
      <w:pPr>
        <w:pStyle w:val="ListParagraph"/>
        <w:ind w:left="2520"/>
      </w:pPr>
      <w:r w:rsidRPr="00976D68">
        <w:t xml:space="preserve">Collagen production is stimulated by lactate ↑ from hypoxia, but raising </w:t>
      </w:r>
      <w:r w:rsidR="00976D68">
        <w:tab/>
      </w:r>
      <w:r w:rsidRPr="00976D68">
        <w:t>tissue O2 to 40 mmHg increases collagen production 7 fold.</w:t>
      </w:r>
    </w:p>
    <w:p w:rsidR="00B932BE" w:rsidRPr="00976D68" w:rsidRDefault="00976D68" w:rsidP="00976D68">
      <w:pPr>
        <w:pStyle w:val="ListParagraph"/>
        <w:ind w:left="1440"/>
      </w:pPr>
      <w:r>
        <w:tab/>
      </w:r>
      <w:r w:rsidR="004D5A13" w:rsidRPr="00976D68">
        <w:t xml:space="preserve">Lactate increase from hypoxia </w:t>
      </w:r>
      <w:r w:rsidR="004D5A13" w:rsidRPr="00976D68">
        <w:sym w:font="Wingdings" w:char="F0E0"/>
      </w:r>
      <w:r w:rsidR="004D5A13" w:rsidRPr="00976D68">
        <w:t xml:space="preserve"> increases </w:t>
      </w:r>
      <w:proofErr w:type="spellStart"/>
      <w:r w:rsidR="004D5A13" w:rsidRPr="00976D68">
        <w:t>angiogenic</w:t>
      </w:r>
      <w:proofErr w:type="spellEnd"/>
      <w:r w:rsidR="004D5A13" w:rsidRPr="00976D68">
        <w:t xml:space="preserve"> factor production by </w:t>
      </w:r>
      <w:r>
        <w:tab/>
      </w:r>
      <w:r>
        <w:tab/>
      </w:r>
      <w:r>
        <w:tab/>
      </w:r>
      <w:r w:rsidR="004D5A13" w:rsidRPr="00976D68">
        <w:t>macrophages (not inhibited by O2 administration</w:t>
      </w:r>
    </w:p>
    <w:p w:rsidR="00B932BE" w:rsidRPr="00976D68" w:rsidRDefault="00976D68" w:rsidP="00976D68">
      <w:pPr>
        <w:pStyle w:val="ListParagraph"/>
        <w:ind w:left="1440"/>
      </w:pPr>
      <w:r>
        <w:tab/>
        <w:t>Compromised</w:t>
      </w:r>
      <w:r w:rsidR="004D5A13" w:rsidRPr="00976D68">
        <w:t xml:space="preserve"> tissue is most responsive to HBOT</w:t>
      </w:r>
    </w:p>
    <w:p w:rsidR="00B932BE" w:rsidRPr="00976D68" w:rsidRDefault="00976D68" w:rsidP="00976D68">
      <w:pPr>
        <w:pStyle w:val="ListParagraph"/>
        <w:ind w:left="1440"/>
      </w:pPr>
      <w:r>
        <w:tab/>
      </w:r>
      <w:r w:rsidR="004D5A13" w:rsidRPr="00976D68">
        <w:t xml:space="preserve">Hypoxia and ischemia </w:t>
      </w:r>
      <w:r w:rsidR="004D5A13" w:rsidRPr="00976D68">
        <w:sym w:font="Wingdings" w:char="F0E0"/>
      </w:r>
      <w:r w:rsidR="004D5A13" w:rsidRPr="00976D68">
        <w:t xml:space="preserve"> non-healing, difficulty healing</w:t>
      </w:r>
    </w:p>
    <w:p w:rsidR="00B932BE" w:rsidRPr="00976D68" w:rsidRDefault="00976D68" w:rsidP="00976D68">
      <w:pPr>
        <w:pStyle w:val="ListParagraph"/>
        <w:ind w:left="1440"/>
      </w:pPr>
      <w:r>
        <w:tab/>
      </w:r>
      <w:r w:rsidR="004D5A13" w:rsidRPr="00976D68">
        <w:t xml:space="preserve">↑ </w:t>
      </w:r>
      <w:proofErr w:type="gramStart"/>
      <w:r w:rsidR="004D5A13" w:rsidRPr="00976D68">
        <w:t>metabolic</w:t>
      </w:r>
      <w:proofErr w:type="gramEnd"/>
      <w:r w:rsidR="004D5A13" w:rsidRPr="00976D68">
        <w:t xml:space="preserve"> requirements and energy needs at a time when circulation is </w:t>
      </w:r>
      <w:r>
        <w:tab/>
      </w:r>
      <w:r>
        <w:tab/>
      </w:r>
      <w:r>
        <w:tab/>
      </w:r>
      <w:r w:rsidR="004D5A13" w:rsidRPr="00976D68">
        <w:t>impaired</w:t>
      </w:r>
    </w:p>
    <w:p w:rsidR="004D5A13" w:rsidRDefault="004D5A13" w:rsidP="00976D68">
      <w:pPr>
        <w:pStyle w:val="ListParagraph"/>
        <w:ind w:left="2160"/>
      </w:pPr>
      <w:r>
        <w:tab/>
      </w:r>
      <w:r w:rsidRPr="00976D68">
        <w:t>Energy crisis in tissue</w:t>
      </w:r>
    </w:p>
    <w:p w:rsidR="004D5A13" w:rsidRDefault="004D5A13" w:rsidP="004D5A13">
      <w:pPr>
        <w:pStyle w:val="ListParagraph"/>
        <w:ind w:left="1440"/>
      </w:pPr>
      <w:r>
        <w:t>● Summary – Oxygen’s Role in Tissue Regeneration</w:t>
      </w:r>
    </w:p>
    <w:p w:rsidR="00B932BE" w:rsidRPr="004D5A13" w:rsidRDefault="004D5A13" w:rsidP="004D5A13">
      <w:pPr>
        <w:pStyle w:val="ListParagraph"/>
      </w:pPr>
      <w:r>
        <w:tab/>
      </w:r>
      <w:r>
        <w:tab/>
      </w:r>
      <w:r w:rsidRPr="004D5A13">
        <w:t>Reduction of hypoxia</w:t>
      </w:r>
      <w:proofErr w:type="gramStart"/>
      <w:r w:rsidRPr="004D5A13">
        <w:t>,  maintenance</w:t>
      </w:r>
      <w:proofErr w:type="gramEnd"/>
      <w:r w:rsidRPr="004D5A13">
        <w:t xml:space="preserve"> of energy requirements</w:t>
      </w:r>
    </w:p>
    <w:p w:rsidR="00B932BE" w:rsidRPr="004D5A13" w:rsidRDefault="004D5A13" w:rsidP="004D5A13">
      <w:pPr>
        <w:pStyle w:val="ListParagraph"/>
      </w:pPr>
      <w:r>
        <w:tab/>
      </w:r>
      <w:r>
        <w:tab/>
      </w:r>
      <w:r w:rsidRPr="004D5A13">
        <w:t>Synergistic with growth factors</w:t>
      </w:r>
    </w:p>
    <w:p w:rsidR="00B932BE" w:rsidRPr="004D5A13" w:rsidRDefault="004D5A13" w:rsidP="004D5A13">
      <w:pPr>
        <w:pStyle w:val="ListParagraph"/>
      </w:pPr>
      <w:r>
        <w:tab/>
      </w:r>
      <w:r>
        <w:tab/>
      </w:r>
      <w:r w:rsidRPr="004D5A13">
        <w:t>Stimulation of matrix production</w:t>
      </w:r>
    </w:p>
    <w:p w:rsidR="00B932BE" w:rsidRPr="004D5A13" w:rsidRDefault="004D5A13" w:rsidP="004D5A13">
      <w:pPr>
        <w:pStyle w:val="ListParagraph"/>
      </w:pPr>
      <w:r>
        <w:tab/>
      </w:r>
      <w:r>
        <w:tab/>
      </w:r>
      <w:proofErr w:type="spellStart"/>
      <w:r w:rsidRPr="004D5A13">
        <w:t>Neoangiogenesis</w:t>
      </w:r>
      <w:proofErr w:type="spellEnd"/>
    </w:p>
    <w:p w:rsidR="00B932BE" w:rsidRPr="004D5A13" w:rsidRDefault="004D5A13" w:rsidP="004D5A13">
      <w:pPr>
        <w:pStyle w:val="ListParagraph"/>
      </w:pPr>
      <w:r>
        <w:tab/>
      </w:r>
      <w:r>
        <w:tab/>
      </w:r>
      <w:r w:rsidRPr="004D5A13">
        <w:t>Stem cell release and support</w:t>
      </w:r>
    </w:p>
    <w:p w:rsidR="00B932BE" w:rsidRPr="004D5A13" w:rsidRDefault="004D5A13" w:rsidP="004D5A13">
      <w:pPr>
        <w:pStyle w:val="ListParagraph"/>
      </w:pPr>
      <w:r>
        <w:tab/>
      </w:r>
      <w:r>
        <w:tab/>
      </w:r>
      <w:r w:rsidRPr="004D5A13">
        <w:t>Cellular proliferation and differentiation</w:t>
      </w:r>
    </w:p>
    <w:p w:rsidR="004D5A13" w:rsidRPr="00976D68" w:rsidRDefault="004D5A13" w:rsidP="004D5A13">
      <w:pPr>
        <w:pStyle w:val="ListParagraph"/>
        <w:ind w:left="1440"/>
      </w:pPr>
    </w:p>
    <w:p w:rsidR="004D5A13" w:rsidRDefault="004D5A13" w:rsidP="004D5A13">
      <w:pPr>
        <w:pStyle w:val="ListParagraph"/>
        <w:ind w:left="0"/>
      </w:pPr>
      <w:r>
        <w:t>Vi.</w:t>
      </w:r>
      <w:r>
        <w:tab/>
        <w:t>Supportive Effects</w:t>
      </w:r>
    </w:p>
    <w:p w:rsidR="004D5A13" w:rsidRDefault="004D5A13" w:rsidP="004D5A13">
      <w:pPr>
        <w:pStyle w:val="ListParagraph"/>
        <w:ind w:left="0"/>
      </w:pPr>
      <w:r>
        <w:tab/>
      </w:r>
      <w:r>
        <w:tab/>
        <w:t>● Reduction of edema</w:t>
      </w:r>
    </w:p>
    <w:p w:rsidR="004D5A13" w:rsidRDefault="004D5A13" w:rsidP="004D5A13">
      <w:pPr>
        <w:pStyle w:val="ListParagraph"/>
        <w:ind w:left="0"/>
      </w:pPr>
      <w:r>
        <w:tab/>
      </w:r>
      <w:r>
        <w:tab/>
        <w:t>● Decrease inflammatory response</w:t>
      </w:r>
    </w:p>
    <w:p w:rsidR="00864540" w:rsidRPr="00864540" w:rsidRDefault="004D5A13" w:rsidP="004D5A13">
      <w:pPr>
        <w:pStyle w:val="ListParagraph"/>
        <w:ind w:left="0"/>
      </w:pPr>
      <w:r>
        <w:tab/>
      </w:r>
      <w:r>
        <w:tab/>
        <w:t>● Support of leukocyte capabilities during an infection</w:t>
      </w:r>
      <w:r w:rsidR="00864540">
        <w:tab/>
      </w:r>
      <w:r w:rsidR="00864540">
        <w:tab/>
      </w:r>
    </w:p>
    <w:p w:rsidR="00BF4F1A" w:rsidRDefault="00BF4F1A" w:rsidP="00BF4F1A">
      <w:pPr>
        <w:pStyle w:val="ListParagraph"/>
        <w:ind w:left="1080"/>
      </w:pPr>
      <w:r>
        <w:tab/>
      </w:r>
    </w:p>
    <w:sectPr w:rsidR="00BF4F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A4C01"/>
    <w:multiLevelType w:val="hybridMultilevel"/>
    <w:tmpl w:val="B0BA7090"/>
    <w:lvl w:ilvl="0" w:tplc="550C00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40749F"/>
    <w:multiLevelType w:val="hybridMultilevel"/>
    <w:tmpl w:val="85046E14"/>
    <w:lvl w:ilvl="0" w:tplc="C3263278">
      <w:start w:val="10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4E060212"/>
    <w:multiLevelType w:val="hybridMultilevel"/>
    <w:tmpl w:val="3996AC08"/>
    <w:lvl w:ilvl="0" w:tplc="411EA3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E09DDC">
      <w:start w:val="4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DEF5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1AC5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CE6C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0A96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E220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2005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F05F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5005124E"/>
    <w:multiLevelType w:val="multilevel"/>
    <w:tmpl w:val="C70CC684"/>
    <w:lvl w:ilvl="0">
      <w:start w:val="50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00"/>
      <w:numFmt w:val="decimal"/>
      <w:lvlText w:val="%1-%2"/>
      <w:lvlJc w:val="left"/>
      <w:pPr>
        <w:ind w:left="3480" w:hanging="6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648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936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60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54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72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4840" w:hanging="1800"/>
      </w:pPr>
      <w:rPr>
        <w:rFonts w:hint="default"/>
      </w:rPr>
    </w:lvl>
  </w:abstractNum>
  <w:abstractNum w:abstractNumId="4">
    <w:nsid w:val="58F904FF"/>
    <w:multiLevelType w:val="hybridMultilevel"/>
    <w:tmpl w:val="B41ACB66"/>
    <w:lvl w:ilvl="0" w:tplc="97C01C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6A3C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1254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C896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0A88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34A7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5CA4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8222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EC1C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A4E1E01"/>
    <w:multiLevelType w:val="hybridMultilevel"/>
    <w:tmpl w:val="6D946536"/>
    <w:lvl w:ilvl="0" w:tplc="41B07C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FA4B0C">
      <w:start w:val="4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846F5C">
      <w:start w:val="44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0A11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44F5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B4EF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9CB2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9251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7EBE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F1A"/>
    <w:rsid w:val="004D5A13"/>
    <w:rsid w:val="008042FA"/>
    <w:rsid w:val="00864540"/>
    <w:rsid w:val="00976D68"/>
    <w:rsid w:val="00A139D7"/>
    <w:rsid w:val="00A82534"/>
    <w:rsid w:val="00B932BE"/>
    <w:rsid w:val="00BF4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44FB4C-EF76-4843-AF35-5BF446223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4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108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08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32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61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14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86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4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712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132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171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896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373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689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872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557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37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3223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059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704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7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2702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819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5083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95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181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Tennessee</Company>
  <LinksUpToDate>false</LinksUpToDate>
  <CharactersWithSpaces>2993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Geiser, Dennis R</dc:creator>
  <cp:keywords/>
  <dc:description/>
  <cp:lastModifiedBy>Geiser, Dennis R</cp:lastModifiedBy>
  <cp:revision>2</cp:revision>
  <dcterms:created xsi:type="dcterms:W3CDTF">2014-07-07T20:14:00Z</dcterms:created>
  <dcterms:modified xsi:type="dcterms:W3CDTF">2014-07-07T20:14:00Z</dcterms:modified>
</cp:coreProperties>
</file>